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954A0" w14:textId="0B2E7F1A" w:rsidR="00266D05" w:rsidRPr="007B04BF" w:rsidRDefault="003A275C" w:rsidP="00266D05">
      <w:pPr>
        <w:pStyle w:val="Subtitle"/>
      </w:pPr>
      <w:r w:rsidRPr="007B04BF">
        <w:rPr>
          <w:noProof/>
        </w:rPr>
        <mc:AlternateContent>
          <mc:Choice Requires="wps">
            <w:drawing>
              <wp:anchor distT="0" distB="0" distL="0" distR="0" simplePos="0" relativeHeight="251658244" behindDoc="0" locked="0" layoutInCell="1" allowOverlap="1" wp14:anchorId="11CED1CE" wp14:editId="232FD373">
                <wp:simplePos x="0" y="0"/>
                <wp:positionH relativeFrom="page">
                  <wp:posOffset>3416061</wp:posOffset>
                </wp:positionH>
                <wp:positionV relativeFrom="page">
                  <wp:posOffset>267958</wp:posOffset>
                </wp:positionV>
                <wp:extent cx="622300" cy="422910"/>
                <wp:effectExtent l="0" t="0" r="6350" b="15240"/>
                <wp:wrapNone/>
                <wp:docPr id="1197153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16E0A65" w14:textId="77777777" w:rsidR="003A275C" w:rsidRPr="00873E31" w:rsidRDefault="003A275C" w:rsidP="003A275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CED1CE" id="_x0000_t202" coordsize="21600,21600" o:spt="202" path="m,l,21600r21600,l21600,xe">
                <v:stroke joinstyle="miter"/>
                <v:path gradientshapeok="t" o:connecttype="rect"/>
              </v:shapetype>
              <v:shape id="Text Box 1" o:spid="_x0000_s1026" type="#_x0000_t202" alt="OFFICIAL" style="position:absolute;margin-left:269pt;margin-top:21.1pt;width:49pt;height:33.3pt;z-index:2516582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" filled="f" stroked="f">
                <v:textbox style="mso-fit-shape-to-text:t" inset="0,15pt,0,0">
                  <w:txbxContent>
                    <w:p w14:paraId="216E0A65" w14:textId="77777777" w:rsidR="003A275C" w:rsidRPr="00873E31" w:rsidRDefault="003A275C" w:rsidP="003A275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v:textbox>
                <w10:wrap anchorx="page" anchory="page"/>
              </v:shape>
            </w:pict>
          </mc:Fallback>
        </mc:AlternateContent>
      </w:r>
      <w:r w:rsidR="00A6573E" w:rsidRPr="007B04BF">
        <w:t>A</w:t>
      </w:r>
      <w:r w:rsidR="005F0C72" w:rsidRPr="007B04BF">
        <w:t xml:space="preserve">n </w:t>
      </w:r>
      <w:r w:rsidR="005E7C62" w:rsidRPr="007B04BF">
        <w:t xml:space="preserve">Evidence </w:t>
      </w:r>
      <w:r w:rsidR="00AE33AA" w:rsidRPr="007B04BF">
        <w:t>Check</w:t>
      </w:r>
    </w:p>
    <w:p w14:paraId="2DD18114" w14:textId="1B718354" w:rsidR="0016436F" w:rsidRPr="007B04BF" w:rsidRDefault="00BF432C" w:rsidP="00A30FCE">
      <w:pPr>
        <w:rPr>
          <w:rFonts w:asciiTheme="majorHAnsi" w:eastAsiaTheme="majorEastAsia" w:hAnsiTheme="majorHAnsi" w:cstheme="majorBidi"/>
          <w:color w:val="FFFFFF" w:themeColor="background1"/>
          <w:kern w:val="28"/>
          <w:sz w:val="50"/>
          <w:szCs w:val="50"/>
        </w:rPr>
      </w:pPr>
      <w:bookmarkStart w:id="0" w:name="_Hlk167795187"/>
      <w:bookmarkStart w:id="1" w:name="_Hlk176256312"/>
      <w:r w:rsidRPr="007B04BF">
        <w:rPr>
          <w:rFonts w:asciiTheme="majorHAnsi" w:eastAsiaTheme="majorEastAsia" w:hAnsiTheme="majorHAnsi" w:cstheme="majorBidi"/>
          <w:color w:val="FFFFFF" w:themeColor="background1"/>
          <w:kern w:val="28"/>
          <w:sz w:val="50"/>
          <w:szCs w:val="50"/>
        </w:rPr>
        <w:t xml:space="preserve">Allied </w:t>
      </w:r>
      <w:r w:rsidR="0081427B" w:rsidRPr="007B04BF">
        <w:rPr>
          <w:rFonts w:asciiTheme="majorHAnsi" w:eastAsiaTheme="majorEastAsia" w:hAnsiTheme="majorHAnsi" w:cstheme="majorBidi"/>
          <w:color w:val="FFFFFF" w:themeColor="background1"/>
          <w:kern w:val="28"/>
          <w:sz w:val="50"/>
          <w:szCs w:val="50"/>
        </w:rPr>
        <w:t>h</w:t>
      </w:r>
      <w:r w:rsidRPr="007B04BF">
        <w:rPr>
          <w:rFonts w:asciiTheme="majorHAnsi" w:eastAsiaTheme="majorEastAsia" w:hAnsiTheme="majorHAnsi" w:cstheme="majorBidi"/>
          <w:color w:val="FFFFFF" w:themeColor="background1"/>
          <w:kern w:val="28"/>
          <w:sz w:val="50"/>
          <w:szCs w:val="50"/>
        </w:rPr>
        <w:t xml:space="preserve">ealth </w:t>
      </w:r>
      <w:r w:rsidR="00E13968" w:rsidRPr="007B04BF">
        <w:rPr>
          <w:rFonts w:asciiTheme="majorHAnsi" w:eastAsiaTheme="majorEastAsia" w:hAnsiTheme="majorHAnsi" w:cstheme="majorBidi"/>
          <w:color w:val="FFFFFF" w:themeColor="background1"/>
          <w:kern w:val="28"/>
          <w:sz w:val="50"/>
          <w:szCs w:val="50"/>
        </w:rPr>
        <w:t xml:space="preserve">service levels in </w:t>
      </w:r>
      <w:r w:rsidR="00793ECA" w:rsidRPr="007B04BF">
        <w:rPr>
          <w:rFonts w:asciiTheme="majorHAnsi" w:eastAsiaTheme="majorEastAsia" w:hAnsiTheme="majorHAnsi" w:cstheme="majorBidi"/>
          <w:color w:val="FFFFFF" w:themeColor="background1"/>
          <w:kern w:val="28"/>
          <w:sz w:val="50"/>
          <w:szCs w:val="50"/>
        </w:rPr>
        <w:t xml:space="preserve">chronic </w:t>
      </w:r>
      <w:r w:rsidR="003A275C" w:rsidRPr="007B04BF">
        <w:rPr>
          <w:rFonts w:asciiTheme="majorHAnsi" w:eastAsiaTheme="majorEastAsia" w:hAnsiTheme="majorHAnsi" w:cstheme="majorBidi"/>
          <w:color w:val="FFFFFF" w:themeColor="background1"/>
          <w:kern w:val="28"/>
          <w:sz w:val="50"/>
          <w:szCs w:val="50"/>
        </w:rPr>
        <w:t xml:space="preserve">condition </w:t>
      </w:r>
      <w:r w:rsidR="00793ECA" w:rsidRPr="007B04BF">
        <w:rPr>
          <w:rFonts w:asciiTheme="majorHAnsi" w:eastAsiaTheme="majorEastAsia" w:hAnsiTheme="majorHAnsi" w:cstheme="majorBidi"/>
          <w:color w:val="FFFFFF" w:themeColor="background1"/>
          <w:kern w:val="28"/>
          <w:sz w:val="50"/>
          <w:szCs w:val="50"/>
        </w:rPr>
        <w:t>management</w:t>
      </w:r>
      <w:r w:rsidR="00C8474E" w:rsidRPr="007B04BF">
        <w:rPr>
          <w:rFonts w:asciiTheme="majorHAnsi" w:eastAsiaTheme="majorEastAsia" w:hAnsiTheme="majorHAnsi" w:cstheme="majorBidi"/>
          <w:color w:val="FFFFFF" w:themeColor="background1"/>
          <w:kern w:val="28"/>
          <w:sz w:val="50"/>
          <w:szCs w:val="50"/>
        </w:rPr>
        <w:t>:</w:t>
      </w:r>
      <w:r w:rsidR="00A30FCE" w:rsidRPr="007B04BF">
        <w:rPr>
          <w:rFonts w:asciiTheme="majorHAnsi" w:eastAsiaTheme="majorEastAsia" w:hAnsiTheme="majorHAnsi" w:cstheme="majorBidi"/>
          <w:color w:val="FFFFFF" w:themeColor="background1"/>
          <w:kern w:val="28"/>
          <w:sz w:val="50"/>
          <w:szCs w:val="50"/>
        </w:rPr>
        <w:t xml:space="preserve"> </w:t>
      </w:r>
      <w:r w:rsidR="00922A19" w:rsidRPr="007B04BF">
        <w:rPr>
          <w:rFonts w:asciiTheme="majorHAnsi" w:eastAsiaTheme="majorEastAsia" w:hAnsiTheme="majorHAnsi" w:cstheme="majorBidi"/>
          <w:color w:val="FFFFFF" w:themeColor="background1"/>
          <w:kern w:val="28"/>
          <w:sz w:val="50"/>
          <w:szCs w:val="50"/>
        </w:rPr>
        <w:t>A</w:t>
      </w:r>
      <w:r w:rsidR="00453FB9" w:rsidRPr="007B04BF">
        <w:rPr>
          <w:rFonts w:asciiTheme="majorHAnsi" w:eastAsiaTheme="majorEastAsia" w:hAnsiTheme="majorHAnsi" w:cstheme="majorBidi"/>
          <w:color w:val="FFFFFF" w:themeColor="background1"/>
          <w:kern w:val="28"/>
          <w:sz w:val="50"/>
          <w:szCs w:val="50"/>
        </w:rPr>
        <w:t xml:space="preserve">n Evidence Check </w:t>
      </w:r>
      <w:r w:rsidR="00FC3902" w:rsidRPr="007B04BF">
        <w:rPr>
          <w:rFonts w:asciiTheme="majorHAnsi" w:eastAsiaTheme="majorEastAsia" w:hAnsiTheme="majorHAnsi" w:cstheme="majorBidi"/>
          <w:color w:val="FFFFFF" w:themeColor="background1"/>
          <w:kern w:val="28"/>
          <w:sz w:val="50"/>
          <w:szCs w:val="50"/>
        </w:rPr>
        <w:t>(</w:t>
      </w:r>
      <w:r w:rsidR="00A30FCE" w:rsidRPr="007B04BF">
        <w:rPr>
          <w:rFonts w:asciiTheme="majorHAnsi" w:eastAsiaTheme="majorEastAsia" w:hAnsiTheme="majorHAnsi" w:cstheme="majorBidi"/>
          <w:color w:val="FFFFFF" w:themeColor="background1"/>
          <w:kern w:val="28"/>
          <w:sz w:val="50"/>
          <w:szCs w:val="50"/>
        </w:rPr>
        <w:t xml:space="preserve">Phase </w:t>
      </w:r>
      <w:r w:rsidR="00423B00" w:rsidRPr="007B04BF">
        <w:rPr>
          <w:rFonts w:asciiTheme="majorHAnsi" w:eastAsiaTheme="majorEastAsia" w:hAnsiTheme="majorHAnsi" w:cstheme="majorBidi"/>
          <w:color w:val="FFFFFF" w:themeColor="background1"/>
          <w:kern w:val="28"/>
          <w:sz w:val="50"/>
          <w:szCs w:val="50"/>
        </w:rPr>
        <w:t>2</w:t>
      </w:r>
      <w:r w:rsidR="005553FA" w:rsidRPr="007B04BF">
        <w:rPr>
          <w:rFonts w:asciiTheme="majorHAnsi" w:eastAsiaTheme="majorEastAsia" w:hAnsiTheme="majorHAnsi" w:cstheme="majorBidi"/>
          <w:color w:val="FFFFFF" w:themeColor="background1"/>
          <w:kern w:val="28"/>
          <w:sz w:val="50"/>
          <w:szCs w:val="50"/>
        </w:rPr>
        <w:tab/>
      </w:r>
      <w:bookmarkEnd w:id="0"/>
      <w:r w:rsidR="00FC3902" w:rsidRPr="007B04BF">
        <w:rPr>
          <w:rFonts w:asciiTheme="majorHAnsi" w:eastAsiaTheme="majorEastAsia" w:hAnsiTheme="majorHAnsi" w:cstheme="majorBidi"/>
          <w:color w:val="FFFFFF" w:themeColor="background1"/>
          <w:kern w:val="28"/>
          <w:sz w:val="50"/>
          <w:szCs w:val="50"/>
        </w:rPr>
        <w:t>)</w:t>
      </w:r>
    </w:p>
    <w:p w14:paraId="1C60DB17" w14:textId="2B389C53" w:rsidR="00424782" w:rsidRPr="00873E31" w:rsidRDefault="00424782" w:rsidP="00424782">
      <w:pPr>
        <w:rPr>
          <w:rFonts w:asciiTheme="majorHAnsi" w:eastAsiaTheme="majorEastAsia" w:hAnsiTheme="majorHAnsi" w:cstheme="majorBidi"/>
          <w:color w:val="auto"/>
          <w:sz w:val="56"/>
          <w:szCs w:val="56"/>
        </w:rPr>
      </w:pPr>
    </w:p>
    <w:p w14:paraId="5472F955" w14:textId="7D1E1B83" w:rsidR="00424782" w:rsidRPr="00873E31" w:rsidRDefault="00BF432C" w:rsidP="00BF432C">
      <w:pPr>
        <w:tabs>
          <w:tab w:val="left" w:pos="1185"/>
        </w:tabs>
        <w:rPr>
          <w:rFonts w:asciiTheme="majorHAnsi" w:eastAsiaTheme="majorEastAsia" w:hAnsiTheme="majorHAnsi" w:cstheme="majorBidi"/>
          <w:color w:val="auto"/>
          <w:sz w:val="56"/>
          <w:szCs w:val="56"/>
        </w:rPr>
      </w:pPr>
      <w:r w:rsidRPr="00873E31">
        <w:rPr>
          <w:rFonts w:asciiTheme="majorHAnsi" w:eastAsiaTheme="majorEastAsia" w:hAnsiTheme="majorHAnsi" w:cstheme="majorBidi"/>
          <w:color w:val="auto"/>
          <w:sz w:val="56"/>
          <w:szCs w:val="56"/>
        </w:rPr>
        <w:tab/>
      </w:r>
    </w:p>
    <w:p w14:paraId="71DBE9A0" w14:textId="359CD81D" w:rsidR="00BF432C" w:rsidRPr="00873E31" w:rsidRDefault="00DB366D" w:rsidP="00BF432C">
      <w:pPr>
        <w:tabs>
          <w:tab w:val="left" w:pos="1185"/>
        </w:tabs>
        <w:rPr>
          <w:rFonts w:asciiTheme="majorHAnsi" w:eastAsiaTheme="majorEastAsia" w:hAnsiTheme="majorHAnsi" w:cstheme="majorBidi"/>
          <w:color w:val="auto"/>
          <w:sz w:val="56"/>
          <w:szCs w:val="56"/>
        </w:rPr>
        <w:sectPr w:rsidR="00BF432C" w:rsidRPr="00873E31" w:rsidSect="005610FB">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0" w:h="16840" w:code="9"/>
          <w:pgMar w:top="8505" w:right="4247" w:bottom="1440" w:left="1440" w:header="709" w:footer="1134" w:gutter="0"/>
          <w:pgNumType w:start="1"/>
          <w:cols w:space="708"/>
          <w:titlePg/>
          <w:docGrid w:linePitch="400"/>
        </w:sectPr>
      </w:pPr>
      <w:r w:rsidRPr="00873E31">
        <w:rPr>
          <w:noProof/>
          <w:color w:val="auto"/>
        </w:rPr>
        <mc:AlternateContent>
          <mc:Choice Requires="wps">
            <w:drawing>
              <wp:anchor distT="0" distB="0" distL="0" distR="0" simplePos="0" relativeHeight="251658245" behindDoc="0" locked="0" layoutInCell="1" allowOverlap="1" wp14:anchorId="1423D81C" wp14:editId="6C7D8D70">
                <wp:simplePos x="0" y="0"/>
                <wp:positionH relativeFrom="page">
                  <wp:posOffset>3735238</wp:posOffset>
                </wp:positionH>
                <wp:positionV relativeFrom="page">
                  <wp:posOffset>10147228</wp:posOffset>
                </wp:positionV>
                <wp:extent cx="622300" cy="422910"/>
                <wp:effectExtent l="0" t="0" r="6350" b="0"/>
                <wp:wrapNone/>
                <wp:docPr id="20487695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079BA755" w14:textId="77777777" w:rsidR="00DB366D" w:rsidRPr="00873E31" w:rsidRDefault="00DB366D" w:rsidP="00DB366D">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423D81C" id="Text Box 4" o:spid="_x0000_s1027" type="#_x0000_t202" alt="OFFICIAL" style="position:absolute;margin-left:294.1pt;margin-top:799pt;width:49pt;height:33.3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" filled="f" stroked="f">
                <v:textbox style="mso-fit-shape-to-text:t" inset="0,0,0,15pt">
                  <w:txbxContent>
                    <w:p w14:paraId="079BA755" w14:textId="77777777" w:rsidR="00DB366D" w:rsidRPr="00873E31" w:rsidRDefault="00DB366D" w:rsidP="00DB366D">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v:textbox>
                <w10:wrap anchorx="page" anchory="page"/>
              </v:shape>
            </w:pict>
          </mc:Fallback>
        </mc:AlternateContent>
      </w:r>
      <w:r w:rsidR="00BF432C" w:rsidRPr="00873E31">
        <w:rPr>
          <w:rFonts w:asciiTheme="majorHAnsi" w:eastAsiaTheme="majorEastAsia" w:hAnsiTheme="majorHAnsi" w:cstheme="majorBidi"/>
          <w:color w:val="auto"/>
          <w:sz w:val="56"/>
          <w:szCs w:val="56"/>
        </w:rPr>
        <w:tab/>
      </w:r>
    </w:p>
    <w:bookmarkEnd w:id="1"/>
    <w:p w14:paraId="352EDD85" w14:textId="6155142B" w:rsidR="00D27D9A" w:rsidRPr="00873E31" w:rsidRDefault="006858B7" w:rsidP="00CA3389">
      <w:pPr>
        <w:pStyle w:val="Smalltext"/>
        <w:rPr>
          <w:color w:val="auto"/>
        </w:rPr>
      </w:pPr>
      <w:r w:rsidRPr="00873E31">
        <w:rPr>
          <w:color w:val="auto"/>
        </w:rPr>
        <w:lastRenderedPageBreak/>
        <w:t>A</w:t>
      </w:r>
      <w:r w:rsidR="005E7C62" w:rsidRPr="00873E31">
        <w:rPr>
          <w:color w:val="auto"/>
        </w:rPr>
        <w:t xml:space="preserve">n </w:t>
      </w:r>
      <w:r w:rsidR="00921203" w:rsidRPr="00873E31">
        <w:rPr>
          <w:color w:val="auto"/>
        </w:rPr>
        <w:t>Evidence Check</w:t>
      </w:r>
      <w:r w:rsidRPr="00873E31">
        <w:rPr>
          <w:color w:val="auto"/>
        </w:rPr>
        <w:t xml:space="preserve"> </w:t>
      </w:r>
      <w:r w:rsidR="00AB497C" w:rsidRPr="00873E31">
        <w:rPr>
          <w:color w:val="auto"/>
        </w:rPr>
        <w:t>produced</w:t>
      </w:r>
      <w:r w:rsidRPr="00873E31">
        <w:rPr>
          <w:color w:val="auto"/>
        </w:rPr>
        <w:t xml:space="preserve"> by the Sax Institute </w:t>
      </w:r>
      <w:r w:rsidR="00AA122F" w:rsidRPr="00873E31">
        <w:rPr>
          <w:color w:val="auto"/>
        </w:rPr>
        <w:t xml:space="preserve">for </w:t>
      </w:r>
      <w:r w:rsidR="007C68E8">
        <w:rPr>
          <w:color w:val="auto"/>
        </w:rPr>
        <w:t xml:space="preserve">the </w:t>
      </w:r>
      <w:r w:rsidR="00921203" w:rsidRPr="00873E31">
        <w:rPr>
          <w:color w:val="auto"/>
        </w:rPr>
        <w:t>Commonwealth Department</w:t>
      </w:r>
      <w:r w:rsidR="00AC061F" w:rsidRPr="00873E31">
        <w:rPr>
          <w:color w:val="auto"/>
        </w:rPr>
        <w:t xml:space="preserve"> of Health,</w:t>
      </w:r>
      <w:r w:rsidR="00A43056">
        <w:rPr>
          <w:color w:val="auto"/>
        </w:rPr>
        <w:t xml:space="preserve"> </w:t>
      </w:r>
      <w:r w:rsidR="009E7D3F">
        <w:rPr>
          <w:color w:val="auto"/>
        </w:rPr>
        <w:t>Disability and Ageing</w:t>
      </w:r>
      <w:r w:rsidR="0079052B">
        <w:rPr>
          <w:color w:val="auto"/>
        </w:rPr>
        <w:t>,</w:t>
      </w:r>
      <w:r w:rsidR="00AA122F" w:rsidRPr="00873E31">
        <w:rPr>
          <w:color w:val="auto"/>
        </w:rPr>
        <w:t xml:space="preserve"> </w:t>
      </w:r>
      <w:r w:rsidR="00EB409B">
        <w:rPr>
          <w:color w:val="auto"/>
        </w:rPr>
        <w:t>March</w:t>
      </w:r>
      <w:r w:rsidR="002F5144" w:rsidRPr="00873E31">
        <w:rPr>
          <w:color w:val="auto"/>
        </w:rPr>
        <w:t xml:space="preserve"> </w:t>
      </w:r>
      <w:r w:rsidR="00AB497C" w:rsidRPr="00873E31">
        <w:rPr>
          <w:color w:val="auto"/>
        </w:rPr>
        <w:t>202</w:t>
      </w:r>
      <w:r w:rsidR="008C47E2" w:rsidRPr="00873E31">
        <w:rPr>
          <w:color w:val="auto"/>
        </w:rPr>
        <w:t>6</w:t>
      </w:r>
      <w:r w:rsidRPr="00873E31">
        <w:rPr>
          <w:color w:val="auto"/>
        </w:rPr>
        <w:t>.</w:t>
      </w:r>
    </w:p>
    <w:p w14:paraId="3FE1CF8C" w14:textId="462928E0" w:rsidR="005C77D6" w:rsidRPr="0043029E" w:rsidRDefault="005C77D6" w:rsidP="00010092">
      <w:pPr>
        <w:pStyle w:val="Smalltext"/>
        <w:spacing w:after="120"/>
        <w:rPr>
          <w:color w:val="auto"/>
        </w:rPr>
      </w:pPr>
      <w:r w:rsidRPr="0043029E">
        <w:rPr>
          <w:color w:val="auto"/>
        </w:rPr>
        <w:t xml:space="preserve">This report was prepared </w:t>
      </w:r>
      <w:proofErr w:type="gramStart"/>
      <w:r w:rsidRPr="0043029E">
        <w:rPr>
          <w:color w:val="auto"/>
        </w:rPr>
        <w:t>by:</w:t>
      </w:r>
      <w:proofErr w:type="gramEnd"/>
      <w:r w:rsidRPr="0043029E">
        <w:rPr>
          <w:color w:val="auto"/>
        </w:rPr>
        <w:t xml:space="preserve"> van Kemenade C</w:t>
      </w:r>
      <w:r w:rsidR="00C04201" w:rsidRPr="0043029E">
        <w:rPr>
          <w:color w:val="auto"/>
          <w:vertAlign w:val="superscript"/>
        </w:rPr>
        <w:t>a</w:t>
      </w:r>
      <w:r w:rsidRPr="0043029E">
        <w:rPr>
          <w:color w:val="auto"/>
        </w:rPr>
        <w:t>,</w:t>
      </w:r>
      <w:r w:rsidR="00C812EE" w:rsidRPr="0043029E">
        <w:rPr>
          <w:color w:val="auto"/>
        </w:rPr>
        <w:t xml:space="preserve"> </w:t>
      </w:r>
      <w:r w:rsidR="002A6241" w:rsidRPr="0043029E">
        <w:rPr>
          <w:color w:val="auto"/>
        </w:rPr>
        <w:t>Knight A</w:t>
      </w:r>
      <w:r w:rsidR="002A6241" w:rsidRPr="0043029E">
        <w:rPr>
          <w:color w:val="auto"/>
          <w:vertAlign w:val="superscript"/>
        </w:rPr>
        <w:t>a</w:t>
      </w:r>
      <w:r w:rsidR="002A6241" w:rsidRPr="0043029E">
        <w:rPr>
          <w:color w:val="auto"/>
        </w:rPr>
        <w:t xml:space="preserve">, </w:t>
      </w:r>
      <w:r w:rsidR="008431C8" w:rsidRPr="0043029E">
        <w:rPr>
          <w:color w:val="auto"/>
        </w:rPr>
        <w:t>Dennis,</w:t>
      </w:r>
      <w:r w:rsidR="00C3779B">
        <w:rPr>
          <w:color w:val="auto"/>
        </w:rPr>
        <w:t xml:space="preserve"> </w:t>
      </w:r>
      <w:r w:rsidR="008431C8" w:rsidRPr="0043029E">
        <w:rPr>
          <w:color w:val="auto"/>
        </w:rPr>
        <w:t>S</w:t>
      </w:r>
      <w:r w:rsidR="00D92BDF" w:rsidRPr="0043029E">
        <w:rPr>
          <w:color w:val="auto"/>
          <w:vertAlign w:val="superscript"/>
        </w:rPr>
        <w:t>b</w:t>
      </w:r>
      <w:r w:rsidR="008431C8" w:rsidRPr="0043029E">
        <w:rPr>
          <w:color w:val="auto"/>
        </w:rPr>
        <w:t xml:space="preserve">, </w:t>
      </w:r>
      <w:r w:rsidR="004A60A4" w:rsidRPr="0043029E">
        <w:rPr>
          <w:color w:val="auto"/>
        </w:rPr>
        <w:t xml:space="preserve">Petrunoff </w:t>
      </w:r>
      <w:proofErr w:type="spellStart"/>
      <w:proofErr w:type="gramStart"/>
      <w:r w:rsidR="004A60A4" w:rsidRPr="0043029E">
        <w:rPr>
          <w:color w:val="auto"/>
        </w:rPr>
        <w:t>N</w:t>
      </w:r>
      <w:r w:rsidR="0009747E">
        <w:rPr>
          <w:color w:val="auto"/>
        </w:rPr>
        <w:t>.</w:t>
      </w:r>
      <w:r w:rsidR="004A60A4" w:rsidRPr="0043029E">
        <w:rPr>
          <w:color w:val="auto"/>
          <w:vertAlign w:val="superscript"/>
        </w:rPr>
        <w:t>a,</w:t>
      </w:r>
      <w:r w:rsidR="00D92BDF" w:rsidRPr="0043029E">
        <w:rPr>
          <w:color w:val="auto"/>
          <w:vertAlign w:val="superscript"/>
        </w:rPr>
        <w:t>c</w:t>
      </w:r>
      <w:proofErr w:type="spellEnd"/>
      <w:proofErr w:type="gramEnd"/>
      <w:r w:rsidRPr="0043029E">
        <w:rPr>
          <w:color w:val="auto"/>
        </w:rPr>
        <w:t xml:space="preserve"> </w:t>
      </w:r>
    </w:p>
    <w:p w14:paraId="395FBAEA" w14:textId="77777777" w:rsidR="000D685C" w:rsidRPr="0043029E" w:rsidRDefault="000D685C" w:rsidP="000D685C">
      <w:pPr>
        <w:pStyle w:val="Smalltext"/>
        <w:spacing w:after="0"/>
        <w:rPr>
          <w:color w:val="auto"/>
        </w:rPr>
      </w:pPr>
      <w:r w:rsidRPr="0043029E">
        <w:rPr>
          <w:color w:val="auto"/>
          <w:vertAlign w:val="superscript"/>
        </w:rPr>
        <w:t xml:space="preserve">a </w:t>
      </w:r>
      <w:r w:rsidRPr="0043029E">
        <w:rPr>
          <w:color w:val="auto"/>
        </w:rPr>
        <w:t>Sax Institute</w:t>
      </w:r>
    </w:p>
    <w:p w14:paraId="3B152021" w14:textId="236CF021" w:rsidR="000D685C" w:rsidRPr="0043029E" w:rsidRDefault="000D685C" w:rsidP="000D685C">
      <w:pPr>
        <w:pStyle w:val="Smalltext"/>
        <w:spacing w:after="0"/>
        <w:rPr>
          <w:color w:val="auto"/>
          <w:vertAlign w:val="superscript"/>
        </w:rPr>
      </w:pPr>
      <w:r w:rsidRPr="0043029E">
        <w:rPr>
          <w:color w:val="auto"/>
          <w:vertAlign w:val="superscript"/>
        </w:rPr>
        <w:t xml:space="preserve">b </w:t>
      </w:r>
      <w:r w:rsidRPr="0043029E">
        <w:rPr>
          <w:color w:val="auto"/>
        </w:rPr>
        <w:t xml:space="preserve">Sydney </w:t>
      </w:r>
      <w:r w:rsidR="00DD6B5A">
        <w:rPr>
          <w:color w:val="auto"/>
        </w:rPr>
        <w:t xml:space="preserve">School of Health </w:t>
      </w:r>
      <w:r w:rsidR="00D862AB">
        <w:rPr>
          <w:color w:val="auto"/>
        </w:rPr>
        <w:t>Sciences</w:t>
      </w:r>
      <w:r w:rsidR="00FB3A25">
        <w:rPr>
          <w:color w:val="auto"/>
        </w:rPr>
        <w:t xml:space="preserve">, Faculty of </w:t>
      </w:r>
      <w:r w:rsidRPr="0043029E">
        <w:rPr>
          <w:color w:val="auto"/>
        </w:rPr>
        <w:t>Medic</w:t>
      </w:r>
      <w:r w:rsidR="00BA4110">
        <w:rPr>
          <w:color w:val="auto"/>
        </w:rPr>
        <w:t>ine</w:t>
      </w:r>
      <w:r w:rsidRPr="0043029E">
        <w:rPr>
          <w:color w:val="auto"/>
        </w:rPr>
        <w:t xml:space="preserve"> </w:t>
      </w:r>
      <w:r w:rsidR="00B32353">
        <w:rPr>
          <w:color w:val="auto"/>
        </w:rPr>
        <w:t>and Health</w:t>
      </w:r>
      <w:r w:rsidRPr="0043029E">
        <w:rPr>
          <w:color w:val="auto"/>
        </w:rPr>
        <w:t xml:space="preserve">, </w:t>
      </w:r>
      <w:r w:rsidR="004312D2" w:rsidRPr="0043029E">
        <w:rPr>
          <w:color w:val="auto"/>
        </w:rPr>
        <w:t xml:space="preserve">the </w:t>
      </w:r>
      <w:r w:rsidRPr="0043029E">
        <w:rPr>
          <w:color w:val="auto"/>
        </w:rPr>
        <w:t>University of Sydney</w:t>
      </w:r>
    </w:p>
    <w:p w14:paraId="304C3A62" w14:textId="64FACDD9" w:rsidR="00F53B68" w:rsidRPr="0043029E" w:rsidRDefault="000D685C" w:rsidP="00801012">
      <w:pPr>
        <w:pStyle w:val="Smalltext"/>
        <w:spacing w:after="0"/>
        <w:rPr>
          <w:color w:val="auto"/>
        </w:rPr>
      </w:pPr>
      <w:r w:rsidRPr="0043029E">
        <w:rPr>
          <w:color w:val="auto"/>
          <w:vertAlign w:val="superscript"/>
        </w:rPr>
        <w:t>c</w:t>
      </w:r>
      <w:r w:rsidR="00AF314B" w:rsidRPr="0043029E">
        <w:rPr>
          <w:color w:val="auto"/>
          <w:vertAlign w:val="superscript"/>
        </w:rPr>
        <w:t xml:space="preserve"> </w:t>
      </w:r>
      <w:r w:rsidR="00F53B68" w:rsidRPr="0043029E">
        <w:rPr>
          <w:color w:val="auto"/>
        </w:rPr>
        <w:t>Prevention Research Collaboration, Sydney School of Public Health, Faculty of Medicine and Health, the University of Sydney</w:t>
      </w:r>
    </w:p>
    <w:p w14:paraId="02E14EA5" w14:textId="77777777" w:rsidR="00F53B68" w:rsidRPr="0043029E" w:rsidRDefault="00F53B68" w:rsidP="00010092">
      <w:pPr>
        <w:pStyle w:val="Smalltext"/>
        <w:spacing w:after="120"/>
        <w:rPr>
          <w:color w:val="auto"/>
        </w:rPr>
      </w:pPr>
    </w:p>
    <w:p w14:paraId="5A0C2FA7" w14:textId="619C6C8F" w:rsidR="006858B7" w:rsidRPr="0043029E" w:rsidRDefault="006858B7" w:rsidP="00010092">
      <w:pPr>
        <w:pStyle w:val="Smalltext"/>
        <w:spacing w:after="120"/>
        <w:rPr>
          <w:color w:val="auto"/>
        </w:rPr>
      </w:pPr>
      <w:r w:rsidRPr="0043029E">
        <w:rPr>
          <w:color w:val="auto"/>
        </w:rPr>
        <w:t>© Sax Institute 20</w:t>
      </w:r>
      <w:r w:rsidR="00351E72" w:rsidRPr="0043029E">
        <w:rPr>
          <w:color w:val="auto"/>
        </w:rPr>
        <w:t>2</w:t>
      </w:r>
      <w:r w:rsidR="00423B00" w:rsidRPr="0043029E">
        <w:rPr>
          <w:color w:val="auto"/>
        </w:rPr>
        <w:t>6</w:t>
      </w:r>
    </w:p>
    <w:p w14:paraId="208D0125" w14:textId="7B7EA791" w:rsidR="00CA3389" w:rsidRPr="0043029E" w:rsidRDefault="006858B7" w:rsidP="00CA3389">
      <w:pPr>
        <w:pStyle w:val="Smalltext"/>
        <w:rPr>
          <w:color w:val="auto"/>
        </w:rPr>
      </w:pPr>
      <w:r w:rsidRPr="0043029E">
        <w:rPr>
          <w:color w:val="auto"/>
        </w:rPr>
        <w:t>This work is copyright. It may be reproduced in whole or in part for study training purposes</w:t>
      </w:r>
      <w:r w:rsidR="0088388D" w:rsidRPr="0043029E">
        <w:rPr>
          <w:color w:val="auto"/>
        </w:rPr>
        <w:t>, subject to the inclusion</w:t>
      </w:r>
      <w:r w:rsidRPr="0043029E">
        <w:rPr>
          <w:color w:val="auto"/>
        </w:rPr>
        <w:t xml:space="preserve"> of an acknowledgement of the source. It may not be reproduced for commercial usage or sale. Reproduction for purposes other than those indicated above requires written permission from the copyright</w:t>
      </w:r>
      <w:r w:rsidR="00EE509A" w:rsidRPr="0043029E">
        <w:rPr>
          <w:color w:val="auto"/>
        </w:rPr>
        <w:t xml:space="preserve"> </w:t>
      </w:r>
      <w:r w:rsidRPr="0043029E">
        <w:rPr>
          <w:color w:val="auto"/>
        </w:rPr>
        <w:t>owners.</w:t>
      </w:r>
    </w:p>
    <w:p w14:paraId="5C71BC5C" w14:textId="77777777" w:rsidR="006858B7" w:rsidRPr="0043029E" w:rsidRDefault="00CA3389" w:rsidP="00CA3389">
      <w:pPr>
        <w:pStyle w:val="Smalltext"/>
        <w:rPr>
          <w:b/>
          <w:bCs/>
          <w:color w:val="auto"/>
        </w:rPr>
      </w:pPr>
      <w:r w:rsidRPr="0043029E">
        <w:rPr>
          <w:color w:val="auto"/>
        </w:rPr>
        <w:br/>
      </w:r>
      <w:r w:rsidR="006858B7" w:rsidRPr="0043029E">
        <w:rPr>
          <w:b/>
          <w:bCs/>
          <w:color w:val="auto"/>
        </w:rPr>
        <w:t>Enquiries regarding this report may be directed to the:</w:t>
      </w:r>
    </w:p>
    <w:p w14:paraId="7E479874" w14:textId="77777777" w:rsidR="00567135" w:rsidRPr="0043029E" w:rsidRDefault="00567135" w:rsidP="00E83D62">
      <w:pPr>
        <w:pStyle w:val="Smalltext"/>
        <w:contextualSpacing/>
        <w:rPr>
          <w:color w:val="auto"/>
        </w:rPr>
      </w:pPr>
      <w:r w:rsidRPr="0043029E">
        <w:rPr>
          <w:color w:val="auto"/>
        </w:rPr>
        <w:t>Alice Knight</w:t>
      </w:r>
    </w:p>
    <w:p w14:paraId="3B92920B" w14:textId="2A4D97DE" w:rsidR="00E83D62" w:rsidRPr="0043029E" w:rsidRDefault="00E83D62" w:rsidP="00E83D62">
      <w:pPr>
        <w:pStyle w:val="Smalltext"/>
        <w:contextualSpacing/>
        <w:rPr>
          <w:color w:val="auto"/>
        </w:rPr>
      </w:pPr>
      <w:r w:rsidRPr="0043029E">
        <w:rPr>
          <w:color w:val="auto"/>
        </w:rPr>
        <w:t>Director</w:t>
      </w:r>
      <w:r w:rsidR="00567135" w:rsidRPr="0043029E">
        <w:rPr>
          <w:color w:val="auto"/>
        </w:rPr>
        <w:t xml:space="preserve">, </w:t>
      </w:r>
      <w:r w:rsidR="00717ECE" w:rsidRPr="0043029E">
        <w:rPr>
          <w:color w:val="auto"/>
        </w:rPr>
        <w:t xml:space="preserve">Evaluation </w:t>
      </w:r>
      <w:r w:rsidR="00567135" w:rsidRPr="0043029E">
        <w:rPr>
          <w:color w:val="auto"/>
        </w:rPr>
        <w:t xml:space="preserve">and Evidence </w:t>
      </w:r>
      <w:r w:rsidR="00717ECE" w:rsidRPr="0043029E">
        <w:rPr>
          <w:color w:val="auto"/>
        </w:rPr>
        <w:t xml:space="preserve">Services </w:t>
      </w:r>
    </w:p>
    <w:p w14:paraId="00F986FE" w14:textId="77777777" w:rsidR="00E83D62" w:rsidRPr="0043029E" w:rsidRDefault="00E83D62" w:rsidP="00E83D62">
      <w:pPr>
        <w:pStyle w:val="Smalltext"/>
        <w:contextualSpacing/>
        <w:rPr>
          <w:color w:val="auto"/>
        </w:rPr>
      </w:pPr>
      <w:r w:rsidRPr="0043029E">
        <w:rPr>
          <w:color w:val="auto"/>
        </w:rPr>
        <w:t xml:space="preserve">Sax Institute </w:t>
      </w:r>
    </w:p>
    <w:p w14:paraId="52786780" w14:textId="1A300754" w:rsidR="00567135" w:rsidRPr="0043029E" w:rsidRDefault="00567135" w:rsidP="00567135">
      <w:pPr>
        <w:pStyle w:val="Smalltext"/>
        <w:contextualSpacing/>
        <w:rPr>
          <w:color w:val="auto"/>
        </w:rPr>
      </w:pPr>
      <w:r w:rsidRPr="0043029E">
        <w:rPr>
          <w:color w:val="auto"/>
        </w:rPr>
        <w:t>Alice.</w:t>
      </w:r>
      <w:r w:rsidR="00B65AAE" w:rsidRPr="0043029E">
        <w:rPr>
          <w:color w:val="auto"/>
        </w:rPr>
        <w:t>knight</w:t>
      </w:r>
      <w:r w:rsidRPr="0043029E">
        <w:rPr>
          <w:color w:val="auto"/>
        </w:rPr>
        <w:t>@saxinstitute.org.au</w:t>
      </w:r>
    </w:p>
    <w:p w14:paraId="7FBC6D53" w14:textId="77777777" w:rsidR="00E83D62" w:rsidRPr="0043029E" w:rsidRDefault="00E83D62" w:rsidP="00E83D62">
      <w:pPr>
        <w:pStyle w:val="Smalltext"/>
        <w:contextualSpacing/>
        <w:rPr>
          <w:color w:val="auto"/>
        </w:rPr>
      </w:pPr>
      <w:r w:rsidRPr="0043029E">
        <w:rPr>
          <w:color w:val="auto"/>
        </w:rPr>
        <w:t>www.saxinstitute.org.au</w:t>
      </w:r>
    </w:p>
    <w:p w14:paraId="74CA40B0" w14:textId="7A6E25C8" w:rsidR="00E83D62" w:rsidRPr="0043029E" w:rsidRDefault="00E83D62" w:rsidP="00E83D62">
      <w:pPr>
        <w:pStyle w:val="Smalltext"/>
        <w:rPr>
          <w:b/>
          <w:bCs/>
          <w:color w:val="auto"/>
        </w:rPr>
      </w:pPr>
      <w:r w:rsidRPr="0043029E">
        <w:rPr>
          <w:color w:val="auto"/>
        </w:rPr>
        <w:br/>
      </w:r>
      <w:r w:rsidRPr="0043029E">
        <w:rPr>
          <w:b/>
          <w:bCs/>
          <w:color w:val="auto"/>
        </w:rPr>
        <w:t xml:space="preserve">Suggested </w:t>
      </w:r>
      <w:r w:rsidR="000D1148" w:rsidRPr="0043029E">
        <w:rPr>
          <w:b/>
          <w:bCs/>
          <w:color w:val="auto"/>
        </w:rPr>
        <w:t>c</w:t>
      </w:r>
      <w:r w:rsidRPr="0043029E">
        <w:rPr>
          <w:b/>
          <w:bCs/>
          <w:color w:val="auto"/>
        </w:rPr>
        <w:t>itation:</w:t>
      </w:r>
    </w:p>
    <w:p w14:paraId="33D0AA31" w14:textId="58CA7AC3" w:rsidR="00F106CD" w:rsidRPr="0043029E" w:rsidRDefault="003F4D06" w:rsidP="00DB6556">
      <w:pPr>
        <w:rPr>
          <w:b/>
          <w:bCs/>
          <w:color w:val="auto"/>
        </w:rPr>
      </w:pPr>
      <w:r w:rsidRPr="0043029E">
        <w:rPr>
          <w:color w:val="auto"/>
          <w:sz w:val="18"/>
          <w:szCs w:val="18"/>
        </w:rPr>
        <w:t xml:space="preserve">van Kemenade C, </w:t>
      </w:r>
      <w:r w:rsidR="00EB409B" w:rsidRPr="0043029E">
        <w:rPr>
          <w:color w:val="auto"/>
          <w:sz w:val="18"/>
          <w:szCs w:val="18"/>
        </w:rPr>
        <w:t>Knight A, De</w:t>
      </w:r>
      <w:r w:rsidRPr="0043029E">
        <w:rPr>
          <w:color w:val="auto"/>
          <w:sz w:val="18"/>
          <w:szCs w:val="18"/>
        </w:rPr>
        <w:t>nnis S, Petrunoff N.</w:t>
      </w:r>
      <w:r w:rsidR="002C1D74" w:rsidRPr="0043029E">
        <w:rPr>
          <w:color w:val="auto"/>
          <w:sz w:val="18"/>
          <w:szCs w:val="18"/>
        </w:rPr>
        <w:t xml:space="preserve"> </w:t>
      </w:r>
      <w:r w:rsidR="007F0FF9" w:rsidRPr="0043029E">
        <w:rPr>
          <w:color w:val="auto"/>
          <w:sz w:val="18"/>
          <w:szCs w:val="18"/>
        </w:rPr>
        <w:t xml:space="preserve">Allied Health </w:t>
      </w:r>
      <w:r w:rsidR="001A7B2E" w:rsidRPr="0043029E">
        <w:rPr>
          <w:color w:val="auto"/>
          <w:sz w:val="18"/>
          <w:szCs w:val="18"/>
        </w:rPr>
        <w:t xml:space="preserve">service </w:t>
      </w:r>
      <w:r w:rsidR="00A7708B" w:rsidRPr="0043029E">
        <w:rPr>
          <w:color w:val="auto"/>
          <w:sz w:val="18"/>
          <w:szCs w:val="18"/>
        </w:rPr>
        <w:t xml:space="preserve">levels in chronic </w:t>
      </w:r>
      <w:r w:rsidR="00DB366D" w:rsidRPr="0043029E">
        <w:rPr>
          <w:color w:val="auto"/>
          <w:sz w:val="18"/>
          <w:szCs w:val="18"/>
        </w:rPr>
        <w:t xml:space="preserve">condition </w:t>
      </w:r>
      <w:r w:rsidR="00A7708B" w:rsidRPr="0043029E">
        <w:rPr>
          <w:color w:val="auto"/>
          <w:sz w:val="18"/>
          <w:szCs w:val="18"/>
        </w:rPr>
        <w:t>management</w:t>
      </w:r>
      <w:r w:rsidR="007A7701" w:rsidRPr="0043029E">
        <w:rPr>
          <w:color w:val="auto"/>
          <w:sz w:val="18"/>
          <w:szCs w:val="18"/>
        </w:rPr>
        <w:t>:</w:t>
      </w:r>
      <w:r w:rsidR="00B017B6" w:rsidRPr="0043029E">
        <w:rPr>
          <w:color w:val="auto"/>
          <w:sz w:val="18"/>
          <w:szCs w:val="18"/>
        </w:rPr>
        <w:t xml:space="preserve"> an Evidence </w:t>
      </w:r>
      <w:r w:rsidR="007F0FF9" w:rsidRPr="0043029E">
        <w:rPr>
          <w:color w:val="auto"/>
          <w:sz w:val="18"/>
          <w:szCs w:val="18"/>
        </w:rPr>
        <w:t>Check</w:t>
      </w:r>
      <w:r w:rsidR="008C47E2" w:rsidRPr="0043029E">
        <w:rPr>
          <w:color w:val="auto"/>
          <w:sz w:val="18"/>
          <w:szCs w:val="18"/>
        </w:rPr>
        <w:t xml:space="preserve"> (Phase 2)</w:t>
      </w:r>
      <w:r w:rsidR="00E83D62" w:rsidRPr="0043029E">
        <w:rPr>
          <w:color w:val="auto"/>
          <w:sz w:val="18"/>
          <w:szCs w:val="18"/>
        </w:rPr>
        <w:t xml:space="preserve"> </w:t>
      </w:r>
      <w:r w:rsidR="00B1017A" w:rsidRPr="0043029E">
        <w:rPr>
          <w:color w:val="auto"/>
          <w:sz w:val="18"/>
          <w:szCs w:val="18"/>
        </w:rPr>
        <w:t>prepared</w:t>
      </w:r>
      <w:r w:rsidR="00E83D62" w:rsidRPr="0043029E">
        <w:rPr>
          <w:color w:val="auto"/>
          <w:sz w:val="18"/>
          <w:szCs w:val="18"/>
        </w:rPr>
        <w:t xml:space="preserve"> by the Sax Institute</w:t>
      </w:r>
      <w:r w:rsidR="008D6734" w:rsidRPr="0043029E">
        <w:rPr>
          <w:color w:val="auto"/>
          <w:sz w:val="18"/>
          <w:szCs w:val="18"/>
        </w:rPr>
        <w:t xml:space="preserve"> </w:t>
      </w:r>
      <w:r w:rsidR="00E83D62" w:rsidRPr="0043029E">
        <w:rPr>
          <w:color w:val="auto"/>
          <w:sz w:val="18"/>
          <w:szCs w:val="18"/>
        </w:rPr>
        <w:t xml:space="preserve">(www.saxinstitute.org.au) for </w:t>
      </w:r>
      <w:r w:rsidR="00297A38" w:rsidRPr="0043029E">
        <w:rPr>
          <w:color w:val="auto"/>
          <w:sz w:val="18"/>
          <w:szCs w:val="18"/>
        </w:rPr>
        <w:t xml:space="preserve">the </w:t>
      </w:r>
      <w:r w:rsidR="007F0FF9" w:rsidRPr="0043029E">
        <w:rPr>
          <w:color w:val="auto"/>
          <w:sz w:val="18"/>
          <w:szCs w:val="18"/>
        </w:rPr>
        <w:t>Commonwealth Department of</w:t>
      </w:r>
      <w:r w:rsidR="00C812EE" w:rsidRPr="0043029E">
        <w:rPr>
          <w:color w:val="auto"/>
          <w:sz w:val="18"/>
          <w:szCs w:val="18"/>
        </w:rPr>
        <w:t xml:space="preserve"> Health</w:t>
      </w:r>
      <w:r w:rsidR="00E83D62" w:rsidRPr="0043029E">
        <w:rPr>
          <w:color w:val="auto"/>
          <w:sz w:val="18"/>
          <w:szCs w:val="18"/>
        </w:rPr>
        <w:t>, 20</w:t>
      </w:r>
      <w:r w:rsidR="00B1017A" w:rsidRPr="0043029E">
        <w:rPr>
          <w:color w:val="auto"/>
          <w:sz w:val="18"/>
          <w:szCs w:val="18"/>
        </w:rPr>
        <w:t>2</w:t>
      </w:r>
      <w:r w:rsidR="008C47E2" w:rsidRPr="0043029E">
        <w:rPr>
          <w:color w:val="auto"/>
          <w:sz w:val="18"/>
          <w:szCs w:val="18"/>
        </w:rPr>
        <w:t>6</w:t>
      </w:r>
      <w:r w:rsidR="00E83D62" w:rsidRPr="0043029E">
        <w:rPr>
          <w:color w:val="auto"/>
          <w:sz w:val="18"/>
          <w:szCs w:val="18"/>
        </w:rPr>
        <w:t>.</w:t>
      </w:r>
      <w:r w:rsidR="00BE0BBE">
        <w:rPr>
          <w:color w:val="auto"/>
          <w:sz w:val="18"/>
          <w:szCs w:val="18"/>
        </w:rPr>
        <w:t xml:space="preserve"> </w:t>
      </w:r>
      <w:proofErr w:type="spellStart"/>
      <w:r w:rsidR="00BD0951">
        <w:rPr>
          <w:color w:val="auto"/>
          <w:sz w:val="18"/>
          <w:szCs w:val="18"/>
        </w:rPr>
        <w:t>doi</w:t>
      </w:r>
      <w:proofErr w:type="spellEnd"/>
      <w:r w:rsidR="00BE0BBE">
        <w:rPr>
          <w:color w:val="auto"/>
          <w:sz w:val="18"/>
          <w:szCs w:val="18"/>
        </w:rPr>
        <w:t>:</w:t>
      </w:r>
      <w:r w:rsidR="006A6B15">
        <w:rPr>
          <w:color w:val="auto"/>
          <w:sz w:val="18"/>
          <w:szCs w:val="18"/>
        </w:rPr>
        <w:t xml:space="preserve"> </w:t>
      </w:r>
      <w:r w:rsidR="006A6B15" w:rsidRPr="006A6B15">
        <w:rPr>
          <w:color w:val="auto"/>
          <w:sz w:val="18"/>
          <w:szCs w:val="18"/>
        </w:rPr>
        <w:t>10.57022/AONP9824</w:t>
      </w:r>
    </w:p>
    <w:p w14:paraId="1084C6AE" w14:textId="167C2629" w:rsidR="006858B7" w:rsidRPr="00873E31" w:rsidRDefault="006858B7" w:rsidP="00F031A5">
      <w:pPr>
        <w:pStyle w:val="Smalltext"/>
        <w:rPr>
          <w:b/>
          <w:bCs/>
          <w:color w:val="auto"/>
        </w:rPr>
      </w:pPr>
      <w:r w:rsidRPr="0043029E">
        <w:rPr>
          <w:b/>
          <w:bCs/>
          <w:color w:val="auto"/>
        </w:rPr>
        <w:t>Disclaimer:</w:t>
      </w:r>
    </w:p>
    <w:p w14:paraId="50C6B177" w14:textId="40218852" w:rsidR="006858B7" w:rsidRPr="00873E31" w:rsidRDefault="006858B7" w:rsidP="00CA3389">
      <w:pPr>
        <w:pStyle w:val="Smalltext"/>
        <w:rPr>
          <w:color w:val="auto"/>
        </w:rPr>
      </w:pPr>
      <w:r w:rsidRPr="00873E31">
        <w:rPr>
          <w:color w:val="auto"/>
        </w:rPr>
        <w:t>This</w:t>
      </w:r>
      <w:r w:rsidR="00E6550C" w:rsidRPr="00873E31">
        <w:rPr>
          <w:color w:val="auto"/>
        </w:rPr>
        <w:t xml:space="preserve"> </w:t>
      </w:r>
      <w:r w:rsidR="00EC12B1" w:rsidRPr="00873E31">
        <w:rPr>
          <w:color w:val="auto"/>
        </w:rPr>
        <w:t>Evidence Check</w:t>
      </w:r>
      <w:r w:rsidRPr="00873E31">
        <w:rPr>
          <w:color w:val="auto"/>
        </w:rPr>
        <w:t xml:space="preserve"> was produced using </w:t>
      </w:r>
      <w:r w:rsidR="00A1792C" w:rsidRPr="00873E31">
        <w:rPr>
          <w:color w:val="auto"/>
        </w:rPr>
        <w:t xml:space="preserve">a </w:t>
      </w:r>
      <w:r w:rsidR="00993620" w:rsidRPr="00873E31">
        <w:rPr>
          <w:color w:val="auto"/>
        </w:rPr>
        <w:t>rapid evidence review</w:t>
      </w:r>
      <w:r w:rsidRPr="00873E31">
        <w:rPr>
          <w:color w:val="auto"/>
        </w:rPr>
        <w:t xml:space="preserve"> methodology in response to specific questions from the commissioning agency. </w:t>
      </w:r>
    </w:p>
    <w:p w14:paraId="6FAB1D31" w14:textId="77777777" w:rsidR="00752195" w:rsidRPr="00873E31" w:rsidRDefault="006858B7" w:rsidP="00CA3389">
      <w:pPr>
        <w:pStyle w:val="Smalltext"/>
        <w:rPr>
          <w:color w:val="auto"/>
        </w:rPr>
      </w:pPr>
      <w:r w:rsidRPr="00873E31">
        <w:rPr>
          <w:color w:val="auto"/>
        </w:rPr>
        <w:t>It is not necessarily a comprehensive review of all literature relating to the topic area. It was current at the time of production (but not necessarily at the time of publication). It is reproduced for general information</w:t>
      </w:r>
      <w:r w:rsidR="003B1C38" w:rsidRPr="00873E31">
        <w:rPr>
          <w:color w:val="auto"/>
        </w:rPr>
        <w:t>,</w:t>
      </w:r>
      <w:r w:rsidRPr="00873E31">
        <w:rPr>
          <w:color w:val="auto"/>
        </w:rPr>
        <w:t xml:space="preserve"> and third parties rely upon it at their own risk.</w:t>
      </w:r>
    </w:p>
    <w:p w14:paraId="7192FB2B" w14:textId="14445BDA" w:rsidR="00204046" w:rsidRPr="00873E31" w:rsidRDefault="00204046" w:rsidP="00CA3389">
      <w:pPr>
        <w:pStyle w:val="Smalltext"/>
        <w:rPr>
          <w:color w:val="auto"/>
        </w:rPr>
        <w:sectPr w:rsidR="00204046" w:rsidRPr="00873E31" w:rsidSect="006B7AC5">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pgNumType w:fmt="lowerRoman" w:start="1"/>
          <w:cols w:space="708"/>
          <w:vAlign w:val="bottom"/>
          <w:docGrid w:linePitch="400"/>
        </w:sectPr>
      </w:pPr>
      <w:r w:rsidRPr="00873E31">
        <w:rPr>
          <w:color w:val="auto"/>
        </w:rPr>
        <w:t xml:space="preserve">The Sax Institute acknowledges the use of AI tools to support </w:t>
      </w:r>
      <w:r w:rsidR="009C5980" w:rsidRPr="00873E31">
        <w:rPr>
          <w:color w:val="auto"/>
        </w:rPr>
        <w:t xml:space="preserve">the </w:t>
      </w:r>
      <w:r w:rsidRPr="00873E31">
        <w:rPr>
          <w:color w:val="auto"/>
        </w:rPr>
        <w:t>conduct of t</w:t>
      </w:r>
      <w:r w:rsidR="00D36049" w:rsidRPr="00873E31">
        <w:rPr>
          <w:color w:val="auto"/>
        </w:rPr>
        <w:t xml:space="preserve">his review. </w:t>
      </w:r>
    </w:p>
    <w:p w14:paraId="3F037126" w14:textId="2544EA5F" w:rsidR="00314239" w:rsidRPr="00873E31" w:rsidRDefault="00314239" w:rsidP="00056234">
      <w:pPr>
        <w:pStyle w:val="ContentsHeader"/>
        <w:rPr>
          <w:color w:val="auto"/>
        </w:rPr>
      </w:pPr>
      <w:r w:rsidRPr="00873E31">
        <w:rPr>
          <w:color w:val="auto"/>
        </w:rPr>
        <w:lastRenderedPageBreak/>
        <w:t>Contents</w:t>
      </w:r>
      <w:r w:rsidR="00BD68EE" w:rsidRPr="00873E31">
        <w:rPr>
          <w:color w:val="auto"/>
        </w:rPr>
        <w:t xml:space="preserve"> </w:t>
      </w:r>
    </w:p>
    <w:p w14:paraId="4F31E37B" w14:textId="52EA7626" w:rsidR="007200BB" w:rsidRDefault="00314239">
      <w:pPr>
        <w:pStyle w:val="TOC1"/>
        <w:tabs>
          <w:tab w:val="right" w:pos="9010"/>
        </w:tabs>
        <w:rPr>
          <w:rFonts w:cstheme="minorBidi"/>
          <w:b w:val="0"/>
          <w:bCs w:val="0"/>
          <w:noProof/>
          <w:color w:val="auto"/>
          <w:kern w:val="2"/>
          <w:sz w:val="24"/>
          <w:lang w:eastAsia="en-GB"/>
          <w14:ligatures w14:val="standardContextual"/>
        </w:rPr>
      </w:pPr>
      <w:r w:rsidRPr="00873E31">
        <w:rPr>
          <w:b w:val="0"/>
          <w:bCs w:val="0"/>
          <w:color w:val="auto"/>
        </w:rPr>
        <w:fldChar w:fldCharType="begin"/>
      </w:r>
      <w:r w:rsidRPr="00873E31">
        <w:rPr>
          <w:b w:val="0"/>
          <w:bCs w:val="0"/>
          <w:color w:val="auto"/>
        </w:rPr>
        <w:instrText xml:space="preserve"> TOC \o "1-2" \h \z \u </w:instrText>
      </w:r>
      <w:r w:rsidRPr="00873E31">
        <w:rPr>
          <w:b w:val="0"/>
          <w:bCs w:val="0"/>
          <w:color w:val="auto"/>
        </w:rPr>
        <w:fldChar w:fldCharType="separate"/>
      </w:r>
      <w:hyperlink w:anchor="_Toc225516790" w:history="1">
        <w:r w:rsidR="007200BB" w:rsidRPr="00083461">
          <w:rPr>
            <w:rStyle w:val="Hyperlink"/>
            <w:noProof/>
          </w:rPr>
          <w:t>Executive summary</w:t>
        </w:r>
        <w:r w:rsidR="007200BB">
          <w:rPr>
            <w:noProof/>
            <w:webHidden/>
          </w:rPr>
          <w:tab/>
        </w:r>
        <w:r w:rsidR="007200BB">
          <w:rPr>
            <w:noProof/>
            <w:webHidden/>
          </w:rPr>
          <w:fldChar w:fldCharType="begin"/>
        </w:r>
        <w:r w:rsidR="007200BB">
          <w:rPr>
            <w:noProof/>
            <w:webHidden/>
          </w:rPr>
          <w:instrText xml:space="preserve"> PAGEREF _Toc225516790 \h </w:instrText>
        </w:r>
        <w:r w:rsidR="007200BB">
          <w:rPr>
            <w:noProof/>
            <w:webHidden/>
          </w:rPr>
        </w:r>
        <w:r w:rsidR="007200BB">
          <w:rPr>
            <w:noProof/>
            <w:webHidden/>
          </w:rPr>
          <w:fldChar w:fldCharType="separate"/>
        </w:r>
        <w:r w:rsidR="007200BB">
          <w:rPr>
            <w:noProof/>
            <w:webHidden/>
          </w:rPr>
          <w:t>3</w:t>
        </w:r>
        <w:r w:rsidR="007200BB">
          <w:rPr>
            <w:noProof/>
            <w:webHidden/>
          </w:rPr>
          <w:fldChar w:fldCharType="end"/>
        </w:r>
      </w:hyperlink>
    </w:p>
    <w:p w14:paraId="47F0B39C" w14:textId="6DBBBBFE"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1" w:history="1">
        <w:r w:rsidRPr="00083461">
          <w:rPr>
            <w:rStyle w:val="Hyperlink"/>
            <w:noProof/>
          </w:rPr>
          <w:t>Introduction</w:t>
        </w:r>
        <w:r>
          <w:rPr>
            <w:noProof/>
            <w:webHidden/>
          </w:rPr>
          <w:tab/>
        </w:r>
        <w:r>
          <w:rPr>
            <w:noProof/>
            <w:webHidden/>
          </w:rPr>
          <w:fldChar w:fldCharType="begin"/>
        </w:r>
        <w:r>
          <w:rPr>
            <w:noProof/>
            <w:webHidden/>
          </w:rPr>
          <w:instrText xml:space="preserve"> PAGEREF _Toc225516791 \h </w:instrText>
        </w:r>
        <w:r>
          <w:rPr>
            <w:noProof/>
            <w:webHidden/>
          </w:rPr>
        </w:r>
        <w:r>
          <w:rPr>
            <w:noProof/>
            <w:webHidden/>
          </w:rPr>
          <w:fldChar w:fldCharType="separate"/>
        </w:r>
        <w:r>
          <w:rPr>
            <w:noProof/>
            <w:webHidden/>
          </w:rPr>
          <w:t>3</w:t>
        </w:r>
        <w:r>
          <w:rPr>
            <w:noProof/>
            <w:webHidden/>
          </w:rPr>
          <w:fldChar w:fldCharType="end"/>
        </w:r>
      </w:hyperlink>
    </w:p>
    <w:p w14:paraId="78273DE9" w14:textId="544AA20E"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2" w:history="1">
        <w:r w:rsidRPr="00083461">
          <w:rPr>
            <w:rStyle w:val="Hyperlink"/>
            <w:noProof/>
          </w:rPr>
          <w:t>Methods</w:t>
        </w:r>
        <w:r>
          <w:rPr>
            <w:noProof/>
            <w:webHidden/>
          </w:rPr>
          <w:tab/>
        </w:r>
        <w:r>
          <w:rPr>
            <w:noProof/>
            <w:webHidden/>
          </w:rPr>
          <w:fldChar w:fldCharType="begin"/>
        </w:r>
        <w:r>
          <w:rPr>
            <w:noProof/>
            <w:webHidden/>
          </w:rPr>
          <w:instrText xml:space="preserve"> PAGEREF _Toc225516792 \h </w:instrText>
        </w:r>
        <w:r>
          <w:rPr>
            <w:noProof/>
            <w:webHidden/>
          </w:rPr>
        </w:r>
        <w:r>
          <w:rPr>
            <w:noProof/>
            <w:webHidden/>
          </w:rPr>
          <w:fldChar w:fldCharType="separate"/>
        </w:r>
        <w:r>
          <w:rPr>
            <w:noProof/>
            <w:webHidden/>
          </w:rPr>
          <w:t>3</w:t>
        </w:r>
        <w:r>
          <w:rPr>
            <w:noProof/>
            <w:webHidden/>
          </w:rPr>
          <w:fldChar w:fldCharType="end"/>
        </w:r>
      </w:hyperlink>
    </w:p>
    <w:p w14:paraId="147F1679" w14:textId="4D1F58E2"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3" w:history="1">
        <w:r w:rsidRPr="00083461">
          <w:rPr>
            <w:rStyle w:val="Hyperlink"/>
            <w:noProof/>
          </w:rPr>
          <w:t>Findings</w:t>
        </w:r>
        <w:r>
          <w:rPr>
            <w:noProof/>
            <w:webHidden/>
          </w:rPr>
          <w:tab/>
        </w:r>
        <w:r>
          <w:rPr>
            <w:noProof/>
            <w:webHidden/>
          </w:rPr>
          <w:fldChar w:fldCharType="begin"/>
        </w:r>
        <w:r>
          <w:rPr>
            <w:noProof/>
            <w:webHidden/>
          </w:rPr>
          <w:instrText xml:space="preserve"> PAGEREF _Toc225516793 \h </w:instrText>
        </w:r>
        <w:r>
          <w:rPr>
            <w:noProof/>
            <w:webHidden/>
          </w:rPr>
        </w:r>
        <w:r>
          <w:rPr>
            <w:noProof/>
            <w:webHidden/>
          </w:rPr>
          <w:fldChar w:fldCharType="separate"/>
        </w:r>
        <w:r>
          <w:rPr>
            <w:noProof/>
            <w:webHidden/>
          </w:rPr>
          <w:t>4</w:t>
        </w:r>
        <w:r>
          <w:rPr>
            <w:noProof/>
            <w:webHidden/>
          </w:rPr>
          <w:fldChar w:fldCharType="end"/>
        </w:r>
      </w:hyperlink>
    </w:p>
    <w:p w14:paraId="6A8DD8FA" w14:textId="434F2914"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4" w:history="1">
        <w:r w:rsidRPr="00083461">
          <w:rPr>
            <w:rStyle w:val="Hyperlink"/>
            <w:noProof/>
          </w:rPr>
          <w:t>Considerations</w:t>
        </w:r>
        <w:r>
          <w:rPr>
            <w:noProof/>
            <w:webHidden/>
          </w:rPr>
          <w:tab/>
        </w:r>
        <w:r>
          <w:rPr>
            <w:noProof/>
            <w:webHidden/>
          </w:rPr>
          <w:fldChar w:fldCharType="begin"/>
        </w:r>
        <w:r>
          <w:rPr>
            <w:noProof/>
            <w:webHidden/>
          </w:rPr>
          <w:instrText xml:space="preserve"> PAGEREF _Toc225516794 \h </w:instrText>
        </w:r>
        <w:r>
          <w:rPr>
            <w:noProof/>
            <w:webHidden/>
          </w:rPr>
        </w:r>
        <w:r>
          <w:rPr>
            <w:noProof/>
            <w:webHidden/>
          </w:rPr>
          <w:fldChar w:fldCharType="separate"/>
        </w:r>
        <w:r>
          <w:rPr>
            <w:noProof/>
            <w:webHidden/>
          </w:rPr>
          <w:t>5</w:t>
        </w:r>
        <w:r>
          <w:rPr>
            <w:noProof/>
            <w:webHidden/>
          </w:rPr>
          <w:fldChar w:fldCharType="end"/>
        </w:r>
      </w:hyperlink>
    </w:p>
    <w:p w14:paraId="5EC9D16D" w14:textId="29A05890"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795" w:history="1">
        <w:r w:rsidRPr="00083461">
          <w:rPr>
            <w:rStyle w:val="Hyperlink"/>
            <w:noProof/>
          </w:rPr>
          <w:t>Introduction</w:t>
        </w:r>
        <w:r>
          <w:rPr>
            <w:noProof/>
            <w:webHidden/>
          </w:rPr>
          <w:tab/>
        </w:r>
        <w:r>
          <w:rPr>
            <w:noProof/>
            <w:webHidden/>
          </w:rPr>
          <w:fldChar w:fldCharType="begin"/>
        </w:r>
        <w:r>
          <w:rPr>
            <w:noProof/>
            <w:webHidden/>
          </w:rPr>
          <w:instrText xml:space="preserve"> PAGEREF _Toc225516795 \h </w:instrText>
        </w:r>
        <w:r>
          <w:rPr>
            <w:noProof/>
            <w:webHidden/>
          </w:rPr>
        </w:r>
        <w:r>
          <w:rPr>
            <w:noProof/>
            <w:webHidden/>
          </w:rPr>
          <w:fldChar w:fldCharType="separate"/>
        </w:r>
        <w:r>
          <w:rPr>
            <w:noProof/>
            <w:webHidden/>
          </w:rPr>
          <w:t>6</w:t>
        </w:r>
        <w:r>
          <w:rPr>
            <w:noProof/>
            <w:webHidden/>
          </w:rPr>
          <w:fldChar w:fldCharType="end"/>
        </w:r>
      </w:hyperlink>
    </w:p>
    <w:p w14:paraId="7F741DEF" w14:textId="47E2F914"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6" w:history="1">
        <w:r w:rsidRPr="00083461">
          <w:rPr>
            <w:rStyle w:val="Hyperlink"/>
            <w:noProof/>
          </w:rPr>
          <w:t>Evidence Check question</w:t>
        </w:r>
        <w:r>
          <w:rPr>
            <w:noProof/>
            <w:webHidden/>
          </w:rPr>
          <w:tab/>
        </w:r>
        <w:r>
          <w:rPr>
            <w:noProof/>
            <w:webHidden/>
          </w:rPr>
          <w:fldChar w:fldCharType="begin"/>
        </w:r>
        <w:r>
          <w:rPr>
            <w:noProof/>
            <w:webHidden/>
          </w:rPr>
          <w:instrText xml:space="preserve"> PAGEREF _Toc225516796 \h </w:instrText>
        </w:r>
        <w:r>
          <w:rPr>
            <w:noProof/>
            <w:webHidden/>
          </w:rPr>
        </w:r>
        <w:r>
          <w:rPr>
            <w:noProof/>
            <w:webHidden/>
          </w:rPr>
          <w:fldChar w:fldCharType="separate"/>
        </w:r>
        <w:r>
          <w:rPr>
            <w:noProof/>
            <w:webHidden/>
          </w:rPr>
          <w:t>7</w:t>
        </w:r>
        <w:r>
          <w:rPr>
            <w:noProof/>
            <w:webHidden/>
          </w:rPr>
          <w:fldChar w:fldCharType="end"/>
        </w:r>
      </w:hyperlink>
    </w:p>
    <w:p w14:paraId="24AD43C6" w14:textId="11C02E41"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797" w:history="1">
        <w:r w:rsidRPr="00083461">
          <w:rPr>
            <w:rStyle w:val="Hyperlink"/>
            <w:noProof/>
          </w:rPr>
          <w:t>Methods</w:t>
        </w:r>
        <w:r>
          <w:rPr>
            <w:noProof/>
            <w:webHidden/>
          </w:rPr>
          <w:tab/>
        </w:r>
        <w:r>
          <w:rPr>
            <w:noProof/>
            <w:webHidden/>
          </w:rPr>
          <w:fldChar w:fldCharType="begin"/>
        </w:r>
        <w:r>
          <w:rPr>
            <w:noProof/>
            <w:webHidden/>
          </w:rPr>
          <w:instrText xml:space="preserve"> PAGEREF _Toc225516797 \h </w:instrText>
        </w:r>
        <w:r>
          <w:rPr>
            <w:noProof/>
            <w:webHidden/>
          </w:rPr>
        </w:r>
        <w:r>
          <w:rPr>
            <w:noProof/>
            <w:webHidden/>
          </w:rPr>
          <w:fldChar w:fldCharType="separate"/>
        </w:r>
        <w:r>
          <w:rPr>
            <w:noProof/>
            <w:webHidden/>
          </w:rPr>
          <w:t>8</w:t>
        </w:r>
        <w:r>
          <w:rPr>
            <w:noProof/>
            <w:webHidden/>
          </w:rPr>
          <w:fldChar w:fldCharType="end"/>
        </w:r>
      </w:hyperlink>
    </w:p>
    <w:p w14:paraId="260DD6A0" w14:textId="6C220027"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8" w:history="1">
        <w:r w:rsidRPr="00083461">
          <w:rPr>
            <w:rStyle w:val="Hyperlink"/>
            <w:noProof/>
          </w:rPr>
          <w:t>Peer-reviewed literature</w:t>
        </w:r>
        <w:r>
          <w:rPr>
            <w:noProof/>
            <w:webHidden/>
          </w:rPr>
          <w:tab/>
        </w:r>
        <w:r>
          <w:rPr>
            <w:noProof/>
            <w:webHidden/>
          </w:rPr>
          <w:fldChar w:fldCharType="begin"/>
        </w:r>
        <w:r>
          <w:rPr>
            <w:noProof/>
            <w:webHidden/>
          </w:rPr>
          <w:instrText xml:space="preserve"> PAGEREF _Toc225516798 \h </w:instrText>
        </w:r>
        <w:r>
          <w:rPr>
            <w:noProof/>
            <w:webHidden/>
          </w:rPr>
        </w:r>
        <w:r>
          <w:rPr>
            <w:noProof/>
            <w:webHidden/>
          </w:rPr>
          <w:fldChar w:fldCharType="separate"/>
        </w:r>
        <w:r>
          <w:rPr>
            <w:noProof/>
            <w:webHidden/>
          </w:rPr>
          <w:t>8</w:t>
        </w:r>
        <w:r>
          <w:rPr>
            <w:noProof/>
            <w:webHidden/>
          </w:rPr>
          <w:fldChar w:fldCharType="end"/>
        </w:r>
      </w:hyperlink>
    </w:p>
    <w:p w14:paraId="7BEF8DD7" w14:textId="3B9BFE5E"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799" w:history="1">
        <w:r w:rsidRPr="00083461">
          <w:rPr>
            <w:rStyle w:val="Hyperlink"/>
            <w:noProof/>
          </w:rPr>
          <w:t>Literature provided via stakeholder submission</w:t>
        </w:r>
        <w:r>
          <w:rPr>
            <w:noProof/>
            <w:webHidden/>
          </w:rPr>
          <w:tab/>
        </w:r>
        <w:r>
          <w:rPr>
            <w:noProof/>
            <w:webHidden/>
          </w:rPr>
          <w:fldChar w:fldCharType="begin"/>
        </w:r>
        <w:r>
          <w:rPr>
            <w:noProof/>
            <w:webHidden/>
          </w:rPr>
          <w:instrText xml:space="preserve"> PAGEREF _Toc225516799 \h </w:instrText>
        </w:r>
        <w:r>
          <w:rPr>
            <w:noProof/>
            <w:webHidden/>
          </w:rPr>
        </w:r>
        <w:r>
          <w:rPr>
            <w:noProof/>
            <w:webHidden/>
          </w:rPr>
          <w:fldChar w:fldCharType="separate"/>
        </w:r>
        <w:r>
          <w:rPr>
            <w:noProof/>
            <w:webHidden/>
          </w:rPr>
          <w:t>13</w:t>
        </w:r>
        <w:r>
          <w:rPr>
            <w:noProof/>
            <w:webHidden/>
          </w:rPr>
          <w:fldChar w:fldCharType="end"/>
        </w:r>
      </w:hyperlink>
    </w:p>
    <w:p w14:paraId="30216984" w14:textId="6DE8F768"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800" w:history="1">
        <w:r w:rsidRPr="00083461">
          <w:rPr>
            <w:rStyle w:val="Hyperlink"/>
            <w:noProof/>
          </w:rPr>
          <w:t>Findings</w:t>
        </w:r>
        <w:r>
          <w:rPr>
            <w:noProof/>
            <w:webHidden/>
          </w:rPr>
          <w:tab/>
        </w:r>
        <w:r>
          <w:rPr>
            <w:noProof/>
            <w:webHidden/>
          </w:rPr>
          <w:fldChar w:fldCharType="begin"/>
        </w:r>
        <w:r>
          <w:rPr>
            <w:noProof/>
            <w:webHidden/>
          </w:rPr>
          <w:instrText xml:space="preserve"> PAGEREF _Toc225516800 \h </w:instrText>
        </w:r>
        <w:r>
          <w:rPr>
            <w:noProof/>
            <w:webHidden/>
          </w:rPr>
        </w:r>
        <w:r>
          <w:rPr>
            <w:noProof/>
            <w:webHidden/>
          </w:rPr>
          <w:fldChar w:fldCharType="separate"/>
        </w:r>
        <w:r>
          <w:rPr>
            <w:noProof/>
            <w:webHidden/>
          </w:rPr>
          <w:t>14</w:t>
        </w:r>
        <w:r>
          <w:rPr>
            <w:noProof/>
            <w:webHidden/>
          </w:rPr>
          <w:fldChar w:fldCharType="end"/>
        </w:r>
      </w:hyperlink>
    </w:p>
    <w:p w14:paraId="0CD9C2E6" w14:textId="443179BA"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1" w:history="1">
        <w:r w:rsidRPr="00083461">
          <w:rPr>
            <w:rStyle w:val="Hyperlink"/>
            <w:noProof/>
          </w:rPr>
          <w:t>Peer-reviewed literature</w:t>
        </w:r>
        <w:r>
          <w:rPr>
            <w:noProof/>
            <w:webHidden/>
          </w:rPr>
          <w:tab/>
        </w:r>
        <w:r>
          <w:rPr>
            <w:noProof/>
            <w:webHidden/>
          </w:rPr>
          <w:fldChar w:fldCharType="begin"/>
        </w:r>
        <w:r>
          <w:rPr>
            <w:noProof/>
            <w:webHidden/>
          </w:rPr>
          <w:instrText xml:space="preserve"> PAGEREF _Toc225516801 \h </w:instrText>
        </w:r>
        <w:r>
          <w:rPr>
            <w:noProof/>
            <w:webHidden/>
          </w:rPr>
        </w:r>
        <w:r>
          <w:rPr>
            <w:noProof/>
            <w:webHidden/>
          </w:rPr>
          <w:fldChar w:fldCharType="separate"/>
        </w:r>
        <w:r>
          <w:rPr>
            <w:noProof/>
            <w:webHidden/>
          </w:rPr>
          <w:t>14</w:t>
        </w:r>
        <w:r>
          <w:rPr>
            <w:noProof/>
            <w:webHidden/>
          </w:rPr>
          <w:fldChar w:fldCharType="end"/>
        </w:r>
      </w:hyperlink>
    </w:p>
    <w:p w14:paraId="1916B225" w14:textId="5D5C9A60"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2" w:history="1">
        <w:r w:rsidRPr="00083461">
          <w:rPr>
            <w:rStyle w:val="Hyperlink"/>
            <w:noProof/>
          </w:rPr>
          <w:t>Literature provided via stakeholder submission</w:t>
        </w:r>
        <w:r>
          <w:rPr>
            <w:noProof/>
            <w:webHidden/>
          </w:rPr>
          <w:tab/>
        </w:r>
        <w:r>
          <w:rPr>
            <w:noProof/>
            <w:webHidden/>
          </w:rPr>
          <w:fldChar w:fldCharType="begin"/>
        </w:r>
        <w:r>
          <w:rPr>
            <w:noProof/>
            <w:webHidden/>
          </w:rPr>
          <w:instrText xml:space="preserve"> PAGEREF _Toc225516802 \h </w:instrText>
        </w:r>
        <w:r>
          <w:rPr>
            <w:noProof/>
            <w:webHidden/>
          </w:rPr>
        </w:r>
        <w:r>
          <w:rPr>
            <w:noProof/>
            <w:webHidden/>
          </w:rPr>
          <w:fldChar w:fldCharType="separate"/>
        </w:r>
        <w:r>
          <w:rPr>
            <w:noProof/>
            <w:webHidden/>
          </w:rPr>
          <w:t>17</w:t>
        </w:r>
        <w:r>
          <w:rPr>
            <w:noProof/>
            <w:webHidden/>
          </w:rPr>
          <w:fldChar w:fldCharType="end"/>
        </w:r>
      </w:hyperlink>
    </w:p>
    <w:p w14:paraId="16BCFEF3" w14:textId="11338A75"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803" w:history="1">
        <w:r w:rsidRPr="00083461">
          <w:rPr>
            <w:rStyle w:val="Hyperlink"/>
            <w:noProof/>
          </w:rPr>
          <w:t>Discussion</w:t>
        </w:r>
        <w:r>
          <w:rPr>
            <w:noProof/>
            <w:webHidden/>
          </w:rPr>
          <w:tab/>
        </w:r>
        <w:r>
          <w:rPr>
            <w:noProof/>
            <w:webHidden/>
          </w:rPr>
          <w:fldChar w:fldCharType="begin"/>
        </w:r>
        <w:r>
          <w:rPr>
            <w:noProof/>
            <w:webHidden/>
          </w:rPr>
          <w:instrText xml:space="preserve"> PAGEREF _Toc225516803 \h </w:instrText>
        </w:r>
        <w:r>
          <w:rPr>
            <w:noProof/>
            <w:webHidden/>
          </w:rPr>
        </w:r>
        <w:r>
          <w:rPr>
            <w:noProof/>
            <w:webHidden/>
          </w:rPr>
          <w:fldChar w:fldCharType="separate"/>
        </w:r>
        <w:r>
          <w:rPr>
            <w:noProof/>
            <w:webHidden/>
          </w:rPr>
          <w:t>19</w:t>
        </w:r>
        <w:r>
          <w:rPr>
            <w:noProof/>
            <w:webHidden/>
          </w:rPr>
          <w:fldChar w:fldCharType="end"/>
        </w:r>
      </w:hyperlink>
    </w:p>
    <w:p w14:paraId="6B8D6B05" w14:textId="75E49C61"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4" w:history="1">
        <w:r w:rsidRPr="00083461">
          <w:rPr>
            <w:rStyle w:val="Hyperlink"/>
            <w:noProof/>
          </w:rPr>
          <w:t>Strengths and limitations</w:t>
        </w:r>
        <w:r>
          <w:rPr>
            <w:noProof/>
            <w:webHidden/>
          </w:rPr>
          <w:tab/>
        </w:r>
        <w:r>
          <w:rPr>
            <w:noProof/>
            <w:webHidden/>
          </w:rPr>
          <w:fldChar w:fldCharType="begin"/>
        </w:r>
        <w:r>
          <w:rPr>
            <w:noProof/>
            <w:webHidden/>
          </w:rPr>
          <w:instrText xml:space="preserve"> PAGEREF _Toc225516804 \h </w:instrText>
        </w:r>
        <w:r>
          <w:rPr>
            <w:noProof/>
            <w:webHidden/>
          </w:rPr>
        </w:r>
        <w:r>
          <w:rPr>
            <w:noProof/>
            <w:webHidden/>
          </w:rPr>
          <w:fldChar w:fldCharType="separate"/>
        </w:r>
        <w:r>
          <w:rPr>
            <w:noProof/>
            <w:webHidden/>
          </w:rPr>
          <w:t>20</w:t>
        </w:r>
        <w:r>
          <w:rPr>
            <w:noProof/>
            <w:webHidden/>
          </w:rPr>
          <w:fldChar w:fldCharType="end"/>
        </w:r>
      </w:hyperlink>
    </w:p>
    <w:p w14:paraId="2B4F883E" w14:textId="44AC3DF2"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5" w:history="1">
        <w:r w:rsidRPr="00083461">
          <w:rPr>
            <w:rStyle w:val="Hyperlink"/>
            <w:noProof/>
          </w:rPr>
          <w:t>Considerations</w:t>
        </w:r>
        <w:r>
          <w:rPr>
            <w:noProof/>
            <w:webHidden/>
          </w:rPr>
          <w:tab/>
        </w:r>
        <w:r>
          <w:rPr>
            <w:noProof/>
            <w:webHidden/>
          </w:rPr>
          <w:fldChar w:fldCharType="begin"/>
        </w:r>
        <w:r>
          <w:rPr>
            <w:noProof/>
            <w:webHidden/>
          </w:rPr>
          <w:instrText xml:space="preserve"> PAGEREF _Toc225516805 \h </w:instrText>
        </w:r>
        <w:r>
          <w:rPr>
            <w:noProof/>
            <w:webHidden/>
          </w:rPr>
        </w:r>
        <w:r>
          <w:rPr>
            <w:noProof/>
            <w:webHidden/>
          </w:rPr>
          <w:fldChar w:fldCharType="separate"/>
        </w:r>
        <w:r>
          <w:rPr>
            <w:noProof/>
            <w:webHidden/>
          </w:rPr>
          <w:t>22</w:t>
        </w:r>
        <w:r>
          <w:rPr>
            <w:noProof/>
            <w:webHidden/>
          </w:rPr>
          <w:fldChar w:fldCharType="end"/>
        </w:r>
      </w:hyperlink>
    </w:p>
    <w:p w14:paraId="252A7BE1" w14:textId="5C88D7D0"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806" w:history="1">
        <w:r w:rsidRPr="00083461">
          <w:rPr>
            <w:rStyle w:val="Hyperlink"/>
            <w:noProof/>
          </w:rPr>
          <w:t>Appendices</w:t>
        </w:r>
        <w:r>
          <w:rPr>
            <w:noProof/>
            <w:webHidden/>
          </w:rPr>
          <w:tab/>
        </w:r>
        <w:r>
          <w:rPr>
            <w:noProof/>
            <w:webHidden/>
          </w:rPr>
          <w:fldChar w:fldCharType="begin"/>
        </w:r>
        <w:r>
          <w:rPr>
            <w:noProof/>
            <w:webHidden/>
          </w:rPr>
          <w:instrText xml:space="preserve"> PAGEREF _Toc225516806 \h </w:instrText>
        </w:r>
        <w:r>
          <w:rPr>
            <w:noProof/>
            <w:webHidden/>
          </w:rPr>
        </w:r>
        <w:r>
          <w:rPr>
            <w:noProof/>
            <w:webHidden/>
          </w:rPr>
          <w:fldChar w:fldCharType="separate"/>
        </w:r>
        <w:r>
          <w:rPr>
            <w:noProof/>
            <w:webHidden/>
          </w:rPr>
          <w:t>24</w:t>
        </w:r>
        <w:r>
          <w:rPr>
            <w:noProof/>
            <w:webHidden/>
          </w:rPr>
          <w:fldChar w:fldCharType="end"/>
        </w:r>
      </w:hyperlink>
    </w:p>
    <w:p w14:paraId="69DF39E8" w14:textId="19E44284"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7" w:history="1">
        <w:r w:rsidRPr="00083461">
          <w:rPr>
            <w:rStyle w:val="Hyperlink"/>
            <w:noProof/>
          </w:rPr>
          <w:t>Appendix 1—Search terms</w:t>
        </w:r>
        <w:r>
          <w:rPr>
            <w:noProof/>
            <w:webHidden/>
          </w:rPr>
          <w:tab/>
        </w:r>
        <w:r>
          <w:rPr>
            <w:noProof/>
            <w:webHidden/>
          </w:rPr>
          <w:fldChar w:fldCharType="begin"/>
        </w:r>
        <w:r>
          <w:rPr>
            <w:noProof/>
            <w:webHidden/>
          </w:rPr>
          <w:instrText xml:space="preserve"> PAGEREF _Toc225516807 \h </w:instrText>
        </w:r>
        <w:r>
          <w:rPr>
            <w:noProof/>
            <w:webHidden/>
          </w:rPr>
        </w:r>
        <w:r>
          <w:rPr>
            <w:noProof/>
            <w:webHidden/>
          </w:rPr>
          <w:fldChar w:fldCharType="separate"/>
        </w:r>
        <w:r>
          <w:rPr>
            <w:noProof/>
            <w:webHidden/>
          </w:rPr>
          <w:t>24</w:t>
        </w:r>
        <w:r>
          <w:rPr>
            <w:noProof/>
            <w:webHidden/>
          </w:rPr>
          <w:fldChar w:fldCharType="end"/>
        </w:r>
      </w:hyperlink>
    </w:p>
    <w:p w14:paraId="33BD6AF3" w14:textId="6017E361"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8" w:history="1">
        <w:r w:rsidRPr="00083461">
          <w:rPr>
            <w:rStyle w:val="Hyperlink"/>
            <w:noProof/>
          </w:rPr>
          <w:t>Appendix 2—Search strings and outputs</w:t>
        </w:r>
        <w:r>
          <w:rPr>
            <w:noProof/>
            <w:webHidden/>
          </w:rPr>
          <w:tab/>
        </w:r>
        <w:r>
          <w:rPr>
            <w:noProof/>
            <w:webHidden/>
          </w:rPr>
          <w:fldChar w:fldCharType="begin"/>
        </w:r>
        <w:r>
          <w:rPr>
            <w:noProof/>
            <w:webHidden/>
          </w:rPr>
          <w:instrText xml:space="preserve"> PAGEREF _Toc225516808 \h </w:instrText>
        </w:r>
        <w:r>
          <w:rPr>
            <w:noProof/>
            <w:webHidden/>
          </w:rPr>
        </w:r>
        <w:r>
          <w:rPr>
            <w:noProof/>
            <w:webHidden/>
          </w:rPr>
          <w:fldChar w:fldCharType="separate"/>
        </w:r>
        <w:r>
          <w:rPr>
            <w:noProof/>
            <w:webHidden/>
          </w:rPr>
          <w:t>26</w:t>
        </w:r>
        <w:r>
          <w:rPr>
            <w:noProof/>
            <w:webHidden/>
          </w:rPr>
          <w:fldChar w:fldCharType="end"/>
        </w:r>
      </w:hyperlink>
    </w:p>
    <w:p w14:paraId="04BCB4D0" w14:textId="7ABEB863"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09" w:history="1">
        <w:r w:rsidRPr="00083461">
          <w:rPr>
            <w:rStyle w:val="Hyperlink"/>
            <w:noProof/>
          </w:rPr>
          <w:t>Appendix 3—Inclusion and exclusion criteria</w:t>
        </w:r>
        <w:r>
          <w:rPr>
            <w:noProof/>
            <w:webHidden/>
          </w:rPr>
          <w:tab/>
        </w:r>
        <w:r>
          <w:rPr>
            <w:noProof/>
            <w:webHidden/>
          </w:rPr>
          <w:fldChar w:fldCharType="begin"/>
        </w:r>
        <w:r>
          <w:rPr>
            <w:noProof/>
            <w:webHidden/>
          </w:rPr>
          <w:instrText xml:space="preserve"> PAGEREF _Toc225516809 \h </w:instrText>
        </w:r>
        <w:r>
          <w:rPr>
            <w:noProof/>
            <w:webHidden/>
          </w:rPr>
        </w:r>
        <w:r>
          <w:rPr>
            <w:noProof/>
            <w:webHidden/>
          </w:rPr>
          <w:fldChar w:fldCharType="separate"/>
        </w:r>
        <w:r>
          <w:rPr>
            <w:noProof/>
            <w:webHidden/>
          </w:rPr>
          <w:t>32</w:t>
        </w:r>
        <w:r>
          <w:rPr>
            <w:noProof/>
            <w:webHidden/>
          </w:rPr>
          <w:fldChar w:fldCharType="end"/>
        </w:r>
      </w:hyperlink>
    </w:p>
    <w:p w14:paraId="56713C72" w14:textId="098230B4"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10" w:history="1">
        <w:r w:rsidRPr="00083461">
          <w:rPr>
            <w:rStyle w:val="Hyperlink"/>
            <w:noProof/>
          </w:rPr>
          <w:t>Appendix 4—Flow of peer-reviewed literature</w:t>
        </w:r>
        <w:r>
          <w:rPr>
            <w:noProof/>
            <w:webHidden/>
          </w:rPr>
          <w:tab/>
        </w:r>
        <w:r>
          <w:rPr>
            <w:noProof/>
            <w:webHidden/>
          </w:rPr>
          <w:fldChar w:fldCharType="begin"/>
        </w:r>
        <w:r>
          <w:rPr>
            <w:noProof/>
            <w:webHidden/>
          </w:rPr>
          <w:instrText xml:space="preserve"> PAGEREF _Toc225516810 \h </w:instrText>
        </w:r>
        <w:r>
          <w:rPr>
            <w:noProof/>
            <w:webHidden/>
          </w:rPr>
        </w:r>
        <w:r>
          <w:rPr>
            <w:noProof/>
            <w:webHidden/>
          </w:rPr>
          <w:fldChar w:fldCharType="separate"/>
        </w:r>
        <w:r>
          <w:rPr>
            <w:noProof/>
            <w:webHidden/>
          </w:rPr>
          <w:t>34</w:t>
        </w:r>
        <w:r>
          <w:rPr>
            <w:noProof/>
            <w:webHidden/>
          </w:rPr>
          <w:fldChar w:fldCharType="end"/>
        </w:r>
      </w:hyperlink>
    </w:p>
    <w:p w14:paraId="5128B3AF" w14:textId="43429CBC"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11" w:history="1">
        <w:r w:rsidRPr="00083461">
          <w:rPr>
            <w:rStyle w:val="Hyperlink"/>
            <w:noProof/>
          </w:rPr>
          <w:t>Appendix 5.1—Allied health organisations</w:t>
        </w:r>
        <w:r>
          <w:rPr>
            <w:noProof/>
            <w:webHidden/>
          </w:rPr>
          <w:tab/>
        </w:r>
        <w:r>
          <w:rPr>
            <w:noProof/>
            <w:webHidden/>
          </w:rPr>
          <w:fldChar w:fldCharType="begin"/>
        </w:r>
        <w:r>
          <w:rPr>
            <w:noProof/>
            <w:webHidden/>
          </w:rPr>
          <w:instrText xml:space="preserve"> PAGEREF _Toc225516811 \h </w:instrText>
        </w:r>
        <w:r>
          <w:rPr>
            <w:noProof/>
            <w:webHidden/>
          </w:rPr>
        </w:r>
        <w:r>
          <w:rPr>
            <w:noProof/>
            <w:webHidden/>
          </w:rPr>
          <w:fldChar w:fldCharType="separate"/>
        </w:r>
        <w:r>
          <w:rPr>
            <w:noProof/>
            <w:webHidden/>
          </w:rPr>
          <w:t>35</w:t>
        </w:r>
        <w:r>
          <w:rPr>
            <w:noProof/>
            <w:webHidden/>
          </w:rPr>
          <w:fldChar w:fldCharType="end"/>
        </w:r>
      </w:hyperlink>
    </w:p>
    <w:p w14:paraId="21822B59" w14:textId="6E1C93FE"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12" w:history="1">
        <w:r w:rsidRPr="00083461">
          <w:rPr>
            <w:rStyle w:val="Hyperlink"/>
            <w:noProof/>
          </w:rPr>
          <w:t>Appendix 5.2—</w:t>
        </w:r>
        <w:r w:rsidRPr="00083461">
          <w:rPr>
            <w:rStyle w:val="Hyperlink"/>
            <w:noProof/>
            <w:lang w:eastAsia="en-GB"/>
          </w:rPr>
          <w:t>Overview of literature provided via stakeholder submissions</w:t>
        </w:r>
        <w:r>
          <w:rPr>
            <w:noProof/>
            <w:webHidden/>
          </w:rPr>
          <w:tab/>
        </w:r>
        <w:r>
          <w:rPr>
            <w:noProof/>
            <w:webHidden/>
          </w:rPr>
          <w:fldChar w:fldCharType="begin"/>
        </w:r>
        <w:r>
          <w:rPr>
            <w:noProof/>
            <w:webHidden/>
          </w:rPr>
          <w:instrText xml:space="preserve"> PAGEREF _Toc225516812 \h </w:instrText>
        </w:r>
        <w:r>
          <w:rPr>
            <w:noProof/>
            <w:webHidden/>
          </w:rPr>
        </w:r>
        <w:r>
          <w:rPr>
            <w:noProof/>
            <w:webHidden/>
          </w:rPr>
          <w:fldChar w:fldCharType="separate"/>
        </w:r>
        <w:r>
          <w:rPr>
            <w:noProof/>
            <w:webHidden/>
          </w:rPr>
          <w:t>37</w:t>
        </w:r>
        <w:r>
          <w:rPr>
            <w:noProof/>
            <w:webHidden/>
          </w:rPr>
          <w:fldChar w:fldCharType="end"/>
        </w:r>
      </w:hyperlink>
    </w:p>
    <w:p w14:paraId="19C5C8F4" w14:textId="46BE0636"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13" w:history="1">
        <w:r w:rsidRPr="00083461">
          <w:rPr>
            <w:rStyle w:val="Hyperlink"/>
            <w:noProof/>
          </w:rPr>
          <w:t>Appendix 6—Study details and outcomes</w:t>
        </w:r>
        <w:r>
          <w:rPr>
            <w:noProof/>
            <w:webHidden/>
          </w:rPr>
          <w:tab/>
        </w:r>
        <w:r>
          <w:rPr>
            <w:noProof/>
            <w:webHidden/>
          </w:rPr>
          <w:fldChar w:fldCharType="begin"/>
        </w:r>
        <w:r>
          <w:rPr>
            <w:noProof/>
            <w:webHidden/>
          </w:rPr>
          <w:instrText xml:space="preserve"> PAGEREF _Toc225516813 \h </w:instrText>
        </w:r>
        <w:r>
          <w:rPr>
            <w:noProof/>
            <w:webHidden/>
          </w:rPr>
        </w:r>
        <w:r>
          <w:rPr>
            <w:noProof/>
            <w:webHidden/>
          </w:rPr>
          <w:fldChar w:fldCharType="separate"/>
        </w:r>
        <w:r>
          <w:rPr>
            <w:noProof/>
            <w:webHidden/>
          </w:rPr>
          <w:t>39</w:t>
        </w:r>
        <w:r>
          <w:rPr>
            <w:noProof/>
            <w:webHidden/>
          </w:rPr>
          <w:fldChar w:fldCharType="end"/>
        </w:r>
      </w:hyperlink>
    </w:p>
    <w:p w14:paraId="53BB0764" w14:textId="5D123DD2" w:rsidR="007200BB" w:rsidRDefault="007200BB">
      <w:pPr>
        <w:pStyle w:val="TOC2"/>
        <w:tabs>
          <w:tab w:val="right" w:pos="9010"/>
        </w:tabs>
        <w:rPr>
          <w:rFonts w:cstheme="minorBidi"/>
          <w:iCs w:val="0"/>
          <w:noProof/>
          <w:color w:val="auto"/>
          <w:kern w:val="2"/>
          <w:sz w:val="24"/>
          <w:lang w:eastAsia="en-GB"/>
          <w14:ligatures w14:val="standardContextual"/>
        </w:rPr>
      </w:pPr>
      <w:hyperlink w:anchor="_Toc225516814" w:history="1">
        <w:r w:rsidRPr="00083461">
          <w:rPr>
            <w:rStyle w:val="Hyperlink"/>
            <w:noProof/>
          </w:rPr>
          <w:t>Appendix 7—Data completeness, strength of evidence and risk of bias</w:t>
        </w:r>
        <w:r>
          <w:rPr>
            <w:noProof/>
            <w:webHidden/>
          </w:rPr>
          <w:tab/>
        </w:r>
        <w:r>
          <w:rPr>
            <w:noProof/>
            <w:webHidden/>
          </w:rPr>
          <w:fldChar w:fldCharType="begin"/>
        </w:r>
        <w:r>
          <w:rPr>
            <w:noProof/>
            <w:webHidden/>
          </w:rPr>
          <w:instrText xml:space="preserve"> PAGEREF _Toc225516814 \h </w:instrText>
        </w:r>
        <w:r>
          <w:rPr>
            <w:noProof/>
            <w:webHidden/>
          </w:rPr>
        </w:r>
        <w:r>
          <w:rPr>
            <w:noProof/>
            <w:webHidden/>
          </w:rPr>
          <w:fldChar w:fldCharType="separate"/>
        </w:r>
        <w:r>
          <w:rPr>
            <w:noProof/>
            <w:webHidden/>
          </w:rPr>
          <w:t>58</w:t>
        </w:r>
        <w:r>
          <w:rPr>
            <w:noProof/>
            <w:webHidden/>
          </w:rPr>
          <w:fldChar w:fldCharType="end"/>
        </w:r>
      </w:hyperlink>
    </w:p>
    <w:p w14:paraId="49175D7F" w14:textId="1EB7C6E0" w:rsidR="007200BB" w:rsidRDefault="007200BB">
      <w:pPr>
        <w:pStyle w:val="TOC1"/>
        <w:tabs>
          <w:tab w:val="right" w:pos="9010"/>
        </w:tabs>
        <w:rPr>
          <w:rFonts w:cstheme="minorBidi"/>
          <w:b w:val="0"/>
          <w:bCs w:val="0"/>
          <w:noProof/>
          <w:color w:val="auto"/>
          <w:kern w:val="2"/>
          <w:sz w:val="24"/>
          <w:lang w:eastAsia="en-GB"/>
          <w14:ligatures w14:val="standardContextual"/>
        </w:rPr>
      </w:pPr>
      <w:hyperlink w:anchor="_Toc225516815" w:history="1">
        <w:r w:rsidRPr="00083461">
          <w:rPr>
            <w:rStyle w:val="Hyperlink"/>
            <w:noProof/>
          </w:rPr>
          <w:t>References</w:t>
        </w:r>
        <w:r>
          <w:rPr>
            <w:noProof/>
            <w:webHidden/>
          </w:rPr>
          <w:tab/>
        </w:r>
        <w:r>
          <w:rPr>
            <w:noProof/>
            <w:webHidden/>
          </w:rPr>
          <w:fldChar w:fldCharType="begin"/>
        </w:r>
        <w:r>
          <w:rPr>
            <w:noProof/>
            <w:webHidden/>
          </w:rPr>
          <w:instrText xml:space="preserve"> PAGEREF _Toc225516815 \h </w:instrText>
        </w:r>
        <w:r>
          <w:rPr>
            <w:noProof/>
            <w:webHidden/>
          </w:rPr>
        </w:r>
        <w:r>
          <w:rPr>
            <w:noProof/>
            <w:webHidden/>
          </w:rPr>
          <w:fldChar w:fldCharType="separate"/>
        </w:r>
        <w:r>
          <w:rPr>
            <w:noProof/>
            <w:webHidden/>
          </w:rPr>
          <w:t>63</w:t>
        </w:r>
        <w:r>
          <w:rPr>
            <w:noProof/>
            <w:webHidden/>
          </w:rPr>
          <w:fldChar w:fldCharType="end"/>
        </w:r>
      </w:hyperlink>
    </w:p>
    <w:p w14:paraId="34C88DB8" w14:textId="0FAFD5B4" w:rsidR="00FF15A5" w:rsidRPr="00873E31" w:rsidRDefault="00314239" w:rsidP="0026139D">
      <w:pPr>
        <w:pStyle w:val="Heading1"/>
        <w:rPr>
          <w:color w:val="auto"/>
        </w:rPr>
      </w:pPr>
      <w:r w:rsidRPr="00873E31">
        <w:rPr>
          <w:rFonts w:cstheme="minorHAnsi"/>
          <w:b/>
          <w:bCs/>
          <w:color w:val="auto"/>
        </w:rPr>
        <w:lastRenderedPageBreak/>
        <w:fldChar w:fldCharType="end"/>
      </w:r>
      <w:bookmarkStart w:id="2" w:name="_Toc225516790"/>
      <w:r w:rsidR="00FF15A5" w:rsidRPr="00873E31">
        <w:rPr>
          <w:color w:val="auto"/>
        </w:rPr>
        <w:t xml:space="preserve">Executive </w:t>
      </w:r>
      <w:r w:rsidR="00423A83" w:rsidRPr="00873E31">
        <w:rPr>
          <w:color w:val="auto"/>
        </w:rPr>
        <w:t>s</w:t>
      </w:r>
      <w:r w:rsidR="00FF15A5" w:rsidRPr="00873E31">
        <w:rPr>
          <w:color w:val="auto"/>
        </w:rPr>
        <w:t>ummary</w:t>
      </w:r>
      <w:bookmarkEnd w:id="2"/>
    </w:p>
    <w:p w14:paraId="5C98E4C1" w14:textId="77777777" w:rsidR="00BE6A10" w:rsidRPr="00873E31" w:rsidRDefault="00BE6A10" w:rsidP="00BE6A10">
      <w:pPr>
        <w:pStyle w:val="Heading2"/>
        <w:rPr>
          <w:color w:val="auto"/>
        </w:rPr>
      </w:pPr>
      <w:bookmarkStart w:id="3" w:name="_Toc225516791"/>
      <w:r w:rsidRPr="00873E31">
        <w:rPr>
          <w:color w:val="auto"/>
        </w:rPr>
        <w:t>Introduction</w:t>
      </w:r>
      <w:bookmarkEnd w:id="3"/>
    </w:p>
    <w:p w14:paraId="57E8544E" w14:textId="46385E88" w:rsidR="008426EB" w:rsidRDefault="00BE6A10" w:rsidP="00012076">
      <w:pPr>
        <w:rPr>
          <w:color w:val="auto"/>
        </w:rPr>
      </w:pPr>
      <w:r w:rsidRPr="00873E31">
        <w:rPr>
          <w:color w:val="auto"/>
        </w:rPr>
        <w:t xml:space="preserve">Chronic conditions account for </w:t>
      </w:r>
      <w:r w:rsidR="00983F06" w:rsidRPr="00873E31">
        <w:rPr>
          <w:color w:val="auto"/>
        </w:rPr>
        <w:t>most of the</w:t>
      </w:r>
      <w:r w:rsidRPr="00873E31">
        <w:rPr>
          <w:color w:val="auto"/>
        </w:rPr>
        <w:t xml:space="preserve"> disease burden in Australia, with </w:t>
      </w:r>
      <w:r w:rsidR="00A36AC6" w:rsidRPr="00873E31">
        <w:rPr>
          <w:color w:val="auto"/>
        </w:rPr>
        <w:t xml:space="preserve">about </w:t>
      </w:r>
      <w:r w:rsidRPr="00873E31">
        <w:rPr>
          <w:color w:val="auto"/>
        </w:rPr>
        <w:t xml:space="preserve">one in two Australians living with at least one chronic condition and an estimated 4.4 million years of healthy life lost to chronic illness in 2023. Most people with chronic conditions are managed in primary care and approximately 70% of GP encounters are primarily for chronic condition management. Since the introduction of the Enhanced Primary Care package and subsequent GP Management Plans </w:t>
      </w:r>
      <w:r w:rsidR="00DC1008">
        <w:rPr>
          <w:color w:val="auto"/>
        </w:rPr>
        <w:t xml:space="preserve">(GPMP) </w:t>
      </w:r>
      <w:r w:rsidRPr="00873E31">
        <w:rPr>
          <w:color w:val="auto"/>
        </w:rPr>
        <w:t>and Team Care Arrangements</w:t>
      </w:r>
      <w:r w:rsidR="007358C8" w:rsidRPr="00873E31">
        <w:rPr>
          <w:color w:val="auto"/>
        </w:rPr>
        <w:t xml:space="preserve"> (TCAs)</w:t>
      </w:r>
      <w:r w:rsidRPr="00873E31">
        <w:rPr>
          <w:color w:val="auto"/>
        </w:rPr>
        <w:t xml:space="preserve">, Medicare-subsidised Chronic </w:t>
      </w:r>
      <w:r w:rsidR="007D2943" w:rsidRPr="00873E31">
        <w:rPr>
          <w:color w:val="auto"/>
        </w:rPr>
        <w:t xml:space="preserve">Condition </w:t>
      </w:r>
      <w:r w:rsidRPr="00873E31">
        <w:rPr>
          <w:color w:val="auto"/>
        </w:rPr>
        <w:t>Management (C</w:t>
      </w:r>
      <w:r w:rsidR="007D2943" w:rsidRPr="00873E31">
        <w:rPr>
          <w:color w:val="auto"/>
        </w:rPr>
        <w:t>C</w:t>
      </w:r>
      <w:r w:rsidRPr="00873E31">
        <w:rPr>
          <w:color w:val="auto"/>
        </w:rPr>
        <w:t xml:space="preserve">M) items have been used to support longer </w:t>
      </w:r>
      <w:r w:rsidR="007D2943" w:rsidRPr="00873E31">
        <w:rPr>
          <w:color w:val="auto"/>
        </w:rPr>
        <w:t xml:space="preserve">GP </w:t>
      </w:r>
      <w:r w:rsidRPr="00873E31">
        <w:rPr>
          <w:color w:val="auto"/>
        </w:rPr>
        <w:t xml:space="preserve">consultations and multidisciplinary care, including up to </w:t>
      </w:r>
      <w:r w:rsidR="007D2943" w:rsidRPr="00873E31">
        <w:rPr>
          <w:color w:val="auto"/>
        </w:rPr>
        <w:t xml:space="preserve">five </w:t>
      </w:r>
      <w:r w:rsidRPr="00873E31">
        <w:rPr>
          <w:color w:val="auto"/>
        </w:rPr>
        <w:t>subsidised allied health visits per year for eligible patients</w:t>
      </w:r>
      <w:r w:rsidR="007D2943" w:rsidRPr="00873E31">
        <w:rPr>
          <w:color w:val="auto"/>
        </w:rPr>
        <w:t xml:space="preserve"> and up to </w:t>
      </w:r>
      <w:r w:rsidR="00A73BC5" w:rsidRPr="00873E31">
        <w:rPr>
          <w:color w:val="auto"/>
        </w:rPr>
        <w:t>10</w:t>
      </w:r>
      <w:r w:rsidR="007D2943" w:rsidRPr="00873E31">
        <w:rPr>
          <w:color w:val="auto"/>
        </w:rPr>
        <w:t xml:space="preserve"> visits for </w:t>
      </w:r>
      <w:r w:rsidR="00E76529" w:rsidRPr="00873E31">
        <w:rPr>
          <w:color w:val="auto"/>
        </w:rPr>
        <w:t>Aboriginal and Torres Strait Islander patients</w:t>
      </w:r>
      <w:r w:rsidRPr="00873E31">
        <w:rPr>
          <w:color w:val="auto"/>
        </w:rPr>
        <w:t xml:space="preserve">. </w:t>
      </w:r>
      <w:r w:rsidR="00701C61" w:rsidRPr="00873E31">
        <w:rPr>
          <w:color w:val="auto"/>
        </w:rPr>
        <w:t>The use of CCM allied health items has risen steadily, particularly among older individuals and those with diabetes, functional limitations and lower socioeconomic status. There</w:t>
      </w:r>
      <w:r w:rsidRPr="00873E31">
        <w:rPr>
          <w:color w:val="auto"/>
        </w:rPr>
        <w:t xml:space="preserve"> is emerging evidence that GPMP- and TCA-based care can improve outcomes and reduce hospitalisations for some chronic conditions. However, it remains unclear whether the current cap of </w:t>
      </w:r>
      <w:r w:rsidR="00E76529" w:rsidRPr="00873E31">
        <w:rPr>
          <w:color w:val="auto"/>
        </w:rPr>
        <w:t xml:space="preserve">five </w:t>
      </w:r>
      <w:r w:rsidRPr="00873E31">
        <w:rPr>
          <w:color w:val="auto"/>
        </w:rPr>
        <w:t xml:space="preserve">allied health sessions per year is optimal, especially given multimorbidity and the possibility that </w:t>
      </w:r>
      <w:r w:rsidR="00AA5E47" w:rsidRPr="00873E31">
        <w:rPr>
          <w:color w:val="auto"/>
        </w:rPr>
        <w:t>a single condition may consume all sessions</w:t>
      </w:r>
      <w:r w:rsidRPr="00873E31">
        <w:rPr>
          <w:color w:val="auto"/>
        </w:rPr>
        <w:t>.</w:t>
      </w:r>
      <w:r w:rsidR="00B667A6" w:rsidRPr="00873E31">
        <w:rPr>
          <w:color w:val="auto"/>
        </w:rPr>
        <w:t xml:space="preserve"> </w:t>
      </w:r>
    </w:p>
    <w:p w14:paraId="61816331" w14:textId="5BC1AEFD" w:rsidR="00BE6A10" w:rsidRPr="00246E53" w:rsidRDefault="00BE6A10" w:rsidP="00012076">
      <w:pPr>
        <w:rPr>
          <w:color w:val="auto"/>
        </w:rPr>
      </w:pPr>
      <w:r w:rsidRPr="00246E53">
        <w:rPr>
          <w:color w:val="auto"/>
        </w:rPr>
        <w:t>The Department of Health, Disability and Ageing (</w:t>
      </w:r>
      <w:r w:rsidR="001F2C0A" w:rsidRPr="00246E53">
        <w:rPr>
          <w:color w:val="auto"/>
        </w:rPr>
        <w:t>‘</w:t>
      </w:r>
      <w:r w:rsidR="00DE7DE0" w:rsidRPr="00246E53">
        <w:rPr>
          <w:color w:val="auto"/>
        </w:rPr>
        <w:t xml:space="preserve">the </w:t>
      </w:r>
      <w:r w:rsidR="001F2C0A" w:rsidRPr="00246E53">
        <w:rPr>
          <w:color w:val="auto"/>
        </w:rPr>
        <w:t>Department’</w:t>
      </w:r>
      <w:r w:rsidRPr="00246E53">
        <w:rPr>
          <w:color w:val="auto"/>
        </w:rPr>
        <w:t xml:space="preserve">), through the Medicare Benefits Schedule Review Advisory Committee (MRAC), commissioned this Evidence Check to assess whether current Medicare Benefits Schedule (MBS) funded allied health chronic </w:t>
      </w:r>
      <w:r w:rsidR="00E76529" w:rsidRPr="00246E53">
        <w:rPr>
          <w:color w:val="auto"/>
        </w:rPr>
        <w:t xml:space="preserve">condition </w:t>
      </w:r>
      <w:r w:rsidRPr="00246E53">
        <w:rPr>
          <w:color w:val="auto"/>
        </w:rPr>
        <w:t xml:space="preserve">management services are structured in a way that supports patient outcomes. The </w:t>
      </w:r>
      <w:r w:rsidR="00A36AC6" w:rsidRPr="00246E53">
        <w:rPr>
          <w:color w:val="auto"/>
        </w:rPr>
        <w:t>E</w:t>
      </w:r>
      <w:r w:rsidR="007C7908" w:rsidRPr="00246E53">
        <w:rPr>
          <w:color w:val="auto"/>
        </w:rPr>
        <w:t xml:space="preserve">vidence </w:t>
      </w:r>
      <w:r w:rsidR="00A36AC6" w:rsidRPr="00246E53">
        <w:rPr>
          <w:color w:val="auto"/>
        </w:rPr>
        <w:t>C</w:t>
      </w:r>
      <w:r w:rsidR="007C7908" w:rsidRPr="00246E53">
        <w:rPr>
          <w:color w:val="auto"/>
        </w:rPr>
        <w:t xml:space="preserve">heck </w:t>
      </w:r>
      <w:r w:rsidRPr="00246E53">
        <w:rPr>
          <w:color w:val="auto"/>
        </w:rPr>
        <w:t>was designed to inform decisions about the number and duration of allied health services that should be subsidised through the MBS for people with chronic conditions</w:t>
      </w:r>
      <w:r w:rsidR="0046013B" w:rsidRPr="00246E53">
        <w:rPr>
          <w:color w:val="auto"/>
        </w:rPr>
        <w:t>.</w:t>
      </w:r>
      <w:r w:rsidR="003B7A57" w:rsidRPr="00246E53">
        <w:rPr>
          <w:color w:val="auto"/>
        </w:rPr>
        <w:t xml:space="preserve"> </w:t>
      </w:r>
      <w:r w:rsidR="00F977CB" w:rsidRPr="00246E53">
        <w:rPr>
          <w:color w:val="auto"/>
        </w:rPr>
        <w:t xml:space="preserve">The </w:t>
      </w:r>
      <w:r w:rsidR="00A36AC6" w:rsidRPr="00246E53">
        <w:rPr>
          <w:color w:val="auto"/>
        </w:rPr>
        <w:t>E</w:t>
      </w:r>
      <w:r w:rsidR="001F535B" w:rsidRPr="00246E53">
        <w:rPr>
          <w:color w:val="auto"/>
        </w:rPr>
        <w:t xml:space="preserve">vidence </w:t>
      </w:r>
      <w:r w:rsidR="00A36AC6" w:rsidRPr="00246E53">
        <w:rPr>
          <w:color w:val="auto"/>
        </w:rPr>
        <w:t>C</w:t>
      </w:r>
      <w:r w:rsidR="001F535B" w:rsidRPr="00246E53">
        <w:rPr>
          <w:color w:val="auto"/>
        </w:rPr>
        <w:t>heck focused on</w:t>
      </w:r>
      <w:r w:rsidR="00897FBE" w:rsidRPr="00246E53">
        <w:rPr>
          <w:color w:val="auto"/>
        </w:rPr>
        <w:t xml:space="preserve"> the chronic conditions of</w:t>
      </w:r>
      <w:r w:rsidR="00BD68EE" w:rsidRPr="00246E53">
        <w:rPr>
          <w:color w:val="auto"/>
        </w:rPr>
        <w:t xml:space="preserve"> </w:t>
      </w:r>
      <w:r w:rsidR="00246E53" w:rsidRPr="00F95832">
        <w:rPr>
          <w:color w:val="auto"/>
        </w:rPr>
        <w:t>stroke (post/sub-acute and chronic), Parkinson’s disease and diabetes (types 1 and 2) in Phase 1</w:t>
      </w:r>
      <w:r w:rsidR="00F34321">
        <w:rPr>
          <w:color w:val="auto"/>
        </w:rPr>
        <w:t>,</w:t>
      </w:r>
      <w:r w:rsidR="00246E53" w:rsidRPr="00F95832">
        <w:rPr>
          <w:color w:val="auto"/>
        </w:rPr>
        <w:t xml:space="preserve"> and </w:t>
      </w:r>
      <w:r w:rsidR="009E3690" w:rsidRPr="00246E53">
        <w:rPr>
          <w:color w:val="auto"/>
        </w:rPr>
        <w:t xml:space="preserve">cardiovascular disease </w:t>
      </w:r>
      <w:r w:rsidR="00012076" w:rsidRPr="00246E53">
        <w:rPr>
          <w:color w:val="auto"/>
        </w:rPr>
        <w:t>(hypertension, coronary heart disease, heart failure), musculoskeletal conditions (osteoarthritis, back pain), and chronic respiratory disease (chronic obstructive pulmonary disease (COPD), bronchiectasis, asthma)</w:t>
      </w:r>
      <w:r w:rsidR="00246E53">
        <w:rPr>
          <w:color w:val="auto"/>
        </w:rPr>
        <w:t xml:space="preserve"> in Phase 2.</w:t>
      </w:r>
      <w:r w:rsidR="00897FBE" w:rsidRPr="00246E53">
        <w:rPr>
          <w:color w:val="auto"/>
        </w:rPr>
        <w:t xml:space="preserve"> </w:t>
      </w:r>
      <w:r w:rsidR="00F34321">
        <w:rPr>
          <w:color w:val="auto"/>
        </w:rPr>
        <w:t>The review</w:t>
      </w:r>
      <w:r w:rsidR="00327327" w:rsidRPr="00246E53">
        <w:rPr>
          <w:color w:val="auto"/>
        </w:rPr>
        <w:t xml:space="preserve"> </w:t>
      </w:r>
      <w:r w:rsidRPr="00246E53">
        <w:rPr>
          <w:color w:val="auto"/>
        </w:rPr>
        <w:t>aim</w:t>
      </w:r>
      <w:r w:rsidR="002C68E6" w:rsidRPr="00246E53">
        <w:rPr>
          <w:color w:val="auto"/>
        </w:rPr>
        <w:t>ed</w:t>
      </w:r>
      <w:r w:rsidRPr="00246E53">
        <w:rPr>
          <w:color w:val="auto"/>
        </w:rPr>
        <w:t xml:space="preserve"> to examine whether there is a relationship between allied health consultation dose</w:t>
      </w:r>
      <w:r w:rsidR="00A36AC6" w:rsidRPr="00246E53">
        <w:rPr>
          <w:color w:val="auto"/>
        </w:rPr>
        <w:t>—</w:t>
      </w:r>
      <w:r w:rsidR="001B5A30" w:rsidRPr="00246E53">
        <w:rPr>
          <w:color w:val="auto"/>
        </w:rPr>
        <w:t xml:space="preserve">defined as </w:t>
      </w:r>
      <w:r w:rsidRPr="00246E53">
        <w:rPr>
          <w:color w:val="auto"/>
        </w:rPr>
        <w:t>the number and/or length of individual consultations</w:t>
      </w:r>
      <w:r w:rsidR="00A36AC6" w:rsidRPr="00246E53">
        <w:rPr>
          <w:color w:val="auto"/>
        </w:rPr>
        <w:t>—</w:t>
      </w:r>
      <w:r w:rsidRPr="00246E53">
        <w:rPr>
          <w:color w:val="auto"/>
        </w:rPr>
        <w:t>and health-related outcomes, and whether this relationship differs by allied health profession or condition.</w:t>
      </w:r>
    </w:p>
    <w:p w14:paraId="3BC74377" w14:textId="77777777" w:rsidR="00BE6A10" w:rsidRPr="00873E31" w:rsidRDefault="00BE6A10" w:rsidP="00BE6A10">
      <w:pPr>
        <w:pStyle w:val="Heading2"/>
        <w:rPr>
          <w:color w:val="auto"/>
        </w:rPr>
      </w:pPr>
      <w:bookmarkStart w:id="4" w:name="_Toc225516792"/>
      <w:r w:rsidRPr="00873E31">
        <w:rPr>
          <w:color w:val="auto"/>
        </w:rPr>
        <w:t>Methods</w:t>
      </w:r>
      <w:bookmarkEnd w:id="4"/>
    </w:p>
    <w:p w14:paraId="7D0F444D" w14:textId="4474495E" w:rsidR="00D36AF9" w:rsidRPr="00873E31" w:rsidRDefault="00A36AC6" w:rsidP="00D36AF9">
      <w:pPr>
        <w:tabs>
          <w:tab w:val="num" w:pos="1440"/>
        </w:tabs>
        <w:rPr>
          <w:color w:val="auto"/>
        </w:rPr>
      </w:pPr>
      <w:r w:rsidRPr="00873E31">
        <w:rPr>
          <w:color w:val="auto"/>
        </w:rPr>
        <w:t>We conducted a</w:t>
      </w:r>
      <w:r w:rsidR="00D36AF9" w:rsidRPr="00873E31">
        <w:rPr>
          <w:color w:val="auto"/>
        </w:rPr>
        <w:t xml:space="preserve"> rapid Evidence Check review of peer-reviewed and grey literature</w:t>
      </w:r>
      <w:r w:rsidR="00822093" w:rsidRPr="00873E31">
        <w:rPr>
          <w:color w:val="auto"/>
        </w:rPr>
        <w:t xml:space="preserve">, </w:t>
      </w:r>
      <w:r w:rsidR="00EC129F" w:rsidRPr="00873E31">
        <w:rPr>
          <w:color w:val="auto"/>
        </w:rPr>
        <w:t xml:space="preserve">with </w:t>
      </w:r>
      <w:r w:rsidR="005371D2" w:rsidRPr="00873E31">
        <w:rPr>
          <w:color w:val="auto"/>
        </w:rPr>
        <w:t>P</w:t>
      </w:r>
      <w:r w:rsidR="00EC129F" w:rsidRPr="00873E31">
        <w:rPr>
          <w:color w:val="auto"/>
        </w:rPr>
        <w:t xml:space="preserve">hase </w:t>
      </w:r>
      <w:r w:rsidR="005C634B" w:rsidRPr="00873E31">
        <w:rPr>
          <w:color w:val="auto"/>
        </w:rPr>
        <w:t>2</w:t>
      </w:r>
      <w:r w:rsidR="00EC129F" w:rsidRPr="00873E31">
        <w:rPr>
          <w:color w:val="auto"/>
        </w:rPr>
        <w:t xml:space="preserve"> </w:t>
      </w:r>
      <w:r w:rsidR="00822093" w:rsidRPr="00873E31">
        <w:rPr>
          <w:color w:val="auto"/>
        </w:rPr>
        <w:t xml:space="preserve">focusing on three chronic conditions: </w:t>
      </w:r>
      <w:r w:rsidR="005C634B" w:rsidRPr="00873E31">
        <w:rPr>
          <w:color w:val="auto"/>
        </w:rPr>
        <w:t xml:space="preserve">cardiovascular disease, musculoskeletal conditions and </w:t>
      </w:r>
      <w:r w:rsidR="00073A6C" w:rsidRPr="00873E31">
        <w:rPr>
          <w:color w:val="auto"/>
        </w:rPr>
        <w:t>chronic respiratory disease</w:t>
      </w:r>
      <w:r w:rsidR="00D36AF9" w:rsidRPr="00873E31">
        <w:rPr>
          <w:color w:val="auto"/>
        </w:rPr>
        <w:t xml:space="preserve">. </w:t>
      </w:r>
      <w:r w:rsidRPr="00873E31">
        <w:rPr>
          <w:color w:val="auto"/>
        </w:rPr>
        <w:t>Two reviewers independently searched and screened t</w:t>
      </w:r>
      <w:r w:rsidR="00D36AF9" w:rsidRPr="00873E31">
        <w:rPr>
          <w:color w:val="auto"/>
        </w:rPr>
        <w:t xml:space="preserve">hree databases, with disagreements resolved by a third reviewer. Systematic reviews of allied health interventions were included. Data were extracted on study design, intervention type, allied health profession, consultation </w:t>
      </w:r>
      <w:r w:rsidR="00D36AF9" w:rsidRPr="00873E31">
        <w:rPr>
          <w:color w:val="auto"/>
        </w:rPr>
        <w:lastRenderedPageBreak/>
        <w:t xml:space="preserve">number and duration, and health-related outcomes. </w:t>
      </w:r>
      <w:r w:rsidRPr="00873E31">
        <w:rPr>
          <w:color w:val="auto"/>
        </w:rPr>
        <w:t xml:space="preserve">We assessed </w:t>
      </w:r>
      <w:r w:rsidR="009F7D04">
        <w:rPr>
          <w:color w:val="auto"/>
        </w:rPr>
        <w:t xml:space="preserve">the </w:t>
      </w:r>
      <w:r w:rsidRPr="00873E31">
        <w:rPr>
          <w:color w:val="auto"/>
        </w:rPr>
        <w:t>s</w:t>
      </w:r>
      <w:r w:rsidR="00D36AF9" w:rsidRPr="00873E31">
        <w:rPr>
          <w:color w:val="auto"/>
        </w:rPr>
        <w:t xml:space="preserve">trength of evidence using the designs of underlying primary studies, alongside appraisal of the </w:t>
      </w:r>
      <w:r w:rsidR="00835ECD">
        <w:rPr>
          <w:color w:val="auto"/>
        </w:rPr>
        <w:t>risk of bias</w:t>
      </w:r>
      <w:r w:rsidR="00D36AF9" w:rsidRPr="00873E31">
        <w:rPr>
          <w:color w:val="auto"/>
        </w:rPr>
        <w:t xml:space="preserve"> of primary studies as reported within the reviews. Completeness of dose reporting for consultation number and duration was rated as good or poor. Stakeholder organisations were invited to submit additional peer-reviewed and grey literature, which </w:t>
      </w:r>
      <w:r w:rsidRPr="00873E31">
        <w:rPr>
          <w:color w:val="auto"/>
        </w:rPr>
        <w:t>we</w:t>
      </w:r>
      <w:r w:rsidR="00D36AF9" w:rsidRPr="00873E31">
        <w:rPr>
          <w:color w:val="auto"/>
        </w:rPr>
        <w:t xml:space="preserve"> screened using </w:t>
      </w:r>
      <w:r w:rsidR="00AA75C5" w:rsidRPr="00873E31">
        <w:rPr>
          <w:color w:val="auto"/>
        </w:rPr>
        <w:t>similar</w:t>
      </w:r>
      <w:r w:rsidR="00D36AF9" w:rsidRPr="00873E31">
        <w:rPr>
          <w:color w:val="auto"/>
        </w:rPr>
        <w:t xml:space="preserve"> processes</w:t>
      </w:r>
      <w:r w:rsidR="00AA75C5" w:rsidRPr="00873E31">
        <w:rPr>
          <w:color w:val="auto"/>
        </w:rPr>
        <w:t>.</w:t>
      </w:r>
    </w:p>
    <w:p w14:paraId="790E9556" w14:textId="71F92FFB" w:rsidR="00BE6A10" w:rsidRPr="00873E31" w:rsidRDefault="00BE6A10" w:rsidP="00BE6A10">
      <w:pPr>
        <w:pStyle w:val="Heading2"/>
        <w:rPr>
          <w:color w:val="auto"/>
        </w:rPr>
      </w:pPr>
      <w:bookmarkStart w:id="5" w:name="_Toc225516793"/>
      <w:r w:rsidRPr="00873E31">
        <w:rPr>
          <w:color w:val="auto"/>
        </w:rPr>
        <w:t>Findings</w:t>
      </w:r>
      <w:bookmarkEnd w:id="5"/>
    </w:p>
    <w:p w14:paraId="5F560A20" w14:textId="77777777" w:rsidR="0000002D" w:rsidRPr="0000002D" w:rsidRDefault="0000002D" w:rsidP="0000002D">
      <w:pPr>
        <w:rPr>
          <w:color w:val="auto"/>
        </w:rPr>
      </w:pPr>
      <w:r w:rsidRPr="0000002D">
        <w:rPr>
          <w:color w:val="auto"/>
        </w:rPr>
        <w:t>This Evidence Check identified 58 systematic reviews examining allied health interventions for adults with musculoskeletal conditions (chronic low back pain and osteoarthritis; n=52), chronic respiratory disease (COPD and asthma; n=4), and cardiovascular disease (hypertension; n=2). Most reviews focused on exercise-based or multimodal interventions, with allied health care commonly delivered by physiotherapists, often within multidisciplinary teams that included dietitians, occupational therapists, psychologists, exercise physiologists and other allied health professionals. Outcomes were dominated by measures of pain, physical function, mobility and health-related quality of life, with fewer reviews examining psychological or system-level outcomes.</w:t>
      </w:r>
    </w:p>
    <w:p w14:paraId="02CF5F25" w14:textId="08606F06" w:rsidR="0000002D" w:rsidRPr="0000002D" w:rsidRDefault="0000002D" w:rsidP="0000002D">
      <w:pPr>
        <w:rPr>
          <w:color w:val="auto"/>
        </w:rPr>
      </w:pPr>
      <w:r w:rsidRPr="0000002D">
        <w:rPr>
          <w:color w:val="auto"/>
        </w:rPr>
        <w:t xml:space="preserve">Overall, the strength of the evidence was high. Nearly all reviews were rated as strong based on their inclusion of randomised controlled trials, and most reported low or moderate risk of bias in the underlying studies. Reporting of consultation dose was generally good: almost all reviews provided extractable information on the number of consultations, and </w:t>
      </w:r>
      <w:r w:rsidR="00815D43">
        <w:rPr>
          <w:color w:val="auto"/>
        </w:rPr>
        <w:t>about</w:t>
      </w:r>
      <w:r w:rsidR="00815D43" w:rsidRPr="0000002D">
        <w:rPr>
          <w:color w:val="auto"/>
        </w:rPr>
        <w:t xml:space="preserve"> </w:t>
      </w:r>
      <w:r w:rsidRPr="0000002D">
        <w:rPr>
          <w:color w:val="auto"/>
        </w:rPr>
        <w:t>four in five reported consultation duration, allowing descriptive analysis of dose patterns across conditions.</w:t>
      </w:r>
    </w:p>
    <w:p w14:paraId="6881C908" w14:textId="3E9BB400" w:rsidR="0000002D" w:rsidRPr="0000002D" w:rsidRDefault="0000002D" w:rsidP="0000002D">
      <w:pPr>
        <w:rPr>
          <w:color w:val="auto"/>
        </w:rPr>
      </w:pPr>
      <w:r w:rsidRPr="0000002D">
        <w:rPr>
          <w:color w:val="auto"/>
        </w:rPr>
        <w:t>Across conditions, allied health care was rarely delivered as a single consultation. Instead, interventions were typically structured as multi-session programs, delivered over weeks or months. Session duration was relatively consistent, with most interventions using consultations of approximately 40–</w:t>
      </w:r>
      <w:r w:rsidR="004272B2">
        <w:rPr>
          <w:color w:val="auto"/>
        </w:rPr>
        <w:t>44</w:t>
      </w:r>
      <w:r w:rsidRPr="0000002D">
        <w:rPr>
          <w:color w:val="auto"/>
        </w:rPr>
        <w:t xml:space="preserve"> minutes, aligning with standard allied health practice. In contrast, the total number of consultations varied widely both within and between conditions. Typical midpoints were </w:t>
      </w:r>
      <w:r w:rsidR="00815D43">
        <w:rPr>
          <w:color w:val="auto"/>
        </w:rPr>
        <w:t>about</w:t>
      </w:r>
      <w:r w:rsidR="00815D43" w:rsidRPr="0000002D">
        <w:rPr>
          <w:color w:val="auto"/>
        </w:rPr>
        <w:t xml:space="preserve"> </w:t>
      </w:r>
      <w:r w:rsidRPr="0000002D">
        <w:rPr>
          <w:color w:val="auto"/>
        </w:rPr>
        <w:t xml:space="preserve">18–19 consultations for musculoskeletal conditions, approximately 30 consultations for chronic respiratory disease and </w:t>
      </w:r>
      <w:r w:rsidR="00815D43">
        <w:rPr>
          <w:color w:val="auto"/>
        </w:rPr>
        <w:t>about</w:t>
      </w:r>
      <w:r w:rsidR="00815D43" w:rsidRPr="0000002D">
        <w:rPr>
          <w:color w:val="auto"/>
        </w:rPr>
        <w:t xml:space="preserve"> </w:t>
      </w:r>
      <w:r w:rsidRPr="0000002D">
        <w:rPr>
          <w:color w:val="auto"/>
        </w:rPr>
        <w:t>18 consultations for hypertension, although cardiovascular evidence was limited and should be interpreted cautiously.</w:t>
      </w:r>
    </w:p>
    <w:p w14:paraId="560A39C2" w14:textId="40D8BFC4" w:rsidR="0000002D" w:rsidRPr="0000002D" w:rsidRDefault="0000002D" w:rsidP="0000002D">
      <w:pPr>
        <w:rPr>
          <w:color w:val="auto"/>
        </w:rPr>
      </w:pPr>
      <w:r w:rsidRPr="0000002D">
        <w:rPr>
          <w:color w:val="auto"/>
        </w:rPr>
        <w:t>Only a small subset of reviews (n=8) explicitly examined dose–outcome relationships. These reviews suggest very low doses or one-off consultations are unlikely to produce meaningful clinical improvements. Some evidence indicated that greater intensity or volume of care</w:t>
      </w:r>
      <w:r w:rsidR="00090A07">
        <w:rPr>
          <w:color w:val="auto"/>
        </w:rPr>
        <w:t xml:space="preserve">, </w:t>
      </w:r>
      <w:r w:rsidRPr="0000002D">
        <w:rPr>
          <w:color w:val="auto"/>
        </w:rPr>
        <w:t>such as higher weekly exercise doses or programs delivered several times per week</w:t>
      </w:r>
      <w:r w:rsidR="00090A07">
        <w:rPr>
          <w:color w:val="auto"/>
        </w:rPr>
        <w:t xml:space="preserve">, </w:t>
      </w:r>
      <w:r w:rsidRPr="0000002D">
        <w:rPr>
          <w:color w:val="auto"/>
        </w:rPr>
        <w:t>was associated with larger short-term improvements in outcomes such as pain, gait, balance or function. However, findings were heterogeneous and several reviews suggested diminishing returns beyond certain thresholds. Overall, the evidence was insufficient to define a single optimal number or length of consultations for any condition or profession.</w:t>
      </w:r>
    </w:p>
    <w:p w14:paraId="6156B000" w14:textId="5641A3AF" w:rsidR="0000002D" w:rsidRPr="0000002D" w:rsidRDefault="0000002D" w:rsidP="0000002D">
      <w:pPr>
        <w:rPr>
          <w:color w:val="auto"/>
        </w:rPr>
      </w:pPr>
      <w:r w:rsidRPr="0000002D">
        <w:rPr>
          <w:color w:val="auto"/>
        </w:rPr>
        <w:t>Stakeholder submissions and grey literature reinforced these findings, consistently describing allied health chronic disease care as multidisciplinary, multi-session and ongoing, rather than episodic. These sources also highlighted that the dose of care delivered in practice is strongly shaped by funding arrangements, workforce capacity and equity considerations, with current Medicare session caps commonly cited as a constraint on delivering clinically appropriate care.</w:t>
      </w:r>
    </w:p>
    <w:p w14:paraId="55AAD8C0" w14:textId="2F31567A" w:rsidR="0000002D" w:rsidRPr="0000002D" w:rsidRDefault="0000002D" w:rsidP="0000002D">
      <w:pPr>
        <w:rPr>
          <w:color w:val="auto"/>
        </w:rPr>
      </w:pPr>
      <w:r w:rsidRPr="0000002D">
        <w:rPr>
          <w:color w:val="auto"/>
        </w:rPr>
        <w:lastRenderedPageBreak/>
        <w:t>Taken together, the evidence indicates that while greater exposure to allied health interventions is generally associated with better outcomes up to a point, the current literature does not support specifying a universal optimal dose. Instead, it suggests that flexible condition-responsive models that allow delivery of multi-session care using standard-length consultations are more consistent with both the evidence base and contemporary clinical practice than a uniform low annual cap on allied health services.</w:t>
      </w:r>
    </w:p>
    <w:p w14:paraId="6AF9A24A" w14:textId="07A13C14" w:rsidR="00CF71DF" w:rsidRPr="00873E31" w:rsidRDefault="000E1C0B" w:rsidP="00176876">
      <w:pPr>
        <w:pStyle w:val="Heading2"/>
        <w:rPr>
          <w:color w:val="auto"/>
        </w:rPr>
      </w:pPr>
      <w:bookmarkStart w:id="6" w:name="_Toc225516794"/>
      <w:r w:rsidRPr="00873E31">
        <w:rPr>
          <w:color w:val="auto"/>
        </w:rPr>
        <w:t>Considerations</w:t>
      </w:r>
      <w:bookmarkEnd w:id="6"/>
    </w:p>
    <w:p w14:paraId="609B91FF" w14:textId="3C1558AD" w:rsidR="00CF71DF" w:rsidRPr="00873E31" w:rsidRDefault="00773A31" w:rsidP="00CF71DF">
      <w:pPr>
        <w:rPr>
          <w:color w:val="auto"/>
        </w:rPr>
      </w:pPr>
      <w:r w:rsidRPr="00873E31">
        <w:rPr>
          <w:color w:val="auto"/>
        </w:rPr>
        <w:t>S</w:t>
      </w:r>
      <w:r w:rsidR="00CF71DF" w:rsidRPr="00873E31">
        <w:rPr>
          <w:color w:val="auto"/>
        </w:rPr>
        <w:t xml:space="preserve">everal clear themes emerged </w:t>
      </w:r>
      <w:r w:rsidRPr="00873E31">
        <w:rPr>
          <w:color w:val="auto"/>
        </w:rPr>
        <w:t xml:space="preserve">in this Evidence Check </w:t>
      </w:r>
      <w:r w:rsidR="00CF71DF" w:rsidRPr="00873E31">
        <w:rPr>
          <w:color w:val="auto"/>
        </w:rPr>
        <w:t xml:space="preserve">that should be taken into consideration when determining whether the current MBS-funded allied health chronic condition management services are appropriately structured to support improved patient outcomes. We present these as considerations </w:t>
      </w:r>
      <w:r w:rsidR="000E1C0B" w:rsidRPr="00873E31">
        <w:rPr>
          <w:color w:val="auto"/>
        </w:rPr>
        <w:t>here and in the final section of the report</w:t>
      </w:r>
      <w:r w:rsidR="00CF71DF" w:rsidRPr="00873E31">
        <w:rPr>
          <w:color w:val="auto"/>
        </w:rPr>
        <w:t>:</w:t>
      </w:r>
    </w:p>
    <w:p w14:paraId="4B3CBD53" w14:textId="22E08A74" w:rsidR="00CF71DF" w:rsidRPr="00873E31" w:rsidRDefault="00CF71DF" w:rsidP="00A5259D">
      <w:pPr>
        <w:numPr>
          <w:ilvl w:val="0"/>
          <w:numId w:val="52"/>
        </w:numPr>
        <w:spacing w:after="120"/>
        <w:ind w:hanging="357"/>
        <w:rPr>
          <w:color w:val="auto"/>
        </w:rPr>
      </w:pPr>
      <w:r w:rsidRPr="00873E31">
        <w:rPr>
          <w:color w:val="auto"/>
        </w:rPr>
        <w:t xml:space="preserve">Increase the cap on </w:t>
      </w:r>
      <w:r w:rsidR="00773A31" w:rsidRPr="00873E31">
        <w:rPr>
          <w:color w:val="auto"/>
        </w:rPr>
        <w:t>Medicare-</w:t>
      </w:r>
      <w:r w:rsidRPr="00873E31">
        <w:rPr>
          <w:color w:val="auto"/>
        </w:rPr>
        <w:t>subsidised allied health sessions</w:t>
      </w:r>
      <w:r w:rsidR="00C308BF">
        <w:rPr>
          <w:color w:val="auto"/>
        </w:rPr>
        <w:t>:</w:t>
      </w:r>
    </w:p>
    <w:p w14:paraId="0EEBF1CE" w14:textId="38D6D47F" w:rsidR="00AF55A7" w:rsidRPr="004641D3" w:rsidRDefault="00CF71DF" w:rsidP="00A5259D">
      <w:pPr>
        <w:numPr>
          <w:ilvl w:val="0"/>
          <w:numId w:val="53"/>
        </w:numPr>
        <w:spacing w:after="120"/>
        <w:ind w:hanging="357"/>
        <w:rPr>
          <w:color w:val="auto"/>
        </w:rPr>
      </w:pPr>
      <w:r w:rsidRPr="00AF55A7">
        <w:rPr>
          <w:color w:val="auto"/>
        </w:rPr>
        <w:t xml:space="preserve">The current limit of five sessions per year under MBS Chronic Condition Management items is insufficient for clinically meaningful outcomes for people with </w:t>
      </w:r>
      <w:r w:rsidR="00AF55A7" w:rsidRPr="004641D3">
        <w:rPr>
          <w:color w:val="auto"/>
        </w:rPr>
        <w:t>musculoskeletal, chronic respiratory and cardiovascular conditions</w:t>
      </w:r>
      <w:r w:rsidR="003C29EB">
        <w:rPr>
          <w:color w:val="auto"/>
        </w:rPr>
        <w:t>.</w:t>
      </w:r>
    </w:p>
    <w:p w14:paraId="166B6F69" w14:textId="19EA27A6" w:rsidR="00DF2BA0" w:rsidRDefault="005E7C8D" w:rsidP="00A5259D">
      <w:pPr>
        <w:numPr>
          <w:ilvl w:val="0"/>
          <w:numId w:val="53"/>
        </w:numPr>
        <w:spacing w:after="120"/>
        <w:ind w:hanging="357"/>
        <w:rPr>
          <w:color w:val="auto"/>
        </w:rPr>
      </w:pPr>
      <w:r w:rsidRPr="00D66C4B">
        <w:rPr>
          <w:color w:val="auto"/>
        </w:rPr>
        <w:t xml:space="preserve">Evidence shows effective allied health interventions for chronic respiratory disease typically </w:t>
      </w:r>
      <w:r w:rsidR="0079095E">
        <w:rPr>
          <w:color w:val="auto"/>
        </w:rPr>
        <w:t>involve</w:t>
      </w:r>
      <w:r w:rsidR="0079095E" w:rsidRPr="00D66C4B">
        <w:rPr>
          <w:color w:val="auto"/>
        </w:rPr>
        <w:t xml:space="preserve"> </w:t>
      </w:r>
      <w:r w:rsidRPr="00D66C4B">
        <w:rPr>
          <w:color w:val="auto"/>
        </w:rPr>
        <w:t xml:space="preserve">a greater number </w:t>
      </w:r>
      <w:r>
        <w:rPr>
          <w:color w:val="auto"/>
        </w:rPr>
        <w:t>of sessions</w:t>
      </w:r>
      <w:r w:rsidR="00FC2C1D" w:rsidRPr="00D66C4B">
        <w:rPr>
          <w:color w:val="auto"/>
        </w:rPr>
        <w:t xml:space="preserve"> (31)</w:t>
      </w:r>
      <w:r>
        <w:rPr>
          <w:color w:val="auto"/>
        </w:rPr>
        <w:t xml:space="preserve">, while people with </w:t>
      </w:r>
      <w:r w:rsidRPr="00D66C4B">
        <w:rPr>
          <w:color w:val="auto"/>
        </w:rPr>
        <w:t>musculoskeletal and cardiovascular disease</w:t>
      </w:r>
      <w:r>
        <w:rPr>
          <w:color w:val="auto"/>
        </w:rPr>
        <w:t xml:space="preserve"> require fewer sessions</w:t>
      </w:r>
      <w:r w:rsidR="00FC2C1D">
        <w:rPr>
          <w:color w:val="auto"/>
        </w:rPr>
        <w:t xml:space="preserve"> (18,</w:t>
      </w:r>
      <w:r w:rsidR="00B53E0C">
        <w:rPr>
          <w:color w:val="auto"/>
        </w:rPr>
        <w:t xml:space="preserve"> </w:t>
      </w:r>
      <w:r w:rsidR="00FC2C1D">
        <w:rPr>
          <w:color w:val="auto"/>
        </w:rPr>
        <w:t>19)</w:t>
      </w:r>
      <w:r w:rsidR="003C29EB">
        <w:rPr>
          <w:color w:val="auto"/>
        </w:rPr>
        <w:t>.</w:t>
      </w:r>
    </w:p>
    <w:p w14:paraId="1F599EA8" w14:textId="353A3E0E" w:rsidR="00CF71DF" w:rsidRPr="00873E31" w:rsidRDefault="00CF71DF" w:rsidP="00A5259D">
      <w:pPr>
        <w:numPr>
          <w:ilvl w:val="0"/>
          <w:numId w:val="53"/>
        </w:numPr>
        <w:spacing w:after="120"/>
        <w:ind w:hanging="357"/>
        <w:rPr>
          <w:color w:val="auto"/>
        </w:rPr>
      </w:pPr>
      <w:r w:rsidRPr="00873E31">
        <w:rPr>
          <w:color w:val="auto"/>
        </w:rPr>
        <w:t>A solution might be to implement condition-specific caps or flexible models that allow higher session numbers for people with more complex long-term conditions.</w:t>
      </w:r>
    </w:p>
    <w:p w14:paraId="4022DB07" w14:textId="7F1A8A8A" w:rsidR="00CF71DF" w:rsidRPr="00873E31" w:rsidRDefault="00CF71DF" w:rsidP="00A5259D">
      <w:pPr>
        <w:numPr>
          <w:ilvl w:val="0"/>
          <w:numId w:val="52"/>
        </w:numPr>
        <w:spacing w:after="120"/>
        <w:ind w:hanging="357"/>
        <w:rPr>
          <w:color w:val="auto"/>
        </w:rPr>
      </w:pPr>
      <w:r w:rsidRPr="00873E31">
        <w:rPr>
          <w:color w:val="auto"/>
        </w:rPr>
        <w:t>Review consultation length</w:t>
      </w:r>
      <w:r w:rsidR="00C308BF">
        <w:rPr>
          <w:color w:val="auto"/>
        </w:rPr>
        <w:t>:</w:t>
      </w:r>
    </w:p>
    <w:p w14:paraId="06D48B03" w14:textId="5D384577" w:rsidR="00B80522" w:rsidRPr="00873E31" w:rsidRDefault="00B80522" w:rsidP="00A5259D">
      <w:pPr>
        <w:numPr>
          <w:ilvl w:val="0"/>
          <w:numId w:val="54"/>
        </w:numPr>
        <w:spacing w:after="120"/>
        <w:ind w:hanging="357"/>
        <w:rPr>
          <w:color w:val="auto"/>
        </w:rPr>
      </w:pPr>
      <w:r w:rsidRPr="00873E31">
        <w:rPr>
          <w:color w:val="auto"/>
        </w:rPr>
        <w:t>Most effective interventions use consultations of 4</w:t>
      </w:r>
      <w:r>
        <w:rPr>
          <w:color w:val="auto"/>
        </w:rPr>
        <w:t>0</w:t>
      </w:r>
      <w:r w:rsidRPr="00873E31">
        <w:rPr>
          <w:color w:val="auto"/>
        </w:rPr>
        <w:t>–</w:t>
      </w:r>
      <w:r>
        <w:rPr>
          <w:color w:val="auto"/>
        </w:rPr>
        <w:t>44</w:t>
      </w:r>
      <w:r w:rsidRPr="00873E31">
        <w:rPr>
          <w:color w:val="auto"/>
        </w:rPr>
        <w:t xml:space="preserve"> minutes</w:t>
      </w:r>
      <w:r>
        <w:rPr>
          <w:color w:val="auto"/>
        </w:rPr>
        <w:t xml:space="preserve"> for musculoskeletal conditions and 35</w:t>
      </w:r>
      <w:r w:rsidR="00A40F7B">
        <w:rPr>
          <w:color w:val="auto"/>
        </w:rPr>
        <w:t>–</w:t>
      </w:r>
      <w:r>
        <w:rPr>
          <w:color w:val="auto"/>
        </w:rPr>
        <w:t xml:space="preserve">54 </w:t>
      </w:r>
      <w:r w:rsidR="0079095E">
        <w:rPr>
          <w:color w:val="auto"/>
        </w:rPr>
        <w:t xml:space="preserve">minutes </w:t>
      </w:r>
      <w:r>
        <w:rPr>
          <w:color w:val="auto"/>
        </w:rPr>
        <w:t>for chronic respiratory and cardiovascular conditions</w:t>
      </w:r>
      <w:r w:rsidRPr="00873E31">
        <w:rPr>
          <w:color w:val="auto"/>
        </w:rPr>
        <w:t>; very short sessions (&lt;20 minutes) are rarely sufficient</w:t>
      </w:r>
      <w:r w:rsidR="003C29EB">
        <w:rPr>
          <w:color w:val="auto"/>
        </w:rPr>
        <w:t>.</w:t>
      </w:r>
    </w:p>
    <w:p w14:paraId="7BE5DBEF" w14:textId="77777777" w:rsidR="00CF71DF" w:rsidRPr="00873E31" w:rsidRDefault="00CF71DF" w:rsidP="00A5259D">
      <w:pPr>
        <w:numPr>
          <w:ilvl w:val="0"/>
          <w:numId w:val="54"/>
        </w:numPr>
        <w:spacing w:after="120"/>
        <w:ind w:hanging="357"/>
        <w:rPr>
          <w:color w:val="auto"/>
        </w:rPr>
      </w:pPr>
      <w:r w:rsidRPr="00873E31">
        <w:rPr>
          <w:color w:val="auto"/>
        </w:rPr>
        <w:t>Align MBS item descriptors with standard clinical practice (45–60 minutes) and consider differential rebates for longer initial assessments.</w:t>
      </w:r>
    </w:p>
    <w:p w14:paraId="1862709A" w14:textId="46671CA3" w:rsidR="00CF71DF" w:rsidRPr="00873E31" w:rsidRDefault="00CF71DF" w:rsidP="00A5259D">
      <w:pPr>
        <w:numPr>
          <w:ilvl w:val="0"/>
          <w:numId w:val="52"/>
        </w:numPr>
        <w:spacing w:after="120"/>
        <w:ind w:hanging="357"/>
        <w:rPr>
          <w:color w:val="auto"/>
        </w:rPr>
      </w:pPr>
      <w:r w:rsidRPr="00873E31">
        <w:rPr>
          <w:color w:val="auto"/>
        </w:rPr>
        <w:t>Support multidisciplinary multi-session care</w:t>
      </w:r>
      <w:r w:rsidR="00C308BF">
        <w:rPr>
          <w:color w:val="auto"/>
        </w:rPr>
        <w:t>:</w:t>
      </w:r>
    </w:p>
    <w:p w14:paraId="13868A88" w14:textId="52CDBEB8" w:rsidR="00CF71DF" w:rsidRPr="00873E31" w:rsidRDefault="00E0765F" w:rsidP="00A5259D">
      <w:pPr>
        <w:numPr>
          <w:ilvl w:val="0"/>
          <w:numId w:val="117"/>
        </w:numPr>
        <w:spacing w:after="120"/>
        <w:ind w:hanging="357"/>
        <w:rPr>
          <w:color w:val="auto"/>
        </w:rPr>
      </w:pPr>
      <w:r w:rsidRPr="19F9A3E0">
        <w:rPr>
          <w:color w:val="auto"/>
        </w:rPr>
        <w:t xml:space="preserve">Outcomes improve when </w:t>
      </w:r>
      <w:r w:rsidR="00787F7B" w:rsidRPr="19F9A3E0">
        <w:rPr>
          <w:color w:val="auto"/>
        </w:rPr>
        <w:t>multidisciplinary teams deliver care</w:t>
      </w:r>
      <w:r w:rsidR="003C29EB">
        <w:rPr>
          <w:color w:val="auto"/>
        </w:rPr>
        <w:t>.</w:t>
      </w:r>
      <w:r w:rsidRPr="19F9A3E0">
        <w:rPr>
          <w:color w:val="auto"/>
        </w:rPr>
        <w:t xml:space="preserve"> </w:t>
      </w:r>
    </w:p>
    <w:p w14:paraId="2B7D3AEE" w14:textId="3A1A868A" w:rsidR="00CF71DF" w:rsidRPr="00873E31" w:rsidRDefault="00E81237" w:rsidP="00A5259D">
      <w:pPr>
        <w:numPr>
          <w:ilvl w:val="0"/>
          <w:numId w:val="117"/>
        </w:numPr>
        <w:spacing w:after="120"/>
        <w:ind w:hanging="357"/>
        <w:rPr>
          <w:color w:val="auto"/>
        </w:rPr>
      </w:pPr>
      <w:r w:rsidRPr="00873E31">
        <w:rPr>
          <w:color w:val="auto"/>
        </w:rPr>
        <w:t xml:space="preserve">Review MBS allied health </w:t>
      </w:r>
      <w:proofErr w:type="gramStart"/>
      <w:r w:rsidRPr="00873E31">
        <w:rPr>
          <w:color w:val="auto"/>
        </w:rPr>
        <w:t>items</w:t>
      </w:r>
      <w:proofErr w:type="gramEnd"/>
      <w:r w:rsidRPr="00873E31">
        <w:rPr>
          <w:color w:val="auto"/>
        </w:rPr>
        <w:t xml:space="preserve"> so they do not restrict access across professions and consider separate caps per profession rather than a shared pool</w:t>
      </w:r>
      <w:r>
        <w:rPr>
          <w:color w:val="auto"/>
        </w:rPr>
        <w:t>, particularly for people with multimorbidity</w:t>
      </w:r>
      <w:r w:rsidR="00CF71DF" w:rsidRPr="00873E31">
        <w:rPr>
          <w:color w:val="auto"/>
        </w:rPr>
        <w:t>.</w:t>
      </w:r>
    </w:p>
    <w:p w14:paraId="205AD7AC" w14:textId="77777777" w:rsidR="00C308BF" w:rsidRDefault="001D0030" w:rsidP="00A5259D">
      <w:pPr>
        <w:numPr>
          <w:ilvl w:val="0"/>
          <w:numId w:val="52"/>
        </w:numPr>
        <w:spacing w:after="120"/>
        <w:ind w:hanging="357"/>
        <w:rPr>
          <w:color w:val="auto"/>
        </w:rPr>
      </w:pPr>
      <w:r w:rsidRPr="00A5259D">
        <w:rPr>
          <w:color w:val="auto"/>
        </w:rPr>
        <w:t>More is not always better for some conditions</w:t>
      </w:r>
      <w:r w:rsidR="00C308BF">
        <w:rPr>
          <w:color w:val="auto"/>
        </w:rPr>
        <w:t>:</w:t>
      </w:r>
      <w:r w:rsidRPr="00A5259D">
        <w:rPr>
          <w:color w:val="auto"/>
        </w:rPr>
        <w:t xml:space="preserve"> </w:t>
      </w:r>
    </w:p>
    <w:p w14:paraId="6F98FCF1" w14:textId="26A832FA" w:rsidR="00300184" w:rsidRPr="001D0030" w:rsidRDefault="001D0030" w:rsidP="00A5259D">
      <w:pPr>
        <w:numPr>
          <w:ilvl w:val="0"/>
          <w:numId w:val="117"/>
        </w:numPr>
        <w:spacing w:after="120"/>
        <w:ind w:hanging="357"/>
        <w:rPr>
          <w:color w:val="auto"/>
        </w:rPr>
      </w:pPr>
      <w:r w:rsidRPr="00A5259D">
        <w:rPr>
          <w:color w:val="auto"/>
        </w:rPr>
        <w:t>Enable a flexible approach that includes a review of progress at an appropriate point during a course of treatment, to support decisions about access to further sessions</w:t>
      </w:r>
      <w:r w:rsidR="003C29EB">
        <w:rPr>
          <w:color w:val="auto"/>
        </w:rPr>
        <w:t>.</w:t>
      </w:r>
    </w:p>
    <w:p w14:paraId="5B2C9FB6" w14:textId="1DB8684E" w:rsidR="00300184" w:rsidRPr="00A5259D" w:rsidRDefault="00B76A41" w:rsidP="00A5259D">
      <w:pPr>
        <w:numPr>
          <w:ilvl w:val="0"/>
          <w:numId w:val="117"/>
        </w:numPr>
        <w:spacing w:after="120"/>
        <w:ind w:hanging="357"/>
        <w:rPr>
          <w:color w:val="auto"/>
        </w:rPr>
      </w:pPr>
      <w:r w:rsidRPr="00990518">
        <w:rPr>
          <w:color w:val="auto"/>
        </w:rPr>
        <w:t>This review may draw on clinical assessment and validated outcome measures where indicated</w:t>
      </w:r>
      <w:r w:rsidR="00300184" w:rsidRPr="00A5259D">
        <w:rPr>
          <w:color w:val="auto"/>
        </w:rPr>
        <w:t>.</w:t>
      </w:r>
    </w:p>
    <w:p w14:paraId="574A4CCC" w14:textId="02B31C46" w:rsidR="007A78C9" w:rsidRPr="00873E31" w:rsidRDefault="00257BD4" w:rsidP="0026139D">
      <w:pPr>
        <w:pStyle w:val="Heading1"/>
        <w:rPr>
          <w:color w:val="auto"/>
        </w:rPr>
      </w:pPr>
      <w:bookmarkStart w:id="7" w:name="_Toc225516795"/>
      <w:r w:rsidRPr="00873E31">
        <w:rPr>
          <w:color w:val="auto"/>
        </w:rPr>
        <w:lastRenderedPageBreak/>
        <w:t>Introduction</w:t>
      </w:r>
      <w:bookmarkEnd w:id="7"/>
    </w:p>
    <w:p w14:paraId="33D2CC7A" w14:textId="468636C0" w:rsidR="004E67D0" w:rsidRPr="00873E31" w:rsidRDefault="0027765B" w:rsidP="000C66BA">
      <w:pPr>
        <w:rPr>
          <w:color w:val="auto"/>
        </w:rPr>
      </w:pPr>
      <w:r w:rsidRPr="00873E31">
        <w:rPr>
          <w:color w:val="auto"/>
        </w:rPr>
        <w:t xml:space="preserve">Half of the top 10 leading causes of early death and disability worldwide are </w:t>
      </w:r>
      <w:r w:rsidR="00BE7880" w:rsidRPr="00873E31">
        <w:rPr>
          <w:color w:val="auto"/>
        </w:rPr>
        <w:t>chronic</w:t>
      </w:r>
      <w:r w:rsidRPr="00873E31">
        <w:rPr>
          <w:color w:val="auto"/>
        </w:rPr>
        <w:t xml:space="preserve"> diseases</w:t>
      </w:r>
      <w:r w:rsidR="00F420CA" w:rsidRPr="00873E31">
        <w:rPr>
          <w:color w:val="auto"/>
        </w:rPr>
        <w:t>.</w:t>
      </w:r>
      <w:r w:rsidR="000321DA" w:rsidRPr="00873E31">
        <w:rPr>
          <w:color w:val="auto"/>
        </w:rPr>
        <w:fldChar w:fldCharType="begin"/>
      </w:r>
      <w:r w:rsidR="003066C1">
        <w:rPr>
          <w:color w:val="auto"/>
        </w:rPr>
        <w:instrText xml:space="preserve"> ADDIN ZOTERO_ITEM CSL_CITATION {"citationID":"oedjkfpM","properties":{"formattedCitation":"\\super 1\\nosupersub{}","plainCitation":"1","noteIndex":0},"citationItems":[{"id":27988,"uris":["http://zotero.org/groups/6238042/items/F4DPR8ZS"],"itemData":{"id":27988,"type":"report","publisher":"IHME","publisher-place":"Seattle, WA","title":"Global Burden of Disease 2023: Findings from the GBD 2023 Study.","URL":"Available at: https://www.healthdata.org/research-analysis/gbd","author":[{"family":"Institute for Health Metrics and Evaluation (IHME)","given":""}],"accessed":{"date-parts":[["2025",12,7]]},"issued":{"date-parts":[["2025"]]}}}],"schema":"https://github.com/citation-style-language/schema/raw/master/csl-citation.json"} </w:instrText>
      </w:r>
      <w:r w:rsidR="000321DA" w:rsidRPr="00873E31">
        <w:rPr>
          <w:color w:val="auto"/>
        </w:rPr>
        <w:fldChar w:fldCharType="separate"/>
      </w:r>
      <w:r w:rsidR="00036227" w:rsidRPr="00036227">
        <w:rPr>
          <w:rFonts w:ascii="Arial" w:hAnsi="Arial" w:cs="Arial"/>
          <w:vertAlign w:val="superscript"/>
        </w:rPr>
        <w:t>1</w:t>
      </w:r>
      <w:r w:rsidR="000321DA" w:rsidRPr="00873E31">
        <w:rPr>
          <w:color w:val="auto"/>
        </w:rPr>
        <w:fldChar w:fldCharType="end"/>
      </w:r>
      <w:r w:rsidR="007A6340" w:rsidRPr="00873E31">
        <w:rPr>
          <w:color w:val="auto"/>
        </w:rPr>
        <w:t xml:space="preserve"> </w:t>
      </w:r>
      <w:r w:rsidR="00F420CA" w:rsidRPr="00873E31">
        <w:rPr>
          <w:color w:val="auto"/>
        </w:rPr>
        <w:t>O</w:t>
      </w:r>
      <w:r w:rsidR="00A9018D" w:rsidRPr="00873E31">
        <w:rPr>
          <w:color w:val="auto"/>
        </w:rPr>
        <w:t xml:space="preserve">ne in two </w:t>
      </w:r>
      <w:r w:rsidR="00F469D8" w:rsidRPr="00873E31">
        <w:rPr>
          <w:color w:val="auto"/>
        </w:rPr>
        <w:t xml:space="preserve">Australians </w:t>
      </w:r>
      <w:r w:rsidR="000C601F" w:rsidRPr="00873E31">
        <w:rPr>
          <w:color w:val="auto"/>
        </w:rPr>
        <w:t xml:space="preserve">has </w:t>
      </w:r>
      <w:r w:rsidR="0097721E" w:rsidRPr="00873E31">
        <w:rPr>
          <w:color w:val="auto"/>
        </w:rPr>
        <w:t>at least one c</w:t>
      </w:r>
      <w:r w:rsidR="00014524" w:rsidRPr="00873E31">
        <w:rPr>
          <w:color w:val="auto"/>
        </w:rPr>
        <w:t>hronic condition</w:t>
      </w:r>
      <w:r w:rsidR="000C601F" w:rsidRPr="00873E31">
        <w:rPr>
          <w:color w:val="auto"/>
        </w:rPr>
        <w:t>,</w:t>
      </w:r>
      <w:r w:rsidR="00F420CA" w:rsidRPr="00873E31">
        <w:rPr>
          <w:color w:val="auto"/>
        </w:rPr>
        <w:t xml:space="preserve"> </w:t>
      </w:r>
      <w:r w:rsidR="00F65F77" w:rsidRPr="00873E31">
        <w:rPr>
          <w:color w:val="auto"/>
        </w:rPr>
        <w:t xml:space="preserve">and in </w:t>
      </w:r>
      <w:r w:rsidR="00F420CA" w:rsidRPr="00873E31">
        <w:rPr>
          <w:color w:val="auto"/>
        </w:rPr>
        <w:t xml:space="preserve">2023 Australians lost an estimated 4.4 million years of healthy life </w:t>
      </w:r>
      <w:r w:rsidR="00D76027" w:rsidRPr="00873E31">
        <w:rPr>
          <w:color w:val="auto"/>
        </w:rPr>
        <w:t>from</w:t>
      </w:r>
      <w:r w:rsidR="00F420CA" w:rsidRPr="00873E31">
        <w:rPr>
          <w:color w:val="auto"/>
        </w:rPr>
        <w:t xml:space="preserve"> chronic conditions, equivalent to 85% of the total disease burden in that year</w:t>
      </w:r>
      <w:r w:rsidR="007A6340" w:rsidRPr="00873E31">
        <w:rPr>
          <w:color w:val="auto"/>
        </w:rPr>
        <w:t>.</w:t>
      </w:r>
      <w:r w:rsidR="00B70FBE" w:rsidRPr="00873E31">
        <w:rPr>
          <w:color w:val="auto"/>
        </w:rPr>
        <w:fldChar w:fldCharType="begin"/>
      </w:r>
      <w:r w:rsidR="003066C1">
        <w:rPr>
          <w:color w:val="auto"/>
        </w:rPr>
        <w:instrText xml:space="preserve"> ADDIN ZOTERO_ITEM CSL_CITATION {"citationID":"zbIPwNcY","properties":{"formattedCitation":"\\super 2\\nosupersub{}","plainCitation":"2","noteIndex":0},"citationItems":[{"id":27991,"uris":["http://zotero.org/groups/6238042/items/4MKGFMH5"],"itemData":{"id":27991,"type":"webpage","container-title":"National Health Survey 2022","title":"National Health Survey","URL":"https://www.abs.gov.au/statistics/health/health-conditions-and-risks/national-health-survey/2022","author":[{"family":"Australian Bureau of Statistics","given":""}],"accessed":{"date-parts":[["2025",12,7]]},"issued":{"date-parts":[["2022"]]}}}],"schema":"https://github.com/citation-style-language/schema/raw/master/csl-citation.json"} </w:instrText>
      </w:r>
      <w:r w:rsidR="00B70FBE" w:rsidRPr="00873E31">
        <w:rPr>
          <w:color w:val="auto"/>
        </w:rPr>
        <w:fldChar w:fldCharType="separate"/>
      </w:r>
      <w:r w:rsidR="00036227" w:rsidRPr="00036227">
        <w:rPr>
          <w:rFonts w:ascii="Arial" w:hAnsi="Arial" w:cs="Arial"/>
          <w:vertAlign w:val="superscript"/>
        </w:rPr>
        <w:t>2</w:t>
      </w:r>
      <w:r w:rsidR="00B70FBE" w:rsidRPr="00873E31">
        <w:rPr>
          <w:color w:val="auto"/>
        </w:rPr>
        <w:fldChar w:fldCharType="end"/>
      </w:r>
      <w:r w:rsidR="00DA53DE" w:rsidRPr="00873E31">
        <w:rPr>
          <w:color w:val="auto"/>
        </w:rPr>
        <w:t xml:space="preserve"> </w:t>
      </w:r>
      <w:r w:rsidR="00DD1112" w:rsidRPr="00873E31">
        <w:rPr>
          <w:color w:val="auto"/>
        </w:rPr>
        <w:t xml:space="preserve">The </w:t>
      </w:r>
      <w:r w:rsidR="00FA70C7" w:rsidRPr="00873E31">
        <w:rPr>
          <w:color w:val="auto"/>
        </w:rPr>
        <w:t xml:space="preserve">most prevalent chronic </w:t>
      </w:r>
      <w:r w:rsidR="00DD1112" w:rsidRPr="00873E31">
        <w:rPr>
          <w:color w:val="auto"/>
        </w:rPr>
        <w:t>conditions</w:t>
      </w:r>
      <w:r w:rsidR="00FA70C7" w:rsidRPr="00873E31">
        <w:rPr>
          <w:color w:val="auto"/>
        </w:rPr>
        <w:t xml:space="preserve"> </w:t>
      </w:r>
      <w:r w:rsidR="0015482B" w:rsidRPr="00873E31">
        <w:rPr>
          <w:color w:val="auto"/>
        </w:rPr>
        <w:t>in</w:t>
      </w:r>
      <w:r w:rsidR="00FA70C7" w:rsidRPr="00873E31">
        <w:rPr>
          <w:color w:val="auto"/>
        </w:rPr>
        <w:t xml:space="preserve"> the latest National Health Survey were mental and behavioural, </w:t>
      </w:r>
      <w:r w:rsidR="006459B7" w:rsidRPr="00873E31">
        <w:rPr>
          <w:color w:val="auto"/>
        </w:rPr>
        <w:t xml:space="preserve">musculoskeletal (e.g. back problems), arthritis, asthma, </w:t>
      </w:r>
      <w:r w:rsidR="00AD78F3" w:rsidRPr="00873E31">
        <w:rPr>
          <w:color w:val="auto"/>
        </w:rPr>
        <w:t xml:space="preserve">diabetes and </w:t>
      </w:r>
      <w:r w:rsidR="00F10B54" w:rsidRPr="00873E31">
        <w:rPr>
          <w:color w:val="auto"/>
        </w:rPr>
        <w:t>cardiovascular conditions (heart</w:t>
      </w:r>
      <w:r w:rsidR="000677B5" w:rsidRPr="00873E31">
        <w:rPr>
          <w:color w:val="auto"/>
        </w:rPr>
        <w:t>, stroke and vascular diseases)</w:t>
      </w:r>
      <w:r w:rsidR="00461F6F" w:rsidRPr="00873E31">
        <w:rPr>
          <w:color w:val="auto"/>
        </w:rPr>
        <w:t>.</w:t>
      </w:r>
      <w:r w:rsidR="00931175" w:rsidRPr="00873E31">
        <w:rPr>
          <w:color w:val="auto"/>
        </w:rPr>
        <w:fldChar w:fldCharType="begin"/>
      </w:r>
      <w:r w:rsidR="003066C1">
        <w:rPr>
          <w:color w:val="auto"/>
        </w:rPr>
        <w:instrText xml:space="preserve"> ADDIN ZOTERO_ITEM CSL_CITATION {"citationID":"CkqqBlsh","properties":{"formattedCitation":"\\super 3\\nosupersub{}","plainCitation":"3","noteIndex":0},"citationItems":[{"id":27994,"uris":["http://zotero.org/groups/6238042/items/R99EKTDY"],"itemData":{"id":27994,"type":"webpage","container-title":"Health conditions prevalence: Statistics from the National Health Survey 2022","title":"Chronic Conditions and Multimorbidity","URL":"https://www.abs.gov.au/statistics/health/health-conditions-and-risks/health-conditions-prevalence/2022#multimorbidity","author":[{"literal":"Australian Institute of Health and Welfare"}],"accessed":{"date-parts":[["2025",12,8]]}}}],"schema":"https://github.com/citation-style-language/schema/raw/master/csl-citation.json"} </w:instrText>
      </w:r>
      <w:r w:rsidR="00931175" w:rsidRPr="00873E31">
        <w:rPr>
          <w:color w:val="auto"/>
        </w:rPr>
        <w:fldChar w:fldCharType="separate"/>
      </w:r>
      <w:r w:rsidR="00036227" w:rsidRPr="00036227">
        <w:rPr>
          <w:rFonts w:ascii="Arial" w:hAnsi="Arial" w:cs="Arial"/>
          <w:vertAlign w:val="superscript"/>
        </w:rPr>
        <w:t>3</w:t>
      </w:r>
      <w:r w:rsidR="00931175" w:rsidRPr="00873E31">
        <w:rPr>
          <w:color w:val="auto"/>
        </w:rPr>
        <w:fldChar w:fldCharType="end"/>
      </w:r>
    </w:p>
    <w:p w14:paraId="2D91E911" w14:textId="67DDE739" w:rsidR="00E523DF" w:rsidRPr="00873E31" w:rsidRDefault="00E523DF" w:rsidP="00F94069">
      <w:pPr>
        <w:rPr>
          <w:color w:val="auto"/>
        </w:rPr>
      </w:pPr>
      <w:r w:rsidRPr="00873E31">
        <w:rPr>
          <w:color w:val="auto"/>
        </w:rPr>
        <w:t>Most people with chronic conditions are managed by their general practitioner (GP)</w:t>
      </w:r>
      <w:r w:rsidR="00B7122A">
        <w:rPr>
          <w:color w:val="auto"/>
        </w:rPr>
        <w:t>,</w:t>
      </w:r>
      <w:r w:rsidRPr="00873E31">
        <w:rPr>
          <w:color w:val="auto"/>
        </w:rPr>
        <w:t xml:space="preserve"> with approximately 70% of Australian GP encounters primarily associated with the management of chronic conditions.</w:t>
      </w:r>
      <w:r w:rsidR="00A10BA6" w:rsidRPr="00873E31">
        <w:rPr>
          <w:color w:val="auto"/>
        </w:rPr>
        <w:fldChar w:fldCharType="begin"/>
      </w:r>
      <w:r w:rsidR="003066C1">
        <w:rPr>
          <w:color w:val="auto"/>
        </w:rPr>
        <w:instrText xml:space="preserve"> ADDIN ZOTERO_ITEM CSL_CITATION {"citationID":"hf80SCTh","properties":{"formattedCitation":"\\super 4\\nosupersub{}","plainCitation":"4","noteIndex":0},"citationItems":[{"id":27995,"uris":["http://zotero.org/groups/6238042/items/RV8SYCG3"],"itemData":{"id":27995,"type":"article-journal","container-title":"PloS one","ISSN":"1932-6203","issue":"3","journalAbbreviation":"PloS one","page":"e0172935","publisher":"Public Library of Science San Francisco, CA USA","title":"The prevalence of diagnosed chronic conditions and multimorbidity in Australia: a method for estimating population prevalence from general practice patient encounter data","volume":"12","author":[{"family":"Harrison","given":"Christopher"},{"family":"Henderson","given":"Joan"},{"family":"Miller","given":"Graeme"},{"family":"Britt","given":"Helena"}],"issued":{"date-parts":[["2017"]]}}}],"schema":"https://github.com/citation-style-language/schema/raw/master/csl-citation.json"} </w:instrText>
      </w:r>
      <w:r w:rsidR="00A10BA6" w:rsidRPr="00873E31">
        <w:rPr>
          <w:color w:val="auto"/>
        </w:rPr>
        <w:fldChar w:fldCharType="separate"/>
      </w:r>
      <w:r w:rsidR="00036227" w:rsidRPr="00036227">
        <w:rPr>
          <w:rFonts w:ascii="Arial" w:hAnsi="Arial" w:cs="Arial"/>
          <w:vertAlign w:val="superscript"/>
        </w:rPr>
        <w:t>4</w:t>
      </w:r>
      <w:r w:rsidR="00A10BA6" w:rsidRPr="00873E31">
        <w:rPr>
          <w:color w:val="auto"/>
        </w:rPr>
        <w:fldChar w:fldCharType="end"/>
      </w:r>
      <w:r w:rsidR="00F94069" w:rsidRPr="00873E31">
        <w:rPr>
          <w:color w:val="auto"/>
        </w:rPr>
        <w:t xml:space="preserve"> Primary care in Australia is healthcare that people seek in the community from a GP, allied health professional</w:t>
      </w:r>
      <w:r w:rsidR="00804A5D">
        <w:rPr>
          <w:color w:val="auto"/>
        </w:rPr>
        <w:t>, Aboriginal</w:t>
      </w:r>
      <w:r w:rsidR="007B6D2A">
        <w:rPr>
          <w:color w:val="auto"/>
        </w:rPr>
        <w:t xml:space="preserve"> and Torres Strait Islander primary healthcare professional</w:t>
      </w:r>
      <w:r w:rsidR="00804A5D">
        <w:rPr>
          <w:color w:val="auto"/>
        </w:rPr>
        <w:t xml:space="preserve"> </w:t>
      </w:r>
      <w:r w:rsidR="00F94069" w:rsidRPr="00873E31">
        <w:rPr>
          <w:color w:val="auto"/>
        </w:rPr>
        <w:t xml:space="preserve">or nurse. The Enhanced Primary Care (EPC) package was introduced in 1999 and extended in 2005 with the introduction of the GP Management Plan (GPMP) and Team Care Arrangement (TCA) to support Australian GPs to better manage people with chronic conditions. </w:t>
      </w:r>
      <w:r w:rsidR="007D3897" w:rsidRPr="00873E31">
        <w:rPr>
          <w:color w:val="auto"/>
        </w:rPr>
        <w:t xml:space="preserve">On 1 July 2025, the requirement for a </w:t>
      </w:r>
      <w:r w:rsidR="00D0414A" w:rsidRPr="00873E31">
        <w:rPr>
          <w:color w:val="auto"/>
        </w:rPr>
        <w:t>TCA</w:t>
      </w:r>
      <w:r w:rsidR="007D3897" w:rsidRPr="00873E31">
        <w:rPr>
          <w:color w:val="auto"/>
        </w:rPr>
        <w:t xml:space="preserve"> was removed</w:t>
      </w:r>
      <w:r w:rsidR="0007495D">
        <w:rPr>
          <w:color w:val="auto"/>
        </w:rPr>
        <w:t>,</w:t>
      </w:r>
      <w:r w:rsidR="007D3897" w:rsidRPr="00873E31">
        <w:rPr>
          <w:color w:val="auto"/>
        </w:rPr>
        <w:t xml:space="preserve"> and the GPMP </w:t>
      </w:r>
      <w:r w:rsidR="009568C7" w:rsidRPr="00873E31">
        <w:rPr>
          <w:color w:val="auto"/>
        </w:rPr>
        <w:t xml:space="preserve">was </w:t>
      </w:r>
      <w:r w:rsidR="007D3897" w:rsidRPr="00873E31">
        <w:rPr>
          <w:color w:val="auto"/>
        </w:rPr>
        <w:t xml:space="preserve">renamed the GP Chronic Condition Management Plan (GPCCMP). </w:t>
      </w:r>
      <w:r w:rsidR="00F94069" w:rsidRPr="00873E31">
        <w:rPr>
          <w:color w:val="auto"/>
        </w:rPr>
        <w:t>These plans aimed to facilitate</w:t>
      </w:r>
      <w:r w:rsidR="009568C7" w:rsidRPr="00873E31">
        <w:rPr>
          <w:color w:val="auto"/>
        </w:rPr>
        <w:t xml:space="preserve"> </w:t>
      </w:r>
      <w:r w:rsidR="00C31E4C" w:rsidRPr="00873E31">
        <w:rPr>
          <w:color w:val="auto"/>
        </w:rPr>
        <w:t>longer</w:t>
      </w:r>
      <w:r w:rsidR="00F94069" w:rsidRPr="00873E31">
        <w:rPr>
          <w:color w:val="auto"/>
        </w:rPr>
        <w:t xml:space="preserve"> </w:t>
      </w:r>
      <w:r w:rsidR="00315217" w:rsidRPr="00873E31">
        <w:rPr>
          <w:color w:val="auto"/>
        </w:rPr>
        <w:t>Medicare-</w:t>
      </w:r>
      <w:r w:rsidR="00F94069" w:rsidRPr="00873E31">
        <w:rPr>
          <w:color w:val="auto"/>
        </w:rPr>
        <w:t xml:space="preserve">subsidised appointments and multidisciplinary team care, </w:t>
      </w:r>
      <w:r w:rsidR="005125F8" w:rsidRPr="00873E31">
        <w:rPr>
          <w:color w:val="auto"/>
        </w:rPr>
        <w:t>including up to</w:t>
      </w:r>
      <w:r w:rsidR="00114DE6" w:rsidRPr="00873E31">
        <w:rPr>
          <w:color w:val="auto"/>
        </w:rPr>
        <w:t xml:space="preserve"> five</w:t>
      </w:r>
      <w:r w:rsidR="00F94069" w:rsidRPr="00873E31">
        <w:rPr>
          <w:color w:val="auto"/>
        </w:rPr>
        <w:t xml:space="preserve"> health visits per year with allied </w:t>
      </w:r>
      <w:r w:rsidR="00C738B4" w:rsidRPr="00873E31">
        <w:rPr>
          <w:color w:val="auto"/>
        </w:rPr>
        <w:t xml:space="preserve">and primary health </w:t>
      </w:r>
      <w:r w:rsidR="00F94069" w:rsidRPr="00873E31">
        <w:rPr>
          <w:color w:val="auto"/>
        </w:rPr>
        <w:t xml:space="preserve">professionals such as </w:t>
      </w:r>
      <w:r w:rsidR="00C738B4" w:rsidRPr="00873E31">
        <w:rPr>
          <w:color w:val="auto"/>
        </w:rPr>
        <w:t xml:space="preserve">Aboriginal and Torres Strait Islander health workers, </w:t>
      </w:r>
      <w:r w:rsidR="00E44F2F" w:rsidRPr="00873E31">
        <w:rPr>
          <w:color w:val="auto"/>
        </w:rPr>
        <w:t xml:space="preserve">Aboriginal and Torres Strait Islander health practitioners, </w:t>
      </w:r>
      <w:r w:rsidR="005B2202" w:rsidRPr="00873E31">
        <w:rPr>
          <w:color w:val="auto"/>
        </w:rPr>
        <w:t>a</w:t>
      </w:r>
      <w:r w:rsidR="00C738B4" w:rsidRPr="00873E31">
        <w:rPr>
          <w:color w:val="auto"/>
        </w:rPr>
        <w:t xml:space="preserve">udiologists, chiropractors, diabetes educators, dietitians, exercise physiologists, mental health nurses, occupational therapists, osteopaths, physiotherapists, </w:t>
      </w:r>
      <w:r w:rsidR="001211CE" w:rsidRPr="00873E31">
        <w:rPr>
          <w:color w:val="auto"/>
        </w:rPr>
        <w:t xml:space="preserve">podiatrists, </w:t>
      </w:r>
      <w:r w:rsidR="00C738B4" w:rsidRPr="00873E31">
        <w:rPr>
          <w:color w:val="auto"/>
        </w:rPr>
        <w:t>psychologists, social workers and speech pathologists</w:t>
      </w:r>
      <w:r w:rsidR="006F5CCE" w:rsidRPr="00873E31">
        <w:rPr>
          <w:color w:val="auto"/>
        </w:rPr>
        <w:t>.</w:t>
      </w:r>
      <w:r w:rsidR="006F5CCE" w:rsidRPr="00873E31">
        <w:rPr>
          <w:color w:val="auto"/>
        </w:rPr>
        <w:fldChar w:fldCharType="begin"/>
      </w:r>
      <w:r w:rsidR="003066C1">
        <w:rPr>
          <w:color w:val="auto"/>
        </w:rPr>
        <w:instrText xml:space="preserve"> ADDIN ZOTERO_ITEM CSL_CITATION {"citationID":"NxR40IM0","properties":{"formattedCitation":"\\super 5\\nosupersub{}","plainCitation":"5","noteIndex":0},"citationItems":[{"id":27996,"uris":["http://zotero.org/groups/6238042/items/JN75Z3N5"],"itemData":{"id":27996,"type":"article-journal","container-title":"BMC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URL":"https://bmcfampract.biomedcentral.com/articles/10.1186/s12875-024-02570-7","volume":"25","author":[{"family":"Dennis","given":"Sarah"},{"family":"Kwok","given":"Wing"},{"family":"Alison","given":"Jennifer"},{"family":"Hassett","given":"Leanne"},{"family":"Nisbet","given":"Gillian"},{"family":"Refshauge","given":"Kathryn"},{"family":"Sherrington","given":"Catherine"},{"family":"Williams","given":"Anna"}],"accessed":{"date-parts":[["2025",12,8]]},"issued":{"date-parts":[["2024",9,4]]}}}],"schema":"https://github.com/citation-style-language/schema/raw/master/csl-citation.json"} </w:instrText>
      </w:r>
      <w:r w:rsidR="006F5CCE" w:rsidRPr="00873E31">
        <w:rPr>
          <w:color w:val="auto"/>
        </w:rPr>
        <w:fldChar w:fldCharType="separate"/>
      </w:r>
      <w:r w:rsidR="00036227" w:rsidRPr="00036227">
        <w:rPr>
          <w:rFonts w:ascii="Arial" w:hAnsi="Arial" w:cs="Arial"/>
          <w:vertAlign w:val="superscript"/>
        </w:rPr>
        <w:t>5</w:t>
      </w:r>
      <w:r w:rsidR="006F5CCE" w:rsidRPr="00873E31">
        <w:rPr>
          <w:color w:val="auto"/>
        </w:rPr>
        <w:fldChar w:fldCharType="end"/>
      </w:r>
    </w:p>
    <w:p w14:paraId="66F0F824" w14:textId="7CDCD03B" w:rsidR="00D46990" w:rsidRPr="00873E31" w:rsidRDefault="00271A74" w:rsidP="000C66BA">
      <w:pPr>
        <w:rPr>
          <w:color w:val="auto"/>
        </w:rPr>
      </w:pPr>
      <w:r w:rsidRPr="00873E31">
        <w:rPr>
          <w:rFonts w:cs="Calibri"/>
          <w:color w:val="auto"/>
        </w:rPr>
        <w:t>The</w:t>
      </w:r>
      <w:r w:rsidR="007265F2" w:rsidRPr="00873E31">
        <w:rPr>
          <w:rFonts w:cs="Calibri"/>
          <w:color w:val="auto"/>
        </w:rPr>
        <w:t xml:space="preserve"> </w:t>
      </w:r>
      <w:r w:rsidRPr="00873E31">
        <w:rPr>
          <w:rFonts w:cs="Calibri"/>
          <w:color w:val="auto"/>
        </w:rPr>
        <w:t xml:space="preserve">use </w:t>
      </w:r>
      <w:r w:rsidR="007265F2" w:rsidRPr="00873E31">
        <w:rPr>
          <w:rFonts w:cs="Calibri"/>
          <w:color w:val="auto"/>
        </w:rPr>
        <w:t>of MBS C</w:t>
      </w:r>
      <w:r w:rsidRPr="00873E31">
        <w:rPr>
          <w:rFonts w:cs="Calibri"/>
          <w:color w:val="auto"/>
        </w:rPr>
        <w:t xml:space="preserve">hronic </w:t>
      </w:r>
      <w:r w:rsidR="001211CE" w:rsidRPr="00873E31">
        <w:rPr>
          <w:rFonts w:cs="Calibri"/>
          <w:color w:val="auto"/>
        </w:rPr>
        <w:t xml:space="preserve">Condition </w:t>
      </w:r>
      <w:r w:rsidR="007265F2" w:rsidRPr="00873E31">
        <w:rPr>
          <w:rFonts w:cs="Calibri"/>
          <w:color w:val="auto"/>
        </w:rPr>
        <w:t>M</w:t>
      </w:r>
      <w:r w:rsidRPr="00873E31">
        <w:rPr>
          <w:rFonts w:cs="Calibri"/>
          <w:color w:val="auto"/>
        </w:rPr>
        <w:t>anagement</w:t>
      </w:r>
      <w:r w:rsidR="007265F2" w:rsidRPr="00873E31">
        <w:rPr>
          <w:rFonts w:cs="Calibri"/>
          <w:color w:val="auto"/>
        </w:rPr>
        <w:t xml:space="preserve"> </w:t>
      </w:r>
      <w:r w:rsidR="00331557" w:rsidRPr="00873E31">
        <w:rPr>
          <w:rFonts w:cs="Calibri"/>
          <w:color w:val="auto"/>
        </w:rPr>
        <w:t>(C</w:t>
      </w:r>
      <w:r w:rsidR="001211CE" w:rsidRPr="00873E31">
        <w:rPr>
          <w:rFonts w:cs="Calibri"/>
          <w:color w:val="auto"/>
        </w:rPr>
        <w:t>C</w:t>
      </w:r>
      <w:r w:rsidR="00331557" w:rsidRPr="00873E31">
        <w:rPr>
          <w:rFonts w:cs="Calibri"/>
          <w:color w:val="auto"/>
        </w:rPr>
        <w:t xml:space="preserve">M) </w:t>
      </w:r>
      <w:r w:rsidR="007265F2" w:rsidRPr="00873E31">
        <w:rPr>
          <w:rFonts w:cs="Calibri"/>
          <w:color w:val="auto"/>
        </w:rPr>
        <w:t xml:space="preserve">items has increased across all population subgroups, </w:t>
      </w:r>
      <w:r w:rsidRPr="00873E31">
        <w:rPr>
          <w:rFonts w:cs="Calibri"/>
          <w:color w:val="auto"/>
        </w:rPr>
        <w:t xml:space="preserve">with </w:t>
      </w:r>
      <w:r w:rsidR="007265F2" w:rsidRPr="00873E31">
        <w:rPr>
          <w:rFonts w:cs="Calibri"/>
          <w:color w:val="auto"/>
        </w:rPr>
        <w:t xml:space="preserve">the </w:t>
      </w:r>
      <w:r w:rsidRPr="00873E31">
        <w:rPr>
          <w:rFonts w:cs="Calibri"/>
          <w:color w:val="auto"/>
        </w:rPr>
        <w:t xml:space="preserve">largest </w:t>
      </w:r>
      <w:r w:rsidR="007265F2" w:rsidRPr="00873E31">
        <w:rPr>
          <w:rFonts w:cs="Calibri"/>
          <w:color w:val="auto"/>
        </w:rPr>
        <w:t xml:space="preserve">increase </w:t>
      </w:r>
      <w:r w:rsidRPr="00873E31">
        <w:rPr>
          <w:rFonts w:cs="Calibri"/>
          <w:color w:val="auto"/>
        </w:rPr>
        <w:t>s</w:t>
      </w:r>
      <w:r w:rsidR="007265F2" w:rsidRPr="00873E31">
        <w:rPr>
          <w:rFonts w:cs="Calibri"/>
          <w:color w:val="auto"/>
        </w:rPr>
        <w:t>een among older persons, particularly those aged 80–84 year</w:t>
      </w:r>
      <w:r w:rsidRPr="00873E31">
        <w:rPr>
          <w:rFonts w:cs="Calibri"/>
          <w:color w:val="auto"/>
        </w:rPr>
        <w:t>s.</w:t>
      </w:r>
      <w:r w:rsidR="000B5BC9" w:rsidRPr="00873E31">
        <w:rPr>
          <w:rFonts w:cs="Calibri"/>
          <w:color w:val="auto"/>
        </w:rPr>
        <w:t xml:space="preserve"> </w:t>
      </w:r>
      <w:r w:rsidR="007265F2" w:rsidRPr="00873E31">
        <w:rPr>
          <w:rFonts w:cs="Calibri"/>
          <w:color w:val="auto"/>
        </w:rPr>
        <w:t xml:space="preserve">The rapid rise in use of allied health MBS CDM items over time, supported by both the number of claims per year </w:t>
      </w:r>
      <w:r w:rsidR="00315217" w:rsidRPr="00873E31">
        <w:rPr>
          <w:rFonts w:cs="Calibri"/>
          <w:color w:val="auto"/>
        </w:rPr>
        <w:t>and</w:t>
      </w:r>
      <w:r w:rsidR="007265F2" w:rsidRPr="00873E31">
        <w:rPr>
          <w:rFonts w:cs="Calibri"/>
          <w:color w:val="auto"/>
        </w:rPr>
        <w:t xml:space="preserve"> the increasing proportion of the population using these items, likely reflects a previous gap in access to care for people with chronic conditions</w:t>
      </w:r>
      <w:r w:rsidR="000B5BC9" w:rsidRPr="00873E31">
        <w:rPr>
          <w:rFonts w:cs="Calibri"/>
          <w:color w:val="auto"/>
        </w:rPr>
        <w:t>.</w:t>
      </w:r>
      <w:r w:rsidR="008C070A" w:rsidRPr="00873E31">
        <w:rPr>
          <w:rFonts w:cs="Calibri"/>
          <w:color w:val="auto"/>
        </w:rPr>
        <w:fldChar w:fldCharType="begin"/>
      </w:r>
      <w:r w:rsidR="003066C1">
        <w:rPr>
          <w:rFonts w:cs="Calibri"/>
          <w:color w:val="auto"/>
        </w:rPr>
        <w:instrText xml:space="preserve"> ADDIN ZOTERO_ITEM CSL_CITATION {"citationID":"EC7lwJso","properties":{"formattedCitation":"\\super 6\\nosupersub{}","plainCitation":"6","noteIndex":0},"citationItems":[{"id":27997,"uris":["http://zotero.org/groups/6238042/items/MSZGUE82"],"itemData":{"id":27997,"type":"article-journal","container-title":"Australian Journal of Primary Health","ISSN":"1836-7399","issue":"2","journalAbbreviation":"Australian Journal of Primary Health","page":"168-175","publisher":"CSIRO Publishing","title":"Increasing use of general practice management and team care arrangements over time in New South Wales, Australia","volume":"25","author":[{"family":"Welberry","given":"Heidi"},{"family":"Barr","given":"Margo Linn"},{"family":"Comino","given":"Elizabeth J"},{"family":"Harris-Roxas","given":"Ben F"},{"family":"Harris","given":"Elizabeth"},{"family":"Harris","given":"Mark Fort"}],"issued":{"date-parts":[["2019"]]}}}],"schema":"https://github.com/citation-style-language/schema/raw/master/csl-citation.json"} </w:instrText>
      </w:r>
      <w:r w:rsidR="008C070A" w:rsidRPr="00873E31">
        <w:rPr>
          <w:rFonts w:cs="Calibri"/>
          <w:color w:val="auto"/>
        </w:rPr>
        <w:fldChar w:fldCharType="separate"/>
      </w:r>
      <w:r w:rsidR="00036227" w:rsidRPr="00036227">
        <w:rPr>
          <w:rFonts w:ascii="Arial" w:hAnsi="Arial" w:cs="Arial"/>
          <w:vertAlign w:val="superscript"/>
        </w:rPr>
        <w:t>6</w:t>
      </w:r>
      <w:r w:rsidR="008C070A" w:rsidRPr="00873E31">
        <w:rPr>
          <w:rFonts w:cs="Calibri"/>
          <w:color w:val="auto"/>
        </w:rPr>
        <w:fldChar w:fldCharType="end"/>
      </w:r>
      <w:r w:rsidR="00ED7300" w:rsidRPr="00873E31">
        <w:rPr>
          <w:rFonts w:cs="Calibri"/>
          <w:color w:val="auto"/>
        </w:rPr>
        <w:t xml:space="preserve"> In 2021–22, 37% of Australians had claimed </w:t>
      </w:r>
      <w:r w:rsidR="00443A4F" w:rsidRPr="00873E31">
        <w:rPr>
          <w:rFonts w:cs="Calibri"/>
          <w:color w:val="auto"/>
        </w:rPr>
        <w:t xml:space="preserve">a </w:t>
      </w:r>
      <w:r w:rsidR="00315217" w:rsidRPr="00873E31">
        <w:rPr>
          <w:rFonts w:cs="Calibri"/>
          <w:color w:val="auto"/>
        </w:rPr>
        <w:t>Medicare-</w:t>
      </w:r>
      <w:r w:rsidR="00ED7300" w:rsidRPr="00873E31">
        <w:rPr>
          <w:rFonts w:cs="Calibri"/>
          <w:color w:val="auto"/>
        </w:rPr>
        <w:t xml:space="preserve">subsidised allied health service. Physiotherapy and podiatry have had the highest uptake of the </w:t>
      </w:r>
      <w:r w:rsidR="001211CE" w:rsidRPr="00873E31">
        <w:rPr>
          <w:rFonts w:cs="Calibri"/>
          <w:color w:val="auto"/>
        </w:rPr>
        <w:t>allied health CCM services</w:t>
      </w:r>
      <w:r w:rsidR="00ED7300" w:rsidRPr="00873E31">
        <w:rPr>
          <w:rFonts w:cs="Calibri"/>
          <w:color w:val="auto"/>
        </w:rPr>
        <w:t xml:space="preserve">, particularly for those aged 80–84, with diabetes, </w:t>
      </w:r>
      <w:r w:rsidR="00B06EA3">
        <w:rPr>
          <w:rFonts w:cs="Calibri"/>
          <w:color w:val="auto"/>
        </w:rPr>
        <w:t xml:space="preserve">with </w:t>
      </w:r>
      <w:r w:rsidR="00ED7300" w:rsidRPr="00873E31">
        <w:rPr>
          <w:rFonts w:cs="Calibri"/>
          <w:color w:val="auto"/>
        </w:rPr>
        <w:t>more severe physical limitations</w:t>
      </w:r>
      <w:r w:rsidR="00644315">
        <w:rPr>
          <w:rFonts w:cs="Calibri"/>
          <w:color w:val="auto"/>
        </w:rPr>
        <w:t>,</w:t>
      </w:r>
      <w:r w:rsidR="00ED7300" w:rsidRPr="00873E31">
        <w:rPr>
          <w:rFonts w:cs="Calibri"/>
          <w:color w:val="auto"/>
        </w:rPr>
        <w:t xml:space="preserve"> and from low socioeconomic status </w:t>
      </w:r>
      <w:r w:rsidR="00443A4F" w:rsidRPr="00873E31">
        <w:rPr>
          <w:rFonts w:cs="Calibri"/>
          <w:color w:val="auto"/>
        </w:rPr>
        <w:t>backgrounds</w:t>
      </w:r>
      <w:r w:rsidR="00ED7300" w:rsidRPr="00873E31">
        <w:rPr>
          <w:rFonts w:cs="Calibri"/>
          <w:color w:val="auto"/>
        </w:rPr>
        <w:t>.</w:t>
      </w:r>
      <w:r w:rsidR="00C0427D" w:rsidRPr="00873E31">
        <w:rPr>
          <w:rFonts w:cs="Calibri"/>
          <w:color w:val="auto"/>
        </w:rPr>
        <w:fldChar w:fldCharType="begin"/>
      </w:r>
      <w:r w:rsidR="003066C1">
        <w:rPr>
          <w:rFonts w:cs="Calibri"/>
          <w:color w:val="auto"/>
        </w:rPr>
        <w:instrText xml:space="preserve"> ADDIN ZOTERO_ITEM CSL_CITATION {"citationID":"IltOkbft","properties":{"formattedCitation":"\\super 6\\uc0\\u8211{}8\\nosupersub{}","plainCitation":"6–8","noteIndex":0},"citationItems":[{"id":27997,"uris":["http://zotero.org/groups/6238042/items/MSZGUE82"],"itemData":{"id":27997,"type":"article-journal","container-title":"Australian Journal of Primary Health","ISSN":"1836-7399","issue":"2","journalAbbreviation":"Australian Journal of Primary Health","page":"168-175","publisher":"CSIRO Publishing","title":"Increasing use of general practice management and team care arrangements over time in New South Wales, Australia","volume":"25","author":[{"family":"Welberry","given":"Heidi"},{"family":"Barr","given":"Margo Linn"},{"family":"Comino","given":"Elizabeth J"},{"family":"Harris-Roxas","given":"Ben F"},{"family":"Harris","given":"Elizabeth"},{"family":"Harris","given":"Mark Fort"}],"issued":{"date-parts":[["2019"]]}}},{"id":27998,"uris":["http://zotero.org/groups/6238042/items/ECR67SFH"],"itemData":{"id":27998,"type":"article-journal","container-title":"Australian Health Review","ISSN":"1449-8944","issue":"4","journalAbbreviation":"Australian Health Review","page":"468-474","publisher":"CSIRO Publishing","title":"Investing in big ideas: utilisation and cost of Medicare Allied Health services in Australia under the Chronic Disease Management initiative in primary care","volume":"35","author":[{"family":"Cant","given":"Robyn P"},{"family":"Foster","given":"Michele M"}],"issued":{"date-parts":[["2011"]]}}},{"id":27999,"uris":["http://zotero.org/groups/6238042/items/5MY6ZEUD"],"itemData":{"id":27999,"type":"article-journal","container-title":"Primary Health Care Research &amp; Development","ISSN":"1463-4236","journalAbbreviation":"Primary Health Care Research &amp; Development","page":"e141","publisher":"Cambridge University Press","title":"Understanding the use and impact of allied health services for people with chronic health conditions in Central and Eastern Sydney, Australia: a five-year longitudinal analysis","volume":"20","author":[{"family":"Barr","given":"Margo Linn"},{"family":"Welberry","given":"Heidi"},{"family":"Comino","given":"Elizabeth J"},{"family":"Harris-Roxas","given":"Ben F"},{"family":"Harris","given":"Elizabeth"},{"family":"Lloyd","given":"Jane"},{"family":"Whitney","given":"Sarah"},{"family":"O’Connor","given":"Claire"},{"family":"Hall","given":"John"},{"family":"Harris","given":"Mark Fort"}],"issued":{"date-parts":[["2019"]]}}}],"schema":"https://github.com/citation-style-language/schema/raw/master/csl-citation.json"} </w:instrText>
      </w:r>
      <w:r w:rsidR="00C0427D" w:rsidRPr="00873E31">
        <w:rPr>
          <w:rFonts w:cs="Calibri"/>
          <w:color w:val="auto"/>
        </w:rPr>
        <w:fldChar w:fldCharType="separate"/>
      </w:r>
      <w:r w:rsidR="00036227" w:rsidRPr="00036227">
        <w:rPr>
          <w:rFonts w:ascii="Arial" w:hAnsi="Arial" w:cs="Arial"/>
          <w:vertAlign w:val="superscript"/>
        </w:rPr>
        <w:t>6–8</w:t>
      </w:r>
      <w:r w:rsidR="00C0427D" w:rsidRPr="00873E31">
        <w:rPr>
          <w:rFonts w:cs="Calibri"/>
          <w:color w:val="auto"/>
        </w:rPr>
        <w:fldChar w:fldCharType="end"/>
      </w:r>
      <w:r w:rsidR="001C723D" w:rsidRPr="00873E31">
        <w:rPr>
          <w:rFonts w:cs="Calibri"/>
          <w:color w:val="auto"/>
        </w:rPr>
        <w:t xml:space="preserve"> </w:t>
      </w:r>
      <w:r w:rsidR="005D2066" w:rsidRPr="00873E31">
        <w:rPr>
          <w:color w:val="auto"/>
        </w:rPr>
        <w:t xml:space="preserve">There is </w:t>
      </w:r>
      <w:r w:rsidR="001C723D" w:rsidRPr="00873E31">
        <w:rPr>
          <w:color w:val="auto"/>
        </w:rPr>
        <w:t>e</w:t>
      </w:r>
      <w:r w:rsidR="00D46990" w:rsidRPr="00873E31">
        <w:rPr>
          <w:color w:val="auto"/>
        </w:rPr>
        <w:t xml:space="preserve">vidence for </w:t>
      </w:r>
      <w:r w:rsidR="00272DBF" w:rsidRPr="00873E31">
        <w:rPr>
          <w:color w:val="auto"/>
        </w:rPr>
        <w:t xml:space="preserve">better patient outcomes and reduced hospital admissions in </w:t>
      </w:r>
      <w:r w:rsidR="00D46990" w:rsidRPr="00873E31">
        <w:rPr>
          <w:color w:val="auto"/>
        </w:rPr>
        <w:t>some conditions being managed by GPMPs</w:t>
      </w:r>
      <w:r w:rsidR="00272DBF" w:rsidRPr="00873E31">
        <w:rPr>
          <w:color w:val="auto"/>
        </w:rPr>
        <w:t xml:space="preserve">. </w:t>
      </w:r>
      <w:r w:rsidR="00762C98" w:rsidRPr="00873E31">
        <w:rPr>
          <w:color w:val="auto"/>
        </w:rPr>
        <w:t>Outcomes include</w:t>
      </w:r>
      <w:r w:rsidR="00B61E4F" w:rsidRPr="00873E31">
        <w:rPr>
          <w:color w:val="auto"/>
        </w:rPr>
        <w:t xml:space="preserve"> </w:t>
      </w:r>
      <w:r w:rsidR="00D857ED" w:rsidRPr="00873E31">
        <w:rPr>
          <w:color w:val="auto"/>
        </w:rPr>
        <w:t xml:space="preserve">reducing </w:t>
      </w:r>
      <w:r w:rsidR="00EF1E22">
        <w:rPr>
          <w:color w:val="auto"/>
        </w:rPr>
        <w:t>the</w:t>
      </w:r>
      <w:r w:rsidR="00EF1E22" w:rsidRPr="00873E31">
        <w:rPr>
          <w:color w:val="auto"/>
        </w:rPr>
        <w:t xml:space="preserve"> </w:t>
      </w:r>
      <w:r w:rsidR="00D857ED" w:rsidRPr="00873E31">
        <w:rPr>
          <w:color w:val="auto"/>
        </w:rPr>
        <w:t>risk</w:t>
      </w:r>
      <w:r w:rsidR="00EF1E22">
        <w:rPr>
          <w:color w:val="auto"/>
        </w:rPr>
        <w:t xml:space="preserve"> of falls</w:t>
      </w:r>
      <w:r w:rsidR="00D857ED" w:rsidRPr="00873E31">
        <w:rPr>
          <w:color w:val="auto"/>
        </w:rPr>
        <w:t xml:space="preserve"> in older people</w:t>
      </w:r>
      <w:r w:rsidR="00C46870" w:rsidRPr="00873E31">
        <w:rPr>
          <w:color w:val="auto"/>
        </w:rPr>
        <w:fldChar w:fldCharType="begin"/>
      </w:r>
      <w:r w:rsidR="003066C1">
        <w:rPr>
          <w:color w:val="auto"/>
        </w:rPr>
        <w:instrText xml:space="preserve"> ADDIN ZOTERO_ITEM CSL_CITATION {"citationID":"g8mnoXQw","properties":{"formattedCitation":"\\super 9\\nosupersub{}","plainCitation":"9","noteIndex":0},"citationItems":[{"id":28002,"uris":["http://zotero.org/groups/6238042/items/AAJP2ETU"],"itemData":{"id":28002,"type":"article-journal","container-title":"Australian Family Physician","ISSN":"0300-8495","issue":"4","journalAbbreviation":"Australian Family Physician","page":"211-215","title":"Can chronic disease management plans including occupational therapy and physiotherapy services contribute to reducing falls risk in older people?","volume":"43","author":[{"family":"Mackenzie","given":"Lynette"},{"family":"Clemson","given":"Lindy"}],"issued":{"date-parts":[["2014"]]}}}],"schema":"https://github.com/citation-style-language/schema/raw/master/csl-citation.json"} </w:instrText>
      </w:r>
      <w:r w:rsidR="00C46870" w:rsidRPr="00873E31">
        <w:rPr>
          <w:color w:val="auto"/>
        </w:rPr>
        <w:fldChar w:fldCharType="separate"/>
      </w:r>
      <w:r w:rsidR="00036227" w:rsidRPr="00036227">
        <w:rPr>
          <w:rFonts w:ascii="Arial" w:hAnsi="Arial" w:cs="Arial"/>
          <w:vertAlign w:val="superscript"/>
        </w:rPr>
        <w:t>9</w:t>
      </w:r>
      <w:r w:rsidR="00C46870" w:rsidRPr="00873E31">
        <w:rPr>
          <w:color w:val="auto"/>
        </w:rPr>
        <w:fldChar w:fldCharType="end"/>
      </w:r>
      <w:r w:rsidR="000C601F" w:rsidRPr="00873E31">
        <w:rPr>
          <w:color w:val="auto"/>
        </w:rPr>
        <w:t>,</w:t>
      </w:r>
      <w:r w:rsidR="00B61E4F" w:rsidRPr="00873E31">
        <w:rPr>
          <w:color w:val="auto"/>
        </w:rPr>
        <w:t xml:space="preserve"> </w:t>
      </w:r>
      <w:r w:rsidR="003A7EC7" w:rsidRPr="003A7EC7">
        <w:rPr>
          <w:color w:val="auto"/>
        </w:rPr>
        <w:t xml:space="preserve">delayed time to next potentially preventable </w:t>
      </w:r>
      <w:r w:rsidR="00EF1E22">
        <w:rPr>
          <w:color w:val="auto"/>
        </w:rPr>
        <w:t xml:space="preserve">hospitalisation </w:t>
      </w:r>
      <w:r w:rsidR="00B60A52">
        <w:rPr>
          <w:color w:val="auto"/>
        </w:rPr>
        <w:t xml:space="preserve">in </w:t>
      </w:r>
      <w:r w:rsidR="00C9766E" w:rsidRPr="00873E31">
        <w:rPr>
          <w:color w:val="auto"/>
        </w:rPr>
        <w:t>patients with heart failure</w:t>
      </w:r>
      <w:r w:rsidR="00A85DCA" w:rsidRPr="00873E31">
        <w:rPr>
          <w:color w:val="auto"/>
        </w:rPr>
        <w:fldChar w:fldCharType="begin"/>
      </w:r>
      <w:r w:rsidR="003066C1">
        <w:rPr>
          <w:color w:val="auto"/>
        </w:rPr>
        <w:instrText xml:space="preserve"> ADDIN ZOTERO_ITEM CSL_CITATION {"citationID":"hizX9K2U","properties":{"formattedCitation":"\\super 10\\nosupersub{}","plainCitation":"10","noteIndex":0},"citationItems":[{"id":28003,"uris":["http://zotero.org/groups/6238042/items/HVU3V3XA"],"itemData":{"id":28003,"type":"article-journal","container-title":"Internal Medicine Journal","ISSN":"1444-0903","issue":"11","journalAbbreviation":"Internal Medicine Journal","page":"1117-1123","publisher":"Wiley Online Library","title":"General practitioner management plans delaying time to next potentially preventable hospitalisation for patients with heart failure","volume":"44","author":[{"family":"Vitry","given":"Agnes I"},{"family":"Nguyen","given":"TA"},{"family":"Ramsay","given":"EN"},{"family":"Caughey","given":"GE"},{"family":"Gilbert","given":"AL"},{"family":"Shakib","given":"S"},{"family":"Ryan","given":"P"},{"family":"Esterman","given":"A"},{"family":"McDermott","given":"RA"},{"family":"Roughead","given":"EE"}],"issued":{"date-parts":[["2014"]]}}}],"schema":"https://github.com/citation-style-language/schema/raw/master/csl-citation.json"} </w:instrText>
      </w:r>
      <w:r w:rsidR="00A85DCA" w:rsidRPr="00873E31">
        <w:rPr>
          <w:color w:val="auto"/>
        </w:rPr>
        <w:fldChar w:fldCharType="separate"/>
      </w:r>
      <w:r w:rsidR="00036227" w:rsidRPr="00036227">
        <w:rPr>
          <w:rFonts w:ascii="Arial" w:hAnsi="Arial" w:cs="Arial"/>
          <w:vertAlign w:val="superscript"/>
        </w:rPr>
        <w:t>10</w:t>
      </w:r>
      <w:r w:rsidR="00A85DCA" w:rsidRPr="00873E31">
        <w:rPr>
          <w:color w:val="auto"/>
        </w:rPr>
        <w:fldChar w:fldCharType="end"/>
      </w:r>
      <w:r w:rsidR="006965E0">
        <w:rPr>
          <w:color w:val="auto"/>
        </w:rPr>
        <w:t>,</w:t>
      </w:r>
      <w:r w:rsidR="00762C98" w:rsidRPr="00873E31">
        <w:rPr>
          <w:color w:val="auto"/>
        </w:rPr>
        <w:t xml:space="preserve"> and </w:t>
      </w:r>
      <w:r w:rsidR="00B60A52">
        <w:rPr>
          <w:color w:val="auto"/>
        </w:rPr>
        <w:t>significant improvements in gly</w:t>
      </w:r>
      <w:r w:rsidR="00C87B99">
        <w:rPr>
          <w:color w:val="auto"/>
        </w:rPr>
        <w:t xml:space="preserve">caemic control in patients with poorly controlled </w:t>
      </w:r>
      <w:r w:rsidR="00C66567" w:rsidRPr="00873E31">
        <w:rPr>
          <w:color w:val="auto"/>
        </w:rPr>
        <w:t>diabetes</w:t>
      </w:r>
      <w:r w:rsidR="009C2EAB" w:rsidRPr="00873E31">
        <w:rPr>
          <w:color w:val="auto"/>
        </w:rPr>
        <w:fldChar w:fldCharType="begin"/>
      </w:r>
      <w:r w:rsidR="003066C1">
        <w:rPr>
          <w:color w:val="auto"/>
        </w:rPr>
        <w:instrText xml:space="preserve"> ADDIN ZOTERO_ITEM CSL_CITATION {"citationID":"BVya1U4C","properties":{"formattedCitation":"\\super 11\\nosupersub{}","plainCitation":"11","noteIndex":0},"citationItems":[{"id":28004,"uris":["http://zotero.org/groups/6238042/items/AI2IDN55"],"itemData":{"id":28004,"type":"article-journal","container-title":"Medical Journal of Australia","DOI":"10.5694/mja13.10161","ISSN":"0025-729X, 1326-5377","issue":"4","journalAbbreviation":"Medical Journal of Australia","language":"en","license":"http://onlinelibrary.wiley.com/termsAndConditions#vor","page":"261-265","source":"DOI.org (Crossref)","title":"Impact on diabetes management of General Practice Management Plans, Team Care Arrangements and reviews","URL":"https://onlinelibrary.wiley.com/doi/10.5694/mja13.10161","volume":"199","author":[{"family":"Wickramasinghe","given":"Leelani K"},{"family":"Schattner","given":"Peter"},{"family":"Hibbert","given":"Marienne E"},{"family":"Enticott","given":"Joanne C"},{"family":"Georgeff","given":"Michael P"},{"family":"Russell","given":"Grant M"}],"accessed":{"date-parts":[["2025",12,8]]},"issued":{"date-parts":[["2013",8]]}}}],"schema":"https://github.com/citation-style-language/schema/raw/master/csl-citation.json"} </w:instrText>
      </w:r>
      <w:r w:rsidR="009C2EAB" w:rsidRPr="00873E31">
        <w:rPr>
          <w:color w:val="auto"/>
        </w:rPr>
        <w:fldChar w:fldCharType="separate"/>
      </w:r>
      <w:r w:rsidR="00036227" w:rsidRPr="00036227">
        <w:rPr>
          <w:rFonts w:ascii="Arial" w:hAnsi="Arial" w:cs="Arial"/>
          <w:vertAlign w:val="superscript"/>
        </w:rPr>
        <w:t>11</w:t>
      </w:r>
      <w:r w:rsidR="009C2EAB" w:rsidRPr="00873E31">
        <w:rPr>
          <w:color w:val="auto"/>
        </w:rPr>
        <w:fldChar w:fldCharType="end"/>
      </w:r>
      <w:r w:rsidR="00FC0FD8" w:rsidRPr="00873E31">
        <w:rPr>
          <w:color w:val="auto"/>
        </w:rPr>
        <w:t xml:space="preserve">, as well as </w:t>
      </w:r>
      <w:r w:rsidR="00CD16AA" w:rsidRPr="00873E31">
        <w:rPr>
          <w:color w:val="auto"/>
        </w:rPr>
        <w:t xml:space="preserve">general improved </w:t>
      </w:r>
      <w:r w:rsidR="00AE34EC" w:rsidRPr="00873E31">
        <w:rPr>
          <w:color w:val="auto"/>
        </w:rPr>
        <w:t>access</w:t>
      </w:r>
      <w:r w:rsidR="00EA5B14" w:rsidRPr="00873E31">
        <w:rPr>
          <w:color w:val="auto"/>
        </w:rPr>
        <w:t xml:space="preserve"> </w:t>
      </w:r>
      <w:r w:rsidR="00AE34EC" w:rsidRPr="00873E31">
        <w:rPr>
          <w:color w:val="auto"/>
        </w:rPr>
        <w:t xml:space="preserve">to allied health </w:t>
      </w:r>
      <w:r w:rsidR="00B35D15" w:rsidRPr="00873E31">
        <w:rPr>
          <w:color w:val="auto"/>
        </w:rPr>
        <w:t>pr</w:t>
      </w:r>
      <w:r w:rsidR="00AE34EC" w:rsidRPr="00873E31">
        <w:rPr>
          <w:color w:val="auto"/>
        </w:rPr>
        <w:t xml:space="preserve">ofessionals </w:t>
      </w:r>
      <w:r w:rsidR="000F4620" w:rsidRPr="00873E31">
        <w:rPr>
          <w:color w:val="auto"/>
        </w:rPr>
        <w:t>through primary care settings</w:t>
      </w:r>
      <w:r w:rsidR="009B5854" w:rsidRPr="00873E31">
        <w:rPr>
          <w:color w:val="auto"/>
        </w:rPr>
        <w:t>.</w:t>
      </w:r>
      <w:r w:rsidR="006C619B" w:rsidRPr="00873E31">
        <w:rPr>
          <w:color w:val="auto"/>
        </w:rPr>
        <w:fldChar w:fldCharType="begin"/>
      </w:r>
      <w:r w:rsidR="003066C1">
        <w:rPr>
          <w:color w:val="auto"/>
        </w:rPr>
        <w:instrText xml:space="preserve"> ADDIN ZOTERO_ITEM CSL_CITATION {"citationID":"RuLN8TKS","properties":{"formattedCitation":"\\super 5,8\\nosupersub{}","plainCitation":"5,8","noteIndex":0},"citationItems":[{"id":27996,"uris":["http://zotero.org/groups/6238042/items/JN75Z3N5"],"itemData":{"id":27996,"type":"article-journal","container-title":"BMC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URL":"https://bmcfampract.biomedcentral.com/articles/10.1186/s12875-024-02570-7","volume":"25","author":[{"family":"Dennis","given":"Sarah"},{"family":"Kwok","given":"Wing"},{"family":"Alison","given":"Jennifer"},{"family":"Hassett","given":"Leanne"},{"family":"Nisbet","given":"Gillian"},{"family":"Refshauge","given":"Kathryn"},{"family":"Sherrington","given":"Catherine"},{"family":"Williams","given":"Anna"}],"accessed":{"date-parts":[["2025",12,8]]},"issued":{"date-parts":[["2024",9,4]]}}},{"id":27999,"uris":["http://zotero.org/groups/6238042/items/5MY6ZEUD"],"itemData":{"id":27999,"type":"article-journal","container-title":"Primary Health Care Research &amp; Development","ISSN":"1463-4236","journalAbbreviation":"Primary Health Care Research &amp; Development","page":"e141","publisher":"Cambridge University Press","title":"Understanding the use and impact of allied health services for people with chronic health conditions in Central and Eastern Sydney, Australia: a five-year longitudinal analysis","volume":"20","author":[{"family":"Barr","given":"Margo Linn"},{"family":"Welberry","given":"Heidi"},{"family":"Comino","given":"Elizabeth J"},{"family":"Harris-Roxas","given":"Ben F"},{"family":"Harris","given":"Elizabeth"},{"family":"Lloyd","given":"Jane"},{"family":"Whitney","given":"Sarah"},{"family":"O’Connor","given":"Claire"},{"family":"Hall","given":"John"},{"family":"Harris","given":"Mark Fort"}],"issued":{"date-parts":[["2019"]]}}}],"schema":"https://github.com/citation-style-language/schema/raw/master/csl-citation.json"} </w:instrText>
      </w:r>
      <w:r w:rsidR="006C619B" w:rsidRPr="00873E31">
        <w:rPr>
          <w:color w:val="auto"/>
        </w:rPr>
        <w:fldChar w:fldCharType="separate"/>
      </w:r>
      <w:r w:rsidR="00036227" w:rsidRPr="00036227">
        <w:rPr>
          <w:rFonts w:ascii="Arial" w:hAnsi="Arial" w:cs="Arial"/>
          <w:vertAlign w:val="superscript"/>
        </w:rPr>
        <w:t>5,8</w:t>
      </w:r>
      <w:r w:rsidR="006C619B" w:rsidRPr="00873E31">
        <w:rPr>
          <w:color w:val="auto"/>
        </w:rPr>
        <w:fldChar w:fldCharType="end"/>
      </w:r>
      <w:r w:rsidR="00B35D15" w:rsidRPr="00873E31">
        <w:rPr>
          <w:color w:val="auto"/>
        </w:rPr>
        <w:t xml:space="preserve"> </w:t>
      </w:r>
    </w:p>
    <w:p w14:paraId="2F9F5DBD" w14:textId="50F5ABD6" w:rsidR="00DC195A" w:rsidRPr="00A52A26" w:rsidRDefault="00B40DE8" w:rsidP="00110FF2">
      <w:pPr>
        <w:spacing w:after="240"/>
        <w:rPr>
          <w:color w:val="auto"/>
        </w:rPr>
      </w:pPr>
      <w:r w:rsidRPr="00C655DD">
        <w:rPr>
          <w:color w:val="auto"/>
        </w:rPr>
        <w:t xml:space="preserve">It is not known whether the </w:t>
      </w:r>
      <w:r w:rsidR="007A2204" w:rsidRPr="00C655DD">
        <w:rPr>
          <w:color w:val="auto"/>
        </w:rPr>
        <w:t xml:space="preserve">current maximum number of </w:t>
      </w:r>
      <w:r w:rsidR="001211CE" w:rsidRPr="00C655DD">
        <w:rPr>
          <w:color w:val="auto"/>
        </w:rPr>
        <w:t xml:space="preserve">five </w:t>
      </w:r>
      <w:r w:rsidR="0011203B" w:rsidRPr="00C655DD">
        <w:rPr>
          <w:color w:val="auto"/>
        </w:rPr>
        <w:t>sessions</w:t>
      </w:r>
      <w:r w:rsidR="00CA30FA" w:rsidRPr="00C655DD">
        <w:rPr>
          <w:color w:val="auto"/>
        </w:rPr>
        <w:t xml:space="preserve"> with an allied health professional per calendar year</w:t>
      </w:r>
      <w:r w:rsidR="00143BEE" w:rsidRPr="00C655DD">
        <w:rPr>
          <w:color w:val="auto"/>
        </w:rPr>
        <w:t xml:space="preserve"> is </w:t>
      </w:r>
      <w:r w:rsidR="00C333F8" w:rsidRPr="00C655DD">
        <w:rPr>
          <w:color w:val="auto"/>
        </w:rPr>
        <w:t>optim</w:t>
      </w:r>
      <w:r w:rsidR="006B2FAA" w:rsidRPr="00C655DD">
        <w:rPr>
          <w:color w:val="auto"/>
        </w:rPr>
        <w:t>al</w:t>
      </w:r>
      <w:r w:rsidR="00FA05E3" w:rsidRPr="00C655DD">
        <w:rPr>
          <w:color w:val="auto"/>
        </w:rPr>
        <w:t xml:space="preserve"> for patient and health </w:t>
      </w:r>
      <w:r w:rsidR="003C24C8" w:rsidRPr="00C655DD">
        <w:rPr>
          <w:color w:val="auto"/>
        </w:rPr>
        <w:t>system outcomes</w:t>
      </w:r>
      <w:r w:rsidR="002808C3" w:rsidRPr="00C655DD">
        <w:rPr>
          <w:color w:val="auto"/>
        </w:rPr>
        <w:t xml:space="preserve">, </w:t>
      </w:r>
      <w:r w:rsidR="005C05E0" w:rsidRPr="00C655DD">
        <w:rPr>
          <w:color w:val="auto"/>
        </w:rPr>
        <w:t xml:space="preserve">particularly when all sessions </w:t>
      </w:r>
      <w:r w:rsidR="00273FAF" w:rsidRPr="00C655DD">
        <w:rPr>
          <w:color w:val="auto"/>
        </w:rPr>
        <w:t xml:space="preserve">may </w:t>
      </w:r>
      <w:r w:rsidR="00C2587E" w:rsidRPr="00C655DD">
        <w:rPr>
          <w:color w:val="auto"/>
        </w:rPr>
        <w:t>be required for one condition</w:t>
      </w:r>
      <w:r w:rsidR="009C6167" w:rsidRPr="00C655DD">
        <w:rPr>
          <w:color w:val="auto"/>
        </w:rPr>
        <w:fldChar w:fldCharType="begin"/>
      </w:r>
      <w:r w:rsidR="003066C1">
        <w:rPr>
          <w:color w:val="auto"/>
        </w:rPr>
        <w:instrText xml:space="preserve"> ADDIN ZOTERO_ITEM CSL_CITATION {"citationID":"0ruW7yR8","properties":{"formattedCitation":"\\super 12\\nosupersub{}","plainCitation":"12","noteIndex":0},"citationItems":[{"id":27993,"uris":["http://zotero.org/groups/6238042/items/TMRLDR2N"],"itemData":{"id":27993,"type":"article-journal","abstract":"The global burden of chronic disease has forced health systems to focus on improved care. This has led to improved health outcomes for some populations, but not for all people or for all conditions. The rising prevalence of chronic disease has also significantly increased demands on healthcare systems, with unsustainable costs to funders. To improve health and social outcomes for all people with chronic disease, it is critical to embrace allied health professionals as key members of primary healthcare teams. The recognised efficacy and cost-effectiveness of many allied health interventions suggest that implementation into usual care would result in enhanced outcomes for people accessing healthcare, their families and communities, and for health systems. Our aim is to highlight the current unacceptable lack of allied health integration into primary healthcare teams, and illustrate the potential value of improved and equitable access to allied health professionals for managing chronic conditions and multimorbidity.","container-title":"Australian Journal of Primary Health","DOI":"10.1071/PY21076","ISSN":"1448-7527, 1836-7399","issue":"6","language":"en","license":"https://doi.org/10.1071/journalslicense","page":"437-441","source":"DOI.org (Crossref)","title":"Allied health are key to improving health for people with chronic disease: but where are the outcomes and where is the strategy?","title-short":"Allied health are key to improving health for people with chronic disease","URL":"https://connectsci.au/py/article/27/6/437/90448/Allied-health-are-key-to-improving-health-for","volume":"27","author":[{"family":"Dennis","given":"Sarah"},{"family":"Ball","given":"Lauren"},{"family":"Harris","given":"Mark"},{"family":"Refshauge","given":"Kathryn"}],"accessed":{"date-parts":[["2025",12,8]]},"issued":{"date-parts":[["2021",12,20]]}}}],"schema":"https://github.com/citation-style-language/schema/raw/master/csl-citation.json"} </w:instrText>
      </w:r>
      <w:r w:rsidR="009C6167" w:rsidRPr="00C655DD">
        <w:rPr>
          <w:color w:val="auto"/>
        </w:rPr>
        <w:fldChar w:fldCharType="separate"/>
      </w:r>
      <w:r w:rsidR="00036227" w:rsidRPr="00036227">
        <w:rPr>
          <w:rFonts w:ascii="Arial" w:hAnsi="Arial" w:cs="Arial"/>
          <w:vertAlign w:val="superscript"/>
        </w:rPr>
        <w:t>12</w:t>
      </w:r>
      <w:r w:rsidR="009C6167" w:rsidRPr="00C655DD">
        <w:rPr>
          <w:color w:val="auto"/>
        </w:rPr>
        <w:fldChar w:fldCharType="end"/>
      </w:r>
      <w:r w:rsidR="00C2587E" w:rsidRPr="00C655DD">
        <w:rPr>
          <w:color w:val="auto"/>
        </w:rPr>
        <w:t xml:space="preserve"> </w:t>
      </w:r>
      <w:r w:rsidR="00C46870" w:rsidRPr="00C655DD">
        <w:rPr>
          <w:color w:val="auto"/>
        </w:rPr>
        <w:t>and</w:t>
      </w:r>
      <w:r w:rsidR="009C6167" w:rsidRPr="00C655DD">
        <w:rPr>
          <w:color w:val="auto"/>
        </w:rPr>
        <w:t xml:space="preserve"> since </w:t>
      </w:r>
      <w:r w:rsidR="00006612" w:rsidRPr="00C655DD">
        <w:rPr>
          <w:color w:val="auto"/>
        </w:rPr>
        <w:t>many people with chronic conditions often have more than one condition at the same time (multimorbidity)</w:t>
      </w:r>
      <w:r w:rsidR="004139AC" w:rsidRPr="00C655DD">
        <w:rPr>
          <w:color w:val="auto"/>
        </w:rPr>
        <w:t>.</w:t>
      </w:r>
      <w:r w:rsidR="00BC25EF" w:rsidRPr="00C655DD">
        <w:rPr>
          <w:color w:val="auto"/>
        </w:rPr>
        <w:fldChar w:fldCharType="begin"/>
      </w:r>
      <w:r w:rsidR="003066C1">
        <w:rPr>
          <w:color w:val="auto"/>
        </w:rPr>
        <w:instrText xml:space="preserve"> ADDIN ZOTERO_ITEM CSL_CITATION {"citationID":"P3xd1mjK","properties":{"formattedCitation":"\\super 3\\nosupersub{}","plainCitation":"3","noteIndex":0},"citationItems":[{"id":27994,"uris":["http://zotero.org/groups/6238042/items/R99EKTDY"],"itemData":{"id":27994,"type":"webpage","container-title":"Health conditions prevalence: Statistics from the National Health Survey 2022","title":"Chronic Conditions and Multimorbidity","URL":"https://www.abs.gov.au/statistics/health/health-conditions-and-risks/health-conditions-prevalence/2022#multimorbidity","author":[{"literal":"Australian Institute of Health and Welfare"}],"accessed":{"date-parts":[["2025",12,8]]}}}],"schema":"https://github.com/citation-style-language/schema/raw/master/csl-citation.json"} </w:instrText>
      </w:r>
      <w:r w:rsidR="00BC25EF" w:rsidRPr="00C655DD">
        <w:rPr>
          <w:color w:val="auto"/>
        </w:rPr>
        <w:fldChar w:fldCharType="separate"/>
      </w:r>
      <w:r w:rsidR="00036227" w:rsidRPr="00036227">
        <w:rPr>
          <w:rFonts w:ascii="Arial" w:hAnsi="Arial" w:cs="Arial"/>
          <w:vertAlign w:val="superscript"/>
        </w:rPr>
        <w:t>3</w:t>
      </w:r>
      <w:r w:rsidR="00BC25EF" w:rsidRPr="00C655DD">
        <w:rPr>
          <w:color w:val="auto"/>
        </w:rPr>
        <w:fldChar w:fldCharType="end"/>
      </w:r>
      <w:r w:rsidR="002840D6" w:rsidRPr="00C655DD">
        <w:rPr>
          <w:color w:val="auto"/>
        </w:rPr>
        <w:t xml:space="preserve"> Therefore, t</w:t>
      </w:r>
      <w:r w:rsidR="006A6916" w:rsidRPr="00C655DD">
        <w:rPr>
          <w:color w:val="auto"/>
        </w:rPr>
        <w:t>he Department of Health, Disability and Ageing</w:t>
      </w:r>
      <w:r w:rsidR="0049149C" w:rsidRPr="00C655DD">
        <w:rPr>
          <w:color w:val="auto"/>
        </w:rPr>
        <w:t xml:space="preserve"> (‘the Department’)</w:t>
      </w:r>
      <w:r w:rsidR="006A6916" w:rsidRPr="00C655DD">
        <w:rPr>
          <w:color w:val="auto"/>
        </w:rPr>
        <w:t xml:space="preserve">, through </w:t>
      </w:r>
      <w:r w:rsidR="0049149C" w:rsidRPr="00C655DD">
        <w:rPr>
          <w:color w:val="auto"/>
        </w:rPr>
        <w:t xml:space="preserve">the Medicare Benefits Schedule Review </w:t>
      </w:r>
      <w:r w:rsidR="0049149C" w:rsidRPr="00C655DD">
        <w:rPr>
          <w:color w:val="auto"/>
        </w:rPr>
        <w:lastRenderedPageBreak/>
        <w:t>Advisory Committee (</w:t>
      </w:r>
      <w:r w:rsidR="006A6916" w:rsidRPr="00C655DD">
        <w:rPr>
          <w:color w:val="auto"/>
        </w:rPr>
        <w:t>MRAC</w:t>
      </w:r>
      <w:r w:rsidR="0049149C" w:rsidRPr="00C655DD">
        <w:rPr>
          <w:color w:val="auto"/>
        </w:rPr>
        <w:t>)</w:t>
      </w:r>
      <w:r w:rsidR="006A6916" w:rsidRPr="00C655DD">
        <w:rPr>
          <w:color w:val="auto"/>
        </w:rPr>
        <w:t xml:space="preserve">, sought to assess whether current MBS-funded allied health chronic </w:t>
      </w:r>
      <w:r w:rsidR="00E76E0F" w:rsidRPr="00C655DD">
        <w:rPr>
          <w:color w:val="auto"/>
        </w:rPr>
        <w:t xml:space="preserve">condition </w:t>
      </w:r>
      <w:r w:rsidR="006A6916" w:rsidRPr="00C655DD">
        <w:rPr>
          <w:color w:val="auto"/>
        </w:rPr>
        <w:t xml:space="preserve">management services are appropriately structured to support </w:t>
      </w:r>
      <w:r w:rsidR="00E76E0F" w:rsidRPr="00C655DD">
        <w:rPr>
          <w:color w:val="auto"/>
        </w:rPr>
        <w:t xml:space="preserve">improved </w:t>
      </w:r>
      <w:r w:rsidR="006A6916" w:rsidRPr="00C655DD">
        <w:rPr>
          <w:color w:val="auto"/>
        </w:rPr>
        <w:t>patient outcomes</w:t>
      </w:r>
      <w:r w:rsidR="009A5CD6" w:rsidRPr="00C655DD">
        <w:rPr>
          <w:color w:val="auto"/>
        </w:rPr>
        <w:t xml:space="preserve"> for all chronic conditions</w:t>
      </w:r>
      <w:r w:rsidR="006A6916" w:rsidRPr="00C655DD">
        <w:rPr>
          <w:color w:val="auto"/>
        </w:rPr>
        <w:t xml:space="preserve">. </w:t>
      </w:r>
      <w:r w:rsidR="005371D2" w:rsidRPr="00C655DD">
        <w:rPr>
          <w:color w:val="auto"/>
        </w:rPr>
        <w:t>P</w:t>
      </w:r>
      <w:r w:rsidR="00F4555A" w:rsidRPr="00C655DD">
        <w:rPr>
          <w:color w:val="auto"/>
        </w:rPr>
        <w:t xml:space="preserve">hase </w:t>
      </w:r>
      <w:r w:rsidR="00BE1911" w:rsidRPr="00C655DD">
        <w:rPr>
          <w:color w:val="auto"/>
        </w:rPr>
        <w:t>2</w:t>
      </w:r>
      <w:r w:rsidR="00F4555A" w:rsidRPr="00C655DD">
        <w:rPr>
          <w:color w:val="auto"/>
        </w:rPr>
        <w:t xml:space="preserve"> of </w:t>
      </w:r>
      <w:r w:rsidR="006A6916" w:rsidRPr="00C655DD">
        <w:rPr>
          <w:color w:val="auto"/>
        </w:rPr>
        <w:t xml:space="preserve">this </w:t>
      </w:r>
      <w:r w:rsidR="00036035" w:rsidRPr="00C655DD">
        <w:rPr>
          <w:color w:val="auto"/>
        </w:rPr>
        <w:t>Evidence Check</w:t>
      </w:r>
      <w:r w:rsidR="006A6916" w:rsidRPr="00C655DD">
        <w:rPr>
          <w:color w:val="auto"/>
        </w:rPr>
        <w:t xml:space="preserve"> review was intended to inform decisions about the optimal number and duration of services that should be subsidised through the MBS for patients with </w:t>
      </w:r>
      <w:r w:rsidR="00964D2E" w:rsidRPr="00C655DD">
        <w:rPr>
          <w:color w:val="auto"/>
        </w:rPr>
        <w:t>the</w:t>
      </w:r>
      <w:r w:rsidR="006A6916" w:rsidRPr="00C655DD">
        <w:rPr>
          <w:color w:val="auto"/>
        </w:rPr>
        <w:t xml:space="preserve"> chro</w:t>
      </w:r>
      <w:r w:rsidR="006A6916" w:rsidRPr="00A52A26">
        <w:rPr>
          <w:color w:val="auto"/>
        </w:rPr>
        <w:t>nic conditions</w:t>
      </w:r>
      <w:r w:rsidR="00964D2E" w:rsidRPr="00A52A26">
        <w:rPr>
          <w:color w:val="auto"/>
        </w:rPr>
        <w:t xml:space="preserve"> of </w:t>
      </w:r>
      <w:r w:rsidR="00C655DD" w:rsidRPr="00A52A26">
        <w:rPr>
          <w:color w:val="auto"/>
        </w:rPr>
        <w:t>c</w:t>
      </w:r>
      <w:r w:rsidR="00A82906" w:rsidRPr="00A52A26">
        <w:rPr>
          <w:color w:val="auto"/>
          <w:szCs w:val="20"/>
        </w:rPr>
        <w:t xml:space="preserve">ardiovascular disease </w:t>
      </w:r>
      <w:r w:rsidR="00A82906" w:rsidRPr="00A52A26">
        <w:rPr>
          <w:rFonts w:ascii="Arial" w:eastAsia="Arial" w:hAnsi="Arial" w:cs="Arial"/>
          <w:color w:val="auto"/>
          <w:szCs w:val="20"/>
        </w:rPr>
        <w:t>(hypertension, coronary heart disease, heart failure)</w:t>
      </w:r>
      <w:r w:rsidR="00A52A26" w:rsidRPr="00A52A26">
        <w:rPr>
          <w:rFonts w:ascii="Arial" w:eastAsia="Arial" w:hAnsi="Arial" w:cs="Arial"/>
          <w:color w:val="auto"/>
          <w:szCs w:val="20"/>
        </w:rPr>
        <w:t>,</w:t>
      </w:r>
      <w:r w:rsidR="00C655DD" w:rsidRPr="00A52A26">
        <w:rPr>
          <w:rFonts w:ascii="Arial" w:eastAsia="Arial" w:hAnsi="Arial" w:cs="Arial"/>
          <w:color w:val="auto"/>
          <w:szCs w:val="20"/>
        </w:rPr>
        <w:t xml:space="preserve"> m</w:t>
      </w:r>
      <w:r w:rsidR="00A82906" w:rsidRPr="00A52A26">
        <w:rPr>
          <w:color w:val="auto"/>
          <w:szCs w:val="20"/>
        </w:rPr>
        <w:t xml:space="preserve">usculoskeletal conditions </w:t>
      </w:r>
      <w:r w:rsidR="00A82906" w:rsidRPr="00A52A26">
        <w:rPr>
          <w:rFonts w:ascii="Arial" w:eastAsia="Arial" w:hAnsi="Arial" w:cs="Arial"/>
          <w:color w:val="auto"/>
          <w:szCs w:val="20"/>
        </w:rPr>
        <w:t>(osteoarthritis, back pain)</w:t>
      </w:r>
      <w:r w:rsidR="00C655DD" w:rsidRPr="00A52A26">
        <w:rPr>
          <w:rFonts w:ascii="Arial" w:eastAsia="Arial" w:hAnsi="Arial" w:cs="Arial"/>
          <w:color w:val="auto"/>
          <w:szCs w:val="20"/>
        </w:rPr>
        <w:t xml:space="preserve"> and c</w:t>
      </w:r>
      <w:r w:rsidR="00A82906" w:rsidRPr="00A52A26">
        <w:rPr>
          <w:rFonts w:ascii="Arial" w:eastAsia="Arial" w:hAnsi="Arial" w:cs="Arial"/>
          <w:color w:val="auto"/>
          <w:szCs w:val="20"/>
        </w:rPr>
        <w:t>hronic respiratory disease (chronic obstructive pulmonary disease (COPD), bronchiectasis, asthma)</w:t>
      </w:r>
      <w:r w:rsidR="00E0574B" w:rsidRPr="00A52A26">
        <w:rPr>
          <w:color w:val="auto"/>
        </w:rPr>
        <w:t>,</w:t>
      </w:r>
      <w:r w:rsidR="00B44599" w:rsidRPr="00A52A26">
        <w:rPr>
          <w:color w:val="auto"/>
        </w:rPr>
        <w:t xml:space="preserve"> and aimed</w:t>
      </w:r>
      <w:r w:rsidR="00327B52" w:rsidRPr="00A52A26">
        <w:rPr>
          <w:color w:val="auto"/>
        </w:rPr>
        <w:t xml:space="preserve"> </w:t>
      </w:r>
      <w:r w:rsidR="007E5611" w:rsidRPr="00A52A26">
        <w:rPr>
          <w:color w:val="auto"/>
        </w:rPr>
        <w:t>to address the following question</w:t>
      </w:r>
      <w:r w:rsidR="003A14EB" w:rsidRPr="00A52A26">
        <w:rPr>
          <w:color w:val="auto"/>
        </w:rPr>
        <w:t>.</w:t>
      </w:r>
    </w:p>
    <w:p w14:paraId="2FC5E776" w14:textId="1F39260F" w:rsidR="008D2F52" w:rsidRPr="00873E31" w:rsidRDefault="0049149C" w:rsidP="005B74C2">
      <w:pPr>
        <w:pStyle w:val="Heading2"/>
        <w:rPr>
          <w:color w:val="auto"/>
        </w:rPr>
      </w:pPr>
      <w:bookmarkStart w:id="8" w:name="_Toc225516796"/>
      <w:r w:rsidRPr="00873E31">
        <w:rPr>
          <w:color w:val="auto"/>
        </w:rPr>
        <w:t xml:space="preserve">Evidence Check </w:t>
      </w:r>
      <w:r w:rsidR="00BE2E32" w:rsidRPr="00873E31">
        <w:rPr>
          <w:color w:val="auto"/>
        </w:rPr>
        <w:t>question</w:t>
      </w:r>
      <w:bookmarkEnd w:id="8"/>
    </w:p>
    <w:p w14:paraId="56A78CDF" w14:textId="710731E6" w:rsidR="00A42FF5" w:rsidRPr="00873E31" w:rsidRDefault="00A42FF5" w:rsidP="00A42FF5">
      <w:pPr>
        <w:pStyle w:val="BoxedcopyGREY"/>
        <w:rPr>
          <w:color w:val="auto"/>
        </w:rPr>
      </w:pPr>
      <w:r w:rsidRPr="00873E31">
        <w:rPr>
          <w:color w:val="auto"/>
        </w:rPr>
        <w:t xml:space="preserve">Is there a relationship between </w:t>
      </w:r>
      <w:r w:rsidR="00C12D9C" w:rsidRPr="00873E31">
        <w:rPr>
          <w:color w:val="auto"/>
        </w:rPr>
        <w:t xml:space="preserve">allied health </w:t>
      </w:r>
      <w:r w:rsidR="00B65E57" w:rsidRPr="00873E31">
        <w:rPr>
          <w:color w:val="auto"/>
        </w:rPr>
        <w:t xml:space="preserve">consultation dose (i.e. </w:t>
      </w:r>
      <w:r w:rsidR="00EC12B1" w:rsidRPr="00873E31">
        <w:rPr>
          <w:color w:val="auto"/>
        </w:rPr>
        <w:t xml:space="preserve">the </w:t>
      </w:r>
      <w:r w:rsidRPr="00873E31">
        <w:rPr>
          <w:color w:val="auto"/>
        </w:rPr>
        <w:t>number of individual service consultations and</w:t>
      </w:r>
      <w:r w:rsidR="00F15D23" w:rsidRPr="00873E31">
        <w:rPr>
          <w:color w:val="auto"/>
        </w:rPr>
        <w:t>/or</w:t>
      </w:r>
      <w:r w:rsidRPr="00873E31">
        <w:rPr>
          <w:color w:val="auto"/>
        </w:rPr>
        <w:t xml:space="preserve"> </w:t>
      </w:r>
      <w:r w:rsidR="005E76FB" w:rsidRPr="00873E31">
        <w:rPr>
          <w:color w:val="auto"/>
        </w:rPr>
        <w:t xml:space="preserve">length of </w:t>
      </w:r>
      <w:r w:rsidR="00F15D23" w:rsidRPr="00873E31">
        <w:rPr>
          <w:color w:val="auto"/>
        </w:rPr>
        <w:t xml:space="preserve">service </w:t>
      </w:r>
      <w:r w:rsidR="005E76FB" w:rsidRPr="00873E31">
        <w:rPr>
          <w:color w:val="auto"/>
        </w:rPr>
        <w:t>consultation) and</w:t>
      </w:r>
      <w:r w:rsidRPr="00873E31">
        <w:rPr>
          <w:color w:val="auto"/>
        </w:rPr>
        <w:t xml:space="preserve"> health-related outcomes for people experiencing one or more chronic conditions?</w:t>
      </w:r>
      <w:r w:rsidR="003D554E" w:rsidRPr="00873E31">
        <w:rPr>
          <w:color w:val="auto"/>
        </w:rPr>
        <w:t xml:space="preserve"> Do</w:t>
      </w:r>
      <w:r w:rsidR="009673E3" w:rsidRPr="00873E31">
        <w:rPr>
          <w:color w:val="auto"/>
        </w:rPr>
        <w:t>es this differ by profession or health condition?</w:t>
      </w:r>
    </w:p>
    <w:p w14:paraId="3848A2C4" w14:textId="004D412F" w:rsidR="002D552B" w:rsidRPr="00873E31" w:rsidRDefault="002D552B" w:rsidP="002D552B">
      <w:pPr>
        <w:pStyle w:val="Heading1"/>
        <w:rPr>
          <w:color w:val="auto"/>
        </w:rPr>
      </w:pPr>
      <w:bookmarkStart w:id="9" w:name="_Toc225516797"/>
      <w:bookmarkStart w:id="10" w:name="_Toc205894145"/>
      <w:r w:rsidRPr="00873E31">
        <w:rPr>
          <w:color w:val="auto"/>
        </w:rPr>
        <w:lastRenderedPageBreak/>
        <w:t>Metho</w:t>
      </w:r>
      <w:r w:rsidR="00C83F09">
        <w:rPr>
          <w:color w:val="auto"/>
        </w:rPr>
        <w:t>ds</w:t>
      </w:r>
      <w:bookmarkEnd w:id="9"/>
    </w:p>
    <w:p w14:paraId="57279625" w14:textId="1ED57CA4" w:rsidR="009F2BD2" w:rsidRPr="00873E31" w:rsidRDefault="00C80C45" w:rsidP="00DA14C0">
      <w:pPr>
        <w:pStyle w:val="Heading2"/>
        <w:rPr>
          <w:color w:val="auto"/>
        </w:rPr>
      </w:pPr>
      <w:bookmarkStart w:id="11" w:name="_Toc225516798"/>
      <w:r w:rsidRPr="00873E31">
        <w:rPr>
          <w:color w:val="auto"/>
        </w:rPr>
        <w:t>Peer-reviewed l</w:t>
      </w:r>
      <w:r w:rsidR="009F2BD2" w:rsidRPr="00873E31">
        <w:rPr>
          <w:color w:val="auto"/>
        </w:rPr>
        <w:t>iterature</w:t>
      </w:r>
      <w:bookmarkEnd w:id="11"/>
    </w:p>
    <w:p w14:paraId="6789C227" w14:textId="17EAF5C7" w:rsidR="00AE2186" w:rsidRPr="00873E31" w:rsidRDefault="00AE2186" w:rsidP="009F2BD2">
      <w:pPr>
        <w:pStyle w:val="Heading3"/>
        <w:rPr>
          <w:color w:val="auto"/>
        </w:rPr>
      </w:pPr>
      <w:r w:rsidRPr="00873E31">
        <w:rPr>
          <w:color w:val="auto"/>
        </w:rPr>
        <w:t>Search</w:t>
      </w:r>
    </w:p>
    <w:p w14:paraId="66219400" w14:textId="675F0163" w:rsidR="00993D67" w:rsidRPr="00873E31" w:rsidRDefault="00BC5AAA" w:rsidP="00362CF5">
      <w:pPr>
        <w:pStyle w:val="Heading4"/>
        <w:rPr>
          <w:color w:val="auto"/>
        </w:rPr>
      </w:pPr>
      <w:r w:rsidRPr="00873E31">
        <w:rPr>
          <w:color w:val="auto"/>
        </w:rPr>
        <w:t>Database</w:t>
      </w:r>
      <w:r w:rsidR="009F2BD2" w:rsidRPr="00873E31">
        <w:rPr>
          <w:color w:val="auto"/>
        </w:rPr>
        <w:t>s</w:t>
      </w:r>
      <w:bookmarkEnd w:id="10"/>
    </w:p>
    <w:p w14:paraId="680B4370" w14:textId="76D0B595" w:rsidR="00F867BF" w:rsidRPr="00873E31" w:rsidRDefault="00E0696D" w:rsidP="00732E26">
      <w:pPr>
        <w:rPr>
          <w:color w:val="auto"/>
        </w:rPr>
      </w:pPr>
      <w:r w:rsidRPr="00873E31">
        <w:rPr>
          <w:color w:val="auto"/>
        </w:rPr>
        <w:t>We developed a search strategy using the three-step methodological approach originally proposed by Arksey and O’Malley and further refined by the Joanna Briggs Institute (JBI)</w:t>
      </w:r>
      <w:r w:rsidR="00F41493" w:rsidRPr="00873E31">
        <w:rPr>
          <w:color w:val="auto"/>
        </w:rPr>
        <w:t>.</w:t>
      </w:r>
      <w:r w:rsidR="00386019" w:rsidRPr="00873E31">
        <w:rPr>
          <w:color w:val="auto"/>
        </w:rPr>
        <w:fldChar w:fldCharType="begin"/>
      </w:r>
      <w:r w:rsidR="003066C1">
        <w:rPr>
          <w:color w:val="auto"/>
        </w:rPr>
        <w:instrText xml:space="preserve"> ADDIN ZOTERO_ITEM CSL_CITATION {"citationID":"SEw7hydG","properties":{"formattedCitation":"\\super 13,14\\nosupersub{}","plainCitation":"13,14","noteIndex":0},"citationItems":[{"id":"RgRqCDoL/eLy4NGzq","uris":["http://zotero.org/groups/5904096/items/SHZAT587"],"itemData":{"id":33797,"type":"article-journal","container-title":"International Journal of Social Research Methodology","DOI":"10.1080/1364557032000119616","ISSN":"1364-5579, 1464-5300","issue":"1","journalAbbreviation":"International Journal of Social Research Methodology","language":"en","page":"19-32","source":"DOI.org (Crossref)","title":"Scoping studies: towards a methodological framework","title-short":"Scoping studies","volume":"8","author":[{"family":"Arksey","given":"Hilary"},{"family":"O'Malley","given":"Lisa"}],"issued":{"date-parts":[["2005",2]]}}},{"id":"RgRqCDoL/IDTC6EBA","uris":["http://zotero.org/groups/5904096/items/W8AQGWHM"],"itemData":{"id":33799,"type":"book","DOI":"10.46658/JBIMES-24-01","ISBN":"978-0-6488488-2-0","publisher":"JBI","source":"DOI.org (Crossref)","title":"JBI Manual for Evidence Synthesis","URL":"https://jbi-global-wiki.refined.site/space/MANUAL","editor":[{"family":"Aromataris","given":"Edoardo"},{"family":"Lockwood","given":"Craig"},{"family":"Porritt","given":"Kylie"},{"family":"Pilla","given":"Bianca"},{"family":"Jordan","given":"Zoe"}],"accessed":{"date-parts":[["2025",3,13]]},"issued":{"date-parts":[["2024"]]}}}],"schema":"https://github.com/citation-style-language/schema/raw/master/csl-citation.json"} </w:instrText>
      </w:r>
      <w:r w:rsidR="00386019" w:rsidRPr="00873E31">
        <w:rPr>
          <w:color w:val="auto"/>
        </w:rPr>
        <w:fldChar w:fldCharType="separate"/>
      </w:r>
      <w:r w:rsidR="00036227" w:rsidRPr="00036227">
        <w:rPr>
          <w:rFonts w:ascii="Arial" w:hAnsi="Arial" w:cs="Arial"/>
          <w:vertAlign w:val="superscript"/>
        </w:rPr>
        <w:t>13,14</w:t>
      </w:r>
      <w:r w:rsidR="00386019" w:rsidRPr="00873E31">
        <w:rPr>
          <w:color w:val="auto"/>
        </w:rPr>
        <w:fldChar w:fldCharType="end"/>
      </w:r>
      <w:r w:rsidR="0001225E" w:rsidRPr="00873E31">
        <w:rPr>
          <w:color w:val="auto"/>
        </w:rPr>
        <w:t xml:space="preserve"> </w:t>
      </w:r>
      <w:r w:rsidR="00645CE4" w:rsidRPr="00873E31">
        <w:rPr>
          <w:color w:val="auto"/>
        </w:rPr>
        <w:t xml:space="preserve">First, we conducted a pilot search in </w:t>
      </w:r>
      <w:r w:rsidR="00464123" w:rsidRPr="00873E31">
        <w:rPr>
          <w:color w:val="auto"/>
        </w:rPr>
        <w:t xml:space="preserve">MEDLINE </w:t>
      </w:r>
      <w:r w:rsidR="000716D5" w:rsidRPr="00873E31">
        <w:rPr>
          <w:color w:val="auto"/>
        </w:rPr>
        <w:t>via Ovid</w:t>
      </w:r>
      <w:r w:rsidR="00645CE4" w:rsidRPr="00873E31">
        <w:rPr>
          <w:color w:val="auto"/>
        </w:rPr>
        <w:t xml:space="preserve"> on </w:t>
      </w:r>
      <w:r w:rsidR="00402C39" w:rsidRPr="00873E31">
        <w:rPr>
          <w:color w:val="auto"/>
        </w:rPr>
        <w:t>6</w:t>
      </w:r>
      <w:r w:rsidR="0035426A" w:rsidRPr="00873E31">
        <w:rPr>
          <w:color w:val="auto"/>
        </w:rPr>
        <w:t xml:space="preserve"> </w:t>
      </w:r>
      <w:r w:rsidR="000716D5" w:rsidRPr="00873E31">
        <w:rPr>
          <w:color w:val="auto"/>
        </w:rPr>
        <w:t>August</w:t>
      </w:r>
      <w:r w:rsidR="0035426A" w:rsidRPr="00873E31">
        <w:rPr>
          <w:color w:val="auto"/>
        </w:rPr>
        <w:t xml:space="preserve"> </w:t>
      </w:r>
      <w:r w:rsidR="00645CE4" w:rsidRPr="00873E31">
        <w:rPr>
          <w:color w:val="auto"/>
        </w:rPr>
        <w:t xml:space="preserve">2025. Second, we reviewed the results </w:t>
      </w:r>
      <w:r w:rsidR="007A1895" w:rsidRPr="00873E31">
        <w:rPr>
          <w:color w:val="auto"/>
        </w:rPr>
        <w:t xml:space="preserve">from the pilot search and the search terms from </w:t>
      </w:r>
      <w:r w:rsidR="002B1897" w:rsidRPr="00873E31">
        <w:rPr>
          <w:color w:val="auto"/>
        </w:rPr>
        <w:t>an umbrella review on a similar topic</w:t>
      </w:r>
      <w:r w:rsidR="00B80F57" w:rsidRPr="00873E31">
        <w:rPr>
          <w:color w:val="auto"/>
        </w:rPr>
        <w:fldChar w:fldCharType="begin"/>
      </w:r>
      <w:r w:rsidR="003066C1">
        <w:rPr>
          <w:color w:val="auto"/>
        </w:rPr>
        <w:instrText xml:space="preserve"> ADDIN ZOTERO_ITEM CSL_CITATION {"citationID":"Kw34RceY","properties":{"formattedCitation":"\\super 5\\nosupersub{}","plainCitation":"5","noteIndex":0},"citationItems":[{"id":27996,"uris":["http://zotero.org/groups/6238042/items/JN75Z3N5"],"itemData":{"id":27996,"type":"article-journal","container-title":"BMC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URL":"https://bmcfampract.biomedcentral.com/articles/10.1186/s12875-024-02570-7","volume":"25","author":[{"family":"Dennis","given":"Sarah"},{"family":"Kwok","given":"Wing"},{"family":"Alison","given":"Jennifer"},{"family":"Hassett","given":"Leanne"},{"family":"Nisbet","given":"Gillian"},{"family":"Refshauge","given":"Kathryn"},{"family":"Sherrington","given":"Catherine"},{"family":"Williams","given":"Anna"}],"accessed":{"date-parts":[["2025",12,8]]},"issued":{"date-parts":[["2024",9,4]]}}}],"schema":"https://github.com/citation-style-language/schema/raw/master/csl-citation.json"} </w:instrText>
      </w:r>
      <w:r w:rsidR="00B80F57" w:rsidRPr="00873E31">
        <w:rPr>
          <w:color w:val="auto"/>
        </w:rPr>
        <w:fldChar w:fldCharType="separate"/>
      </w:r>
      <w:r w:rsidR="00036227" w:rsidRPr="00036227">
        <w:rPr>
          <w:rFonts w:ascii="Arial" w:hAnsi="Arial" w:cs="Arial"/>
          <w:vertAlign w:val="superscript"/>
        </w:rPr>
        <w:t>5</w:t>
      </w:r>
      <w:r w:rsidR="00B80F57" w:rsidRPr="00873E31">
        <w:rPr>
          <w:color w:val="auto"/>
        </w:rPr>
        <w:fldChar w:fldCharType="end"/>
      </w:r>
      <w:r w:rsidR="00563623" w:rsidRPr="00873E31">
        <w:rPr>
          <w:color w:val="auto"/>
        </w:rPr>
        <w:t xml:space="preserve"> </w:t>
      </w:r>
      <w:r w:rsidR="00645CE4" w:rsidRPr="00873E31">
        <w:rPr>
          <w:color w:val="auto"/>
        </w:rPr>
        <w:t xml:space="preserve">to refine search terms </w:t>
      </w:r>
      <w:r w:rsidR="00D5269B" w:rsidRPr="00873E31">
        <w:rPr>
          <w:color w:val="auto"/>
        </w:rPr>
        <w:t xml:space="preserve">with input from a </w:t>
      </w:r>
      <w:r w:rsidR="00577081" w:rsidRPr="00873E31">
        <w:rPr>
          <w:color w:val="auto"/>
        </w:rPr>
        <w:t xml:space="preserve">University of Sydney </w:t>
      </w:r>
      <w:r w:rsidR="00385D54" w:rsidRPr="00873E31">
        <w:rPr>
          <w:color w:val="auto"/>
        </w:rPr>
        <w:t xml:space="preserve">School of Public Health </w:t>
      </w:r>
      <w:r w:rsidR="00D5269B" w:rsidRPr="00873E31">
        <w:rPr>
          <w:color w:val="auto"/>
        </w:rPr>
        <w:t>librarian</w:t>
      </w:r>
      <w:r w:rsidR="00966B8C" w:rsidRPr="00873E31">
        <w:rPr>
          <w:color w:val="auto"/>
        </w:rPr>
        <w:t>. Third, we</w:t>
      </w:r>
      <w:r w:rsidR="00645CE4" w:rsidRPr="00873E31">
        <w:rPr>
          <w:color w:val="auto"/>
        </w:rPr>
        <w:t xml:space="preserve"> translated the final search strategy for additional databases using </w:t>
      </w:r>
      <w:r w:rsidR="00DD57D0" w:rsidRPr="00873E31">
        <w:rPr>
          <w:color w:val="auto"/>
        </w:rPr>
        <w:t xml:space="preserve">the keywords and subject headings </w:t>
      </w:r>
      <w:r w:rsidR="007964CA" w:rsidRPr="00873E31">
        <w:rPr>
          <w:color w:val="auto"/>
        </w:rPr>
        <w:t>from the</w:t>
      </w:r>
      <w:r w:rsidR="00DD57D0" w:rsidRPr="00873E31">
        <w:rPr>
          <w:color w:val="auto"/>
        </w:rPr>
        <w:t xml:space="preserve"> </w:t>
      </w:r>
      <w:r w:rsidR="00464123" w:rsidRPr="00873E31">
        <w:rPr>
          <w:color w:val="auto"/>
        </w:rPr>
        <w:t xml:space="preserve">MEDLINE </w:t>
      </w:r>
      <w:r w:rsidR="007964CA" w:rsidRPr="00873E31">
        <w:rPr>
          <w:color w:val="auto"/>
        </w:rPr>
        <w:t xml:space="preserve">search to </w:t>
      </w:r>
      <w:r w:rsidR="00343CDC" w:rsidRPr="00873E31">
        <w:rPr>
          <w:color w:val="auto"/>
        </w:rPr>
        <w:t xml:space="preserve">include the same </w:t>
      </w:r>
      <w:r w:rsidR="00083807" w:rsidRPr="00873E31">
        <w:rPr>
          <w:color w:val="auto"/>
        </w:rPr>
        <w:t>keywords</w:t>
      </w:r>
      <w:r w:rsidR="003A0E59" w:rsidRPr="00873E31">
        <w:rPr>
          <w:color w:val="auto"/>
        </w:rPr>
        <w:t>,</w:t>
      </w:r>
      <w:r w:rsidR="00083807" w:rsidRPr="00873E31">
        <w:rPr>
          <w:color w:val="auto"/>
        </w:rPr>
        <w:t xml:space="preserve"> and </w:t>
      </w:r>
      <w:r w:rsidR="00E263AB" w:rsidRPr="00873E31">
        <w:rPr>
          <w:color w:val="auto"/>
        </w:rPr>
        <w:t xml:space="preserve">we </w:t>
      </w:r>
      <w:r w:rsidR="007964CA" w:rsidRPr="00873E31">
        <w:rPr>
          <w:color w:val="auto"/>
        </w:rPr>
        <w:t>search</w:t>
      </w:r>
      <w:r w:rsidR="00E263AB" w:rsidRPr="00873E31">
        <w:rPr>
          <w:color w:val="auto"/>
        </w:rPr>
        <w:t>ed</w:t>
      </w:r>
      <w:r w:rsidR="007964CA" w:rsidRPr="00873E31">
        <w:rPr>
          <w:color w:val="auto"/>
        </w:rPr>
        <w:t xml:space="preserve"> for </w:t>
      </w:r>
      <w:r w:rsidR="00083807" w:rsidRPr="00873E31">
        <w:rPr>
          <w:color w:val="auto"/>
        </w:rPr>
        <w:t xml:space="preserve">similar </w:t>
      </w:r>
      <w:r w:rsidR="009635A5" w:rsidRPr="00873E31">
        <w:rPr>
          <w:color w:val="auto"/>
        </w:rPr>
        <w:t xml:space="preserve">subject headings </w:t>
      </w:r>
      <w:r w:rsidR="00B9127E" w:rsidRPr="00873E31">
        <w:rPr>
          <w:color w:val="auto"/>
        </w:rPr>
        <w:t>in</w:t>
      </w:r>
      <w:r w:rsidR="00101163" w:rsidRPr="00873E31">
        <w:rPr>
          <w:color w:val="auto"/>
        </w:rPr>
        <w:t xml:space="preserve"> </w:t>
      </w:r>
      <w:r w:rsidR="00E263AB" w:rsidRPr="00873E31">
        <w:rPr>
          <w:color w:val="auto"/>
        </w:rPr>
        <w:t xml:space="preserve">the </w:t>
      </w:r>
      <w:r w:rsidR="00101163" w:rsidRPr="00873E31">
        <w:rPr>
          <w:color w:val="auto"/>
        </w:rPr>
        <w:t>Embase</w:t>
      </w:r>
      <w:r w:rsidR="00DD57D0" w:rsidRPr="00873E31">
        <w:rPr>
          <w:color w:val="auto"/>
        </w:rPr>
        <w:t xml:space="preserve"> </w:t>
      </w:r>
      <w:r w:rsidR="00B9127E" w:rsidRPr="00873E31">
        <w:rPr>
          <w:color w:val="auto"/>
        </w:rPr>
        <w:t>database via O</w:t>
      </w:r>
      <w:r w:rsidR="009F6D64" w:rsidRPr="00873E31">
        <w:rPr>
          <w:color w:val="auto"/>
        </w:rPr>
        <w:t xml:space="preserve">vid </w:t>
      </w:r>
      <w:r w:rsidR="00DD57D0" w:rsidRPr="00873E31">
        <w:rPr>
          <w:color w:val="auto"/>
        </w:rPr>
        <w:t xml:space="preserve">and </w:t>
      </w:r>
      <w:r w:rsidR="00DC0568" w:rsidRPr="00873E31">
        <w:rPr>
          <w:color w:val="auto"/>
        </w:rPr>
        <w:t>the Cochrane Database of Systematic Reviews</w:t>
      </w:r>
      <w:r w:rsidR="00DD57D0" w:rsidRPr="00873E31">
        <w:rPr>
          <w:color w:val="auto"/>
        </w:rPr>
        <w:t>.</w:t>
      </w:r>
    </w:p>
    <w:p w14:paraId="1559E1D8" w14:textId="46FC5444" w:rsidR="00DE6945" w:rsidRPr="00873E31" w:rsidRDefault="00FB1386" w:rsidP="00DE6945">
      <w:pPr>
        <w:rPr>
          <w:color w:val="auto"/>
        </w:rPr>
      </w:pPr>
      <w:r w:rsidRPr="00873E31">
        <w:rPr>
          <w:color w:val="auto"/>
        </w:rPr>
        <w:t xml:space="preserve">The final </w:t>
      </w:r>
      <w:r w:rsidR="00DE6945" w:rsidRPr="00873E31">
        <w:rPr>
          <w:color w:val="auto"/>
        </w:rPr>
        <w:t>systematic search</w:t>
      </w:r>
      <w:r w:rsidRPr="00873E31">
        <w:rPr>
          <w:color w:val="auto"/>
        </w:rPr>
        <w:t>es</w:t>
      </w:r>
      <w:r w:rsidR="00DE6945" w:rsidRPr="00873E31">
        <w:rPr>
          <w:color w:val="auto"/>
        </w:rPr>
        <w:t xml:space="preserve"> </w:t>
      </w:r>
      <w:r w:rsidRPr="00873E31">
        <w:rPr>
          <w:color w:val="auto"/>
        </w:rPr>
        <w:t>were conducted in</w:t>
      </w:r>
      <w:r w:rsidR="00DE6945" w:rsidRPr="00873E31">
        <w:rPr>
          <w:color w:val="auto"/>
        </w:rPr>
        <w:t xml:space="preserve"> </w:t>
      </w:r>
      <w:r w:rsidR="005662C5" w:rsidRPr="00873E31">
        <w:rPr>
          <w:color w:val="auto"/>
        </w:rPr>
        <w:t xml:space="preserve">the Cochrane Database of Systematic Reviews on 12 August 2025 and </w:t>
      </w:r>
      <w:r w:rsidR="00464123" w:rsidRPr="00873E31">
        <w:rPr>
          <w:color w:val="auto"/>
        </w:rPr>
        <w:t xml:space="preserve">Ovid MEDLINE </w:t>
      </w:r>
      <w:r w:rsidR="002D59C1" w:rsidRPr="00873E31">
        <w:rPr>
          <w:color w:val="auto"/>
        </w:rPr>
        <w:t xml:space="preserve">and </w:t>
      </w:r>
      <w:r w:rsidR="00F867BF" w:rsidRPr="00873E31">
        <w:rPr>
          <w:color w:val="auto"/>
        </w:rPr>
        <w:t>Embase via Ovid</w:t>
      </w:r>
      <w:r w:rsidR="0073275F" w:rsidRPr="00873E31">
        <w:rPr>
          <w:color w:val="auto"/>
        </w:rPr>
        <w:t xml:space="preserve"> on 19 August</w:t>
      </w:r>
      <w:r w:rsidR="00DE6945" w:rsidRPr="00873E31">
        <w:rPr>
          <w:color w:val="auto"/>
        </w:rPr>
        <w:t>. The search terms and strings are detailed in Appendices 1 and 2. Results</w:t>
      </w:r>
      <w:r w:rsidR="009A42A5" w:rsidRPr="00873E31">
        <w:rPr>
          <w:color w:val="auto"/>
        </w:rPr>
        <w:t xml:space="preserve"> (n=</w:t>
      </w:r>
      <w:r w:rsidR="00AA757E" w:rsidRPr="00873E31">
        <w:rPr>
          <w:color w:val="auto"/>
        </w:rPr>
        <w:t>1</w:t>
      </w:r>
      <w:r w:rsidR="00EE162A" w:rsidRPr="00873E31">
        <w:rPr>
          <w:color w:val="auto"/>
        </w:rPr>
        <w:t>932</w:t>
      </w:r>
      <w:r w:rsidR="009A42A5" w:rsidRPr="00873E31">
        <w:rPr>
          <w:color w:val="auto"/>
        </w:rPr>
        <w:t>)</w:t>
      </w:r>
      <w:r w:rsidR="00DE6945" w:rsidRPr="00873E31">
        <w:rPr>
          <w:color w:val="auto"/>
        </w:rPr>
        <w:t xml:space="preserve"> were imported into Covidence systematic review management software, where duplicates were removed.</w:t>
      </w:r>
      <w:r w:rsidR="00DE6945" w:rsidRPr="00873E31">
        <w:rPr>
          <w:color w:val="auto"/>
          <w:highlight w:val="yellow"/>
        </w:rPr>
        <w:fldChar w:fldCharType="begin"/>
      </w:r>
      <w:r w:rsidR="003066C1">
        <w:rPr>
          <w:color w:val="auto"/>
          <w:highlight w:val="yellow"/>
        </w:rPr>
        <w:instrText xml:space="preserve"> ADDIN ZOTERO_ITEM CSL_CITATION {"citationID":"YWxQtWfY","properties":{"formattedCitation":"\\super 15\\nosupersub{}","plainCitation":"15","noteIndex":0},"citationItems":[{"id":"RgRqCDoL/7iIfXKo2","uris":["http://zotero.org/groups/5904096/items/3Y2XSMXN"],"itemData":{"id":33810,"type":"software","publisher":"Veritas Health Innovation","publisher-place":"Melbourne, Australia.","title":"Covidence systematic review software","URL":"www.covidence.org."}}],"schema":"https://github.com/citation-style-language/schema/raw/master/csl-citation.json"} </w:instrText>
      </w:r>
      <w:r w:rsidR="00DE6945" w:rsidRPr="00873E31">
        <w:rPr>
          <w:color w:val="auto"/>
          <w:highlight w:val="yellow"/>
        </w:rPr>
        <w:fldChar w:fldCharType="separate"/>
      </w:r>
      <w:r w:rsidR="00036227" w:rsidRPr="00036227">
        <w:rPr>
          <w:rFonts w:ascii="Arial" w:hAnsi="Arial" w:cs="Arial"/>
          <w:vertAlign w:val="superscript"/>
        </w:rPr>
        <w:t>15</w:t>
      </w:r>
      <w:r w:rsidR="00DE6945" w:rsidRPr="00873E31">
        <w:rPr>
          <w:color w:val="auto"/>
          <w:highlight w:val="yellow"/>
        </w:rPr>
        <w:fldChar w:fldCharType="end"/>
      </w:r>
    </w:p>
    <w:p w14:paraId="63D11D4E" w14:textId="3E7DF66E" w:rsidR="00D07869" w:rsidRPr="00873E31" w:rsidRDefault="00D07869" w:rsidP="00DD0500">
      <w:pPr>
        <w:pStyle w:val="Heading3"/>
        <w:rPr>
          <w:color w:val="auto"/>
        </w:rPr>
      </w:pPr>
      <w:r w:rsidRPr="00873E31">
        <w:rPr>
          <w:color w:val="auto"/>
        </w:rPr>
        <w:t>Screening</w:t>
      </w:r>
    </w:p>
    <w:p w14:paraId="6CFD4F1B" w14:textId="798C08B1" w:rsidR="005B5B94" w:rsidRDefault="005B5B94" w:rsidP="003A6592">
      <w:pPr>
        <w:rPr>
          <w:color w:val="auto"/>
        </w:rPr>
      </w:pPr>
      <w:r w:rsidRPr="005B5B94">
        <w:rPr>
          <w:color w:val="auto"/>
        </w:rPr>
        <w:t xml:space="preserve">The full eligibility criteria, including the exclusions, are provided in Appendix 3. Study selection methods were undertaken and reported as part of Phase 1 of the project. </w:t>
      </w:r>
      <w:r w:rsidR="003F39F6">
        <w:rPr>
          <w:color w:val="auto"/>
        </w:rPr>
        <w:t xml:space="preserve">Briefly, </w:t>
      </w:r>
      <w:r w:rsidR="003F39F6" w:rsidRPr="00873E31">
        <w:rPr>
          <w:color w:val="auto"/>
        </w:rPr>
        <w:t>study designs were limited to systematic reviews where at least 50% of included primary studies met the full eligibility criteria of the Evidence Check.</w:t>
      </w:r>
      <w:r w:rsidR="008E4456">
        <w:rPr>
          <w:color w:val="auto"/>
        </w:rPr>
        <w:t xml:space="preserve"> T</w:t>
      </w:r>
      <w:r w:rsidRPr="005B5B94">
        <w:rPr>
          <w:color w:val="auto"/>
        </w:rPr>
        <w:t>itle and abstract screening us</w:t>
      </w:r>
      <w:r w:rsidR="00AA335A">
        <w:rPr>
          <w:color w:val="auto"/>
        </w:rPr>
        <w:t>ing</w:t>
      </w:r>
      <w:r w:rsidRPr="005B5B94">
        <w:rPr>
          <w:color w:val="auto"/>
        </w:rPr>
        <w:t xml:space="preserve"> </w:t>
      </w:r>
      <w:r w:rsidR="00AA335A">
        <w:rPr>
          <w:color w:val="auto"/>
        </w:rPr>
        <w:t xml:space="preserve">the </w:t>
      </w:r>
      <w:r w:rsidRPr="005B5B94">
        <w:rPr>
          <w:color w:val="auto"/>
        </w:rPr>
        <w:t xml:space="preserve">predefined </w:t>
      </w:r>
      <w:r w:rsidR="00AA335A">
        <w:rPr>
          <w:color w:val="auto"/>
        </w:rPr>
        <w:t>eligibility</w:t>
      </w:r>
      <w:r w:rsidRPr="005B5B94">
        <w:rPr>
          <w:color w:val="auto"/>
        </w:rPr>
        <w:t xml:space="preserve"> criteria, with a subset </w:t>
      </w:r>
      <w:r w:rsidR="00AA335A">
        <w:rPr>
          <w:color w:val="auto"/>
        </w:rPr>
        <w:t xml:space="preserve">(10%) </w:t>
      </w:r>
      <w:r w:rsidRPr="005B5B94">
        <w:rPr>
          <w:color w:val="auto"/>
        </w:rPr>
        <w:t>double-screened to assess inter-rater reliability, followed by single-reviewer screening of remaining records. Full-text screening was similarly quality-checked through initial double screening and reviewer consensus processes. These procedures resulted in more than 300 studies being identified as eligible for review across Phase 1 and Phase 2.</w:t>
      </w:r>
    </w:p>
    <w:p w14:paraId="0FDE35B8" w14:textId="1167943F" w:rsidR="00ED5A92" w:rsidRPr="00ED5A92" w:rsidRDefault="00AE3532" w:rsidP="00ED5A92">
      <w:pPr>
        <w:rPr>
          <w:color w:val="auto"/>
        </w:rPr>
      </w:pPr>
      <w:r w:rsidRPr="00AE3532">
        <w:rPr>
          <w:color w:val="auto"/>
        </w:rPr>
        <w:t>Given the volume of evidence, studies reporting on stroke, Parkinson’s disease and diabetes were included in Phase 1 of this Evidence Check, which has already been completed</w:t>
      </w:r>
      <w:r w:rsidR="00E52C43">
        <w:rPr>
          <w:color w:val="auto"/>
        </w:rPr>
        <w:fldChar w:fldCharType="begin"/>
      </w:r>
      <w:r w:rsidR="003066C1">
        <w:rPr>
          <w:color w:val="auto"/>
        </w:rPr>
        <w:instrText xml:space="preserve"> ADDIN ZOTERO_ITEM CSL_CITATION {"citationID":"0CdYaCGr","properties":{"formattedCitation":"\\super 16\\nosupersub{}","plainCitation":"16","noteIndex":0},"citationItems":[{"id":28029,"uris":["http://zotero.org/groups/6238042/items/I9NXXN3S"],"itemData":{"id":28029,"type":"report","DOI":"10.57022//WZPR3715","publisher":"Sax Institute","title":"Allied Health service levels  in chronic condition management: an Evidence Check prepared by the Sax Institute (www.saxinstitute.org.au) for  the Commonwealth Department of Health","author":[{"family":"Knight","given":"Alice"},{"family":"Kemenade","given":"Cathelijne","non-dropping-particle":"van"},{"family":"Frommer","given":"Michael"},{"family":"Hasan","given":"Iqbal"},{"family":"Dennis","given":"Sarah"},{"family":"Tinning","given":"Rebecca"},{"family":"Petrunoff","given":"Nick"}],"issued":{"date-parts":[["2025"]]}}}],"schema":"https://github.com/citation-style-language/schema/raw/master/csl-citation.json"} </w:instrText>
      </w:r>
      <w:r w:rsidR="00E52C43">
        <w:rPr>
          <w:color w:val="auto"/>
        </w:rPr>
        <w:fldChar w:fldCharType="separate"/>
      </w:r>
      <w:r w:rsidR="00E52C43" w:rsidRPr="00036227">
        <w:rPr>
          <w:rFonts w:ascii="Arial" w:hAnsi="Arial" w:cs="Arial"/>
          <w:vertAlign w:val="superscript"/>
        </w:rPr>
        <w:t>16</w:t>
      </w:r>
      <w:r w:rsidR="00E52C43">
        <w:rPr>
          <w:color w:val="auto"/>
        </w:rPr>
        <w:fldChar w:fldCharType="end"/>
      </w:r>
      <w:r w:rsidRPr="00AE3532">
        <w:rPr>
          <w:color w:val="auto"/>
        </w:rPr>
        <w:t>, while chronic respiratory disease, cardiovascular disease and musculoskeletal conditions were addressed in Phase 2. Systematic reviews of exercise interventions for cardiovascular disease and COPD were excluded, as these topics were recently examined in an umbrella review conducted by author SD, which focused on group exercise interventions.</w:t>
      </w:r>
      <w:r w:rsidR="00E52C43">
        <w:rPr>
          <w:color w:val="auto"/>
        </w:rPr>
        <w:fldChar w:fldCharType="begin"/>
      </w:r>
      <w:r w:rsidR="003066C1">
        <w:rPr>
          <w:color w:val="auto"/>
        </w:rPr>
        <w:instrText xml:space="preserve"> ADDIN ZOTERO_ITEM CSL_CITATION {"citationID":"A0nKOscj","properties":{"formattedCitation":"\\super 5\\nosupersub{}","plainCitation":"5","noteIndex":0},"citationItems":[{"id":27996,"uris":["http://zotero.org/groups/6238042/items/JN75Z3N5"],"itemData":{"id":27996,"type":"article-journal","container-title":"BMC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URL":"https://bmcfampract.biomedcentral.com/articles/10.1186/s12875-024-02570-7","volume":"25","author":[{"family":"Dennis","given":"Sarah"},{"family":"Kwok","given":"Wing"},{"family":"Alison","given":"Jennifer"},{"family":"Hassett","given":"Leanne"},{"family":"Nisbet","given":"Gillian"},{"family":"Refshauge","given":"Kathryn"},{"family":"Sherrington","given":"Catherine"},{"family":"Williams","given":"Anna"}],"accessed":{"date-parts":[["2025",12,8]]},"issued":{"date-parts":[["2024",9,4]]}}}],"schema":"https://github.com/citation-style-language/schema/raw/master/csl-citation.json"} </w:instrText>
      </w:r>
      <w:r w:rsidR="00E52C43">
        <w:rPr>
          <w:color w:val="auto"/>
        </w:rPr>
        <w:fldChar w:fldCharType="separate"/>
      </w:r>
      <w:r w:rsidR="00E52C43" w:rsidRPr="00036227">
        <w:rPr>
          <w:rFonts w:ascii="Arial" w:hAnsi="Arial" w:cs="Arial"/>
          <w:vertAlign w:val="superscript"/>
        </w:rPr>
        <w:t>5</w:t>
      </w:r>
      <w:r w:rsidR="00E52C43">
        <w:rPr>
          <w:color w:val="auto"/>
        </w:rPr>
        <w:fldChar w:fldCharType="end"/>
      </w:r>
      <w:r w:rsidRPr="00AE3532">
        <w:rPr>
          <w:color w:val="auto"/>
        </w:rPr>
        <w:t xml:space="preserve"> </w:t>
      </w:r>
      <w:r w:rsidR="00B7392D">
        <w:rPr>
          <w:color w:val="auto"/>
        </w:rPr>
        <w:t>B</w:t>
      </w:r>
      <w:r w:rsidRPr="00AE3532">
        <w:rPr>
          <w:color w:val="auto"/>
        </w:rPr>
        <w:t xml:space="preserve">ecause the author </w:t>
      </w:r>
      <w:r w:rsidR="00FB68EE">
        <w:rPr>
          <w:color w:val="auto"/>
        </w:rPr>
        <w:t>advised</w:t>
      </w:r>
      <w:r w:rsidRPr="00AE3532">
        <w:rPr>
          <w:color w:val="auto"/>
        </w:rPr>
        <w:t xml:space="preserve"> that these interventions can feasibly be delivered as </w:t>
      </w:r>
      <w:r w:rsidR="00BE1602">
        <w:rPr>
          <w:color w:val="auto"/>
        </w:rPr>
        <w:t>one-to-one</w:t>
      </w:r>
      <w:r w:rsidRPr="00AE3532">
        <w:rPr>
          <w:color w:val="auto"/>
        </w:rPr>
        <w:t xml:space="preserve"> interventions without changes to session frequency, session duration or total intervention length, exercise interventions for chronic cardiovascular and chronic </w:t>
      </w:r>
      <w:r w:rsidRPr="00AE3532">
        <w:rPr>
          <w:color w:val="auto"/>
        </w:rPr>
        <w:lastRenderedPageBreak/>
        <w:t xml:space="preserve">respiratory conditions were not </w:t>
      </w:r>
      <w:r w:rsidR="00FB68EE">
        <w:rPr>
          <w:color w:val="auto"/>
        </w:rPr>
        <w:t>re-examined</w:t>
      </w:r>
      <w:r w:rsidRPr="00AE3532">
        <w:rPr>
          <w:color w:val="auto"/>
        </w:rPr>
        <w:t xml:space="preserve"> in this </w:t>
      </w:r>
      <w:r w:rsidR="00585793">
        <w:rPr>
          <w:color w:val="auto"/>
        </w:rPr>
        <w:t>Evidence Check</w:t>
      </w:r>
      <w:r w:rsidRPr="00AE3532">
        <w:rPr>
          <w:color w:val="auto"/>
        </w:rPr>
        <w:t xml:space="preserve">. </w:t>
      </w:r>
      <w:r w:rsidRPr="00F145C0">
        <w:rPr>
          <w:color w:val="auto"/>
        </w:rPr>
        <w:t>Instead, summary statements of findings from the previous umbrella review are presented in the Discussion.</w:t>
      </w:r>
      <w:r w:rsidR="00A948AD">
        <w:rPr>
          <w:color w:val="auto"/>
        </w:rPr>
        <w:t xml:space="preserve"> </w:t>
      </w:r>
      <w:r w:rsidR="00ED5A92" w:rsidRPr="00ED5A92">
        <w:rPr>
          <w:color w:val="auto"/>
        </w:rPr>
        <w:t>The PRISMA flow diagram is provided in Appendix 4.</w:t>
      </w:r>
    </w:p>
    <w:p w14:paraId="0778F170" w14:textId="7898A189" w:rsidR="00CC3C7E" w:rsidRPr="00873E31" w:rsidRDefault="00F34F76" w:rsidP="00DD0500">
      <w:pPr>
        <w:pStyle w:val="Heading3"/>
        <w:rPr>
          <w:color w:val="auto"/>
        </w:rPr>
      </w:pPr>
      <w:r w:rsidRPr="00873E31">
        <w:rPr>
          <w:color w:val="auto"/>
        </w:rPr>
        <w:t>D</w:t>
      </w:r>
      <w:r w:rsidR="004B34A5" w:rsidRPr="00873E31">
        <w:rPr>
          <w:color w:val="auto"/>
        </w:rPr>
        <w:t>ata extraction</w:t>
      </w:r>
    </w:p>
    <w:p w14:paraId="2BC9B66C" w14:textId="48EFD6A6" w:rsidR="006939DB" w:rsidRPr="00873E31" w:rsidRDefault="00A66675" w:rsidP="006939DB">
      <w:pPr>
        <w:rPr>
          <w:color w:val="auto"/>
        </w:rPr>
      </w:pPr>
      <w:r w:rsidRPr="00873E31">
        <w:rPr>
          <w:color w:val="auto"/>
        </w:rPr>
        <w:t xml:space="preserve">To assist with data </w:t>
      </w:r>
      <w:r w:rsidR="00217CC2" w:rsidRPr="00873E31">
        <w:rPr>
          <w:color w:val="auto"/>
        </w:rPr>
        <w:t>extraction</w:t>
      </w:r>
      <w:r w:rsidR="005E4C5F" w:rsidRPr="00873E31">
        <w:rPr>
          <w:color w:val="auto"/>
        </w:rPr>
        <w:t xml:space="preserve"> of </w:t>
      </w:r>
      <w:r w:rsidR="00217CC2" w:rsidRPr="00873E31">
        <w:rPr>
          <w:color w:val="auto"/>
        </w:rPr>
        <w:t>eligible</w:t>
      </w:r>
      <w:r w:rsidR="005E4C5F" w:rsidRPr="00873E31">
        <w:rPr>
          <w:color w:val="auto"/>
        </w:rPr>
        <w:t xml:space="preserve"> </w:t>
      </w:r>
      <w:r w:rsidR="00217CC2" w:rsidRPr="00873E31">
        <w:rPr>
          <w:color w:val="auto"/>
        </w:rPr>
        <w:t>papers, w</w:t>
      </w:r>
      <w:r w:rsidR="007C542E" w:rsidRPr="00873E31">
        <w:rPr>
          <w:color w:val="auto"/>
        </w:rPr>
        <w:t>e used</w:t>
      </w:r>
      <w:r w:rsidR="006939DB" w:rsidRPr="00873E31">
        <w:rPr>
          <w:color w:val="auto"/>
        </w:rPr>
        <w:t xml:space="preserve"> AI-assisted bulk data extraction tools</w:t>
      </w:r>
      <w:r w:rsidR="008A2056" w:rsidRPr="00873E31">
        <w:rPr>
          <w:color w:val="auto"/>
        </w:rPr>
        <w:t xml:space="preserve"> Elicit and Outread.ai</w:t>
      </w:r>
      <w:r w:rsidR="005A751B" w:rsidRPr="00873E31">
        <w:rPr>
          <w:color w:val="auto"/>
        </w:rPr>
        <w:t xml:space="preserve"> (see </w:t>
      </w:r>
      <w:r w:rsidR="00EF7652">
        <w:rPr>
          <w:color w:val="auto"/>
        </w:rPr>
        <w:t>supplementary</w:t>
      </w:r>
      <w:r w:rsidR="002828DF" w:rsidRPr="00873E31">
        <w:rPr>
          <w:color w:val="auto"/>
        </w:rPr>
        <w:t xml:space="preserve"> file</w:t>
      </w:r>
      <w:r w:rsidR="00EF7652">
        <w:rPr>
          <w:color w:val="auto"/>
        </w:rPr>
        <w:t>s</w:t>
      </w:r>
      <w:r w:rsidR="00EE0333">
        <w:rPr>
          <w:rStyle w:val="FootnoteReference"/>
          <w:color w:val="auto"/>
        </w:rPr>
        <w:footnoteReference w:id="2"/>
      </w:r>
      <w:r w:rsidR="005A751B" w:rsidRPr="00873E31">
        <w:rPr>
          <w:color w:val="auto"/>
        </w:rPr>
        <w:t>)</w:t>
      </w:r>
      <w:r w:rsidR="00217CC2" w:rsidRPr="00873E31">
        <w:rPr>
          <w:color w:val="auto"/>
        </w:rPr>
        <w:t>.</w:t>
      </w:r>
      <w:r w:rsidRPr="00873E31">
        <w:rPr>
          <w:color w:val="auto"/>
        </w:rPr>
        <w:t xml:space="preserve"> </w:t>
      </w:r>
      <w:r w:rsidR="006939DB" w:rsidRPr="00873E31">
        <w:rPr>
          <w:color w:val="auto"/>
        </w:rPr>
        <w:t>To ensure accuracy, rigorous human checks were conducted</w:t>
      </w:r>
      <w:r w:rsidR="00816464" w:rsidRPr="00873E31">
        <w:rPr>
          <w:color w:val="auto"/>
        </w:rPr>
        <w:t xml:space="preserve"> throughout the extraction process</w:t>
      </w:r>
      <w:r w:rsidR="006939DB" w:rsidRPr="00873E31">
        <w:rPr>
          <w:color w:val="auto"/>
        </w:rPr>
        <w:t>.</w:t>
      </w:r>
      <w:r w:rsidR="009E6931" w:rsidRPr="00873E31">
        <w:rPr>
          <w:color w:val="auto"/>
        </w:rPr>
        <w:t xml:space="preserve"> </w:t>
      </w:r>
      <w:r w:rsidR="00A416DF" w:rsidRPr="00873E31">
        <w:rPr>
          <w:color w:val="auto"/>
        </w:rPr>
        <w:t xml:space="preserve">To support consistent data extraction across reviews, </w:t>
      </w:r>
      <w:r w:rsidR="00585793">
        <w:rPr>
          <w:color w:val="auto"/>
        </w:rPr>
        <w:t xml:space="preserve">we developed </w:t>
      </w:r>
      <w:r w:rsidR="00A416DF" w:rsidRPr="00873E31">
        <w:rPr>
          <w:color w:val="auto"/>
        </w:rPr>
        <w:t>s</w:t>
      </w:r>
      <w:r w:rsidR="009E6931" w:rsidRPr="00873E31">
        <w:rPr>
          <w:color w:val="auto"/>
        </w:rPr>
        <w:t xml:space="preserve">tandardised </w:t>
      </w:r>
      <w:r w:rsidR="00696BCC" w:rsidRPr="00873E31">
        <w:rPr>
          <w:color w:val="auto"/>
        </w:rPr>
        <w:t>definitions</w:t>
      </w:r>
      <w:r w:rsidR="009E6931" w:rsidRPr="00873E31">
        <w:rPr>
          <w:color w:val="auto"/>
        </w:rPr>
        <w:t xml:space="preserve"> </w:t>
      </w:r>
      <w:r w:rsidR="006939DB" w:rsidRPr="00873E31">
        <w:rPr>
          <w:color w:val="auto"/>
        </w:rPr>
        <w:t>to</w:t>
      </w:r>
      <w:r w:rsidR="00C809B0" w:rsidRPr="00873E31">
        <w:rPr>
          <w:color w:val="auto"/>
        </w:rPr>
        <w:t xml:space="preserve"> </w:t>
      </w:r>
      <w:r w:rsidR="003C77BA" w:rsidRPr="00873E31">
        <w:rPr>
          <w:color w:val="auto"/>
        </w:rPr>
        <w:t>classify</w:t>
      </w:r>
      <w:r w:rsidR="006939DB" w:rsidRPr="00873E31">
        <w:rPr>
          <w:color w:val="auto"/>
        </w:rPr>
        <w:t xml:space="preserve"> primary allied health intervention type </w:t>
      </w:r>
      <w:r w:rsidR="007415AE" w:rsidRPr="00873E31">
        <w:rPr>
          <w:color w:val="auto"/>
        </w:rPr>
        <w:t>and outcomes</w:t>
      </w:r>
      <w:r w:rsidR="006939DB" w:rsidRPr="00873E31">
        <w:rPr>
          <w:color w:val="auto"/>
        </w:rPr>
        <w:t xml:space="preserve"> for each review (Table</w:t>
      </w:r>
      <w:r w:rsidR="001F19E8" w:rsidRPr="00873E31">
        <w:rPr>
          <w:color w:val="auto"/>
        </w:rPr>
        <w:t>s</w:t>
      </w:r>
      <w:r w:rsidR="006939DB" w:rsidRPr="00873E31">
        <w:rPr>
          <w:color w:val="auto"/>
        </w:rPr>
        <w:t xml:space="preserve"> </w:t>
      </w:r>
      <w:r w:rsidR="00411472" w:rsidRPr="00873E31">
        <w:rPr>
          <w:color w:val="auto"/>
        </w:rPr>
        <w:t>1</w:t>
      </w:r>
      <w:r w:rsidR="003C77BA" w:rsidRPr="00873E31">
        <w:rPr>
          <w:color w:val="auto"/>
        </w:rPr>
        <w:t xml:space="preserve"> </w:t>
      </w:r>
      <w:r w:rsidR="00411472" w:rsidRPr="00873E31">
        <w:rPr>
          <w:color w:val="auto"/>
        </w:rPr>
        <w:t>and 2</w:t>
      </w:r>
      <w:r w:rsidR="006939DB" w:rsidRPr="00873E31">
        <w:rPr>
          <w:color w:val="auto"/>
        </w:rPr>
        <w:t xml:space="preserve">). </w:t>
      </w:r>
    </w:p>
    <w:p w14:paraId="0823F635" w14:textId="5F62936D" w:rsidR="00DD6651" w:rsidRPr="00873E31" w:rsidRDefault="00DD6651" w:rsidP="00DD6651">
      <w:pPr>
        <w:rPr>
          <w:b/>
          <w:bCs/>
          <w:color w:val="auto"/>
        </w:rPr>
      </w:pPr>
      <w:r w:rsidRPr="00873E31">
        <w:rPr>
          <w:b/>
          <w:bCs/>
          <w:color w:val="auto"/>
        </w:rPr>
        <w:t xml:space="preserve">Table </w:t>
      </w:r>
      <w:r w:rsidR="00411472" w:rsidRPr="00873E31">
        <w:rPr>
          <w:b/>
          <w:color w:val="auto"/>
        </w:rPr>
        <w:t>1</w:t>
      </w:r>
      <w:r w:rsidR="0067631F" w:rsidRPr="00873E31">
        <w:rPr>
          <w:b/>
          <w:bCs/>
          <w:color w:val="auto"/>
        </w:rPr>
        <w:t>—</w:t>
      </w:r>
      <w:r w:rsidRPr="00873E31">
        <w:rPr>
          <w:b/>
          <w:bCs/>
          <w:color w:val="auto"/>
        </w:rPr>
        <w:t xml:space="preserve">Definitions for </w:t>
      </w:r>
      <w:r w:rsidR="00B704BC" w:rsidRPr="00873E31">
        <w:rPr>
          <w:b/>
          <w:bCs/>
          <w:color w:val="auto"/>
        </w:rPr>
        <w:t>i</w:t>
      </w:r>
      <w:r w:rsidRPr="00873E31">
        <w:rPr>
          <w:b/>
          <w:bCs/>
          <w:color w:val="auto"/>
        </w:rPr>
        <w:t xml:space="preserve">ntervention </w:t>
      </w:r>
      <w:r w:rsidR="00B704BC" w:rsidRPr="00873E31">
        <w:rPr>
          <w:b/>
          <w:bCs/>
          <w:color w:val="auto"/>
        </w:rPr>
        <w:t>c</w:t>
      </w:r>
      <w:r w:rsidRPr="00873E31">
        <w:rPr>
          <w:b/>
          <w:bCs/>
          <w:color w:val="auto"/>
        </w:rPr>
        <w:t>ategory</w:t>
      </w:r>
    </w:p>
    <w:tbl>
      <w:tblPr>
        <w:tblStyle w:val="SaxTableStyle3"/>
        <w:tblW w:w="0" w:type="auto"/>
        <w:tblLook w:val="04A0" w:firstRow="1" w:lastRow="0" w:firstColumn="1" w:lastColumn="0" w:noHBand="0" w:noVBand="1"/>
      </w:tblPr>
      <w:tblGrid>
        <w:gridCol w:w="1802"/>
        <w:gridCol w:w="2807"/>
        <w:gridCol w:w="4411"/>
      </w:tblGrid>
      <w:tr w:rsidR="00BD7544" w:rsidRPr="00873E31" w14:paraId="56CA7B3D"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68E30F59" w14:textId="77777777" w:rsidR="008F15F5" w:rsidRPr="00873E31" w:rsidRDefault="008F15F5" w:rsidP="008F15F5">
            <w:pPr>
              <w:rPr>
                <w:bCs/>
                <w:color w:val="auto"/>
              </w:rPr>
            </w:pPr>
            <w:r w:rsidRPr="00873E31">
              <w:rPr>
                <w:bCs/>
                <w:color w:val="auto"/>
              </w:rPr>
              <w:t>Primary intervention type</w:t>
            </w:r>
          </w:p>
        </w:tc>
        <w:tc>
          <w:tcPr>
            <w:tcW w:w="0" w:type="auto"/>
            <w:hideMark/>
          </w:tcPr>
          <w:p w14:paraId="69D0CA5B" w14:textId="478943EF" w:rsidR="008F15F5" w:rsidRPr="00873E31" w:rsidRDefault="008F15F5" w:rsidP="008F15F5">
            <w:pPr>
              <w:rPr>
                <w:bCs/>
                <w:color w:val="auto"/>
              </w:rPr>
            </w:pPr>
            <w:r w:rsidRPr="00873E31">
              <w:rPr>
                <w:bCs/>
                <w:color w:val="auto"/>
              </w:rPr>
              <w:t xml:space="preserve">Definition </w:t>
            </w:r>
          </w:p>
        </w:tc>
        <w:tc>
          <w:tcPr>
            <w:tcW w:w="0" w:type="auto"/>
            <w:hideMark/>
          </w:tcPr>
          <w:p w14:paraId="09EFFD06" w14:textId="77777777" w:rsidR="008F15F5" w:rsidRPr="00873E31" w:rsidRDefault="008F15F5" w:rsidP="008F15F5">
            <w:pPr>
              <w:rPr>
                <w:bCs/>
                <w:color w:val="auto"/>
              </w:rPr>
            </w:pPr>
            <w:r w:rsidRPr="00873E31">
              <w:rPr>
                <w:bCs/>
                <w:color w:val="auto"/>
              </w:rPr>
              <w:t>Examples from extracted data</w:t>
            </w:r>
          </w:p>
        </w:tc>
      </w:tr>
      <w:tr w:rsidR="00BD7544" w:rsidRPr="00873E31" w14:paraId="4F074853" w14:textId="77777777" w:rsidTr="008F15F5">
        <w:tc>
          <w:tcPr>
            <w:tcW w:w="0" w:type="auto"/>
            <w:hideMark/>
          </w:tcPr>
          <w:p w14:paraId="30E6A582" w14:textId="77777777" w:rsidR="008F15F5" w:rsidRPr="00873E31" w:rsidRDefault="008F15F5" w:rsidP="008F15F5">
            <w:pPr>
              <w:rPr>
                <w:color w:val="auto"/>
              </w:rPr>
            </w:pPr>
            <w:r w:rsidRPr="00873E31">
              <w:rPr>
                <w:b/>
                <w:bCs/>
                <w:color w:val="auto"/>
              </w:rPr>
              <w:t>Exercise</w:t>
            </w:r>
          </w:p>
        </w:tc>
        <w:tc>
          <w:tcPr>
            <w:tcW w:w="0" w:type="auto"/>
            <w:hideMark/>
          </w:tcPr>
          <w:p w14:paraId="1B68379B" w14:textId="5E8E1E1D" w:rsidR="008F15F5" w:rsidRPr="00873E31" w:rsidRDefault="008F15F5" w:rsidP="008F15F5">
            <w:pPr>
              <w:rPr>
                <w:color w:val="auto"/>
              </w:rPr>
            </w:pPr>
            <w:r w:rsidRPr="00873E31">
              <w:rPr>
                <w:color w:val="auto"/>
              </w:rPr>
              <w:t xml:space="preserve">Interventions where the </w:t>
            </w:r>
            <w:proofErr w:type="gramStart"/>
            <w:r w:rsidRPr="00873E31">
              <w:rPr>
                <w:color w:val="auto"/>
              </w:rPr>
              <w:t>main focus</w:t>
            </w:r>
            <w:proofErr w:type="gramEnd"/>
            <w:r w:rsidRPr="00873E31">
              <w:rPr>
                <w:color w:val="auto"/>
              </w:rPr>
              <w:t xml:space="preserve"> was structured physical exercise prescribed or supervised by an allied health professional. </w:t>
            </w:r>
          </w:p>
        </w:tc>
        <w:tc>
          <w:tcPr>
            <w:tcW w:w="0" w:type="auto"/>
            <w:hideMark/>
          </w:tcPr>
          <w:p w14:paraId="082A04D0" w14:textId="5C068CF2" w:rsidR="008F15F5" w:rsidRPr="00873E31" w:rsidRDefault="008F15F5" w:rsidP="008F15F5">
            <w:pPr>
              <w:rPr>
                <w:color w:val="auto"/>
              </w:rPr>
            </w:pPr>
            <w:r w:rsidRPr="00873E31">
              <w:rPr>
                <w:color w:val="auto"/>
              </w:rPr>
              <w:t>Aerobic and resistance training; balance and gait training; treadmill or cycle ergometry; task-oriented exercise circuits; home or clinic-based programs led by physiotherapists or exercise physiologists.</w:t>
            </w:r>
          </w:p>
        </w:tc>
      </w:tr>
      <w:tr w:rsidR="00BD7544" w:rsidRPr="00873E31" w14:paraId="3A1FD219" w14:textId="77777777" w:rsidTr="008F15F5">
        <w:tc>
          <w:tcPr>
            <w:tcW w:w="0" w:type="auto"/>
            <w:hideMark/>
          </w:tcPr>
          <w:p w14:paraId="656E6ACC" w14:textId="77777777" w:rsidR="008F15F5" w:rsidRPr="00873E31" w:rsidRDefault="008F15F5" w:rsidP="008F15F5">
            <w:pPr>
              <w:rPr>
                <w:color w:val="auto"/>
              </w:rPr>
            </w:pPr>
            <w:r w:rsidRPr="00873E31">
              <w:rPr>
                <w:b/>
                <w:bCs/>
                <w:color w:val="auto"/>
              </w:rPr>
              <w:t>Psychological / emotional support</w:t>
            </w:r>
          </w:p>
        </w:tc>
        <w:tc>
          <w:tcPr>
            <w:tcW w:w="0" w:type="auto"/>
            <w:hideMark/>
          </w:tcPr>
          <w:p w14:paraId="5803FB5C" w14:textId="2D0F9990" w:rsidR="008F15F5" w:rsidRPr="00873E31" w:rsidRDefault="008F15F5" w:rsidP="008F15F5">
            <w:pPr>
              <w:rPr>
                <w:color w:val="auto"/>
              </w:rPr>
            </w:pPr>
            <w:r w:rsidRPr="00873E31">
              <w:rPr>
                <w:color w:val="auto"/>
              </w:rPr>
              <w:t xml:space="preserve">Interventions where the </w:t>
            </w:r>
            <w:proofErr w:type="gramStart"/>
            <w:r w:rsidRPr="00873E31">
              <w:rPr>
                <w:color w:val="auto"/>
              </w:rPr>
              <w:t>main focus</w:t>
            </w:r>
            <w:proofErr w:type="gramEnd"/>
            <w:r w:rsidRPr="00873E31">
              <w:rPr>
                <w:color w:val="auto"/>
              </w:rPr>
              <w:t xml:space="preserve"> was psychological or emotional support, using structured counselling or psychological techniques.</w:t>
            </w:r>
          </w:p>
        </w:tc>
        <w:tc>
          <w:tcPr>
            <w:tcW w:w="0" w:type="auto"/>
            <w:hideMark/>
          </w:tcPr>
          <w:p w14:paraId="2BCEDDCD" w14:textId="52955E5A" w:rsidR="008F15F5" w:rsidRPr="00873E31" w:rsidRDefault="008F15F5" w:rsidP="008F15F5">
            <w:pPr>
              <w:rPr>
                <w:color w:val="auto"/>
              </w:rPr>
            </w:pPr>
            <w:r w:rsidRPr="00873E31">
              <w:rPr>
                <w:color w:val="auto"/>
              </w:rPr>
              <w:t>Cognitive–behavioural therapy; counselling for depression or anxiety; stress-management programs; motivational interviewing; psychologically informed behaviour-change support.</w:t>
            </w:r>
          </w:p>
        </w:tc>
      </w:tr>
      <w:tr w:rsidR="00BD7544" w:rsidRPr="00873E31" w14:paraId="4851D05D" w14:textId="77777777" w:rsidTr="008F15F5">
        <w:tc>
          <w:tcPr>
            <w:tcW w:w="0" w:type="auto"/>
            <w:hideMark/>
          </w:tcPr>
          <w:p w14:paraId="71CBCDA4" w14:textId="77777777" w:rsidR="008F15F5" w:rsidRPr="00873E31" w:rsidRDefault="008F15F5" w:rsidP="008F15F5">
            <w:pPr>
              <w:rPr>
                <w:color w:val="auto"/>
              </w:rPr>
            </w:pPr>
            <w:r w:rsidRPr="00873E31">
              <w:rPr>
                <w:b/>
                <w:bCs/>
                <w:color w:val="auto"/>
              </w:rPr>
              <w:t>Multimodal</w:t>
            </w:r>
          </w:p>
        </w:tc>
        <w:tc>
          <w:tcPr>
            <w:tcW w:w="0" w:type="auto"/>
            <w:hideMark/>
          </w:tcPr>
          <w:p w14:paraId="329CEE23" w14:textId="36E43712" w:rsidR="008F15F5" w:rsidRPr="00873E31" w:rsidRDefault="008F15F5" w:rsidP="008F15F5">
            <w:pPr>
              <w:rPr>
                <w:color w:val="auto"/>
              </w:rPr>
            </w:pPr>
            <w:r w:rsidRPr="00873E31">
              <w:rPr>
                <w:color w:val="auto"/>
              </w:rPr>
              <w:t xml:space="preserve">Interventions where </w:t>
            </w:r>
            <w:r w:rsidR="00A072BC" w:rsidRPr="00873E31">
              <w:rPr>
                <w:color w:val="auto"/>
              </w:rPr>
              <w:t>there were</w:t>
            </w:r>
            <w:r w:rsidRPr="00873E31">
              <w:rPr>
                <w:color w:val="auto"/>
              </w:rPr>
              <w:t xml:space="preserve"> two or more </w:t>
            </w:r>
            <w:r w:rsidR="001D71AA" w:rsidRPr="00873E31">
              <w:rPr>
                <w:color w:val="auto"/>
              </w:rPr>
              <w:t>primary intervention types</w:t>
            </w:r>
            <w:r w:rsidRPr="00873E31">
              <w:rPr>
                <w:color w:val="auto"/>
              </w:rPr>
              <w:t xml:space="preserve"> (e.g. exercise, education, psychological support) delivered together.</w:t>
            </w:r>
          </w:p>
        </w:tc>
        <w:tc>
          <w:tcPr>
            <w:tcW w:w="0" w:type="auto"/>
            <w:hideMark/>
          </w:tcPr>
          <w:p w14:paraId="49687B5F" w14:textId="1C3A7B6A" w:rsidR="008F15F5" w:rsidRPr="00873E31" w:rsidRDefault="008F15F5" w:rsidP="008F15F5">
            <w:pPr>
              <w:rPr>
                <w:color w:val="auto"/>
              </w:rPr>
            </w:pPr>
            <w:r w:rsidRPr="00873E31">
              <w:rPr>
                <w:color w:val="auto"/>
              </w:rPr>
              <w:t>Combined exercise and lifestyle/self-management education; exercise plus psychological or motivational support; exercise plus functional/task-specific training; multidisciplinary chronic disease programs including exercise, education and psychosocial components.</w:t>
            </w:r>
          </w:p>
        </w:tc>
      </w:tr>
      <w:tr w:rsidR="00BD7544" w:rsidRPr="00873E31" w14:paraId="28194E6B" w14:textId="77777777" w:rsidTr="008F15F5">
        <w:tc>
          <w:tcPr>
            <w:tcW w:w="0" w:type="auto"/>
            <w:hideMark/>
          </w:tcPr>
          <w:p w14:paraId="05B36C5C" w14:textId="77777777" w:rsidR="008F15F5" w:rsidRPr="00873E31" w:rsidRDefault="008F15F5" w:rsidP="008F15F5">
            <w:pPr>
              <w:rPr>
                <w:color w:val="auto"/>
              </w:rPr>
            </w:pPr>
            <w:r w:rsidRPr="00873E31">
              <w:rPr>
                <w:b/>
                <w:bCs/>
                <w:color w:val="auto"/>
              </w:rPr>
              <w:t>Other</w:t>
            </w:r>
          </w:p>
        </w:tc>
        <w:tc>
          <w:tcPr>
            <w:tcW w:w="0" w:type="auto"/>
            <w:hideMark/>
          </w:tcPr>
          <w:p w14:paraId="4F50C077" w14:textId="0515C2B0" w:rsidR="008F15F5" w:rsidRPr="00873E31" w:rsidRDefault="008F15F5" w:rsidP="008F15F5">
            <w:pPr>
              <w:rPr>
                <w:color w:val="auto"/>
              </w:rPr>
            </w:pPr>
            <w:r w:rsidRPr="00873E31">
              <w:rPr>
                <w:color w:val="auto"/>
              </w:rPr>
              <w:t xml:space="preserve">Interventions that did not clearly fit the categories above or where the primary </w:t>
            </w:r>
            <w:r w:rsidR="00D32F74" w:rsidRPr="00873E31">
              <w:rPr>
                <w:color w:val="auto"/>
              </w:rPr>
              <w:t>intervention was</w:t>
            </w:r>
            <w:r w:rsidRPr="00873E31">
              <w:rPr>
                <w:color w:val="auto"/>
              </w:rPr>
              <w:t xml:space="preserve"> not </w:t>
            </w:r>
            <w:r w:rsidR="00D32F74" w:rsidRPr="00873E31">
              <w:rPr>
                <w:color w:val="auto"/>
              </w:rPr>
              <w:t xml:space="preserve">clear. </w:t>
            </w:r>
            <w:r w:rsidRPr="00873E31">
              <w:rPr>
                <w:color w:val="auto"/>
              </w:rPr>
              <w:t xml:space="preserve"> </w:t>
            </w:r>
          </w:p>
        </w:tc>
        <w:tc>
          <w:tcPr>
            <w:tcW w:w="0" w:type="auto"/>
            <w:hideMark/>
          </w:tcPr>
          <w:p w14:paraId="67F4742A" w14:textId="6939EC5F" w:rsidR="008F15F5" w:rsidRPr="00873E31" w:rsidRDefault="008F15F5" w:rsidP="008F15F5">
            <w:pPr>
              <w:rPr>
                <w:color w:val="auto"/>
              </w:rPr>
            </w:pPr>
            <w:r w:rsidRPr="00873E31">
              <w:rPr>
                <w:color w:val="auto"/>
              </w:rPr>
              <w:t>Stand-alone lifestyle or self-management education; case-management or coordinated care models; service or pathway redesign;</w:t>
            </w:r>
            <w:r w:rsidR="00B6629E">
              <w:rPr>
                <w:color w:val="auto"/>
              </w:rPr>
              <w:t xml:space="preserve"> </w:t>
            </w:r>
            <w:r w:rsidRPr="00873E31">
              <w:rPr>
                <w:color w:val="auto"/>
              </w:rPr>
              <w:t xml:space="preserve">allied-health clinics with poorly described or mixed </w:t>
            </w:r>
            <w:r w:rsidR="00B51C52" w:rsidRPr="00873E31">
              <w:rPr>
                <w:color w:val="auto"/>
              </w:rPr>
              <w:t>consultation</w:t>
            </w:r>
            <w:r w:rsidRPr="00873E31">
              <w:rPr>
                <w:color w:val="auto"/>
              </w:rPr>
              <w:t xml:space="preserve"> content.</w:t>
            </w:r>
          </w:p>
        </w:tc>
      </w:tr>
    </w:tbl>
    <w:p w14:paraId="074B077F" w14:textId="63BEAE43" w:rsidR="00DD6651" w:rsidRPr="00873E31" w:rsidRDefault="00DD6651" w:rsidP="00DD6651">
      <w:pPr>
        <w:rPr>
          <w:b/>
          <w:bCs/>
          <w:color w:val="auto"/>
        </w:rPr>
      </w:pPr>
      <w:r w:rsidRPr="00873E31">
        <w:rPr>
          <w:b/>
          <w:bCs/>
          <w:color w:val="auto"/>
        </w:rPr>
        <w:lastRenderedPageBreak/>
        <w:t xml:space="preserve">Table </w:t>
      </w:r>
      <w:r w:rsidR="00411472" w:rsidRPr="00873E31">
        <w:rPr>
          <w:b/>
          <w:color w:val="auto"/>
        </w:rPr>
        <w:t>2</w:t>
      </w:r>
      <w:r w:rsidR="0067631F" w:rsidRPr="00873E31">
        <w:rPr>
          <w:b/>
          <w:bCs/>
          <w:color w:val="auto"/>
        </w:rPr>
        <w:t>—</w:t>
      </w:r>
      <w:r w:rsidRPr="00873E31">
        <w:rPr>
          <w:b/>
          <w:bCs/>
          <w:color w:val="auto"/>
        </w:rPr>
        <w:t>Outcome domains</w:t>
      </w:r>
    </w:p>
    <w:tbl>
      <w:tblPr>
        <w:tblStyle w:val="SaxTableStyle3"/>
        <w:tblW w:w="9072" w:type="dxa"/>
        <w:tblLook w:val="04A0" w:firstRow="1" w:lastRow="0" w:firstColumn="1" w:lastColumn="0" w:noHBand="0" w:noVBand="1"/>
      </w:tblPr>
      <w:tblGrid>
        <w:gridCol w:w="1669"/>
        <w:gridCol w:w="2934"/>
        <w:gridCol w:w="4469"/>
      </w:tblGrid>
      <w:tr w:rsidR="003A348A" w:rsidRPr="00873E31" w14:paraId="2568F444"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1566426E" w14:textId="77777777" w:rsidR="006A6C3D" w:rsidRPr="00873E31" w:rsidRDefault="006A6C3D" w:rsidP="006A6C3D">
            <w:pPr>
              <w:rPr>
                <w:bCs/>
                <w:color w:val="auto"/>
              </w:rPr>
            </w:pPr>
            <w:r w:rsidRPr="00873E31">
              <w:rPr>
                <w:bCs/>
                <w:color w:val="auto"/>
              </w:rPr>
              <w:t>Outcome domain</w:t>
            </w:r>
          </w:p>
        </w:tc>
        <w:tc>
          <w:tcPr>
            <w:tcW w:w="0" w:type="auto"/>
            <w:hideMark/>
          </w:tcPr>
          <w:p w14:paraId="0F0F45EA" w14:textId="133618C0" w:rsidR="006A6C3D" w:rsidRPr="00873E31" w:rsidRDefault="006A6C3D" w:rsidP="006A6C3D">
            <w:pPr>
              <w:rPr>
                <w:bCs/>
                <w:color w:val="auto"/>
              </w:rPr>
            </w:pPr>
            <w:r w:rsidRPr="00873E31">
              <w:rPr>
                <w:bCs/>
                <w:color w:val="auto"/>
              </w:rPr>
              <w:t xml:space="preserve">Definition </w:t>
            </w:r>
          </w:p>
        </w:tc>
        <w:tc>
          <w:tcPr>
            <w:tcW w:w="4469" w:type="dxa"/>
            <w:hideMark/>
          </w:tcPr>
          <w:p w14:paraId="57F9CE37" w14:textId="77777777" w:rsidR="006A6C3D" w:rsidRPr="00873E31" w:rsidRDefault="006A6C3D" w:rsidP="006A6C3D">
            <w:pPr>
              <w:rPr>
                <w:bCs/>
                <w:color w:val="auto"/>
              </w:rPr>
            </w:pPr>
            <w:r w:rsidRPr="00873E31">
              <w:rPr>
                <w:bCs/>
                <w:color w:val="auto"/>
              </w:rPr>
              <w:t>Examples from extracted data</w:t>
            </w:r>
          </w:p>
        </w:tc>
      </w:tr>
      <w:tr w:rsidR="003A348A" w:rsidRPr="00873E31" w14:paraId="6FF64EE0" w14:textId="77777777" w:rsidTr="003F0CF8">
        <w:tc>
          <w:tcPr>
            <w:tcW w:w="0" w:type="auto"/>
            <w:hideMark/>
          </w:tcPr>
          <w:p w14:paraId="466F97D7" w14:textId="77777777" w:rsidR="006A6C3D" w:rsidRPr="00873E31" w:rsidRDefault="006A6C3D" w:rsidP="006A6C3D">
            <w:pPr>
              <w:rPr>
                <w:color w:val="auto"/>
              </w:rPr>
            </w:pPr>
            <w:r w:rsidRPr="00873E31">
              <w:rPr>
                <w:b/>
                <w:bCs/>
                <w:color w:val="auto"/>
              </w:rPr>
              <w:t>Physical</w:t>
            </w:r>
          </w:p>
        </w:tc>
        <w:tc>
          <w:tcPr>
            <w:tcW w:w="0" w:type="auto"/>
            <w:hideMark/>
          </w:tcPr>
          <w:p w14:paraId="4220E35B" w14:textId="25302F3C" w:rsidR="006A6C3D" w:rsidRPr="00873E31" w:rsidRDefault="006A6C3D" w:rsidP="006A6C3D">
            <w:pPr>
              <w:rPr>
                <w:color w:val="auto"/>
              </w:rPr>
            </w:pPr>
            <w:r w:rsidRPr="00873E31">
              <w:rPr>
                <w:color w:val="auto"/>
              </w:rPr>
              <w:t>Measures of impairment at the body/impairment level</w:t>
            </w:r>
            <w:r w:rsidR="0067631F" w:rsidRPr="00873E31">
              <w:rPr>
                <w:color w:val="auto"/>
              </w:rPr>
              <w:t>—</w:t>
            </w:r>
            <w:r w:rsidRPr="00873E31">
              <w:rPr>
                <w:color w:val="auto"/>
              </w:rPr>
              <w:t xml:space="preserve"> changes in symptoms, motor performance, fitness or biomedical risk factors targeted by the intervention.</w:t>
            </w:r>
          </w:p>
        </w:tc>
        <w:tc>
          <w:tcPr>
            <w:tcW w:w="4469" w:type="dxa"/>
            <w:hideMark/>
          </w:tcPr>
          <w:p w14:paraId="02BEE225" w14:textId="7B8D04C2" w:rsidR="006A6C3D" w:rsidRPr="00873E31" w:rsidRDefault="006A6C3D" w:rsidP="006A6C3D">
            <w:pPr>
              <w:rPr>
                <w:color w:val="auto"/>
              </w:rPr>
            </w:pPr>
            <w:r w:rsidRPr="00873E31">
              <w:rPr>
                <w:color w:val="auto"/>
              </w:rPr>
              <w:t>Motor symptom scales (e.g. UPDRS motor score, Fugl–Meyer), balance and gait measures (e.g. Berg Balance Scale, Timed Up-and-Go, 10-metre walk speed), walking capacity (e.g. 6-minute walk test), strength or endurance tests, cardiometabolic markers (e.g. blood pressure, BMI), pain intensity scores.</w:t>
            </w:r>
          </w:p>
        </w:tc>
      </w:tr>
      <w:tr w:rsidR="003A348A" w:rsidRPr="00873E31" w14:paraId="75A01E6E" w14:textId="77777777" w:rsidTr="003F0CF8">
        <w:tc>
          <w:tcPr>
            <w:tcW w:w="0" w:type="auto"/>
            <w:hideMark/>
          </w:tcPr>
          <w:p w14:paraId="573CD260" w14:textId="4490E40B" w:rsidR="006A6C3D" w:rsidRPr="00873E31" w:rsidRDefault="006A6C3D" w:rsidP="006A6C3D">
            <w:pPr>
              <w:rPr>
                <w:b/>
                <w:bCs/>
                <w:color w:val="auto"/>
              </w:rPr>
            </w:pPr>
            <w:r w:rsidRPr="00873E31">
              <w:rPr>
                <w:b/>
                <w:bCs/>
                <w:color w:val="auto"/>
              </w:rPr>
              <w:t>Psychological</w:t>
            </w:r>
            <w:r w:rsidR="0067631F" w:rsidRPr="00873E31">
              <w:rPr>
                <w:b/>
                <w:bCs/>
                <w:color w:val="auto"/>
              </w:rPr>
              <w:t xml:space="preserve"> </w:t>
            </w:r>
            <w:r w:rsidRPr="00873E31">
              <w:rPr>
                <w:b/>
                <w:bCs/>
                <w:color w:val="auto"/>
              </w:rPr>
              <w:t>/</w:t>
            </w:r>
            <w:r w:rsidR="0067631F" w:rsidRPr="00873E31">
              <w:rPr>
                <w:b/>
                <w:bCs/>
                <w:color w:val="auto"/>
              </w:rPr>
              <w:t xml:space="preserve"> </w:t>
            </w:r>
            <w:r w:rsidRPr="00873E31">
              <w:rPr>
                <w:b/>
                <w:bCs/>
                <w:color w:val="auto"/>
              </w:rPr>
              <w:t>emotional</w:t>
            </w:r>
          </w:p>
        </w:tc>
        <w:tc>
          <w:tcPr>
            <w:tcW w:w="0" w:type="auto"/>
            <w:hideMark/>
          </w:tcPr>
          <w:p w14:paraId="535F861D" w14:textId="77777777" w:rsidR="006A6C3D" w:rsidRPr="00873E31" w:rsidRDefault="006A6C3D" w:rsidP="006A6C3D">
            <w:pPr>
              <w:rPr>
                <w:color w:val="auto"/>
              </w:rPr>
            </w:pPr>
            <w:r w:rsidRPr="00873E31">
              <w:rPr>
                <w:color w:val="auto"/>
              </w:rPr>
              <w:t>Outcomes capturing emotional wellbeing, mental health symptoms or psychological responses to living with a chronic condition.</w:t>
            </w:r>
          </w:p>
        </w:tc>
        <w:tc>
          <w:tcPr>
            <w:tcW w:w="4469" w:type="dxa"/>
            <w:hideMark/>
          </w:tcPr>
          <w:p w14:paraId="12A8ED31" w14:textId="021EE390" w:rsidR="006A6C3D" w:rsidRPr="00873E31" w:rsidRDefault="006A6C3D" w:rsidP="006A6C3D">
            <w:pPr>
              <w:rPr>
                <w:color w:val="auto"/>
              </w:rPr>
            </w:pPr>
            <w:r w:rsidRPr="00873E31">
              <w:rPr>
                <w:color w:val="auto"/>
              </w:rPr>
              <w:t>Depression and anxiety scales (e.g. HADS, PHQ-9, GAD-7), psychological distress, fear of falling, stress, self-efficacy or confidence ratings, mental health subscales of generic quality-of-life instruments.</w:t>
            </w:r>
          </w:p>
        </w:tc>
      </w:tr>
      <w:tr w:rsidR="003A348A" w:rsidRPr="00873E31" w14:paraId="6608DEE1" w14:textId="77777777" w:rsidTr="003F0CF8">
        <w:tc>
          <w:tcPr>
            <w:tcW w:w="0" w:type="auto"/>
            <w:hideMark/>
          </w:tcPr>
          <w:p w14:paraId="1ABC538E" w14:textId="77777777" w:rsidR="006A6C3D" w:rsidRPr="00873E31" w:rsidRDefault="006A6C3D" w:rsidP="006A6C3D">
            <w:pPr>
              <w:rPr>
                <w:color w:val="auto"/>
              </w:rPr>
            </w:pPr>
            <w:r w:rsidRPr="00873E31">
              <w:rPr>
                <w:b/>
                <w:bCs/>
                <w:color w:val="auto"/>
              </w:rPr>
              <w:t>Functional</w:t>
            </w:r>
          </w:p>
        </w:tc>
        <w:tc>
          <w:tcPr>
            <w:tcW w:w="0" w:type="auto"/>
            <w:hideMark/>
          </w:tcPr>
          <w:p w14:paraId="45DE3026" w14:textId="05894C45" w:rsidR="006A6C3D" w:rsidRPr="00873E31" w:rsidRDefault="006A6C3D" w:rsidP="006A6C3D">
            <w:pPr>
              <w:rPr>
                <w:color w:val="auto"/>
              </w:rPr>
            </w:pPr>
            <w:r w:rsidRPr="00873E31">
              <w:rPr>
                <w:color w:val="auto"/>
              </w:rPr>
              <w:t>Activity-level outcomes describing what people can do in everyday life</w:t>
            </w:r>
            <w:r w:rsidR="0067631F" w:rsidRPr="00873E31">
              <w:rPr>
                <w:color w:val="auto"/>
              </w:rPr>
              <w:t>—</w:t>
            </w:r>
            <w:r w:rsidRPr="00873E31">
              <w:rPr>
                <w:color w:val="auto"/>
              </w:rPr>
              <w:t xml:space="preserve"> independence, mobility and ability to carry out daily tasks or roles.</w:t>
            </w:r>
          </w:p>
        </w:tc>
        <w:tc>
          <w:tcPr>
            <w:tcW w:w="4469" w:type="dxa"/>
            <w:hideMark/>
          </w:tcPr>
          <w:p w14:paraId="77E9F92B" w14:textId="77777777" w:rsidR="006A6C3D" w:rsidRPr="00873E31" w:rsidRDefault="006A6C3D" w:rsidP="006A6C3D">
            <w:pPr>
              <w:rPr>
                <w:color w:val="auto"/>
              </w:rPr>
            </w:pPr>
            <w:r w:rsidRPr="00873E31">
              <w:rPr>
                <w:color w:val="auto"/>
              </w:rPr>
              <w:t>Activities of daily living and functional independence measures (e.g. Barthel Index, Functional Independence Measure), mobility and transfer scales, instrumental ADLs, return-to-work or role participation, performance-based functional tests (e.g. sit-to-stand, stair climbing).</w:t>
            </w:r>
          </w:p>
        </w:tc>
      </w:tr>
      <w:tr w:rsidR="003A348A" w:rsidRPr="00873E31" w14:paraId="530AC90C" w14:textId="77777777" w:rsidTr="003F0CF8">
        <w:tc>
          <w:tcPr>
            <w:tcW w:w="0" w:type="auto"/>
            <w:hideMark/>
          </w:tcPr>
          <w:p w14:paraId="7D5B4C1B" w14:textId="77777777" w:rsidR="006A6C3D" w:rsidRPr="00873E31" w:rsidRDefault="006A6C3D" w:rsidP="006A6C3D">
            <w:pPr>
              <w:rPr>
                <w:color w:val="auto"/>
              </w:rPr>
            </w:pPr>
            <w:r w:rsidRPr="00873E31">
              <w:rPr>
                <w:b/>
                <w:bCs/>
                <w:color w:val="auto"/>
              </w:rPr>
              <w:t>Other</w:t>
            </w:r>
          </w:p>
        </w:tc>
        <w:tc>
          <w:tcPr>
            <w:tcW w:w="0" w:type="auto"/>
            <w:hideMark/>
          </w:tcPr>
          <w:p w14:paraId="32839701" w14:textId="77777777" w:rsidR="006A6C3D" w:rsidRPr="00873E31" w:rsidRDefault="006A6C3D" w:rsidP="006A6C3D">
            <w:pPr>
              <w:rPr>
                <w:color w:val="auto"/>
              </w:rPr>
            </w:pPr>
            <w:r w:rsidRPr="00873E31">
              <w:rPr>
                <w:color w:val="auto"/>
              </w:rPr>
              <w:t>Outcomes not primarily physical, psychological or functional but relevant to the impact of care or wider system effects.</w:t>
            </w:r>
          </w:p>
        </w:tc>
        <w:tc>
          <w:tcPr>
            <w:tcW w:w="4469" w:type="dxa"/>
            <w:hideMark/>
          </w:tcPr>
          <w:p w14:paraId="7D44CA1E" w14:textId="7F3FB779" w:rsidR="006A6C3D" w:rsidRPr="00873E31" w:rsidRDefault="006A6C3D" w:rsidP="006A6C3D">
            <w:pPr>
              <w:rPr>
                <w:color w:val="auto"/>
              </w:rPr>
            </w:pPr>
            <w:r w:rsidRPr="00873E31">
              <w:rPr>
                <w:color w:val="auto"/>
              </w:rPr>
              <w:t xml:space="preserve">Health-related quality of life composite scores (e.g. SF-36, EQ-5D, PDQ-39 total score), patient satisfaction with care, treatment adherence or self-management behaviours, disease knowledge, healthcare </w:t>
            </w:r>
            <w:r w:rsidR="0067631F" w:rsidRPr="00873E31">
              <w:rPr>
                <w:color w:val="auto"/>
              </w:rPr>
              <w:t>us</w:t>
            </w:r>
            <w:r w:rsidR="00647D16" w:rsidRPr="00873E31">
              <w:rPr>
                <w:color w:val="auto"/>
              </w:rPr>
              <w:t>e</w:t>
            </w:r>
            <w:r w:rsidR="0067631F" w:rsidRPr="00873E31">
              <w:rPr>
                <w:color w:val="auto"/>
              </w:rPr>
              <w:t xml:space="preserve"> </w:t>
            </w:r>
            <w:r w:rsidRPr="00873E31">
              <w:rPr>
                <w:color w:val="auto"/>
              </w:rPr>
              <w:t xml:space="preserve">(e.g. hospitalisations, ED presentations, primary care </w:t>
            </w:r>
            <w:r w:rsidR="00B51C52" w:rsidRPr="00873E31">
              <w:rPr>
                <w:color w:val="auto"/>
              </w:rPr>
              <w:t>consultation</w:t>
            </w:r>
            <w:r w:rsidR="00E400E7" w:rsidRPr="00873E31">
              <w:rPr>
                <w:color w:val="auto"/>
              </w:rPr>
              <w:t>s</w:t>
            </w:r>
            <w:r w:rsidRPr="00873E31">
              <w:rPr>
                <w:color w:val="auto"/>
              </w:rPr>
              <w:t>).</w:t>
            </w:r>
          </w:p>
        </w:tc>
      </w:tr>
    </w:tbl>
    <w:p w14:paraId="54BEB053" w14:textId="6B394596" w:rsidR="00E565CE" w:rsidRPr="00873E31" w:rsidRDefault="00E565CE" w:rsidP="00362CF5">
      <w:pPr>
        <w:pStyle w:val="Heading3"/>
        <w:rPr>
          <w:color w:val="auto"/>
        </w:rPr>
      </w:pPr>
      <w:r w:rsidRPr="00873E31">
        <w:rPr>
          <w:color w:val="auto"/>
        </w:rPr>
        <w:t xml:space="preserve">Evidence </w:t>
      </w:r>
      <w:r w:rsidR="00BA5DA1" w:rsidRPr="00873E31">
        <w:rPr>
          <w:color w:val="auto"/>
        </w:rPr>
        <w:t>a</w:t>
      </w:r>
      <w:r w:rsidRPr="00873E31">
        <w:rPr>
          <w:color w:val="auto"/>
        </w:rPr>
        <w:t xml:space="preserve">ppraisal and </w:t>
      </w:r>
      <w:r w:rsidR="000A3D82">
        <w:rPr>
          <w:color w:val="auto"/>
        </w:rPr>
        <w:t>risk of bias</w:t>
      </w:r>
      <w:r w:rsidRPr="00873E31">
        <w:rPr>
          <w:color w:val="auto"/>
        </w:rPr>
        <w:t xml:space="preserve"> </w:t>
      </w:r>
      <w:r w:rsidR="00BA5DA1" w:rsidRPr="00873E31">
        <w:rPr>
          <w:color w:val="auto"/>
        </w:rPr>
        <w:t>a</w:t>
      </w:r>
      <w:r w:rsidRPr="00873E31">
        <w:rPr>
          <w:color w:val="auto"/>
        </w:rPr>
        <w:t>ssessment</w:t>
      </w:r>
    </w:p>
    <w:p w14:paraId="1584C4F7" w14:textId="3D5CE366" w:rsidR="004B34A5" w:rsidRPr="00873E31" w:rsidRDefault="004A75E3" w:rsidP="00362CF5">
      <w:pPr>
        <w:pStyle w:val="Heading4"/>
        <w:rPr>
          <w:color w:val="auto"/>
        </w:rPr>
      </w:pPr>
      <w:r w:rsidRPr="00873E31">
        <w:rPr>
          <w:color w:val="auto"/>
        </w:rPr>
        <w:t>S</w:t>
      </w:r>
      <w:r w:rsidR="00726DF9" w:rsidRPr="00873E31">
        <w:rPr>
          <w:color w:val="auto"/>
        </w:rPr>
        <w:t>trength of evidence</w:t>
      </w:r>
    </w:p>
    <w:p w14:paraId="5BC47E27" w14:textId="0B2628C2" w:rsidR="00844182" w:rsidRPr="00844182" w:rsidRDefault="00844182" w:rsidP="00844182">
      <w:pPr>
        <w:rPr>
          <w:rFonts w:ascii="Arial" w:hAnsi="Arial" w:cs="Arial"/>
          <w:color w:val="auto"/>
        </w:rPr>
      </w:pPr>
      <w:r w:rsidRPr="00844182">
        <w:rPr>
          <w:rFonts w:ascii="Arial" w:hAnsi="Arial" w:cs="Arial"/>
          <w:color w:val="auto"/>
        </w:rPr>
        <w:t>Our classification system for rating the strength of evidence used the strength of the study design(s) included in each systematic review to rate the overall strength of the evidence. This approach assumes that stronger designs, such as randomised controlled trials (RCTs) and well-designed quasi-experimental studies, are deliberately structured to minimise bias</w:t>
      </w:r>
      <w:r w:rsidR="003521FB">
        <w:rPr>
          <w:rFonts w:ascii="Arial" w:hAnsi="Arial" w:cs="Arial"/>
          <w:color w:val="auto"/>
        </w:rPr>
        <w:t xml:space="preserve">; </w:t>
      </w:r>
      <w:r w:rsidRPr="00844182">
        <w:rPr>
          <w:rFonts w:ascii="Arial" w:hAnsi="Arial" w:cs="Arial"/>
          <w:color w:val="auto"/>
        </w:rPr>
        <w:t xml:space="preserve">that is, systematic errors in how a study is conducted or analysed that can lead to misleading conclusions about whether an intervention works. High-quality designs reduce bias by making comparison groups as similar as possible except </w:t>
      </w:r>
      <w:r w:rsidRPr="00844182">
        <w:rPr>
          <w:rFonts w:ascii="Arial" w:hAnsi="Arial" w:cs="Arial"/>
          <w:color w:val="auto"/>
        </w:rPr>
        <w:lastRenderedPageBreak/>
        <w:t>for the intervention being tested, so that observed differences in outcomes are more likely to reflect the intervention itself rather than other factors, thereby providing greater confidence in the findings. Table 3 summarises the strength-of-evidence rating categories.</w:t>
      </w:r>
    </w:p>
    <w:p w14:paraId="25AFFA35" w14:textId="4A6E96F1" w:rsidR="00FD0230" w:rsidRPr="00873E31" w:rsidRDefault="00FD0230" w:rsidP="00FD0230">
      <w:pPr>
        <w:rPr>
          <w:b/>
          <w:bCs/>
          <w:color w:val="auto"/>
        </w:rPr>
      </w:pPr>
      <w:r w:rsidRPr="00873E31">
        <w:rPr>
          <w:b/>
          <w:bCs/>
          <w:color w:val="auto"/>
        </w:rPr>
        <w:t xml:space="preserve">Table </w:t>
      </w:r>
      <w:r w:rsidR="00411472" w:rsidRPr="00873E31">
        <w:rPr>
          <w:b/>
          <w:color w:val="auto"/>
        </w:rPr>
        <w:t>3</w:t>
      </w:r>
      <w:r w:rsidR="0067631F" w:rsidRPr="00873E31">
        <w:rPr>
          <w:b/>
          <w:bCs/>
          <w:color w:val="auto"/>
        </w:rPr>
        <w:t>—</w:t>
      </w:r>
      <w:r w:rsidRPr="00873E31">
        <w:rPr>
          <w:b/>
          <w:bCs/>
          <w:color w:val="auto"/>
        </w:rPr>
        <w:t>Strength of evidence ratings</w:t>
      </w:r>
    </w:p>
    <w:tbl>
      <w:tblPr>
        <w:tblStyle w:val="SaxTableStyle3"/>
        <w:tblW w:w="9072" w:type="dxa"/>
        <w:tblLook w:val="04A0" w:firstRow="1" w:lastRow="0" w:firstColumn="1" w:lastColumn="0" w:noHBand="0" w:noVBand="1"/>
      </w:tblPr>
      <w:tblGrid>
        <w:gridCol w:w="1449"/>
        <w:gridCol w:w="7623"/>
      </w:tblGrid>
      <w:tr w:rsidR="004E3ED0" w:rsidRPr="00873E31" w14:paraId="73829056"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1449" w:type="dxa"/>
            <w:hideMark/>
          </w:tcPr>
          <w:p w14:paraId="494DC03F" w14:textId="77777777" w:rsidR="004130DA" w:rsidRPr="00873E31" w:rsidRDefault="004130DA">
            <w:pPr>
              <w:spacing w:after="200" w:line="276" w:lineRule="auto"/>
              <w:rPr>
                <w:rFonts w:ascii="Arial" w:hAnsi="Arial" w:cs="Arial"/>
                <w:bCs/>
                <w:color w:val="auto"/>
              </w:rPr>
            </w:pPr>
            <w:r w:rsidRPr="00873E31">
              <w:rPr>
                <w:rFonts w:ascii="Arial" w:hAnsi="Arial" w:cs="Arial"/>
                <w:bCs/>
                <w:color w:val="auto"/>
              </w:rPr>
              <w:t>Rating</w:t>
            </w:r>
          </w:p>
        </w:tc>
        <w:tc>
          <w:tcPr>
            <w:tcW w:w="7623" w:type="dxa"/>
            <w:hideMark/>
          </w:tcPr>
          <w:p w14:paraId="46D4F9DE" w14:textId="77777777" w:rsidR="004130DA" w:rsidRPr="00873E31" w:rsidRDefault="004130DA">
            <w:pPr>
              <w:spacing w:after="200" w:line="276" w:lineRule="auto"/>
              <w:rPr>
                <w:rFonts w:ascii="Arial" w:hAnsi="Arial" w:cs="Arial"/>
                <w:bCs/>
                <w:color w:val="auto"/>
              </w:rPr>
            </w:pPr>
            <w:r w:rsidRPr="00873E31">
              <w:rPr>
                <w:rFonts w:ascii="Arial" w:hAnsi="Arial" w:cs="Arial"/>
                <w:bCs/>
                <w:color w:val="auto"/>
              </w:rPr>
              <w:t xml:space="preserve">Criteria </w:t>
            </w:r>
          </w:p>
        </w:tc>
      </w:tr>
      <w:tr w:rsidR="004E3ED0" w:rsidRPr="00873E31" w14:paraId="7C759C99" w14:textId="77777777" w:rsidTr="003F0CF8">
        <w:tc>
          <w:tcPr>
            <w:tcW w:w="1449" w:type="dxa"/>
            <w:hideMark/>
          </w:tcPr>
          <w:p w14:paraId="72E83983" w14:textId="77777777" w:rsidR="004130DA" w:rsidRPr="00873E31" w:rsidRDefault="004130DA">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0" behindDoc="0" locked="0" layoutInCell="1" allowOverlap="1" wp14:anchorId="09D908AA" wp14:editId="662E0A11">
                      <wp:simplePos x="0" y="0"/>
                      <wp:positionH relativeFrom="column">
                        <wp:posOffset>-6350</wp:posOffset>
                      </wp:positionH>
                      <wp:positionV relativeFrom="paragraph">
                        <wp:posOffset>11430</wp:posOffset>
                      </wp:positionV>
                      <wp:extent cx="161925" cy="171450"/>
                      <wp:effectExtent l="0" t="0" r="28575" b="19050"/>
                      <wp:wrapNone/>
                      <wp:docPr id="856915638"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943E3A" id="Oval 1" o:spid="_x0000_s1026" style="position:absolute;margin-left:-.5pt;margin-top:.9pt;width:12.7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" fillcolor="#60c52b [2409]" strokecolor="#010509 [484]" strokeweight="1pt">
                      <v:stroke joinstyle="miter"/>
                    </v:oval>
                  </w:pict>
                </mc:Fallback>
              </mc:AlternateContent>
            </w:r>
            <w:r w:rsidRPr="00873E31">
              <w:rPr>
                <w:rFonts w:ascii="Arial" w:hAnsi="Arial" w:cs="Arial"/>
                <w:b/>
                <w:bCs/>
                <w:color w:val="auto"/>
              </w:rPr>
              <w:t xml:space="preserve">      Strong</w:t>
            </w:r>
          </w:p>
        </w:tc>
        <w:tc>
          <w:tcPr>
            <w:tcW w:w="7623" w:type="dxa"/>
            <w:hideMark/>
          </w:tcPr>
          <w:p w14:paraId="51F3439C" w14:textId="0FA16A4E" w:rsidR="004130DA" w:rsidRPr="00873E31" w:rsidRDefault="004130DA">
            <w:pPr>
              <w:spacing w:after="200" w:line="276" w:lineRule="auto"/>
              <w:rPr>
                <w:rFonts w:ascii="Arial" w:hAnsi="Arial" w:cs="Arial"/>
                <w:color w:val="auto"/>
              </w:rPr>
            </w:pPr>
            <w:r w:rsidRPr="00873E31">
              <w:rPr>
                <w:rFonts w:ascii="Arial" w:hAnsi="Arial" w:cs="Arial"/>
                <w:color w:val="auto"/>
              </w:rPr>
              <w:t>The systematic review included mostly high-quality experimental designs, such as RCTs, cluster RCTs, or robust quasi-experimental designs (e.g. interrupted time series with appropriate controls). These designs minimise bias and allow stronger causal inference.</w:t>
            </w:r>
          </w:p>
        </w:tc>
      </w:tr>
      <w:tr w:rsidR="004E3ED0" w:rsidRPr="00873E31" w14:paraId="194488EA" w14:textId="77777777" w:rsidTr="003F0CF8">
        <w:tc>
          <w:tcPr>
            <w:tcW w:w="1449" w:type="dxa"/>
            <w:hideMark/>
          </w:tcPr>
          <w:p w14:paraId="47058D1F" w14:textId="77777777" w:rsidR="004130DA" w:rsidRPr="00873E31" w:rsidRDefault="004130DA">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1" behindDoc="0" locked="0" layoutInCell="1" allowOverlap="1" wp14:anchorId="0F4523BE" wp14:editId="6A78E346">
                      <wp:simplePos x="0" y="0"/>
                      <wp:positionH relativeFrom="column">
                        <wp:posOffset>-6350</wp:posOffset>
                      </wp:positionH>
                      <wp:positionV relativeFrom="paragraph">
                        <wp:posOffset>8890</wp:posOffset>
                      </wp:positionV>
                      <wp:extent cx="161925" cy="171450"/>
                      <wp:effectExtent l="0" t="0" r="28575" b="19050"/>
                      <wp:wrapNone/>
                      <wp:docPr id="315642418"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D2479B" id="Oval 1" o:spid="_x0000_s1026" style="position:absolute;margin-left:-.5pt;margin-top:.7pt;width:12.75pt;height: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" fillcolor="yellow" strokecolor="#010509 [484]" strokeweight="1pt">
                      <v:stroke joinstyle="miter"/>
                    </v:oval>
                  </w:pict>
                </mc:Fallback>
              </mc:AlternateContent>
            </w:r>
            <w:r w:rsidRPr="00873E31">
              <w:rPr>
                <w:rFonts w:ascii="Arial" w:hAnsi="Arial" w:cs="Arial"/>
                <w:b/>
                <w:bCs/>
                <w:color w:val="auto"/>
              </w:rPr>
              <w:t xml:space="preserve">      Moderate</w:t>
            </w:r>
          </w:p>
        </w:tc>
        <w:tc>
          <w:tcPr>
            <w:tcW w:w="7623" w:type="dxa"/>
            <w:hideMark/>
          </w:tcPr>
          <w:p w14:paraId="3B03BBB3" w14:textId="6F0D40F3" w:rsidR="004130DA" w:rsidRPr="00873E31" w:rsidRDefault="004130DA">
            <w:pPr>
              <w:spacing w:after="200" w:line="276" w:lineRule="auto"/>
              <w:rPr>
                <w:rFonts w:ascii="Arial" w:hAnsi="Arial" w:cs="Arial"/>
                <w:color w:val="auto"/>
              </w:rPr>
            </w:pPr>
            <w:r w:rsidRPr="00873E31">
              <w:rPr>
                <w:rFonts w:ascii="Arial" w:hAnsi="Arial" w:cs="Arial"/>
                <w:color w:val="auto"/>
              </w:rPr>
              <w:t xml:space="preserve">The systematic review included </w:t>
            </w:r>
            <w:r w:rsidR="00B92C6D">
              <w:rPr>
                <w:rFonts w:ascii="Arial" w:hAnsi="Arial" w:cs="Arial"/>
                <w:color w:val="auto"/>
              </w:rPr>
              <w:t xml:space="preserve">mostly </w:t>
            </w:r>
            <w:r w:rsidRPr="00873E31">
              <w:rPr>
                <w:rFonts w:ascii="Arial" w:hAnsi="Arial" w:cs="Arial"/>
                <w:color w:val="auto"/>
              </w:rPr>
              <w:t>non-randomised controlled studies or prospective/retrospective cohort studies. These designs offer useful comparative information but are more susceptible to bias than fully randomised or robust quasi-experimental designs. Certainty is moderate.</w:t>
            </w:r>
          </w:p>
        </w:tc>
      </w:tr>
      <w:tr w:rsidR="004E3ED0" w:rsidRPr="00873E31" w14:paraId="0BD873A4" w14:textId="77777777" w:rsidTr="003F0CF8">
        <w:tc>
          <w:tcPr>
            <w:tcW w:w="1449" w:type="dxa"/>
            <w:hideMark/>
          </w:tcPr>
          <w:p w14:paraId="75452609" w14:textId="77777777" w:rsidR="004130DA" w:rsidRPr="00873E31" w:rsidRDefault="004130DA">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2" behindDoc="0" locked="0" layoutInCell="1" allowOverlap="1" wp14:anchorId="3AB3D78F" wp14:editId="20616EB4">
                      <wp:simplePos x="0" y="0"/>
                      <wp:positionH relativeFrom="column">
                        <wp:posOffset>-6350</wp:posOffset>
                      </wp:positionH>
                      <wp:positionV relativeFrom="paragraph">
                        <wp:posOffset>6350</wp:posOffset>
                      </wp:positionV>
                      <wp:extent cx="161925" cy="171450"/>
                      <wp:effectExtent l="0" t="0" r="28575" b="19050"/>
                      <wp:wrapNone/>
                      <wp:docPr id="847868892"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364A20" id="Oval 1" o:spid="_x0000_s1026" style="position:absolute;margin-left:-.5pt;margin-top:.5pt;width:12.75pt;height: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" fillcolor="#e00" strokecolor="#010509 [484]" strokeweight="1pt">
                      <v:stroke joinstyle="miter"/>
                    </v:oval>
                  </w:pict>
                </mc:Fallback>
              </mc:AlternateContent>
            </w:r>
            <w:r w:rsidRPr="00873E31">
              <w:rPr>
                <w:rFonts w:ascii="Arial" w:hAnsi="Arial" w:cs="Arial"/>
                <w:b/>
                <w:bCs/>
                <w:color w:val="auto"/>
              </w:rPr>
              <w:t xml:space="preserve">      Weak</w:t>
            </w:r>
          </w:p>
        </w:tc>
        <w:tc>
          <w:tcPr>
            <w:tcW w:w="7623" w:type="dxa"/>
            <w:hideMark/>
          </w:tcPr>
          <w:p w14:paraId="78D12DD6" w14:textId="77777777" w:rsidR="004130DA" w:rsidRPr="00873E31" w:rsidRDefault="004130DA">
            <w:pPr>
              <w:spacing w:after="200" w:line="276" w:lineRule="auto"/>
              <w:rPr>
                <w:rFonts w:ascii="Arial" w:hAnsi="Arial" w:cs="Arial"/>
                <w:color w:val="auto"/>
              </w:rPr>
            </w:pPr>
            <w:r w:rsidRPr="00873E31">
              <w:rPr>
                <w:rFonts w:ascii="Arial" w:hAnsi="Arial" w:cs="Arial"/>
                <w:color w:val="auto"/>
              </w:rPr>
              <w:t>The systematic review relied primarily on lower-rigour observational designs, including pre–post studies without control groups, cross-sectional studies, or case–control studies. These designs have substantial risk of bias and provide low certainty.</w:t>
            </w:r>
          </w:p>
        </w:tc>
      </w:tr>
    </w:tbl>
    <w:p w14:paraId="56D8B1FD" w14:textId="522D35A4" w:rsidR="0015346C" w:rsidRPr="00873E31" w:rsidRDefault="0076459A">
      <w:pPr>
        <w:pStyle w:val="Heading4"/>
        <w:rPr>
          <w:color w:val="auto"/>
        </w:rPr>
      </w:pPr>
      <w:r>
        <w:rPr>
          <w:color w:val="auto"/>
        </w:rPr>
        <w:t>Risk of bias</w:t>
      </w:r>
    </w:p>
    <w:p w14:paraId="46EF97C7" w14:textId="28BFB993" w:rsidR="00D90C8C" w:rsidRPr="00143E76" w:rsidRDefault="002B3B05" w:rsidP="00D90C8C">
      <w:r>
        <w:rPr>
          <w:color w:val="auto"/>
        </w:rPr>
        <w:t xml:space="preserve">We extracted the risk </w:t>
      </w:r>
      <w:r w:rsidR="0076459A">
        <w:rPr>
          <w:color w:val="auto"/>
        </w:rPr>
        <w:t>of bias</w:t>
      </w:r>
      <w:r w:rsidR="00071DDF" w:rsidRPr="00873E31">
        <w:rPr>
          <w:color w:val="auto"/>
        </w:rPr>
        <w:t xml:space="preserve"> appraisals </w:t>
      </w:r>
      <w:r w:rsidR="009E65F3" w:rsidRPr="00873E31">
        <w:rPr>
          <w:color w:val="auto"/>
        </w:rPr>
        <w:t xml:space="preserve">conducted </w:t>
      </w:r>
      <w:r w:rsidR="009E65F3">
        <w:rPr>
          <w:color w:val="auto"/>
        </w:rPr>
        <w:t xml:space="preserve">by </w:t>
      </w:r>
      <w:r w:rsidR="00071DDF" w:rsidRPr="00873E31">
        <w:rPr>
          <w:color w:val="auto"/>
        </w:rPr>
        <w:t xml:space="preserve">the </w:t>
      </w:r>
      <w:r w:rsidR="00AB5561" w:rsidRPr="00873E31">
        <w:rPr>
          <w:color w:val="auto"/>
        </w:rPr>
        <w:t>reviews on the primary studies they included</w:t>
      </w:r>
      <w:r w:rsidR="007155BB" w:rsidRPr="00873E31">
        <w:rPr>
          <w:color w:val="auto"/>
        </w:rPr>
        <w:t xml:space="preserve">. </w:t>
      </w:r>
      <w:r w:rsidR="00202E66">
        <w:rPr>
          <w:color w:val="auto"/>
        </w:rPr>
        <w:t>O</w:t>
      </w:r>
      <w:r w:rsidR="007155BB" w:rsidRPr="00873E31">
        <w:rPr>
          <w:color w:val="auto"/>
        </w:rPr>
        <w:t xml:space="preserve">ne </w:t>
      </w:r>
      <w:r w:rsidR="00202E66">
        <w:rPr>
          <w:color w:val="auto"/>
        </w:rPr>
        <w:t>author</w:t>
      </w:r>
      <w:r w:rsidR="00202E66" w:rsidRPr="00873E31">
        <w:rPr>
          <w:color w:val="auto"/>
        </w:rPr>
        <w:t xml:space="preserve"> </w:t>
      </w:r>
      <w:r w:rsidR="007155BB" w:rsidRPr="00873E31">
        <w:rPr>
          <w:color w:val="auto"/>
        </w:rPr>
        <w:t xml:space="preserve">(NP) checked </w:t>
      </w:r>
      <w:r w:rsidR="004B619F" w:rsidRPr="00873E31">
        <w:rPr>
          <w:color w:val="auto"/>
        </w:rPr>
        <w:t xml:space="preserve">these </w:t>
      </w:r>
      <w:r w:rsidR="00A33646" w:rsidRPr="00873E31">
        <w:rPr>
          <w:color w:val="auto"/>
        </w:rPr>
        <w:t xml:space="preserve">for </w:t>
      </w:r>
      <w:r w:rsidR="004B619F" w:rsidRPr="00873E31">
        <w:rPr>
          <w:color w:val="auto"/>
        </w:rPr>
        <w:t xml:space="preserve">each </w:t>
      </w:r>
      <w:r w:rsidR="009E65F3">
        <w:rPr>
          <w:color w:val="auto"/>
        </w:rPr>
        <w:t>review</w:t>
      </w:r>
      <w:r w:rsidR="009E65F3" w:rsidRPr="00873E31">
        <w:rPr>
          <w:color w:val="auto"/>
        </w:rPr>
        <w:t xml:space="preserve"> </w:t>
      </w:r>
      <w:r w:rsidR="0067631F" w:rsidRPr="00873E31">
        <w:rPr>
          <w:color w:val="auto"/>
        </w:rPr>
        <w:t xml:space="preserve">while </w:t>
      </w:r>
      <w:r w:rsidR="00DA3DED" w:rsidRPr="00873E31">
        <w:rPr>
          <w:color w:val="auto"/>
        </w:rPr>
        <w:t>assessing</w:t>
      </w:r>
      <w:r w:rsidR="004B619F" w:rsidRPr="00873E31">
        <w:rPr>
          <w:color w:val="auto"/>
        </w:rPr>
        <w:t xml:space="preserve"> the overall </w:t>
      </w:r>
      <w:r w:rsidR="0076459A">
        <w:rPr>
          <w:color w:val="auto"/>
        </w:rPr>
        <w:t>risk of bias</w:t>
      </w:r>
      <w:r w:rsidR="00415FB9" w:rsidRPr="00873E31">
        <w:rPr>
          <w:color w:val="auto"/>
        </w:rPr>
        <w:t xml:space="preserve"> using the criteria in Table </w:t>
      </w:r>
      <w:r w:rsidR="000A14BC" w:rsidRPr="00873E31">
        <w:rPr>
          <w:color w:val="auto"/>
        </w:rPr>
        <w:t xml:space="preserve">4 </w:t>
      </w:r>
      <w:r w:rsidR="00415FB9" w:rsidRPr="00873E31">
        <w:rPr>
          <w:color w:val="auto"/>
        </w:rPr>
        <w:t xml:space="preserve">and selecting the appropriate rating. </w:t>
      </w:r>
      <w:r w:rsidR="00143E76" w:rsidRPr="006D55F4">
        <w:rPr>
          <w:color w:val="auto"/>
        </w:rPr>
        <w:t xml:space="preserve">Where ratings were distributed across categories without a clear majority, </w:t>
      </w:r>
      <w:r>
        <w:rPr>
          <w:color w:val="auto"/>
        </w:rPr>
        <w:t xml:space="preserve">we applied </w:t>
      </w:r>
      <w:r w:rsidR="00143E76" w:rsidRPr="006D55F4">
        <w:rPr>
          <w:color w:val="auto"/>
        </w:rPr>
        <w:t xml:space="preserve">a conservative rating. </w:t>
      </w:r>
      <w:r w:rsidR="00FB2D76">
        <w:rPr>
          <w:color w:val="auto"/>
        </w:rPr>
        <w:t>R</w:t>
      </w:r>
      <w:r w:rsidR="00C84F61" w:rsidRPr="00873E31">
        <w:rPr>
          <w:color w:val="auto"/>
        </w:rPr>
        <w:t>eview</w:t>
      </w:r>
      <w:r w:rsidR="00FB2D76">
        <w:rPr>
          <w:color w:val="auto"/>
        </w:rPr>
        <w:t>s that</w:t>
      </w:r>
      <w:r w:rsidR="00C84F61" w:rsidRPr="00873E31">
        <w:rPr>
          <w:color w:val="auto"/>
        </w:rPr>
        <w:t xml:space="preserve"> did not </w:t>
      </w:r>
      <w:r w:rsidR="00FB2D76">
        <w:rPr>
          <w:color w:val="auto"/>
        </w:rPr>
        <w:t>report</w:t>
      </w:r>
      <w:r w:rsidR="00FB2D76" w:rsidRPr="00873E31">
        <w:rPr>
          <w:color w:val="auto"/>
        </w:rPr>
        <w:t xml:space="preserve"> </w:t>
      </w:r>
      <w:r w:rsidR="0076459A">
        <w:rPr>
          <w:color w:val="auto"/>
        </w:rPr>
        <w:t>risk of bias</w:t>
      </w:r>
      <w:r w:rsidR="00C84F61" w:rsidRPr="00873E31">
        <w:rPr>
          <w:color w:val="auto"/>
        </w:rPr>
        <w:t xml:space="preserve"> appraisals </w:t>
      </w:r>
      <w:r w:rsidR="00BF30D8" w:rsidRPr="00873E31">
        <w:rPr>
          <w:color w:val="auto"/>
        </w:rPr>
        <w:t xml:space="preserve">were recorded as </w:t>
      </w:r>
      <w:r w:rsidR="001F1230">
        <w:rPr>
          <w:color w:val="auto"/>
        </w:rPr>
        <w:t>n</w:t>
      </w:r>
      <w:r w:rsidR="00BF30D8" w:rsidRPr="00873E31">
        <w:rPr>
          <w:color w:val="auto"/>
        </w:rPr>
        <w:t xml:space="preserve">ot </w:t>
      </w:r>
      <w:r w:rsidR="001F1230">
        <w:rPr>
          <w:color w:val="auto"/>
        </w:rPr>
        <w:t>r</w:t>
      </w:r>
      <w:r w:rsidR="00BF30D8" w:rsidRPr="00873E31">
        <w:rPr>
          <w:color w:val="auto"/>
        </w:rPr>
        <w:t>eported (NR).</w:t>
      </w:r>
    </w:p>
    <w:p w14:paraId="5EE53D97" w14:textId="336DAF68" w:rsidR="009C3154" w:rsidRDefault="009C3154" w:rsidP="00D90C8C">
      <w:pPr>
        <w:rPr>
          <w:color w:val="auto"/>
        </w:rPr>
      </w:pPr>
      <w:r w:rsidRPr="009C3154">
        <w:rPr>
          <w:color w:val="auto"/>
        </w:rPr>
        <w:t>Where reviews used more than one tool to assess risk of bias (e.g. a domain-based tool and a numerical scoring tool), the overall classification provided by the domain-based tool was used to inform the Table 4</w:t>
      </w:r>
      <w:r w:rsidR="00FB2D76">
        <w:rPr>
          <w:color w:val="auto"/>
        </w:rPr>
        <w:t xml:space="preserve"> </w:t>
      </w:r>
      <w:r w:rsidR="00FB2D76" w:rsidRPr="009C3154">
        <w:rPr>
          <w:color w:val="auto"/>
        </w:rPr>
        <w:t>rating</w:t>
      </w:r>
      <w:r w:rsidRPr="009C3154">
        <w:rPr>
          <w:color w:val="auto"/>
        </w:rPr>
        <w:t>. Domain-based tools provide an explicit overall judgement, whereas numerical scoring systems generate summary scores that may combine heterogeneous methodological features</w:t>
      </w:r>
      <w:r w:rsidR="00697480">
        <w:rPr>
          <w:color w:val="auto"/>
        </w:rPr>
        <w:t>;</w:t>
      </w:r>
      <w:r w:rsidRPr="009C3154">
        <w:rPr>
          <w:color w:val="auto"/>
        </w:rPr>
        <w:t xml:space="preserve"> </w:t>
      </w:r>
      <w:r w:rsidR="00CE5087">
        <w:rPr>
          <w:color w:val="auto"/>
        </w:rPr>
        <w:t xml:space="preserve">we therefore gave </w:t>
      </w:r>
      <w:r w:rsidR="00697480">
        <w:rPr>
          <w:color w:val="auto"/>
        </w:rPr>
        <w:t>p</w:t>
      </w:r>
      <w:r w:rsidRPr="009C3154">
        <w:rPr>
          <w:color w:val="auto"/>
        </w:rPr>
        <w:t>reference to the overall qualitative risk classification.</w:t>
      </w:r>
      <w:r w:rsidR="00F37C4D">
        <w:rPr>
          <w:color w:val="auto"/>
        </w:rPr>
        <w:t xml:space="preserve"> </w:t>
      </w:r>
      <w:r w:rsidR="00697480">
        <w:rPr>
          <w:color w:val="auto"/>
        </w:rPr>
        <w:t>While</w:t>
      </w:r>
      <w:r w:rsidR="00756486">
        <w:rPr>
          <w:color w:val="auto"/>
        </w:rPr>
        <w:t xml:space="preserve"> the overall rating </w:t>
      </w:r>
      <w:r w:rsidR="00697480">
        <w:rPr>
          <w:color w:val="auto"/>
        </w:rPr>
        <w:t>is reported in</w:t>
      </w:r>
      <w:r w:rsidR="0062063F">
        <w:rPr>
          <w:color w:val="auto"/>
        </w:rPr>
        <w:t xml:space="preserve"> </w:t>
      </w:r>
      <w:r w:rsidR="000862A9">
        <w:rPr>
          <w:color w:val="auto"/>
        </w:rPr>
        <w:t>T</w:t>
      </w:r>
      <w:r w:rsidR="0062063F">
        <w:rPr>
          <w:color w:val="auto"/>
        </w:rPr>
        <w:t xml:space="preserve">able 4, </w:t>
      </w:r>
      <w:r w:rsidR="00441AD3">
        <w:rPr>
          <w:color w:val="auto"/>
        </w:rPr>
        <w:t xml:space="preserve">all </w:t>
      </w:r>
      <w:r w:rsidR="009C3BCE">
        <w:rPr>
          <w:color w:val="auto"/>
        </w:rPr>
        <w:t xml:space="preserve">original qualitative and numerical assessments </w:t>
      </w:r>
      <w:r w:rsidR="00697480">
        <w:rPr>
          <w:color w:val="auto"/>
        </w:rPr>
        <w:t>are available</w:t>
      </w:r>
      <w:r w:rsidR="009C3BCE">
        <w:rPr>
          <w:color w:val="auto"/>
        </w:rPr>
        <w:t xml:space="preserve"> in the data extraction table</w:t>
      </w:r>
      <w:r w:rsidR="00EF7652">
        <w:rPr>
          <w:color w:val="auto"/>
        </w:rPr>
        <w:t xml:space="preserve"> in the</w:t>
      </w:r>
      <w:r w:rsidR="009C3BCE">
        <w:rPr>
          <w:color w:val="auto"/>
        </w:rPr>
        <w:t xml:space="preserve"> </w:t>
      </w:r>
      <w:r w:rsidR="00EF7652">
        <w:rPr>
          <w:color w:val="auto"/>
        </w:rPr>
        <w:t>s</w:t>
      </w:r>
      <w:r w:rsidR="009C3BCE">
        <w:rPr>
          <w:color w:val="auto"/>
        </w:rPr>
        <w:t>upplementary file</w:t>
      </w:r>
      <w:r w:rsidR="00EF7652">
        <w:rPr>
          <w:color w:val="auto"/>
        </w:rPr>
        <w:t>s</w:t>
      </w:r>
      <w:r w:rsidR="00CE5087">
        <w:rPr>
          <w:color w:val="auto"/>
        </w:rPr>
        <w:t>.</w:t>
      </w:r>
      <w:r w:rsidR="00EF7652">
        <w:rPr>
          <w:rStyle w:val="FootnoteReference"/>
          <w:color w:val="auto"/>
        </w:rPr>
        <w:footnoteReference w:id="3"/>
      </w:r>
    </w:p>
    <w:p w14:paraId="07BDD013" w14:textId="77777777" w:rsidR="00697480" w:rsidRDefault="00697480">
      <w:pPr>
        <w:spacing w:after="0" w:line="240" w:lineRule="auto"/>
        <w:rPr>
          <w:b/>
          <w:color w:val="auto"/>
        </w:rPr>
      </w:pPr>
      <w:r>
        <w:rPr>
          <w:b/>
          <w:color w:val="auto"/>
        </w:rPr>
        <w:br w:type="page"/>
      </w:r>
    </w:p>
    <w:p w14:paraId="3C9A6721" w14:textId="6DE866D4" w:rsidR="0070478A" w:rsidRPr="00873E31" w:rsidRDefault="0002494B" w:rsidP="00D90C8C">
      <w:pPr>
        <w:rPr>
          <w:b/>
          <w:color w:val="auto"/>
        </w:rPr>
      </w:pPr>
      <w:r w:rsidRPr="00873E31">
        <w:rPr>
          <w:b/>
          <w:color w:val="auto"/>
        </w:rPr>
        <w:lastRenderedPageBreak/>
        <w:t>Table 4</w:t>
      </w:r>
      <w:r w:rsidR="0067631F" w:rsidRPr="00873E31">
        <w:rPr>
          <w:b/>
          <w:color w:val="auto"/>
        </w:rPr>
        <w:t>—</w:t>
      </w:r>
      <w:r w:rsidR="0076459A">
        <w:rPr>
          <w:b/>
          <w:color w:val="auto"/>
        </w:rPr>
        <w:t>Risk of bias</w:t>
      </w:r>
      <w:r w:rsidRPr="00873E31">
        <w:rPr>
          <w:b/>
          <w:color w:val="auto"/>
        </w:rPr>
        <w:t xml:space="preserve"> appraisal </w:t>
      </w:r>
      <w:r w:rsidR="00074B12" w:rsidRPr="00873E31">
        <w:rPr>
          <w:b/>
          <w:color w:val="auto"/>
        </w:rPr>
        <w:t>of included studies</w:t>
      </w:r>
    </w:p>
    <w:tbl>
      <w:tblPr>
        <w:tblStyle w:val="SaxTableStyle3"/>
        <w:tblW w:w="9072" w:type="dxa"/>
        <w:tblLook w:val="04A0" w:firstRow="1" w:lastRow="0" w:firstColumn="1" w:lastColumn="0" w:noHBand="0" w:noVBand="1"/>
      </w:tblPr>
      <w:tblGrid>
        <w:gridCol w:w="1449"/>
        <w:gridCol w:w="7623"/>
      </w:tblGrid>
      <w:tr w:rsidR="004E3ED0" w:rsidRPr="00873E31" w14:paraId="6EEC53FD" w14:textId="77777777" w:rsidTr="006A6A34">
        <w:trPr>
          <w:cnfStyle w:val="100000000000" w:firstRow="1" w:lastRow="0" w:firstColumn="0" w:lastColumn="0" w:oddVBand="0" w:evenVBand="0" w:oddHBand="0" w:evenHBand="0" w:firstRowFirstColumn="0" w:firstRowLastColumn="0" w:lastRowFirstColumn="0" w:lastRowLastColumn="0"/>
          <w:tblHeader/>
        </w:trPr>
        <w:tc>
          <w:tcPr>
            <w:tcW w:w="1449" w:type="dxa"/>
            <w:hideMark/>
          </w:tcPr>
          <w:p w14:paraId="64D8E08D" w14:textId="77777777" w:rsidR="0070478A" w:rsidRPr="00873E31" w:rsidRDefault="0070478A" w:rsidP="006A6A34">
            <w:pPr>
              <w:spacing w:after="200" w:line="276" w:lineRule="auto"/>
              <w:rPr>
                <w:rFonts w:ascii="Arial" w:hAnsi="Arial" w:cs="Arial"/>
                <w:bCs/>
                <w:color w:val="auto"/>
              </w:rPr>
            </w:pPr>
            <w:r w:rsidRPr="00873E31">
              <w:rPr>
                <w:rFonts w:ascii="Arial" w:hAnsi="Arial" w:cs="Arial"/>
                <w:bCs/>
                <w:color w:val="auto"/>
              </w:rPr>
              <w:t>Rating</w:t>
            </w:r>
          </w:p>
        </w:tc>
        <w:tc>
          <w:tcPr>
            <w:tcW w:w="7623" w:type="dxa"/>
            <w:hideMark/>
          </w:tcPr>
          <w:p w14:paraId="6F2B65C6" w14:textId="77777777" w:rsidR="0070478A" w:rsidRPr="00873E31" w:rsidRDefault="0070478A" w:rsidP="006A6A34">
            <w:pPr>
              <w:spacing w:after="200" w:line="276" w:lineRule="auto"/>
              <w:rPr>
                <w:rFonts w:ascii="Arial" w:hAnsi="Arial" w:cs="Arial"/>
                <w:bCs/>
                <w:color w:val="auto"/>
              </w:rPr>
            </w:pPr>
            <w:r w:rsidRPr="00873E31">
              <w:rPr>
                <w:rFonts w:ascii="Arial" w:hAnsi="Arial" w:cs="Arial"/>
                <w:bCs/>
                <w:color w:val="auto"/>
              </w:rPr>
              <w:t xml:space="preserve">Criteria </w:t>
            </w:r>
          </w:p>
        </w:tc>
      </w:tr>
      <w:tr w:rsidR="004E3ED0" w:rsidRPr="00873E31" w14:paraId="607EAE5C" w14:textId="77777777" w:rsidTr="006A6A34">
        <w:tc>
          <w:tcPr>
            <w:tcW w:w="1449" w:type="dxa"/>
            <w:hideMark/>
          </w:tcPr>
          <w:p w14:paraId="7B5F02DF" w14:textId="019094C5" w:rsidR="0070478A" w:rsidRPr="00873E31" w:rsidRDefault="0070478A" w:rsidP="006A6A34">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7" behindDoc="0" locked="0" layoutInCell="1" allowOverlap="1" wp14:anchorId="31A06F8B" wp14:editId="72E40681">
                      <wp:simplePos x="0" y="0"/>
                      <wp:positionH relativeFrom="column">
                        <wp:posOffset>-6350</wp:posOffset>
                      </wp:positionH>
                      <wp:positionV relativeFrom="paragraph">
                        <wp:posOffset>11430</wp:posOffset>
                      </wp:positionV>
                      <wp:extent cx="161925" cy="171450"/>
                      <wp:effectExtent l="0" t="0" r="28575" b="19050"/>
                      <wp:wrapNone/>
                      <wp:docPr id="1677799602"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40C4E2" id="Oval 1" o:spid="_x0000_s1026" style="position:absolute;margin-left:-.5pt;margin-top:.9pt;width:12.75pt;height:1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" fillcolor="#60c52b [2409]" strokecolor="#010509 [484]" strokeweight="1pt">
                      <v:stroke joinstyle="miter"/>
                    </v:oval>
                  </w:pict>
                </mc:Fallback>
              </mc:AlternateContent>
            </w:r>
            <w:r w:rsidRPr="00873E31">
              <w:rPr>
                <w:rFonts w:ascii="Arial" w:hAnsi="Arial" w:cs="Arial"/>
                <w:b/>
                <w:bCs/>
                <w:color w:val="auto"/>
              </w:rPr>
              <w:t xml:space="preserve">      Low </w:t>
            </w:r>
          </w:p>
        </w:tc>
        <w:tc>
          <w:tcPr>
            <w:tcW w:w="7623" w:type="dxa"/>
            <w:hideMark/>
          </w:tcPr>
          <w:p w14:paraId="06FE2FDC" w14:textId="25FAE6BD" w:rsidR="0070478A" w:rsidRPr="00873E31" w:rsidRDefault="0070478A" w:rsidP="006A6A34">
            <w:pPr>
              <w:spacing w:after="200" w:line="276" w:lineRule="auto"/>
              <w:rPr>
                <w:rFonts w:ascii="Arial" w:hAnsi="Arial" w:cs="Arial"/>
                <w:color w:val="auto"/>
              </w:rPr>
            </w:pPr>
            <w:r w:rsidRPr="00873E31">
              <w:rPr>
                <w:rFonts w:ascii="Arial" w:hAnsi="Arial" w:cs="Arial"/>
                <w:color w:val="auto"/>
              </w:rPr>
              <w:t xml:space="preserve">The systematic review included </w:t>
            </w:r>
            <w:r w:rsidR="00062A83">
              <w:rPr>
                <w:rFonts w:ascii="Arial" w:hAnsi="Arial" w:cs="Arial"/>
                <w:color w:val="auto"/>
              </w:rPr>
              <w:t xml:space="preserve">&gt;50% of </w:t>
            </w:r>
            <w:r w:rsidR="003979D3" w:rsidRPr="00873E31">
              <w:rPr>
                <w:rFonts w:ascii="Arial" w:hAnsi="Arial" w:cs="Arial"/>
                <w:color w:val="auto"/>
              </w:rPr>
              <w:t>studies assessed as being at low risk of bias</w:t>
            </w:r>
            <w:r w:rsidR="004273ED" w:rsidRPr="00873E31">
              <w:rPr>
                <w:rFonts w:ascii="Arial" w:hAnsi="Arial" w:cs="Arial"/>
                <w:color w:val="auto"/>
              </w:rPr>
              <w:t xml:space="preserve"> </w:t>
            </w:r>
            <w:r w:rsidR="00062A83">
              <w:rPr>
                <w:rFonts w:ascii="Arial" w:hAnsi="Arial" w:cs="Arial"/>
                <w:color w:val="auto"/>
              </w:rPr>
              <w:t xml:space="preserve">or high methodological quality </w:t>
            </w:r>
            <w:r w:rsidR="004273ED" w:rsidRPr="00873E31">
              <w:rPr>
                <w:rFonts w:ascii="Arial" w:hAnsi="Arial" w:cs="Arial"/>
                <w:color w:val="auto"/>
              </w:rPr>
              <w:t>using a validated tool</w:t>
            </w:r>
            <w:r w:rsidRPr="00873E31">
              <w:rPr>
                <w:rFonts w:ascii="Arial" w:hAnsi="Arial" w:cs="Arial"/>
                <w:color w:val="auto"/>
              </w:rPr>
              <w:t>.</w:t>
            </w:r>
          </w:p>
        </w:tc>
      </w:tr>
      <w:tr w:rsidR="004E3ED0" w:rsidRPr="00873E31" w14:paraId="31AD9847" w14:textId="77777777" w:rsidTr="006A6A34">
        <w:tc>
          <w:tcPr>
            <w:tcW w:w="1449" w:type="dxa"/>
            <w:hideMark/>
          </w:tcPr>
          <w:p w14:paraId="76F3FC66" w14:textId="77777777" w:rsidR="0070478A" w:rsidRPr="00873E31" w:rsidRDefault="0070478A" w:rsidP="006A6A34">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8" behindDoc="0" locked="0" layoutInCell="1" allowOverlap="1" wp14:anchorId="30DA68FE" wp14:editId="45FAA1EE">
                      <wp:simplePos x="0" y="0"/>
                      <wp:positionH relativeFrom="column">
                        <wp:posOffset>-6350</wp:posOffset>
                      </wp:positionH>
                      <wp:positionV relativeFrom="paragraph">
                        <wp:posOffset>8890</wp:posOffset>
                      </wp:positionV>
                      <wp:extent cx="161925" cy="171450"/>
                      <wp:effectExtent l="0" t="0" r="28575" b="19050"/>
                      <wp:wrapNone/>
                      <wp:docPr id="435818950"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7E5072" id="Oval 1" o:spid="_x0000_s1026" style="position:absolute;margin-left:-.5pt;margin-top:.7pt;width:12.75pt;height:1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" fillcolor="yellow" strokecolor="#010509 [484]" strokeweight="1pt">
                      <v:stroke joinstyle="miter"/>
                    </v:oval>
                  </w:pict>
                </mc:Fallback>
              </mc:AlternateContent>
            </w:r>
            <w:r w:rsidRPr="00873E31">
              <w:rPr>
                <w:rFonts w:ascii="Arial" w:hAnsi="Arial" w:cs="Arial"/>
                <w:b/>
                <w:bCs/>
                <w:color w:val="auto"/>
              </w:rPr>
              <w:t xml:space="preserve">      Moderate</w:t>
            </w:r>
          </w:p>
        </w:tc>
        <w:tc>
          <w:tcPr>
            <w:tcW w:w="7623" w:type="dxa"/>
            <w:hideMark/>
          </w:tcPr>
          <w:p w14:paraId="0926D45D" w14:textId="1C5127B3" w:rsidR="0070478A" w:rsidRPr="00873E31" w:rsidRDefault="00773929" w:rsidP="006A6A34">
            <w:pPr>
              <w:spacing w:after="200" w:line="276" w:lineRule="auto"/>
              <w:rPr>
                <w:rFonts w:ascii="Arial" w:hAnsi="Arial" w:cs="Arial"/>
                <w:color w:val="auto"/>
              </w:rPr>
            </w:pPr>
            <w:r w:rsidRPr="00873E31">
              <w:rPr>
                <w:rFonts w:ascii="Arial" w:hAnsi="Arial" w:cs="Arial"/>
                <w:color w:val="auto"/>
              </w:rPr>
              <w:t xml:space="preserve">The </w:t>
            </w:r>
            <w:r w:rsidR="00B30C8F" w:rsidRPr="00B30C8F">
              <w:rPr>
                <w:rFonts w:ascii="Arial" w:hAnsi="Arial" w:cs="Arial"/>
                <w:color w:val="auto"/>
              </w:rPr>
              <w:t>systematic review included &gt;50% of studies</w:t>
            </w:r>
            <w:r w:rsidRPr="00873E31">
              <w:rPr>
                <w:rFonts w:ascii="Arial" w:hAnsi="Arial" w:cs="Arial"/>
                <w:color w:val="auto"/>
              </w:rPr>
              <w:t xml:space="preserve"> assessed as being </w:t>
            </w:r>
            <w:r w:rsidR="00936274" w:rsidRPr="00873E31">
              <w:rPr>
                <w:rFonts w:ascii="Arial" w:hAnsi="Arial" w:cs="Arial"/>
                <w:color w:val="auto"/>
              </w:rPr>
              <w:t>at moderate risk of bias</w:t>
            </w:r>
            <w:r w:rsidR="004273ED" w:rsidRPr="00873E31">
              <w:rPr>
                <w:rFonts w:ascii="Arial" w:hAnsi="Arial" w:cs="Arial"/>
                <w:color w:val="auto"/>
              </w:rPr>
              <w:t xml:space="preserve"> </w:t>
            </w:r>
            <w:r w:rsidR="00B30C8F" w:rsidRPr="00B30C8F">
              <w:rPr>
                <w:rFonts w:ascii="Arial" w:hAnsi="Arial" w:cs="Arial"/>
                <w:color w:val="auto"/>
              </w:rPr>
              <w:t xml:space="preserve">or moderate methodological quality </w:t>
            </w:r>
            <w:r w:rsidR="004273ED" w:rsidRPr="00873E31">
              <w:rPr>
                <w:rFonts w:ascii="Arial" w:hAnsi="Arial" w:cs="Arial"/>
                <w:color w:val="auto"/>
              </w:rPr>
              <w:t>using a validated tool</w:t>
            </w:r>
            <w:r w:rsidR="0070478A" w:rsidRPr="00873E31">
              <w:rPr>
                <w:rFonts w:ascii="Arial" w:hAnsi="Arial" w:cs="Arial"/>
                <w:color w:val="auto"/>
              </w:rPr>
              <w:t>.</w:t>
            </w:r>
          </w:p>
        </w:tc>
      </w:tr>
      <w:tr w:rsidR="004E3ED0" w:rsidRPr="00873E31" w14:paraId="65D82F6E" w14:textId="77777777" w:rsidTr="006A6A34">
        <w:tc>
          <w:tcPr>
            <w:tcW w:w="1449" w:type="dxa"/>
            <w:hideMark/>
          </w:tcPr>
          <w:p w14:paraId="6BB7A0E0" w14:textId="4BC5E44E" w:rsidR="0070478A" w:rsidRPr="00873E31" w:rsidRDefault="0070478A" w:rsidP="006A6A34">
            <w:pPr>
              <w:spacing w:after="200" w:line="276" w:lineRule="auto"/>
              <w:rPr>
                <w:rFonts w:ascii="Arial" w:hAnsi="Arial" w:cs="Arial"/>
                <w:color w:val="auto"/>
              </w:rPr>
            </w:pPr>
            <w:r w:rsidRPr="00873E31">
              <w:rPr>
                <w:b/>
                <w:bCs/>
                <w:noProof/>
                <w:color w:val="auto"/>
              </w:rPr>
              <mc:AlternateContent>
                <mc:Choice Requires="wps">
                  <w:drawing>
                    <wp:anchor distT="0" distB="0" distL="114300" distR="114300" simplePos="0" relativeHeight="251658249" behindDoc="0" locked="0" layoutInCell="1" allowOverlap="1" wp14:anchorId="3B22F024" wp14:editId="46637643">
                      <wp:simplePos x="0" y="0"/>
                      <wp:positionH relativeFrom="column">
                        <wp:posOffset>-6350</wp:posOffset>
                      </wp:positionH>
                      <wp:positionV relativeFrom="paragraph">
                        <wp:posOffset>6350</wp:posOffset>
                      </wp:positionV>
                      <wp:extent cx="161925" cy="171450"/>
                      <wp:effectExtent l="0" t="0" r="28575" b="19050"/>
                      <wp:wrapNone/>
                      <wp:docPr id="2095826670"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3E9B97" id="Oval 1" o:spid="_x0000_s1026" style="position:absolute;margin-left:-.5pt;margin-top:.5pt;width:12.75pt;height:1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" fillcolor="#e00" strokecolor="#010509 [484]" strokeweight="1pt">
                      <v:stroke joinstyle="miter"/>
                    </v:oval>
                  </w:pict>
                </mc:Fallback>
              </mc:AlternateContent>
            </w:r>
            <w:r w:rsidRPr="00873E31">
              <w:rPr>
                <w:rFonts w:ascii="Arial" w:hAnsi="Arial" w:cs="Arial"/>
                <w:b/>
                <w:bCs/>
                <w:color w:val="auto"/>
              </w:rPr>
              <w:t xml:space="preserve">      High</w:t>
            </w:r>
          </w:p>
        </w:tc>
        <w:tc>
          <w:tcPr>
            <w:tcW w:w="7623" w:type="dxa"/>
            <w:hideMark/>
          </w:tcPr>
          <w:p w14:paraId="7EA39D58" w14:textId="76D64539" w:rsidR="0070478A" w:rsidRPr="00873E31" w:rsidRDefault="0070478A" w:rsidP="006A6A34">
            <w:pPr>
              <w:spacing w:after="200" w:line="276" w:lineRule="auto"/>
              <w:rPr>
                <w:rFonts w:ascii="Arial" w:hAnsi="Arial" w:cs="Arial"/>
                <w:color w:val="auto"/>
              </w:rPr>
            </w:pPr>
            <w:r w:rsidRPr="00873E31">
              <w:rPr>
                <w:rFonts w:ascii="Arial" w:hAnsi="Arial" w:cs="Arial"/>
                <w:color w:val="auto"/>
              </w:rPr>
              <w:t xml:space="preserve">The systematic review </w:t>
            </w:r>
            <w:r w:rsidR="00936274" w:rsidRPr="00873E31">
              <w:rPr>
                <w:rFonts w:ascii="Arial" w:hAnsi="Arial" w:cs="Arial"/>
                <w:color w:val="auto"/>
              </w:rPr>
              <w:t xml:space="preserve">included </w:t>
            </w:r>
            <w:r w:rsidR="00D7460D" w:rsidRPr="00D7460D">
              <w:rPr>
                <w:rFonts w:ascii="Arial" w:hAnsi="Arial" w:cs="Arial"/>
                <w:color w:val="auto"/>
              </w:rPr>
              <w:t xml:space="preserve">&gt;50% of </w:t>
            </w:r>
            <w:r w:rsidR="00936274" w:rsidRPr="00873E31">
              <w:rPr>
                <w:rFonts w:ascii="Arial" w:hAnsi="Arial" w:cs="Arial"/>
                <w:color w:val="auto"/>
              </w:rPr>
              <w:t xml:space="preserve">studies assessed as being </w:t>
            </w:r>
            <w:r w:rsidR="008D3C26" w:rsidRPr="00873E31">
              <w:rPr>
                <w:rFonts w:ascii="Arial" w:hAnsi="Arial" w:cs="Arial"/>
                <w:color w:val="auto"/>
              </w:rPr>
              <w:t xml:space="preserve">at high risk of bias or </w:t>
            </w:r>
            <w:r w:rsidR="00D7460D" w:rsidRPr="00D7460D">
              <w:rPr>
                <w:rFonts w:ascii="Arial" w:hAnsi="Arial" w:cs="Arial"/>
                <w:color w:val="auto"/>
              </w:rPr>
              <w:t>low methodological quality</w:t>
            </w:r>
            <w:r w:rsidR="004273ED" w:rsidRPr="00873E31">
              <w:rPr>
                <w:rFonts w:ascii="Arial" w:hAnsi="Arial" w:cs="Arial"/>
                <w:color w:val="auto"/>
              </w:rPr>
              <w:t xml:space="preserve"> using a validated tool.</w:t>
            </w:r>
          </w:p>
        </w:tc>
      </w:tr>
    </w:tbl>
    <w:p w14:paraId="1AB7F73B" w14:textId="5EB95571" w:rsidR="00221E96" w:rsidRPr="00873E31" w:rsidRDefault="008506F8" w:rsidP="00362CF5">
      <w:pPr>
        <w:pStyle w:val="Heading4"/>
        <w:rPr>
          <w:color w:val="auto"/>
        </w:rPr>
      </w:pPr>
      <w:r>
        <w:rPr>
          <w:color w:val="auto"/>
        </w:rPr>
        <w:t>Data</w:t>
      </w:r>
      <w:r w:rsidR="00221E96" w:rsidRPr="00873E31">
        <w:rPr>
          <w:color w:val="auto"/>
        </w:rPr>
        <w:t xml:space="preserve"> completeness</w:t>
      </w:r>
    </w:p>
    <w:p w14:paraId="2C70BEB6" w14:textId="66659D00" w:rsidR="00991C15" w:rsidRDefault="00FB32E4" w:rsidP="00991C15">
      <w:pPr>
        <w:rPr>
          <w:color w:val="auto"/>
        </w:rPr>
      </w:pPr>
      <w:r w:rsidRPr="00873E31">
        <w:rPr>
          <w:color w:val="auto"/>
        </w:rPr>
        <w:t xml:space="preserve">To assess the </w:t>
      </w:r>
      <w:r w:rsidR="00E67DD4" w:rsidRPr="00873E31">
        <w:rPr>
          <w:color w:val="auto"/>
        </w:rPr>
        <w:t xml:space="preserve">completeness </w:t>
      </w:r>
      <w:r w:rsidRPr="00873E31">
        <w:rPr>
          <w:color w:val="auto"/>
        </w:rPr>
        <w:t xml:space="preserve">and usability of dose and duration reporting across included systematic reviews, we applied a structured data completeness classification </w:t>
      </w:r>
      <w:r w:rsidR="002D460F" w:rsidRPr="00873E31">
        <w:rPr>
          <w:color w:val="auto"/>
        </w:rPr>
        <w:t xml:space="preserve">for </w:t>
      </w:r>
      <w:r w:rsidR="00FD79AD" w:rsidRPr="00873E31">
        <w:rPr>
          <w:color w:val="auto"/>
        </w:rPr>
        <w:t xml:space="preserve">the </w:t>
      </w:r>
      <w:r w:rsidR="002D460F" w:rsidRPr="00873E31">
        <w:rPr>
          <w:color w:val="auto"/>
        </w:rPr>
        <w:t xml:space="preserve">number of </w:t>
      </w:r>
      <w:r w:rsidR="00B51C52" w:rsidRPr="00873E31">
        <w:rPr>
          <w:color w:val="auto"/>
        </w:rPr>
        <w:t>consultation</w:t>
      </w:r>
      <w:r w:rsidRPr="00873E31">
        <w:rPr>
          <w:color w:val="auto"/>
        </w:rPr>
        <w:t xml:space="preserve">s and </w:t>
      </w:r>
      <w:r w:rsidR="00B51C52" w:rsidRPr="00873E31">
        <w:rPr>
          <w:color w:val="auto"/>
        </w:rPr>
        <w:t>consultation</w:t>
      </w:r>
      <w:r w:rsidRPr="00873E31">
        <w:rPr>
          <w:color w:val="auto"/>
        </w:rPr>
        <w:t xml:space="preserve"> duration. Completeness was assessed per systematic review, based on the level of detail provided in the review’s description of the primary studies it synthesised</w:t>
      </w:r>
      <w:r w:rsidR="00304D88" w:rsidRPr="00873E31">
        <w:rPr>
          <w:color w:val="auto"/>
        </w:rPr>
        <w:t xml:space="preserve"> (Table </w:t>
      </w:r>
      <w:r w:rsidR="00554FC7" w:rsidRPr="00873E31">
        <w:rPr>
          <w:color w:val="auto"/>
        </w:rPr>
        <w:t>5</w:t>
      </w:r>
      <w:r w:rsidR="00304D88" w:rsidRPr="00873E31">
        <w:rPr>
          <w:color w:val="auto"/>
        </w:rPr>
        <w:t>)</w:t>
      </w:r>
      <w:r w:rsidRPr="00873E31">
        <w:rPr>
          <w:color w:val="auto"/>
        </w:rPr>
        <w:t>.</w:t>
      </w:r>
      <w:r w:rsidR="00991C15" w:rsidRPr="00873E31">
        <w:rPr>
          <w:color w:val="auto"/>
        </w:rPr>
        <w:t xml:space="preserve"> This classification was applied independently for each of the dose variables to provide a consistent assessment of reporting </w:t>
      </w:r>
      <w:r w:rsidR="00AE1392" w:rsidRPr="00873E31">
        <w:rPr>
          <w:color w:val="auto"/>
        </w:rPr>
        <w:t>completeness</w:t>
      </w:r>
      <w:r w:rsidR="00991C15" w:rsidRPr="00873E31">
        <w:rPr>
          <w:color w:val="auto"/>
        </w:rPr>
        <w:t xml:space="preserve"> across systematic reviews.</w:t>
      </w:r>
    </w:p>
    <w:p w14:paraId="58095F77" w14:textId="273847AB" w:rsidR="00882EC8" w:rsidRPr="00882EC8" w:rsidRDefault="00882EC8" w:rsidP="00882EC8">
      <w:pPr>
        <w:rPr>
          <w:color w:val="auto"/>
        </w:rPr>
      </w:pPr>
      <w:r w:rsidRPr="00882EC8">
        <w:rPr>
          <w:color w:val="auto"/>
        </w:rPr>
        <w:t>Consultation dose was summarised by calculating a study</w:t>
      </w:r>
      <w:r w:rsidRPr="00882EC8">
        <w:rPr>
          <w:color w:val="auto"/>
        </w:rPr>
        <w:noBreakHyphen/>
        <w:t xml:space="preserve">level midpoint for the number and/or duration of consultations reported in each review, using the average of the lower and upper bounds and excluding </w:t>
      </w:r>
      <w:r w:rsidR="00675401">
        <w:rPr>
          <w:color w:val="auto"/>
        </w:rPr>
        <w:t>non-numeric</w:t>
      </w:r>
      <w:r w:rsidRPr="00882EC8">
        <w:rPr>
          <w:color w:val="auto"/>
        </w:rPr>
        <w:t xml:space="preserve"> values. Midpoints were then summarised within each condition group using the median and interquartile range to describe typical dose, with overall minima and maxima reported for context.</w:t>
      </w:r>
    </w:p>
    <w:p w14:paraId="3D65AE49" w14:textId="0345662D" w:rsidR="00FB32E4" w:rsidRPr="00873E31" w:rsidRDefault="00CA205F" w:rsidP="00FB32E4">
      <w:pPr>
        <w:rPr>
          <w:b/>
          <w:color w:val="auto"/>
        </w:rPr>
      </w:pPr>
      <w:r w:rsidRPr="00873E31">
        <w:rPr>
          <w:b/>
          <w:bCs/>
          <w:color w:val="auto"/>
        </w:rPr>
        <w:t xml:space="preserve">Table </w:t>
      </w:r>
      <w:r w:rsidR="00554FC7" w:rsidRPr="00873E31">
        <w:rPr>
          <w:b/>
          <w:color w:val="auto"/>
        </w:rPr>
        <w:t>5</w:t>
      </w:r>
      <w:r w:rsidR="0067631F" w:rsidRPr="00873E31">
        <w:rPr>
          <w:b/>
          <w:bCs/>
          <w:color w:val="auto"/>
        </w:rPr>
        <w:t>—</w:t>
      </w:r>
      <w:r w:rsidRPr="00873E31">
        <w:rPr>
          <w:b/>
          <w:bCs/>
          <w:color w:val="auto"/>
        </w:rPr>
        <w:t>Data completeness categories</w:t>
      </w:r>
    </w:p>
    <w:tbl>
      <w:tblPr>
        <w:tblStyle w:val="SaxTableStyle3"/>
        <w:tblW w:w="0" w:type="auto"/>
        <w:tblLook w:val="04A0" w:firstRow="1" w:lastRow="0" w:firstColumn="1" w:lastColumn="0" w:noHBand="0" w:noVBand="1"/>
      </w:tblPr>
      <w:tblGrid>
        <w:gridCol w:w="1928"/>
        <w:gridCol w:w="4043"/>
        <w:gridCol w:w="3049"/>
      </w:tblGrid>
      <w:tr w:rsidR="00BD7544" w:rsidRPr="00873E31" w14:paraId="68DF733A" w14:textId="77777777" w:rsidTr="3856F503">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5DD18FDA" w14:textId="77777777" w:rsidR="00CA205F" w:rsidRPr="00873E31" w:rsidRDefault="00CA205F" w:rsidP="00CA205F">
            <w:pPr>
              <w:rPr>
                <w:bCs/>
                <w:color w:val="auto"/>
              </w:rPr>
            </w:pPr>
            <w:r w:rsidRPr="00873E31">
              <w:rPr>
                <w:bCs/>
                <w:color w:val="auto"/>
              </w:rPr>
              <w:t>Completeness category</w:t>
            </w:r>
          </w:p>
        </w:tc>
        <w:tc>
          <w:tcPr>
            <w:tcW w:w="0" w:type="auto"/>
            <w:hideMark/>
          </w:tcPr>
          <w:p w14:paraId="4B88842C" w14:textId="77777777" w:rsidR="00CA205F" w:rsidRPr="00873E31" w:rsidRDefault="00CA205F" w:rsidP="00CA205F">
            <w:pPr>
              <w:rPr>
                <w:bCs/>
                <w:color w:val="auto"/>
              </w:rPr>
            </w:pPr>
            <w:r w:rsidRPr="00873E31">
              <w:rPr>
                <w:bCs/>
                <w:color w:val="auto"/>
              </w:rPr>
              <w:t>Definition</w:t>
            </w:r>
          </w:p>
        </w:tc>
        <w:tc>
          <w:tcPr>
            <w:tcW w:w="0" w:type="auto"/>
            <w:hideMark/>
          </w:tcPr>
          <w:p w14:paraId="4F436DFD" w14:textId="77777777" w:rsidR="00CA205F" w:rsidRPr="00873E31" w:rsidRDefault="00CA205F" w:rsidP="00CA205F">
            <w:pPr>
              <w:rPr>
                <w:bCs/>
                <w:color w:val="auto"/>
              </w:rPr>
            </w:pPr>
            <w:r w:rsidRPr="00873E31">
              <w:rPr>
                <w:bCs/>
                <w:color w:val="auto"/>
              </w:rPr>
              <w:t>Examples</w:t>
            </w:r>
          </w:p>
        </w:tc>
      </w:tr>
      <w:tr w:rsidR="00BD7544" w:rsidRPr="00873E31" w14:paraId="597CAA25" w14:textId="77777777" w:rsidTr="3856F503">
        <w:tc>
          <w:tcPr>
            <w:tcW w:w="0" w:type="auto"/>
            <w:hideMark/>
          </w:tcPr>
          <w:p w14:paraId="5F545C9F" w14:textId="4D085734" w:rsidR="00CA205F" w:rsidRPr="00873E31" w:rsidRDefault="001F19E8" w:rsidP="00CA205F">
            <w:pPr>
              <w:rPr>
                <w:b/>
                <w:bCs/>
                <w:color w:val="auto"/>
              </w:rPr>
            </w:pPr>
            <w:r w:rsidRPr="00873E31">
              <w:rPr>
                <w:b/>
                <w:bCs/>
                <w:noProof/>
                <w:color w:val="auto"/>
              </w:rPr>
              <mc:AlternateContent>
                <mc:Choice Requires="wps">
                  <w:drawing>
                    <wp:anchor distT="0" distB="0" distL="114300" distR="114300" simplePos="0" relativeHeight="251658243" behindDoc="0" locked="0" layoutInCell="1" allowOverlap="1" wp14:anchorId="30192FF9" wp14:editId="51523235">
                      <wp:simplePos x="0" y="0"/>
                      <wp:positionH relativeFrom="column">
                        <wp:posOffset>0</wp:posOffset>
                      </wp:positionH>
                      <wp:positionV relativeFrom="paragraph">
                        <wp:posOffset>5080</wp:posOffset>
                      </wp:positionV>
                      <wp:extent cx="161925" cy="171450"/>
                      <wp:effectExtent l="0" t="0" r="28575" b="19050"/>
                      <wp:wrapNone/>
                      <wp:docPr id="1102453411"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1A35A4" id="Oval 1" o:spid="_x0000_s1026" style="position:absolute;margin-left:0;margin-top:.4pt;width:12.75pt;height: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" fillcolor="#60c52b [2409]" strokecolor="#010509 [484]" strokeweight="1pt">
                      <v:stroke joinstyle="miter"/>
                    </v:oval>
                  </w:pict>
                </mc:Fallback>
              </mc:AlternateContent>
            </w:r>
            <w:r w:rsidRPr="00873E31">
              <w:rPr>
                <w:b/>
                <w:bCs/>
                <w:color w:val="auto"/>
              </w:rPr>
              <w:t xml:space="preserve">      </w:t>
            </w:r>
            <w:r w:rsidR="00CA205F" w:rsidRPr="00873E31">
              <w:rPr>
                <w:b/>
                <w:bCs/>
                <w:color w:val="auto"/>
              </w:rPr>
              <w:t>Good</w:t>
            </w:r>
          </w:p>
        </w:tc>
        <w:tc>
          <w:tcPr>
            <w:tcW w:w="0" w:type="auto"/>
            <w:hideMark/>
          </w:tcPr>
          <w:p w14:paraId="427236D3" w14:textId="77777777" w:rsidR="00CA205F" w:rsidRPr="00873E31" w:rsidRDefault="00CA205F" w:rsidP="00CA205F">
            <w:pPr>
              <w:rPr>
                <w:color w:val="auto"/>
              </w:rPr>
            </w:pPr>
            <w:r w:rsidRPr="00873E31">
              <w:rPr>
                <w:color w:val="auto"/>
              </w:rPr>
              <w:t>Clear, extractable quantitative information allowing a meaningful numeric range to be derived.</w:t>
            </w:r>
          </w:p>
        </w:tc>
        <w:tc>
          <w:tcPr>
            <w:tcW w:w="0" w:type="auto"/>
            <w:hideMark/>
          </w:tcPr>
          <w:p w14:paraId="32AE082E" w14:textId="6AFC81FD" w:rsidR="00CA205F" w:rsidRPr="00873E31" w:rsidRDefault="004A6865" w:rsidP="00CA205F">
            <w:pPr>
              <w:rPr>
                <w:color w:val="auto"/>
              </w:rPr>
            </w:pPr>
            <w:r w:rsidRPr="00873E31">
              <w:rPr>
                <w:color w:val="auto"/>
              </w:rPr>
              <w:t>‘</w:t>
            </w:r>
            <w:r w:rsidR="00CA205F" w:rsidRPr="00873E31">
              <w:rPr>
                <w:color w:val="auto"/>
              </w:rPr>
              <w:t>4–12 weeks</w:t>
            </w:r>
            <w:r w:rsidRPr="00873E31">
              <w:rPr>
                <w:color w:val="auto"/>
              </w:rPr>
              <w:t>’; ‘</w:t>
            </w:r>
            <w:r w:rsidR="00CA205F" w:rsidRPr="00873E31">
              <w:rPr>
                <w:color w:val="auto"/>
              </w:rPr>
              <w:t xml:space="preserve">1–12 </w:t>
            </w:r>
            <w:r w:rsidR="00B51C52" w:rsidRPr="00873E31">
              <w:rPr>
                <w:color w:val="auto"/>
              </w:rPr>
              <w:t>consultation</w:t>
            </w:r>
            <w:r w:rsidR="00CA205F" w:rsidRPr="00873E31">
              <w:rPr>
                <w:color w:val="auto"/>
              </w:rPr>
              <w:t>s</w:t>
            </w:r>
            <w:r w:rsidRPr="00873E31">
              <w:rPr>
                <w:color w:val="auto"/>
              </w:rPr>
              <w:t>’; ‘</w:t>
            </w:r>
            <w:r w:rsidR="00CA205F" w:rsidRPr="00873E31">
              <w:rPr>
                <w:color w:val="auto"/>
              </w:rPr>
              <w:t>20–60 minutes</w:t>
            </w:r>
            <w:r w:rsidRPr="00873E31">
              <w:rPr>
                <w:color w:val="auto"/>
              </w:rPr>
              <w:t>’.</w:t>
            </w:r>
          </w:p>
        </w:tc>
      </w:tr>
      <w:tr w:rsidR="00BD7544" w:rsidRPr="00873E31" w14:paraId="70B2E199" w14:textId="77777777" w:rsidTr="3856F503">
        <w:tc>
          <w:tcPr>
            <w:tcW w:w="0" w:type="auto"/>
            <w:hideMark/>
          </w:tcPr>
          <w:p w14:paraId="4F6B17B7" w14:textId="06A1EC3D" w:rsidR="00CA205F" w:rsidRPr="00873E31" w:rsidRDefault="001F19E8" w:rsidP="00CA205F">
            <w:pPr>
              <w:rPr>
                <w:b/>
                <w:bCs/>
                <w:color w:val="auto"/>
              </w:rPr>
            </w:pPr>
            <w:r w:rsidRPr="00873E31">
              <w:rPr>
                <w:b/>
                <w:bCs/>
                <w:noProof/>
                <w:color w:val="auto"/>
              </w:rPr>
              <mc:AlternateContent>
                <mc:Choice Requires="wps">
                  <w:drawing>
                    <wp:anchor distT="0" distB="0" distL="114300" distR="114300" simplePos="0" relativeHeight="251658246" behindDoc="0" locked="0" layoutInCell="1" allowOverlap="1" wp14:anchorId="781CDE78" wp14:editId="068F8B65">
                      <wp:simplePos x="0" y="0"/>
                      <wp:positionH relativeFrom="column">
                        <wp:posOffset>0</wp:posOffset>
                      </wp:positionH>
                      <wp:positionV relativeFrom="paragraph">
                        <wp:posOffset>635</wp:posOffset>
                      </wp:positionV>
                      <wp:extent cx="161925" cy="171450"/>
                      <wp:effectExtent l="0" t="0" r="28575" b="19050"/>
                      <wp:wrapNone/>
                      <wp:docPr id="1839791889"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CDFE18" id="Oval 1" o:spid="_x0000_s1026" style="position:absolute;margin-left:0;margin-top:.05pt;width:12.75pt;height:1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" fillcolor="#e00" strokecolor="#010509 [484]" strokeweight="1pt">
                      <v:stroke joinstyle="miter"/>
                    </v:oval>
                  </w:pict>
                </mc:Fallback>
              </mc:AlternateContent>
            </w:r>
            <w:r w:rsidRPr="00873E31">
              <w:rPr>
                <w:b/>
                <w:bCs/>
                <w:color w:val="auto"/>
              </w:rPr>
              <w:t xml:space="preserve">      </w:t>
            </w:r>
            <w:r w:rsidR="00CA205F" w:rsidRPr="00873E31">
              <w:rPr>
                <w:b/>
                <w:bCs/>
                <w:color w:val="auto"/>
              </w:rPr>
              <w:t>Poor</w:t>
            </w:r>
          </w:p>
          <w:p w14:paraId="54143D1F" w14:textId="2CBFE599" w:rsidR="00CA205F" w:rsidRPr="00873E31" w:rsidRDefault="00CA205F" w:rsidP="00CA205F">
            <w:pPr>
              <w:rPr>
                <w:color w:val="auto"/>
              </w:rPr>
            </w:pPr>
          </w:p>
        </w:tc>
        <w:tc>
          <w:tcPr>
            <w:tcW w:w="0" w:type="auto"/>
            <w:hideMark/>
          </w:tcPr>
          <w:p w14:paraId="2779C34D" w14:textId="461571A6" w:rsidR="00CA205F" w:rsidRPr="00873E31" w:rsidRDefault="001B7C56" w:rsidP="00CA205F">
            <w:pPr>
              <w:rPr>
                <w:color w:val="auto"/>
              </w:rPr>
            </w:pPr>
            <w:r w:rsidRPr="00873E31">
              <w:rPr>
                <w:color w:val="auto"/>
              </w:rPr>
              <w:t>Incomplete information or n</w:t>
            </w:r>
            <w:r w:rsidR="00CA205F" w:rsidRPr="00873E31">
              <w:rPr>
                <w:color w:val="auto"/>
              </w:rPr>
              <w:t>o information reported for the variable.</w:t>
            </w:r>
          </w:p>
        </w:tc>
        <w:tc>
          <w:tcPr>
            <w:tcW w:w="0" w:type="auto"/>
            <w:hideMark/>
          </w:tcPr>
          <w:p w14:paraId="0546302D" w14:textId="30EDCD5B" w:rsidR="00CA205F" w:rsidRPr="00873E31" w:rsidRDefault="004A6865" w:rsidP="3856F503">
            <w:pPr>
              <w:rPr>
                <w:color w:val="auto"/>
              </w:rPr>
            </w:pPr>
            <w:r w:rsidRPr="00873E31">
              <w:rPr>
                <w:color w:val="auto"/>
              </w:rPr>
              <w:t>‘</w:t>
            </w:r>
            <w:r w:rsidR="00CA205F" w:rsidRPr="00873E31">
              <w:rPr>
                <w:color w:val="auto"/>
              </w:rPr>
              <w:t>Not reported</w:t>
            </w:r>
            <w:r w:rsidRPr="00873E31">
              <w:rPr>
                <w:color w:val="auto"/>
              </w:rPr>
              <w:t xml:space="preserve">’; </w:t>
            </w:r>
            <w:r w:rsidR="00CA205F" w:rsidRPr="00873E31">
              <w:rPr>
                <w:color w:val="auto"/>
              </w:rPr>
              <w:t>missing data; no mention of dose or duration.</w:t>
            </w:r>
          </w:p>
        </w:tc>
      </w:tr>
    </w:tbl>
    <w:p w14:paraId="3D895638" w14:textId="77777777" w:rsidR="001863AA" w:rsidRDefault="001863AA">
      <w:pPr>
        <w:spacing w:after="0" w:line="240" w:lineRule="auto"/>
        <w:rPr>
          <w:rFonts w:asciiTheme="majorHAnsi" w:eastAsiaTheme="majorEastAsia" w:hAnsiTheme="majorHAnsi" w:cstheme="majorBidi"/>
          <w:b/>
          <w:color w:val="auto"/>
          <w:sz w:val="30"/>
          <w:szCs w:val="26"/>
        </w:rPr>
      </w:pPr>
      <w:r>
        <w:rPr>
          <w:color w:val="auto"/>
        </w:rPr>
        <w:br w:type="page"/>
      </w:r>
    </w:p>
    <w:p w14:paraId="22190378" w14:textId="5BDCB7F0" w:rsidR="006F62C8" w:rsidRPr="00873E31" w:rsidRDefault="000633A7" w:rsidP="00362CF5">
      <w:pPr>
        <w:pStyle w:val="Heading2"/>
        <w:rPr>
          <w:color w:val="auto"/>
        </w:rPr>
      </w:pPr>
      <w:bookmarkStart w:id="12" w:name="_Toc225516799"/>
      <w:r w:rsidRPr="00873E31">
        <w:rPr>
          <w:color w:val="auto"/>
        </w:rPr>
        <w:lastRenderedPageBreak/>
        <w:t>Literature provided via s</w:t>
      </w:r>
      <w:r w:rsidR="00416884" w:rsidRPr="00873E31">
        <w:rPr>
          <w:color w:val="auto"/>
        </w:rPr>
        <w:t>takeholder</w:t>
      </w:r>
      <w:r w:rsidR="00262AE3" w:rsidRPr="00873E31" w:rsidDel="00484488">
        <w:rPr>
          <w:color w:val="auto"/>
        </w:rPr>
        <w:t xml:space="preserve"> </w:t>
      </w:r>
      <w:r w:rsidR="008204D6" w:rsidRPr="00873E31">
        <w:rPr>
          <w:color w:val="auto"/>
        </w:rPr>
        <w:t>submission</w:t>
      </w:r>
      <w:bookmarkEnd w:id="12"/>
    </w:p>
    <w:p w14:paraId="4CF75E2D" w14:textId="11EEF37D" w:rsidR="00B32195" w:rsidRPr="00873E31" w:rsidRDefault="00C23496" w:rsidP="00B32195">
      <w:pPr>
        <w:rPr>
          <w:color w:val="auto"/>
        </w:rPr>
      </w:pPr>
      <w:r>
        <w:rPr>
          <w:color w:val="auto"/>
        </w:rPr>
        <w:t>O</w:t>
      </w:r>
      <w:r w:rsidR="00B32195" w:rsidRPr="00873E31">
        <w:rPr>
          <w:color w:val="auto"/>
        </w:rPr>
        <w:t xml:space="preserve">rganisations listed in Appendix </w:t>
      </w:r>
      <w:r w:rsidR="006E28C8" w:rsidRPr="00873E31">
        <w:rPr>
          <w:color w:val="auto"/>
        </w:rPr>
        <w:t>5</w:t>
      </w:r>
      <w:r w:rsidR="00F35D1C" w:rsidRPr="00873E31">
        <w:rPr>
          <w:color w:val="auto"/>
        </w:rPr>
        <w:t>.1</w:t>
      </w:r>
      <w:r w:rsidR="00B32195" w:rsidRPr="00873E31">
        <w:rPr>
          <w:color w:val="auto"/>
        </w:rPr>
        <w:t xml:space="preserve"> received a formal email from the Department </w:t>
      </w:r>
      <w:r w:rsidR="00F64F6E" w:rsidRPr="00873E31">
        <w:rPr>
          <w:color w:val="auto"/>
        </w:rPr>
        <w:t>inviting them to provide</w:t>
      </w:r>
      <w:r w:rsidR="00B32195" w:rsidRPr="00873E31">
        <w:rPr>
          <w:color w:val="auto"/>
        </w:rPr>
        <w:t xml:space="preserve"> relevant literature for consideration in the </w:t>
      </w:r>
      <w:r w:rsidR="0084193C" w:rsidRPr="00873E31">
        <w:rPr>
          <w:color w:val="auto"/>
        </w:rPr>
        <w:t xml:space="preserve">Evidence Check </w:t>
      </w:r>
      <w:r w:rsidR="00A57339" w:rsidRPr="00873E31">
        <w:rPr>
          <w:color w:val="auto"/>
        </w:rPr>
        <w:t>via ‘stakeholder submission’</w:t>
      </w:r>
      <w:r w:rsidR="00B32195" w:rsidRPr="00873E31">
        <w:rPr>
          <w:color w:val="auto"/>
        </w:rPr>
        <w:t xml:space="preserve">. All organisations agreed to participate. Following this, the review team at the Sax Institute sent a follow-up email thanking organisations for their support, outlining the </w:t>
      </w:r>
      <w:r w:rsidR="0084193C" w:rsidRPr="00873E31">
        <w:rPr>
          <w:color w:val="auto"/>
        </w:rPr>
        <w:t xml:space="preserve">Evidence Check </w:t>
      </w:r>
      <w:r w:rsidR="00B32195" w:rsidRPr="00873E31">
        <w:rPr>
          <w:color w:val="auto"/>
        </w:rPr>
        <w:t xml:space="preserve">questions and providing guidance on the types of literature to submit (see Appendix </w:t>
      </w:r>
      <w:r w:rsidR="006E28C8" w:rsidRPr="00873E31">
        <w:rPr>
          <w:color w:val="auto"/>
        </w:rPr>
        <w:t>5.1</w:t>
      </w:r>
      <w:r w:rsidR="00B32195" w:rsidRPr="00873E31">
        <w:rPr>
          <w:color w:val="auto"/>
        </w:rPr>
        <w:t>).</w:t>
      </w:r>
    </w:p>
    <w:p w14:paraId="7DBA557D" w14:textId="16FFB98F" w:rsidR="00591E4A" w:rsidRPr="00873E31" w:rsidRDefault="00B32195" w:rsidP="00591E4A">
      <w:pPr>
        <w:rPr>
          <w:color w:val="auto"/>
        </w:rPr>
      </w:pPr>
      <w:r w:rsidRPr="00873E31">
        <w:rPr>
          <w:color w:val="auto"/>
        </w:rPr>
        <w:t>Materials received from organisations included peer-reviewed publications and grey literature as well as stakeholder submissions and position/advocacy documents. All materials were logged on receipt and screened against the inclusion criteria in Appendix 3</w:t>
      </w:r>
      <w:r w:rsidR="00CF5AF1">
        <w:rPr>
          <w:color w:val="auto"/>
        </w:rPr>
        <w:t xml:space="preserve">. </w:t>
      </w:r>
      <w:r w:rsidR="00591E4A" w:rsidRPr="00873E31">
        <w:rPr>
          <w:color w:val="auto"/>
        </w:rPr>
        <w:t xml:space="preserve">Author </w:t>
      </w:r>
      <w:r w:rsidR="00303E17">
        <w:rPr>
          <w:color w:val="auto"/>
        </w:rPr>
        <w:t>NP</w:t>
      </w:r>
      <w:r w:rsidR="00591E4A" w:rsidRPr="00873E31">
        <w:rPr>
          <w:color w:val="auto"/>
        </w:rPr>
        <w:t xml:space="preserve"> </w:t>
      </w:r>
      <w:r w:rsidR="00963942">
        <w:rPr>
          <w:color w:val="auto"/>
        </w:rPr>
        <w:t xml:space="preserve">created a narrative synthesis </w:t>
      </w:r>
      <w:r w:rsidR="001559AA">
        <w:rPr>
          <w:color w:val="auto"/>
        </w:rPr>
        <w:t xml:space="preserve">of </w:t>
      </w:r>
      <w:r w:rsidR="00672C36">
        <w:rPr>
          <w:color w:val="auto"/>
        </w:rPr>
        <w:t>high-level</w:t>
      </w:r>
      <w:r w:rsidR="008D21C6">
        <w:rPr>
          <w:color w:val="auto"/>
        </w:rPr>
        <w:t xml:space="preserve"> contextual issues</w:t>
      </w:r>
      <w:r w:rsidR="001559AA">
        <w:rPr>
          <w:color w:val="auto"/>
        </w:rPr>
        <w:t xml:space="preserve"> from stakeholder submissions for</w:t>
      </w:r>
      <w:r w:rsidR="00DB1DCE">
        <w:rPr>
          <w:color w:val="auto"/>
        </w:rPr>
        <w:t xml:space="preserve"> </w:t>
      </w:r>
      <w:r w:rsidR="001559AA" w:rsidRPr="00873E31">
        <w:rPr>
          <w:color w:val="auto"/>
        </w:rPr>
        <w:t>inclu</w:t>
      </w:r>
      <w:r w:rsidR="001559AA">
        <w:rPr>
          <w:color w:val="auto"/>
        </w:rPr>
        <w:t>sion</w:t>
      </w:r>
      <w:r w:rsidR="00D677D9">
        <w:rPr>
          <w:color w:val="auto"/>
        </w:rPr>
        <w:t xml:space="preserve"> in the findings and discussion</w:t>
      </w:r>
      <w:r w:rsidR="00303E17">
        <w:rPr>
          <w:color w:val="auto"/>
        </w:rPr>
        <w:t xml:space="preserve"> for Phase 2 of this project</w:t>
      </w:r>
      <w:r w:rsidR="00591E4A" w:rsidRPr="00873E31">
        <w:rPr>
          <w:color w:val="auto"/>
        </w:rPr>
        <w:t>.</w:t>
      </w:r>
    </w:p>
    <w:p w14:paraId="0C18D553" w14:textId="115D1CB6" w:rsidR="00B32195" w:rsidRPr="00873E31" w:rsidRDefault="00B32195" w:rsidP="00B32195">
      <w:pPr>
        <w:rPr>
          <w:color w:val="auto"/>
        </w:rPr>
      </w:pPr>
      <w:r w:rsidRPr="00873E31">
        <w:rPr>
          <w:color w:val="auto"/>
        </w:rPr>
        <w:t xml:space="preserve">Documents </w:t>
      </w:r>
      <w:r w:rsidR="00672C36">
        <w:rPr>
          <w:color w:val="auto"/>
        </w:rPr>
        <w:t xml:space="preserve">that </w:t>
      </w:r>
      <w:r w:rsidRPr="00873E31">
        <w:rPr>
          <w:color w:val="auto"/>
        </w:rPr>
        <w:t xml:space="preserve">met </w:t>
      </w:r>
      <w:r w:rsidR="00497F75">
        <w:rPr>
          <w:color w:val="auto"/>
        </w:rPr>
        <w:t xml:space="preserve">the </w:t>
      </w:r>
      <w:r w:rsidRPr="00873E31">
        <w:rPr>
          <w:color w:val="auto"/>
        </w:rPr>
        <w:t>inclusion criteria were included in the evidence base for data extraction and synthesis</w:t>
      </w:r>
      <w:r w:rsidR="00E1200B">
        <w:rPr>
          <w:color w:val="auto"/>
        </w:rPr>
        <w:t>, while</w:t>
      </w:r>
      <w:r w:rsidRPr="00873E31">
        <w:rPr>
          <w:color w:val="auto"/>
        </w:rPr>
        <w:t xml:space="preserve"> </w:t>
      </w:r>
      <w:r w:rsidR="00E1200B">
        <w:rPr>
          <w:color w:val="auto"/>
        </w:rPr>
        <w:t>d</w:t>
      </w:r>
      <w:r w:rsidRPr="00873E31">
        <w:rPr>
          <w:color w:val="auto"/>
        </w:rPr>
        <w:t>ocuments that did not (e.g.</w:t>
      </w:r>
      <w:r w:rsidR="00E238BD" w:rsidRPr="00873E31">
        <w:rPr>
          <w:color w:val="auto"/>
        </w:rPr>
        <w:t xml:space="preserve"> position</w:t>
      </w:r>
      <w:r w:rsidRPr="00873E31">
        <w:rPr>
          <w:color w:val="auto"/>
        </w:rPr>
        <w:t xml:space="preserve"> statements </w:t>
      </w:r>
      <w:r w:rsidR="00D138D3" w:rsidRPr="00873E31">
        <w:rPr>
          <w:color w:val="auto"/>
        </w:rPr>
        <w:t xml:space="preserve">and </w:t>
      </w:r>
      <w:r w:rsidRPr="00873E31">
        <w:rPr>
          <w:color w:val="auto"/>
        </w:rPr>
        <w:t xml:space="preserve">narrative evidence summaries without eligible evaluative </w:t>
      </w:r>
      <w:r w:rsidR="00BA6D28" w:rsidRPr="00873E31">
        <w:rPr>
          <w:color w:val="auto"/>
        </w:rPr>
        <w:t>stud</w:t>
      </w:r>
      <w:r w:rsidR="001663D2" w:rsidRPr="00873E31">
        <w:rPr>
          <w:color w:val="auto"/>
        </w:rPr>
        <w:t>ies</w:t>
      </w:r>
      <w:r w:rsidRPr="00873E31">
        <w:rPr>
          <w:color w:val="auto"/>
        </w:rPr>
        <w:t>) were treated as stakeholder submissions. The</w:t>
      </w:r>
      <w:r w:rsidR="00E1200B">
        <w:rPr>
          <w:color w:val="auto"/>
        </w:rPr>
        <w:t xml:space="preserve"> latter</w:t>
      </w:r>
      <w:r w:rsidRPr="00873E31">
        <w:rPr>
          <w:color w:val="auto"/>
        </w:rPr>
        <w:t xml:space="preserve"> were not included in the </w:t>
      </w:r>
      <w:r w:rsidR="008E46F9" w:rsidRPr="00873E31">
        <w:rPr>
          <w:color w:val="auto"/>
        </w:rPr>
        <w:t>evidence</w:t>
      </w:r>
      <w:r w:rsidRPr="00873E31">
        <w:rPr>
          <w:color w:val="auto"/>
        </w:rPr>
        <w:t xml:space="preserve"> synthesis or </w:t>
      </w:r>
      <w:r w:rsidR="009D577A">
        <w:rPr>
          <w:color w:val="auto"/>
        </w:rPr>
        <w:t>applied</w:t>
      </w:r>
      <w:r w:rsidR="009D577A" w:rsidRPr="00873E31">
        <w:rPr>
          <w:color w:val="auto"/>
        </w:rPr>
        <w:t xml:space="preserve"> </w:t>
      </w:r>
      <w:r w:rsidRPr="00873E31">
        <w:rPr>
          <w:color w:val="auto"/>
        </w:rPr>
        <w:t>to infer dose–outcome relationships</w:t>
      </w:r>
      <w:r w:rsidR="009D577A">
        <w:rPr>
          <w:color w:val="auto"/>
        </w:rPr>
        <w:t xml:space="preserve"> but </w:t>
      </w:r>
      <w:r w:rsidRPr="00873E31">
        <w:rPr>
          <w:color w:val="auto"/>
        </w:rPr>
        <w:t>used to: (</w:t>
      </w:r>
      <w:proofErr w:type="spellStart"/>
      <w:r w:rsidRPr="00873E31">
        <w:rPr>
          <w:color w:val="auto"/>
        </w:rPr>
        <w:t>i</w:t>
      </w:r>
      <w:proofErr w:type="spellEnd"/>
      <w:r w:rsidRPr="00873E31">
        <w:rPr>
          <w:color w:val="auto"/>
        </w:rPr>
        <w:t>) identify high-level contextual issues relevant to interpretation; and/or (ii) identify potentially eligible studies cited within submissions (</w:t>
      </w:r>
      <w:r w:rsidR="00A51CC8" w:rsidRPr="00873E31">
        <w:rPr>
          <w:color w:val="auto"/>
        </w:rPr>
        <w:t>‘</w:t>
      </w:r>
      <w:r w:rsidRPr="00873E31">
        <w:rPr>
          <w:color w:val="auto"/>
        </w:rPr>
        <w:t>reference harvesting</w:t>
      </w:r>
      <w:r w:rsidR="00A51CC8" w:rsidRPr="00873E31">
        <w:rPr>
          <w:color w:val="auto"/>
        </w:rPr>
        <w:t>’</w:t>
      </w:r>
      <w:r w:rsidRPr="00873E31">
        <w:rPr>
          <w:color w:val="auto"/>
        </w:rPr>
        <w:t>), which were then screened independently against the inclusion criteria.</w:t>
      </w:r>
      <w:r w:rsidR="00A95C0E" w:rsidRPr="00873E31">
        <w:rPr>
          <w:color w:val="auto"/>
        </w:rPr>
        <w:t xml:space="preserve"> A description of the </w:t>
      </w:r>
      <w:r w:rsidR="00762819" w:rsidRPr="00873E31">
        <w:rPr>
          <w:color w:val="auto"/>
        </w:rPr>
        <w:t xml:space="preserve">volume of </w:t>
      </w:r>
      <w:r w:rsidR="00B85E6E" w:rsidRPr="00873E31">
        <w:rPr>
          <w:color w:val="auto"/>
        </w:rPr>
        <w:t>literature provided</w:t>
      </w:r>
      <w:r w:rsidR="00A03C5C" w:rsidRPr="00873E31">
        <w:rPr>
          <w:color w:val="auto"/>
        </w:rPr>
        <w:t xml:space="preserve"> by each stakeholder</w:t>
      </w:r>
      <w:r w:rsidR="00740534" w:rsidRPr="00873E31">
        <w:rPr>
          <w:color w:val="auto"/>
        </w:rPr>
        <w:t xml:space="preserve">, </w:t>
      </w:r>
      <w:r w:rsidR="00B96F45" w:rsidRPr="00873E31">
        <w:rPr>
          <w:color w:val="auto"/>
        </w:rPr>
        <w:t>reasons for exclusion</w:t>
      </w:r>
      <w:r w:rsidR="00740534" w:rsidRPr="00873E31">
        <w:rPr>
          <w:color w:val="auto"/>
        </w:rPr>
        <w:t>,</w:t>
      </w:r>
      <w:r w:rsidR="00B96F45" w:rsidRPr="00873E31">
        <w:rPr>
          <w:color w:val="auto"/>
        </w:rPr>
        <w:t xml:space="preserve"> </w:t>
      </w:r>
      <w:r w:rsidR="00A369F6" w:rsidRPr="00873E31">
        <w:rPr>
          <w:color w:val="auto"/>
        </w:rPr>
        <w:t>information on any included literature</w:t>
      </w:r>
      <w:r w:rsidR="002A16B3">
        <w:rPr>
          <w:color w:val="auto"/>
        </w:rPr>
        <w:t>,</w:t>
      </w:r>
      <w:r w:rsidR="00A369F6" w:rsidRPr="00873E31">
        <w:rPr>
          <w:color w:val="auto"/>
        </w:rPr>
        <w:t xml:space="preserve"> </w:t>
      </w:r>
      <w:r w:rsidR="002732FC" w:rsidRPr="00873E31">
        <w:rPr>
          <w:color w:val="auto"/>
        </w:rPr>
        <w:t xml:space="preserve">plus </w:t>
      </w:r>
      <w:r w:rsidR="00740534" w:rsidRPr="00873E31">
        <w:rPr>
          <w:color w:val="auto"/>
        </w:rPr>
        <w:t>(</w:t>
      </w:r>
      <w:r w:rsidR="00B92D6E" w:rsidRPr="00873E31">
        <w:rPr>
          <w:color w:val="auto"/>
        </w:rPr>
        <w:t>in some cases</w:t>
      </w:r>
      <w:r w:rsidR="00740534" w:rsidRPr="00873E31">
        <w:rPr>
          <w:color w:val="auto"/>
        </w:rPr>
        <w:t>)</w:t>
      </w:r>
      <w:r w:rsidR="00B92D6E" w:rsidRPr="00873E31">
        <w:rPr>
          <w:color w:val="auto"/>
        </w:rPr>
        <w:t xml:space="preserve"> </w:t>
      </w:r>
      <w:r w:rsidR="00B30760" w:rsidRPr="00873E31">
        <w:rPr>
          <w:color w:val="auto"/>
        </w:rPr>
        <w:t xml:space="preserve">other </w:t>
      </w:r>
      <w:r w:rsidR="002732FC" w:rsidRPr="00873E31">
        <w:rPr>
          <w:color w:val="auto"/>
        </w:rPr>
        <w:t xml:space="preserve">information </w:t>
      </w:r>
      <w:r w:rsidR="00B30760" w:rsidRPr="00873E31">
        <w:rPr>
          <w:color w:val="auto"/>
        </w:rPr>
        <w:t>relevant</w:t>
      </w:r>
      <w:r w:rsidR="00025A1C" w:rsidRPr="00873E31">
        <w:rPr>
          <w:color w:val="auto"/>
        </w:rPr>
        <w:t xml:space="preserve"> to the stakeholder group </w:t>
      </w:r>
      <w:r w:rsidR="002732FC" w:rsidRPr="00873E31">
        <w:rPr>
          <w:color w:val="auto"/>
        </w:rPr>
        <w:t>in</w:t>
      </w:r>
      <w:r w:rsidR="00B30760" w:rsidRPr="00873E31">
        <w:rPr>
          <w:color w:val="auto"/>
        </w:rPr>
        <w:t>cluded in</w:t>
      </w:r>
      <w:r w:rsidR="002732FC" w:rsidRPr="00873E31">
        <w:rPr>
          <w:color w:val="auto"/>
        </w:rPr>
        <w:t xml:space="preserve"> the </w:t>
      </w:r>
      <w:r w:rsidR="00B97649" w:rsidRPr="00873E31">
        <w:rPr>
          <w:color w:val="auto"/>
        </w:rPr>
        <w:t>Evidence Check</w:t>
      </w:r>
      <w:r w:rsidR="002A16B3">
        <w:rPr>
          <w:color w:val="auto"/>
        </w:rPr>
        <w:t>,</w:t>
      </w:r>
      <w:r w:rsidR="00B97649" w:rsidRPr="00873E31">
        <w:rPr>
          <w:color w:val="auto"/>
        </w:rPr>
        <w:t xml:space="preserve"> </w:t>
      </w:r>
      <w:r w:rsidR="00B30760" w:rsidRPr="00873E31">
        <w:rPr>
          <w:color w:val="auto"/>
        </w:rPr>
        <w:t xml:space="preserve">is in Appendix </w:t>
      </w:r>
      <w:r w:rsidR="001C2395" w:rsidRPr="00873E31">
        <w:rPr>
          <w:color w:val="auto"/>
        </w:rPr>
        <w:t>5</w:t>
      </w:r>
      <w:r w:rsidR="00B30760" w:rsidRPr="00873E31">
        <w:rPr>
          <w:color w:val="auto"/>
        </w:rPr>
        <w:t>.</w:t>
      </w:r>
      <w:r w:rsidR="004A4733" w:rsidRPr="00873E31">
        <w:rPr>
          <w:color w:val="auto"/>
        </w:rPr>
        <w:t>2</w:t>
      </w:r>
      <w:r w:rsidR="00B30760" w:rsidRPr="00873E31">
        <w:rPr>
          <w:color w:val="auto"/>
        </w:rPr>
        <w:t>.</w:t>
      </w:r>
    </w:p>
    <w:p w14:paraId="2DB6FD1B" w14:textId="1064BDFB" w:rsidR="00AE377E" w:rsidRPr="00873E31" w:rsidRDefault="0060088F" w:rsidP="00AE377E">
      <w:pPr>
        <w:pStyle w:val="Heading1"/>
        <w:rPr>
          <w:color w:val="auto"/>
        </w:rPr>
      </w:pPr>
      <w:bookmarkStart w:id="13" w:name="_Toc225516800"/>
      <w:r w:rsidRPr="00873E31">
        <w:rPr>
          <w:color w:val="auto"/>
        </w:rPr>
        <w:lastRenderedPageBreak/>
        <w:t>Findings</w:t>
      </w:r>
      <w:bookmarkEnd w:id="13"/>
    </w:p>
    <w:p w14:paraId="697F16DA" w14:textId="77777777" w:rsidR="00B94D5A" w:rsidRPr="00873E31" w:rsidRDefault="00B94D5A" w:rsidP="007D1C33">
      <w:pPr>
        <w:pStyle w:val="Heading2"/>
        <w:rPr>
          <w:color w:val="auto"/>
        </w:rPr>
      </w:pPr>
      <w:bookmarkStart w:id="14" w:name="_Toc225516801"/>
      <w:r w:rsidRPr="00873E31">
        <w:rPr>
          <w:color w:val="auto"/>
        </w:rPr>
        <w:t>Peer-reviewed literature</w:t>
      </w:r>
      <w:bookmarkEnd w:id="14"/>
    </w:p>
    <w:p w14:paraId="716CD15B" w14:textId="19A66017" w:rsidR="007D1C33" w:rsidRPr="00873E31" w:rsidRDefault="00591127" w:rsidP="00362CF5">
      <w:pPr>
        <w:pStyle w:val="Heading3"/>
        <w:rPr>
          <w:color w:val="auto"/>
        </w:rPr>
      </w:pPr>
      <w:r w:rsidRPr="00873E31">
        <w:rPr>
          <w:color w:val="auto"/>
        </w:rPr>
        <w:t>Overview of the evidence base</w:t>
      </w:r>
    </w:p>
    <w:p w14:paraId="5AA81EE6" w14:textId="155B0D48" w:rsidR="00BC7FFC" w:rsidRPr="00873E31" w:rsidRDefault="00BC7FFC" w:rsidP="00BC7FFC">
      <w:pPr>
        <w:rPr>
          <w:color w:val="auto"/>
        </w:rPr>
      </w:pPr>
      <w:r w:rsidRPr="00873E31">
        <w:rPr>
          <w:color w:val="auto"/>
        </w:rPr>
        <w:t xml:space="preserve">This Evidence Check included </w:t>
      </w:r>
      <w:r w:rsidR="00994E81" w:rsidRPr="00873E31">
        <w:rPr>
          <w:color w:val="auto"/>
        </w:rPr>
        <w:t>5</w:t>
      </w:r>
      <w:r w:rsidR="00A01384" w:rsidRPr="00873E31">
        <w:rPr>
          <w:color w:val="auto"/>
        </w:rPr>
        <w:t>8</w:t>
      </w:r>
      <w:r w:rsidR="00350FDE" w:rsidRPr="00873E31">
        <w:rPr>
          <w:color w:val="auto"/>
        </w:rPr>
        <w:t xml:space="preserve"> systematic</w:t>
      </w:r>
      <w:r w:rsidRPr="00873E31">
        <w:rPr>
          <w:color w:val="auto"/>
        </w:rPr>
        <w:t xml:space="preserve"> reviews </w:t>
      </w:r>
      <w:r w:rsidR="008E454D" w:rsidRPr="00873E31">
        <w:rPr>
          <w:color w:val="auto"/>
        </w:rPr>
        <w:t>reporting on allied health interventions for adults with</w:t>
      </w:r>
      <w:r w:rsidRPr="00873E31">
        <w:rPr>
          <w:color w:val="auto"/>
        </w:rPr>
        <w:t xml:space="preserve"> musculoskeletal conditions (chronic low back pain and osteoarthritis</w:t>
      </w:r>
      <w:r w:rsidR="009D136C" w:rsidRPr="00873E31">
        <w:rPr>
          <w:color w:val="auto"/>
        </w:rPr>
        <w:t>; n=</w:t>
      </w:r>
      <w:r w:rsidR="00A01384" w:rsidRPr="00873E31">
        <w:rPr>
          <w:color w:val="auto"/>
        </w:rPr>
        <w:t>52</w:t>
      </w:r>
      <w:r w:rsidRPr="00873E31">
        <w:rPr>
          <w:color w:val="auto"/>
        </w:rPr>
        <w:t>), chronic respiratory diseases (COPD and asthma</w:t>
      </w:r>
      <w:r w:rsidR="009D136C" w:rsidRPr="00873E31">
        <w:rPr>
          <w:color w:val="auto"/>
        </w:rPr>
        <w:t>; n=</w:t>
      </w:r>
      <w:r w:rsidR="00E00E1D" w:rsidRPr="00873E31">
        <w:rPr>
          <w:color w:val="auto"/>
        </w:rPr>
        <w:t>4</w:t>
      </w:r>
      <w:r w:rsidRPr="00873E31">
        <w:rPr>
          <w:color w:val="auto"/>
        </w:rPr>
        <w:t>), and cardiovascular conditions (hypertension</w:t>
      </w:r>
      <w:r w:rsidR="009D136C" w:rsidRPr="00873E31">
        <w:rPr>
          <w:color w:val="auto"/>
        </w:rPr>
        <w:t>; n=</w:t>
      </w:r>
      <w:r w:rsidR="0007284E" w:rsidRPr="00873E31">
        <w:rPr>
          <w:color w:val="auto"/>
        </w:rPr>
        <w:t>2</w:t>
      </w:r>
      <w:r w:rsidRPr="00873E31">
        <w:rPr>
          <w:color w:val="auto"/>
        </w:rPr>
        <w:t xml:space="preserve">). Interventions were primarily exercise-based, although many reviews also examined multimodal programs incorporating lifestyle education, psychological or behavioural therapies and a wide range of adjunct modalities (e.g. manual therapy, electrotherapy, biofeedback </w:t>
      </w:r>
      <w:r w:rsidR="000F4038">
        <w:rPr>
          <w:color w:val="auto"/>
        </w:rPr>
        <w:t xml:space="preserve">and </w:t>
      </w:r>
      <w:r w:rsidRPr="00873E31">
        <w:rPr>
          <w:color w:val="auto"/>
        </w:rPr>
        <w:t xml:space="preserve">virtual reality–based rehabilitation). </w:t>
      </w:r>
      <w:r w:rsidR="00466CB6" w:rsidRPr="00873E31">
        <w:rPr>
          <w:color w:val="auto"/>
        </w:rPr>
        <w:t xml:space="preserve">Across studies reporting provider professions, </w:t>
      </w:r>
      <w:r w:rsidR="00154D00" w:rsidRPr="00873E31">
        <w:rPr>
          <w:color w:val="auto"/>
        </w:rPr>
        <w:t xml:space="preserve">physiotherapists were </w:t>
      </w:r>
      <w:r w:rsidR="00466CB6" w:rsidRPr="00873E31">
        <w:rPr>
          <w:color w:val="auto"/>
        </w:rPr>
        <w:t>the most frequently specified allied health professionals, followed by chiropractors, osteopaths, occupational therapists, psychologists, dietitians, exercise physiologists and podiatrists</w:t>
      </w:r>
      <w:r w:rsidR="00A27CCD">
        <w:rPr>
          <w:color w:val="auto"/>
        </w:rPr>
        <w:t>,</w:t>
      </w:r>
      <w:r w:rsidR="00466CB6" w:rsidRPr="00873E31">
        <w:rPr>
          <w:color w:val="auto"/>
        </w:rPr>
        <w:t xml:space="preserve"> </w:t>
      </w:r>
      <w:r w:rsidR="006E686B" w:rsidRPr="00873E31">
        <w:rPr>
          <w:color w:val="auto"/>
        </w:rPr>
        <w:t>often work</w:t>
      </w:r>
      <w:r w:rsidR="00341853">
        <w:rPr>
          <w:color w:val="auto"/>
        </w:rPr>
        <w:t>ing</w:t>
      </w:r>
      <w:r w:rsidRPr="00873E31">
        <w:rPr>
          <w:color w:val="auto"/>
        </w:rPr>
        <w:t xml:space="preserve"> within multidisciplinary teams.</w:t>
      </w:r>
      <w:r w:rsidR="00FB1626" w:rsidRPr="00873E31">
        <w:rPr>
          <w:color w:val="auto"/>
        </w:rPr>
        <w:t xml:space="preserve"> </w:t>
      </w:r>
      <w:r w:rsidRPr="00873E31">
        <w:rPr>
          <w:color w:val="auto"/>
        </w:rPr>
        <w:t>The most frequently reported outcomes related to pain, physical function, mobility and muscle strength, with many reviews also assessing health</w:t>
      </w:r>
      <w:r w:rsidR="00585793">
        <w:rPr>
          <w:color w:val="auto"/>
        </w:rPr>
        <w:t>-</w:t>
      </w:r>
      <w:r w:rsidRPr="00873E31">
        <w:rPr>
          <w:color w:val="auto"/>
        </w:rPr>
        <w:t xml:space="preserve">related quality of life, cardiorespiratory fitness and psychological outcomes such as </w:t>
      </w:r>
      <w:r w:rsidR="00154D00" w:rsidRPr="00873E31">
        <w:rPr>
          <w:color w:val="auto"/>
        </w:rPr>
        <w:t>self-efficacy</w:t>
      </w:r>
      <w:r w:rsidRPr="00873E31">
        <w:rPr>
          <w:color w:val="auto"/>
        </w:rPr>
        <w:t xml:space="preserve">, </w:t>
      </w:r>
      <w:proofErr w:type="spellStart"/>
      <w:r w:rsidRPr="00873E31">
        <w:rPr>
          <w:color w:val="auto"/>
        </w:rPr>
        <w:t>kinesiophobia</w:t>
      </w:r>
      <w:proofErr w:type="spellEnd"/>
      <w:r w:rsidRPr="00873E31">
        <w:rPr>
          <w:color w:val="auto"/>
        </w:rPr>
        <w:t xml:space="preserve"> and mood. See Appendix 6 for a complete overview of included studies.</w:t>
      </w:r>
    </w:p>
    <w:p w14:paraId="040C1757" w14:textId="647AADDF" w:rsidR="00286F8C" w:rsidRPr="00873E31" w:rsidRDefault="00286F8C">
      <w:pPr>
        <w:pStyle w:val="Heading3"/>
        <w:rPr>
          <w:color w:val="auto"/>
        </w:rPr>
      </w:pPr>
      <w:r w:rsidRPr="00873E31">
        <w:rPr>
          <w:color w:val="auto"/>
        </w:rPr>
        <w:t>Strength of evidence</w:t>
      </w:r>
      <w:r w:rsidR="00BC2B2F" w:rsidRPr="00873E31">
        <w:rPr>
          <w:color w:val="auto"/>
        </w:rPr>
        <w:t xml:space="preserve">, </w:t>
      </w:r>
      <w:r w:rsidR="0076459A">
        <w:rPr>
          <w:color w:val="auto"/>
        </w:rPr>
        <w:t>risk of bias</w:t>
      </w:r>
      <w:r w:rsidR="00BC2B2F" w:rsidRPr="00873E31">
        <w:rPr>
          <w:color w:val="auto"/>
        </w:rPr>
        <w:t xml:space="preserve"> </w:t>
      </w:r>
      <w:r w:rsidR="0076459A">
        <w:rPr>
          <w:color w:val="auto"/>
        </w:rPr>
        <w:t>assessment</w:t>
      </w:r>
      <w:r w:rsidRPr="00873E31">
        <w:rPr>
          <w:color w:val="auto"/>
        </w:rPr>
        <w:t xml:space="preserve"> and data completeness</w:t>
      </w:r>
    </w:p>
    <w:p w14:paraId="6E01B87D" w14:textId="33EF2B3C" w:rsidR="00116142" w:rsidRPr="00873E31" w:rsidRDefault="00116142" w:rsidP="00362CF5">
      <w:pPr>
        <w:rPr>
          <w:color w:val="auto"/>
        </w:rPr>
      </w:pPr>
      <w:r w:rsidRPr="00873E31">
        <w:rPr>
          <w:color w:val="auto"/>
        </w:rPr>
        <w:t xml:space="preserve">The strength </w:t>
      </w:r>
      <w:r w:rsidR="002B1E57" w:rsidRPr="00873E31">
        <w:rPr>
          <w:color w:val="auto"/>
        </w:rPr>
        <w:t xml:space="preserve">of the evidence, </w:t>
      </w:r>
      <w:r w:rsidR="00FE40AA">
        <w:rPr>
          <w:color w:val="auto"/>
        </w:rPr>
        <w:t>risk of bias</w:t>
      </w:r>
      <w:r w:rsidR="002B1E57" w:rsidRPr="00873E31">
        <w:rPr>
          <w:color w:val="auto"/>
        </w:rPr>
        <w:t xml:space="preserve"> and data completeness for each included study </w:t>
      </w:r>
      <w:r w:rsidR="00751BB0">
        <w:rPr>
          <w:color w:val="auto"/>
        </w:rPr>
        <w:t>are</w:t>
      </w:r>
      <w:r w:rsidR="002B1E57" w:rsidRPr="00873E31">
        <w:rPr>
          <w:color w:val="auto"/>
        </w:rPr>
        <w:t xml:space="preserve"> </w:t>
      </w:r>
      <w:r w:rsidR="006C6BAD" w:rsidRPr="00873E31">
        <w:rPr>
          <w:color w:val="auto"/>
        </w:rPr>
        <w:t>colour-coded</w:t>
      </w:r>
      <w:r w:rsidR="002B1E57" w:rsidRPr="00873E31">
        <w:rPr>
          <w:color w:val="auto"/>
        </w:rPr>
        <w:t xml:space="preserve"> in </w:t>
      </w:r>
      <w:r w:rsidR="007154A3" w:rsidRPr="00873E31">
        <w:rPr>
          <w:color w:val="auto"/>
        </w:rPr>
        <w:t xml:space="preserve">Appendix </w:t>
      </w:r>
      <w:r w:rsidR="004B58B6" w:rsidRPr="00873E31">
        <w:rPr>
          <w:color w:val="auto"/>
        </w:rPr>
        <w:t>7</w:t>
      </w:r>
      <w:r w:rsidR="00885FE4" w:rsidRPr="00873E31">
        <w:rPr>
          <w:color w:val="auto"/>
        </w:rPr>
        <w:t xml:space="preserve"> and </w:t>
      </w:r>
      <w:r w:rsidR="006E7CBC" w:rsidRPr="00873E31">
        <w:rPr>
          <w:color w:val="auto"/>
        </w:rPr>
        <w:t xml:space="preserve">fully described in </w:t>
      </w:r>
      <w:r w:rsidR="00BD2320" w:rsidRPr="00873E31">
        <w:rPr>
          <w:color w:val="auto"/>
        </w:rPr>
        <w:t xml:space="preserve">the </w:t>
      </w:r>
      <w:r w:rsidR="00341853">
        <w:rPr>
          <w:color w:val="auto"/>
        </w:rPr>
        <w:t>su</w:t>
      </w:r>
      <w:r w:rsidR="00341853" w:rsidRPr="00873E31">
        <w:rPr>
          <w:color w:val="auto"/>
        </w:rPr>
        <w:t xml:space="preserve">pplemental </w:t>
      </w:r>
      <w:r w:rsidR="00885FE4" w:rsidRPr="00873E31">
        <w:rPr>
          <w:color w:val="auto"/>
        </w:rPr>
        <w:t>file</w:t>
      </w:r>
      <w:r w:rsidR="00BD2320" w:rsidRPr="00873E31">
        <w:rPr>
          <w:color w:val="auto"/>
        </w:rPr>
        <w:t>s</w:t>
      </w:r>
      <w:r w:rsidR="006C6BAD" w:rsidRPr="00873E31">
        <w:rPr>
          <w:color w:val="auto"/>
        </w:rPr>
        <w:t>.</w:t>
      </w:r>
    </w:p>
    <w:p w14:paraId="70013FB4" w14:textId="61193E46" w:rsidR="00AA2DC2" w:rsidRPr="00873E31" w:rsidRDefault="00705574" w:rsidP="00AA2DC2">
      <w:pPr>
        <w:rPr>
          <w:color w:val="auto"/>
        </w:rPr>
      </w:pPr>
      <w:r w:rsidRPr="00873E31">
        <w:rPr>
          <w:color w:val="auto"/>
        </w:rPr>
        <w:t>We rated the strength of evidence in each review using the study designs of the underlying primary studies, with</w:t>
      </w:r>
      <w:r w:rsidR="00884068" w:rsidRPr="00873E31">
        <w:rPr>
          <w:color w:val="auto"/>
        </w:rPr>
        <w:t xml:space="preserve"> </w:t>
      </w:r>
      <w:r w:rsidRPr="00873E31">
        <w:rPr>
          <w:color w:val="auto"/>
        </w:rPr>
        <w:t xml:space="preserve">RCTs considered stronger designs than observational or uncontrolled studies. Across the </w:t>
      </w:r>
      <w:r w:rsidR="00751BB0">
        <w:rPr>
          <w:color w:val="auto"/>
        </w:rPr>
        <w:t>5</w:t>
      </w:r>
      <w:r w:rsidRPr="00873E31">
        <w:rPr>
          <w:color w:val="auto"/>
        </w:rPr>
        <w:t xml:space="preserve">8 systematic reviews, </w:t>
      </w:r>
      <w:r w:rsidR="00751BB0">
        <w:rPr>
          <w:color w:val="auto"/>
        </w:rPr>
        <w:t>57</w:t>
      </w:r>
      <w:r w:rsidRPr="00873E31">
        <w:rPr>
          <w:color w:val="auto"/>
        </w:rPr>
        <w:t xml:space="preserve"> (9</w:t>
      </w:r>
      <w:r w:rsidR="009810A7">
        <w:rPr>
          <w:color w:val="auto"/>
        </w:rPr>
        <w:t>8</w:t>
      </w:r>
      <w:r w:rsidRPr="00873E31">
        <w:rPr>
          <w:color w:val="auto"/>
        </w:rPr>
        <w:t xml:space="preserve">%) were rated as </w:t>
      </w:r>
      <w:r w:rsidRPr="00873E31">
        <w:rPr>
          <w:i/>
          <w:color w:val="auto"/>
        </w:rPr>
        <w:t>strong</w:t>
      </w:r>
      <w:r w:rsidRPr="00873E31">
        <w:rPr>
          <w:color w:val="auto"/>
        </w:rPr>
        <w:t xml:space="preserve">, as they only included RCTs; </w:t>
      </w:r>
      <w:r w:rsidR="008B1CF8">
        <w:rPr>
          <w:color w:val="auto"/>
        </w:rPr>
        <w:t xml:space="preserve">and </w:t>
      </w:r>
      <w:r w:rsidRPr="00873E31">
        <w:rPr>
          <w:color w:val="auto"/>
        </w:rPr>
        <w:t>one review (</w:t>
      </w:r>
      <w:r w:rsidR="009810A7">
        <w:rPr>
          <w:color w:val="auto"/>
        </w:rPr>
        <w:t>2</w:t>
      </w:r>
      <w:r w:rsidRPr="00873E31">
        <w:rPr>
          <w:color w:val="auto"/>
        </w:rPr>
        <w:t xml:space="preserve">%) was rated as </w:t>
      </w:r>
      <w:r w:rsidRPr="00873E31">
        <w:rPr>
          <w:i/>
          <w:color w:val="auto"/>
        </w:rPr>
        <w:t>moderate</w:t>
      </w:r>
      <w:r w:rsidRPr="00873E31">
        <w:rPr>
          <w:color w:val="auto"/>
        </w:rPr>
        <w:t xml:space="preserve">, because it combined RCTs with </w:t>
      </w:r>
      <w:r w:rsidR="00D54613">
        <w:rPr>
          <w:color w:val="auto"/>
        </w:rPr>
        <w:t>experimental</w:t>
      </w:r>
      <w:r w:rsidR="00D54613" w:rsidRPr="00D54613">
        <w:rPr>
          <w:color w:val="auto"/>
        </w:rPr>
        <w:t xml:space="preserve"> studies</w:t>
      </w:r>
      <w:r w:rsidR="00C47881">
        <w:rPr>
          <w:color w:val="auto"/>
        </w:rPr>
        <w:t xml:space="preserve"> </w:t>
      </w:r>
      <w:r w:rsidR="008173B3">
        <w:rPr>
          <w:color w:val="auto"/>
        </w:rPr>
        <w:t xml:space="preserve">without </w:t>
      </w:r>
      <w:r w:rsidR="00341853">
        <w:rPr>
          <w:color w:val="auto"/>
        </w:rPr>
        <w:t>randomisation</w:t>
      </w:r>
      <w:r w:rsidR="00D54613" w:rsidRPr="00D54613">
        <w:rPr>
          <w:color w:val="auto"/>
        </w:rPr>
        <w:t xml:space="preserve">, case studies, </w:t>
      </w:r>
      <w:r w:rsidR="00D54613">
        <w:rPr>
          <w:color w:val="auto"/>
        </w:rPr>
        <w:t>randomised</w:t>
      </w:r>
      <w:r w:rsidR="00D54613" w:rsidRPr="00D54613">
        <w:rPr>
          <w:color w:val="auto"/>
        </w:rPr>
        <w:t xml:space="preserve"> controlled pilot studies and controlled clinical studies</w:t>
      </w:r>
      <w:r w:rsidRPr="00873E31">
        <w:rPr>
          <w:color w:val="auto"/>
        </w:rPr>
        <w:t xml:space="preserve">. </w:t>
      </w:r>
      <w:r w:rsidR="00AA2DC2" w:rsidRPr="00873E31">
        <w:rPr>
          <w:color w:val="auto"/>
        </w:rPr>
        <w:t xml:space="preserve">Appendix </w:t>
      </w:r>
      <w:r w:rsidR="00BD2320" w:rsidRPr="00873E31">
        <w:rPr>
          <w:color w:val="auto"/>
        </w:rPr>
        <w:t>7</w:t>
      </w:r>
      <w:r w:rsidR="00AA2DC2" w:rsidRPr="00873E31">
        <w:rPr>
          <w:color w:val="auto"/>
        </w:rPr>
        <w:t xml:space="preserve"> provides detailed information for each review.</w:t>
      </w:r>
    </w:p>
    <w:p w14:paraId="2F2509FE" w14:textId="49B43402" w:rsidR="00C93214" w:rsidRPr="00C93214" w:rsidRDefault="00C93214" w:rsidP="00C93214">
      <w:pPr>
        <w:rPr>
          <w:color w:val="auto"/>
        </w:rPr>
      </w:pPr>
      <w:r w:rsidRPr="00C93214">
        <w:rPr>
          <w:color w:val="auto"/>
        </w:rPr>
        <w:t xml:space="preserve">We conducted an overall assessment of the risk of bias reported by the included reviews for their primary studies. Of the 58 reviews, 35 (60%) judged most </w:t>
      </w:r>
      <w:r w:rsidR="00FA20FE">
        <w:rPr>
          <w:color w:val="auto"/>
        </w:rPr>
        <w:t>(</w:t>
      </w:r>
      <w:r w:rsidR="007627DD">
        <w:rPr>
          <w:color w:val="auto"/>
        </w:rPr>
        <w:t>i.e. &gt;50%)</w:t>
      </w:r>
      <w:r w:rsidR="009A38F7">
        <w:rPr>
          <w:color w:val="auto"/>
        </w:rPr>
        <w:t xml:space="preserve"> </w:t>
      </w:r>
      <w:r w:rsidRPr="00C93214">
        <w:rPr>
          <w:color w:val="auto"/>
        </w:rPr>
        <w:t xml:space="preserve">of their included studies to be at low or moderate risk of bias. Specifically, 17 reviews (29%) assessed </w:t>
      </w:r>
      <w:r w:rsidR="00CE0D8C" w:rsidRPr="00C93214">
        <w:rPr>
          <w:color w:val="auto"/>
        </w:rPr>
        <w:t>most of</w:t>
      </w:r>
      <w:r w:rsidRPr="00C93214">
        <w:rPr>
          <w:color w:val="auto"/>
        </w:rPr>
        <w:t xml:space="preserve"> their included studies as being at low risk of bias, 18 (31%) as at moderate risk, and 21 (36%) as at high risk. Two reviews (3%) did not report any risk-of-bias assessment for their included studies.</w:t>
      </w:r>
    </w:p>
    <w:p w14:paraId="6A2A173D" w14:textId="77777777" w:rsidR="00FE40AA" w:rsidRPr="00FE40AA" w:rsidRDefault="00FE40AA" w:rsidP="00FE40AA">
      <w:pPr>
        <w:rPr>
          <w:color w:val="auto"/>
        </w:rPr>
      </w:pPr>
      <w:r w:rsidRPr="00FE40AA">
        <w:rPr>
          <w:color w:val="auto"/>
        </w:rPr>
        <w:t>Two dose variables were examined: the total number of consultations and consultation duration (i.e. the length of each session). For the number of consultations, 56 of the 58 reviews (97%) were rated as having good completeness, defined as reporting a clear numeric range. For consultation duration, 46 reviews (79%) met this criterion.</w:t>
      </w:r>
    </w:p>
    <w:p w14:paraId="6BCA7911" w14:textId="0FF2B1EE" w:rsidR="00FE40AA" w:rsidRPr="00FE40AA" w:rsidRDefault="00FE40AA" w:rsidP="00FE40AA">
      <w:pPr>
        <w:rPr>
          <w:color w:val="auto"/>
        </w:rPr>
      </w:pPr>
      <w:r w:rsidRPr="00FE40AA">
        <w:rPr>
          <w:color w:val="auto"/>
        </w:rPr>
        <w:lastRenderedPageBreak/>
        <w:t xml:space="preserve">Overall, </w:t>
      </w:r>
      <w:r w:rsidR="000338C4">
        <w:rPr>
          <w:color w:val="auto"/>
        </w:rPr>
        <w:t>44</w:t>
      </w:r>
      <w:r w:rsidR="000338C4" w:rsidRPr="00FE40AA">
        <w:rPr>
          <w:color w:val="auto"/>
        </w:rPr>
        <w:t xml:space="preserve"> </w:t>
      </w:r>
      <w:r w:rsidRPr="00FE40AA">
        <w:rPr>
          <w:color w:val="auto"/>
        </w:rPr>
        <w:t>reviews (7</w:t>
      </w:r>
      <w:r w:rsidR="00A20F51">
        <w:rPr>
          <w:color w:val="auto"/>
        </w:rPr>
        <w:t>6</w:t>
      </w:r>
      <w:r w:rsidRPr="00FE40AA">
        <w:rPr>
          <w:color w:val="auto"/>
        </w:rPr>
        <w:t>%) demonstrated good completeness for both dose variables, while eight reviews explicitly examined dose–response relationships in their analyses</w:t>
      </w:r>
      <w:r w:rsidR="008F2BB4">
        <w:rPr>
          <w:color w:val="auto"/>
        </w:rPr>
        <w:t xml:space="preserve"> (either as the primary aim </w:t>
      </w:r>
      <w:r w:rsidR="000A45C3">
        <w:rPr>
          <w:color w:val="auto"/>
        </w:rPr>
        <w:t>and/</w:t>
      </w:r>
      <w:r w:rsidR="008F2BB4">
        <w:rPr>
          <w:color w:val="auto"/>
        </w:rPr>
        <w:t xml:space="preserve">or </w:t>
      </w:r>
      <w:r w:rsidR="000A45C3">
        <w:rPr>
          <w:color w:val="auto"/>
        </w:rPr>
        <w:t>with specific analyses to examine this)</w:t>
      </w:r>
      <w:r w:rsidRPr="00FE40AA">
        <w:rPr>
          <w:color w:val="auto"/>
        </w:rPr>
        <w:t>.</w:t>
      </w:r>
    </w:p>
    <w:p w14:paraId="4A52F683" w14:textId="77777777" w:rsidR="00914E36" w:rsidRPr="00873E31" w:rsidRDefault="00914E36" w:rsidP="00914E36">
      <w:pPr>
        <w:rPr>
          <w:color w:val="auto"/>
        </w:rPr>
      </w:pPr>
      <w:r w:rsidRPr="00873E31">
        <w:rPr>
          <w:color w:val="auto"/>
        </w:rPr>
        <w:t>As a result, the findings below draw on three overlapping sources of evidence:</w:t>
      </w:r>
    </w:p>
    <w:p w14:paraId="5CB5251B" w14:textId="2076E956" w:rsidR="00914E36" w:rsidRPr="00873E31" w:rsidRDefault="002C6A29" w:rsidP="004173A0">
      <w:pPr>
        <w:pStyle w:val="ListParagraph"/>
        <w:numPr>
          <w:ilvl w:val="0"/>
          <w:numId w:val="48"/>
        </w:numPr>
        <w:rPr>
          <w:color w:val="auto"/>
        </w:rPr>
      </w:pPr>
      <w:r>
        <w:rPr>
          <w:color w:val="auto"/>
        </w:rPr>
        <w:t>T</w:t>
      </w:r>
      <w:r w:rsidRPr="00873E31">
        <w:rPr>
          <w:color w:val="auto"/>
        </w:rPr>
        <w:t xml:space="preserve">he </w:t>
      </w:r>
      <w:r w:rsidR="00914E36" w:rsidRPr="00873E31">
        <w:rPr>
          <w:color w:val="auto"/>
        </w:rPr>
        <w:t xml:space="preserve">subset of reviews with </w:t>
      </w:r>
      <w:r w:rsidR="00B22986" w:rsidRPr="00873E31">
        <w:rPr>
          <w:color w:val="auto"/>
        </w:rPr>
        <w:t>good</w:t>
      </w:r>
      <w:r w:rsidR="00914E36" w:rsidRPr="00873E31">
        <w:rPr>
          <w:color w:val="auto"/>
        </w:rPr>
        <w:t xml:space="preserve"> completeness for both dose variables</w:t>
      </w:r>
    </w:p>
    <w:p w14:paraId="72188FB7" w14:textId="0CE23CEC" w:rsidR="00914E36" w:rsidRPr="00873E31" w:rsidRDefault="002C6A29" w:rsidP="004173A0">
      <w:pPr>
        <w:pStyle w:val="ListParagraph"/>
        <w:numPr>
          <w:ilvl w:val="0"/>
          <w:numId w:val="48"/>
        </w:numPr>
        <w:rPr>
          <w:color w:val="auto"/>
        </w:rPr>
      </w:pPr>
      <w:r>
        <w:rPr>
          <w:color w:val="auto"/>
        </w:rPr>
        <w:t>T</w:t>
      </w:r>
      <w:r w:rsidRPr="00873E31">
        <w:rPr>
          <w:color w:val="auto"/>
        </w:rPr>
        <w:t xml:space="preserve">he </w:t>
      </w:r>
      <w:r w:rsidR="00944515" w:rsidRPr="00873E31">
        <w:rPr>
          <w:color w:val="auto"/>
        </w:rPr>
        <w:t>eight</w:t>
      </w:r>
      <w:r w:rsidR="00914E36" w:rsidRPr="00873E31">
        <w:rPr>
          <w:color w:val="auto"/>
        </w:rPr>
        <w:t xml:space="preserve"> systematic reviews that explicitly examined dose–outcome relationships </w:t>
      </w:r>
    </w:p>
    <w:p w14:paraId="1FA14293" w14:textId="5E47D172" w:rsidR="00914E36" w:rsidRPr="00873E31" w:rsidRDefault="002C6A29" w:rsidP="004173A0">
      <w:pPr>
        <w:pStyle w:val="ListParagraph"/>
        <w:numPr>
          <w:ilvl w:val="0"/>
          <w:numId w:val="48"/>
        </w:numPr>
        <w:rPr>
          <w:color w:val="auto"/>
        </w:rPr>
      </w:pPr>
      <w:r>
        <w:rPr>
          <w:color w:val="auto"/>
        </w:rPr>
        <w:t>B</w:t>
      </w:r>
      <w:r w:rsidRPr="00873E31">
        <w:rPr>
          <w:color w:val="auto"/>
        </w:rPr>
        <w:t xml:space="preserve">roader </w:t>
      </w:r>
      <w:r w:rsidR="00914E36" w:rsidRPr="00873E31">
        <w:rPr>
          <w:color w:val="auto"/>
        </w:rPr>
        <w:t>patterns from reviews with partial dose reporting, which are used cautiously and interpreted as descriptive rather than definitive.</w:t>
      </w:r>
    </w:p>
    <w:p w14:paraId="690B08CE" w14:textId="348522BD" w:rsidR="00A46AE5" w:rsidRPr="00873E31" w:rsidRDefault="007465A8" w:rsidP="00362CF5">
      <w:pPr>
        <w:pStyle w:val="Heading3"/>
        <w:rPr>
          <w:color w:val="auto"/>
        </w:rPr>
      </w:pPr>
      <w:r w:rsidRPr="00873E31">
        <w:rPr>
          <w:color w:val="auto"/>
        </w:rPr>
        <w:t>Descriptive patterns in consultation dose</w:t>
      </w:r>
    </w:p>
    <w:p w14:paraId="31B2C80D" w14:textId="043AE699" w:rsidR="00046C5B" w:rsidRDefault="00651DE0" w:rsidP="00506506">
      <w:pPr>
        <w:rPr>
          <w:color w:val="auto"/>
        </w:rPr>
      </w:pPr>
      <w:r>
        <w:rPr>
          <w:color w:val="auto"/>
        </w:rPr>
        <w:t>A</w:t>
      </w:r>
      <w:r w:rsidR="00B97DF2" w:rsidRPr="00B97DF2">
        <w:rPr>
          <w:color w:val="auto"/>
        </w:rPr>
        <w:t>cross the 44 high</w:t>
      </w:r>
      <w:r w:rsidR="000A2E6E">
        <w:rPr>
          <w:color w:val="auto"/>
        </w:rPr>
        <w:t>-</w:t>
      </w:r>
      <w:r w:rsidR="00B97DF2" w:rsidRPr="00B97DF2">
        <w:rPr>
          <w:color w:val="auto"/>
        </w:rPr>
        <w:t xml:space="preserve">completeness </w:t>
      </w:r>
      <w:proofErr w:type="gramStart"/>
      <w:r w:rsidR="00B97DF2" w:rsidRPr="00B97DF2">
        <w:rPr>
          <w:color w:val="auto"/>
        </w:rPr>
        <w:t>subset</w:t>
      </w:r>
      <w:proofErr w:type="gramEnd"/>
      <w:r w:rsidR="00B97DF2" w:rsidRPr="00B97DF2">
        <w:rPr>
          <w:color w:val="auto"/>
        </w:rPr>
        <w:t xml:space="preserve"> of reviews, interventions were </w:t>
      </w:r>
      <w:proofErr w:type="gramStart"/>
      <w:r w:rsidR="00B97DF2" w:rsidRPr="00B97DF2">
        <w:rPr>
          <w:color w:val="auto"/>
        </w:rPr>
        <w:t>most commonly delivered</w:t>
      </w:r>
      <w:proofErr w:type="gramEnd"/>
      <w:r w:rsidR="00B97DF2" w:rsidRPr="00B97DF2">
        <w:rPr>
          <w:color w:val="auto"/>
        </w:rPr>
        <w:t xml:space="preserve"> as </w:t>
      </w:r>
      <w:r>
        <w:rPr>
          <w:color w:val="auto"/>
        </w:rPr>
        <w:t>multi-session</w:t>
      </w:r>
      <w:r w:rsidR="00B97DF2" w:rsidRPr="00B97DF2">
        <w:rPr>
          <w:color w:val="auto"/>
        </w:rPr>
        <w:t xml:space="preserve"> programs, frequently involving allied health professionals working either alone or within multidisciplinary teams. For musculoskeletal conditions, physiotherapists were the most frequently identified providers, often delivering </w:t>
      </w:r>
      <w:r w:rsidR="00D43487">
        <w:rPr>
          <w:color w:val="auto"/>
        </w:rPr>
        <w:t>exercise-based</w:t>
      </w:r>
      <w:r w:rsidR="00B97DF2" w:rsidRPr="00B97DF2">
        <w:rPr>
          <w:color w:val="auto"/>
        </w:rPr>
        <w:t xml:space="preserve"> programs and, in some reviews, working alongside other professionals such as occupational therapists, psychologists, chiropractors, osteopaths or exercise physiologists as part of multimodal care.</w:t>
      </w:r>
      <w:r>
        <w:rPr>
          <w:color w:val="auto"/>
        </w:rPr>
        <w:t xml:space="preserve"> </w:t>
      </w:r>
      <w:r w:rsidR="00B97DF2" w:rsidRPr="00B97DF2">
        <w:rPr>
          <w:color w:val="auto"/>
        </w:rPr>
        <w:t xml:space="preserve">For respiratory and cardiovascular conditions, the reviews described structured programs delivered over multiple sessions by allied health professionals, sometimes within multidisciplinary teams. Respiratory interventions were most often led by physiotherapists, dietitians and exercise professionals, and typically combined </w:t>
      </w:r>
      <w:r w:rsidR="003779F0">
        <w:rPr>
          <w:color w:val="auto"/>
        </w:rPr>
        <w:t>exercise-based</w:t>
      </w:r>
      <w:r w:rsidR="00B97DF2" w:rsidRPr="00B97DF2">
        <w:rPr>
          <w:color w:val="auto"/>
        </w:rPr>
        <w:t xml:space="preserve"> or pulmonary rehabilitation with education, lifestyle and </w:t>
      </w:r>
      <w:r w:rsidR="003779F0">
        <w:rPr>
          <w:color w:val="auto"/>
        </w:rPr>
        <w:t>self-management</w:t>
      </w:r>
      <w:r w:rsidR="00B97DF2" w:rsidRPr="00B97DF2">
        <w:rPr>
          <w:color w:val="auto"/>
        </w:rPr>
        <w:t xml:space="preserve"> support, and occasionally psychological or motivational components. Evidence for cardiovascular conditions was limited to hypertension, where interventions focused on behavioural </w:t>
      </w:r>
      <w:r w:rsidR="00AD2B50">
        <w:rPr>
          <w:color w:val="auto"/>
        </w:rPr>
        <w:t xml:space="preserve">or </w:t>
      </w:r>
      <w:r w:rsidR="00B97DF2" w:rsidRPr="00B97DF2">
        <w:rPr>
          <w:color w:val="auto"/>
        </w:rPr>
        <w:t xml:space="preserve">psychological strategies </w:t>
      </w:r>
      <w:r w:rsidR="00AD2B50">
        <w:rPr>
          <w:color w:val="auto"/>
        </w:rPr>
        <w:t>or dietit</w:t>
      </w:r>
      <w:r w:rsidR="003553F3">
        <w:rPr>
          <w:color w:val="auto"/>
        </w:rPr>
        <w:t xml:space="preserve">ian-led interventions </w:t>
      </w:r>
      <w:r w:rsidR="00B97DF2" w:rsidRPr="00B97DF2">
        <w:rPr>
          <w:color w:val="auto"/>
        </w:rPr>
        <w:t xml:space="preserve">delivered across multiple sessions. </w:t>
      </w:r>
    </w:p>
    <w:p w14:paraId="103E3FA3" w14:textId="3DE7AA45" w:rsidR="00521246" w:rsidRPr="00521246" w:rsidRDefault="00521246" w:rsidP="00521246">
      <w:pPr>
        <w:rPr>
          <w:color w:val="auto"/>
        </w:rPr>
      </w:pPr>
      <w:r w:rsidRPr="00521246">
        <w:rPr>
          <w:color w:val="auto"/>
        </w:rPr>
        <w:t xml:space="preserve">When viewed by condition, reviews related to musculoskeletal conditions showed a </w:t>
      </w:r>
      <w:proofErr w:type="gramStart"/>
      <w:r w:rsidRPr="00521246">
        <w:rPr>
          <w:color w:val="auto"/>
        </w:rPr>
        <w:t>wide spread</w:t>
      </w:r>
      <w:proofErr w:type="gramEnd"/>
      <w:r w:rsidRPr="00521246">
        <w:rPr>
          <w:color w:val="auto"/>
        </w:rPr>
        <w:t xml:space="preserve"> in both the number and duration of consultations. Reported dose ranged from as few as one consultation to as many as 168, although the typical midpoint in the reported ranges was approximately 18–19 consultations, with most programs falling between roughly 14 and 33 consultations.</w:t>
      </w:r>
      <w:r w:rsidR="00261CFA">
        <w:rPr>
          <w:color w:val="auto"/>
        </w:rPr>
        <w:fldChar w:fldCharType="begin"/>
      </w:r>
      <w:r w:rsidR="003066C1">
        <w:rPr>
          <w:color w:val="auto"/>
        </w:rPr>
        <w:instrText xml:space="preserve"> ADDIN ZOTERO_ITEM CSL_CITATION {"citationID":"dt7zvZhf","properties":{"formattedCitation":"\\super 17\\uc0\\u8211{}21\\nosupersub{}","plainCitation":"17–21","noteIndex":0},"citationItems":[{"id":28080,"uris":["http://zotero.org/groups/6238042/items/86KW2JD3"],"itemData":{"id":28080,"type":"article-journal","container-title":"The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261CFA">
        <w:rPr>
          <w:color w:val="auto"/>
        </w:rPr>
        <w:fldChar w:fldCharType="separate"/>
      </w:r>
      <w:r w:rsidR="00036227" w:rsidRPr="00036227">
        <w:rPr>
          <w:rFonts w:ascii="Arial" w:hAnsi="Arial" w:cs="Arial"/>
          <w:vertAlign w:val="superscript"/>
        </w:rPr>
        <w:t>17–21</w:t>
      </w:r>
      <w:r w:rsidR="00261CFA">
        <w:rPr>
          <w:color w:val="auto"/>
        </w:rPr>
        <w:fldChar w:fldCharType="end"/>
      </w:r>
      <w:r w:rsidRPr="00521246">
        <w:rPr>
          <w:color w:val="auto"/>
        </w:rPr>
        <w:t xml:space="preserve"> Session durations also spanned a broad range, from brief 3–10</w:t>
      </w:r>
      <w:r w:rsidR="000A2E6E">
        <w:rPr>
          <w:color w:val="auto"/>
        </w:rPr>
        <w:t>-</w:t>
      </w:r>
      <w:r w:rsidRPr="00521246">
        <w:rPr>
          <w:color w:val="auto"/>
        </w:rPr>
        <w:t>minute contacts</w:t>
      </w:r>
      <w:r w:rsidR="00EF1666">
        <w:rPr>
          <w:color w:val="auto"/>
        </w:rPr>
        <w:t>,</w:t>
      </w:r>
      <w:r w:rsidR="001D5AE8">
        <w:rPr>
          <w:color w:val="auto"/>
        </w:rPr>
        <w:t xml:space="preserve"> which largely come from manual or </w:t>
      </w:r>
      <w:r w:rsidR="006B1B24">
        <w:rPr>
          <w:color w:val="auto"/>
        </w:rPr>
        <w:t>adjunctive</w:t>
      </w:r>
      <w:r w:rsidR="001D5AE8">
        <w:rPr>
          <w:color w:val="auto"/>
        </w:rPr>
        <w:t xml:space="preserve"> components (e.g. ultrasound, visceral techniques)</w:t>
      </w:r>
      <w:r w:rsidR="006B1B24">
        <w:rPr>
          <w:color w:val="auto"/>
        </w:rPr>
        <w:t>,</w:t>
      </w:r>
      <w:r w:rsidRPr="00521246">
        <w:rPr>
          <w:color w:val="auto"/>
        </w:rPr>
        <w:t xml:space="preserve"> to extended sessions of up to 180 minutes</w:t>
      </w:r>
      <w:r w:rsidR="006B1B24">
        <w:rPr>
          <w:color w:val="auto"/>
        </w:rPr>
        <w:t xml:space="preserve">. However, </w:t>
      </w:r>
      <w:r w:rsidRPr="00521246">
        <w:rPr>
          <w:color w:val="auto"/>
        </w:rPr>
        <w:t>the majority clustered around standard appointment lengths, with a typical midpoint of ~40 minutes and most programs falling between 35 and 50 minutes.</w:t>
      </w:r>
      <w:r w:rsidR="008C343B">
        <w:rPr>
          <w:color w:val="auto"/>
        </w:rPr>
        <w:fldChar w:fldCharType="begin"/>
      </w:r>
      <w:r w:rsidR="003066C1">
        <w:rPr>
          <w:color w:val="auto"/>
        </w:rPr>
        <w:instrText xml:space="preserve"> ADDIN ZOTERO_ITEM CSL_CITATION {"citationID":"JjxSG1Mo","properties":{"formattedCitation":"\\super 19\\uc0\\u8211{}21\\nosupersub{}","plainCitation":"19–21","noteIndex":0},"citationItems":[{"id":28046,"uris":["http://zotero.org/groups/6238042/items/7MRFFPZ5"],"itemData":{"id":28046,"type":"article-journal","abstract":"Abstract\n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8C343B">
        <w:rPr>
          <w:color w:val="auto"/>
        </w:rPr>
        <w:fldChar w:fldCharType="separate"/>
      </w:r>
      <w:r w:rsidR="00036227" w:rsidRPr="00036227">
        <w:rPr>
          <w:rFonts w:ascii="Arial" w:hAnsi="Arial" w:cs="Arial"/>
          <w:vertAlign w:val="superscript"/>
        </w:rPr>
        <w:t>19–21</w:t>
      </w:r>
      <w:r w:rsidR="008C343B">
        <w:rPr>
          <w:color w:val="auto"/>
        </w:rPr>
        <w:fldChar w:fldCharType="end"/>
      </w:r>
      <w:r w:rsidRPr="00521246">
        <w:rPr>
          <w:color w:val="auto"/>
        </w:rPr>
        <w:t xml:space="preserve"> Overall, this pattern suggests that while musculoskeletal programs vary substantially in intensity and duration, most are delivered as multi</w:t>
      </w:r>
      <w:r w:rsidR="000A2E6E">
        <w:rPr>
          <w:color w:val="auto"/>
        </w:rPr>
        <w:t>-</w:t>
      </w:r>
      <w:r w:rsidRPr="00521246">
        <w:rPr>
          <w:color w:val="auto"/>
        </w:rPr>
        <w:t>session programs structured around standard</w:t>
      </w:r>
      <w:r w:rsidR="000A2E6E">
        <w:rPr>
          <w:color w:val="auto"/>
        </w:rPr>
        <w:t>-</w:t>
      </w:r>
      <w:r w:rsidRPr="00521246">
        <w:rPr>
          <w:color w:val="auto"/>
        </w:rPr>
        <w:t>length appointments.</w:t>
      </w:r>
    </w:p>
    <w:p w14:paraId="6FDDEF91" w14:textId="33AC2320" w:rsidR="00D81381" w:rsidRDefault="00F070E9" w:rsidP="00F070E9">
      <w:pPr>
        <w:rPr>
          <w:color w:val="auto"/>
        </w:rPr>
      </w:pPr>
      <w:r w:rsidRPr="00F070E9">
        <w:rPr>
          <w:color w:val="auto"/>
        </w:rPr>
        <w:t xml:space="preserve">In reviews related to chronic respiratory conditions (asthma and COPD), fewer studies reported complete dose information, but those that did described structured </w:t>
      </w:r>
      <w:r w:rsidR="00436AA3">
        <w:rPr>
          <w:color w:val="auto"/>
        </w:rPr>
        <w:t>multi-session</w:t>
      </w:r>
      <w:r w:rsidRPr="00F070E9">
        <w:rPr>
          <w:color w:val="auto"/>
        </w:rPr>
        <w:t xml:space="preserve"> programs delivered over several weeks to months.</w:t>
      </w:r>
      <w:r w:rsidR="00D12D9E">
        <w:rPr>
          <w:color w:val="auto"/>
        </w:rPr>
        <w:fldChar w:fldCharType="begin"/>
      </w:r>
      <w:r w:rsidR="003066C1">
        <w:rPr>
          <w:color w:val="auto"/>
        </w:rPr>
        <w:instrText xml:space="preserve"> ADDIN ZOTERO_ITEM CSL_CITATION {"citationID":"b84DxTaY","properties":{"formattedCitation":"\\super 22\\uc0\\u8211{}25\\nosupersub{}","plainCitation":"22–25","noteIndex":0},"citationItems":[{"id":28082,"uris":["http://zotero.org/groups/6238042/items/8HXI3C2D"],"itemData":{"id":28082,"type":"article-journal","container-title":"Respiratory Medicine","DOI":"10.1016/j.rmed.2024.107584","ISSN":"09546111","journalAbbreviation":"Respiratory Medicine","language":"en","page":"107584","source":"DOI.org (Crossref)","title":"Systematic review of tailored dietary advice and dietitian involvement in the treatment of chronic obstructive pulmonary disease (COPD)","URL":"https://linkinghub.elsevier.com/retrieve/pii/S0954611124000581","volume":"225","author":[{"family":"Bell","given":"Kylie"},{"family":"Lawson","given":"Josh"},{"family":"Penz","given":"Erika"},{"family":"Cammer","given":"Allison"}],"accessed":{"date-parts":[["2026",2,18]]},"issued":{"date-parts":[["2024",4]]}}},{"id":28062,"uris":["http://zotero.org/groups/6238042/items/TZFS8TXR"],"itemData":{"id":28062,"type":"article-journal","container-title":"Physiotherapy Theory and Practice","DOI":"10.1080/09593985.2020.1772420","ISSN":"0959-3985, 1532-5040","issue":"4","journalAbbreviation":"Physiotherapy Theory and Practice","language":"en","page":"493-503","source":"DOI.org (Crossref)","title":"Effects of physiotherapy treatment in patients with bronchial asthma: A systematic review","title-short":"Effects of physiotherapy treatment in patients with bronchial asthma","URL":"https://www.tandfonline.com/doi/full/10.1080/09593985.2020.1772420","volume":"38","author":[{"family":"Garagorri-Gutiérrez","given":"Daniel"},{"family":"Leirós-Rodríguez","given":"Raquel"}],"accessed":{"date-parts":[["2026",2,18]]},"issued":{"date-parts":[["2022",4,3]]}}},{"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id":28034,"uris":["http://zotero.org/groups/6238042/items/83ZCBR32"],"itemData":{"id":28034,"type":"article-journal","abstract":"Purpose:\n              This systematic review aimed to identify the characteristics and determine the effects of exercise interventions on improving health-related physical fitness in adults with asthma.\n            \n            \n              Review Methods:\n              A systematic search was completed in MEDLINE, CINAHL, Embase, and SPORTDiscus for peer-reviewed publications of experimental studies that investigated the effects of an exercise training intervention on performance-based health-related physical fitness outcomes in adults with asthma. Two reviewers independently screened studies for inclusion according to predetermined criteria and performed data extraction and quality assessment of included studies.\n            \n            \n              Summary:\n              Forty-five articles were included, in which results for 39 unique studies were reported. Subjects (n = 2135) were aged 22 ± 4 to 71 ± 11 yr with mild-severe asthma. Most exercise programs used aerobic exercise, either alone or in combination with resistance or breathing/stretching exercises. The most common exercise program characteristics were supervised moderate-to-vigorous intensity aerobic exercise performed for 30-45 min 3 d/wk. Meta-analyses revealed significant improvements in cardiorespiratory fitness (V˙o2peak: unstandardized mean difference [MD] 3.1 mL/kg/min, 95% CI, 1.9-4.3), functional fitness (walking distance: MD 41 m, 95% CI, 27-54), and overall health-related physical fitness (standardized mean difference [SMD] 0.67, 95% CI, 0.46-0.89) in favor of groups who underwent experimental exercise training interventions. Aerobic exercise elicited superior improvements in health-related physical fitness compared with breathing/stretching exercise (SMD 0.47, 95% CI, 0.14-0.81).\n              Supervised exercise training programs, particularly those aerobic in nature, are effective in eliciting clinically meaningful improvements in cardiorespiratory and functional fitness in adults with asthma.\n              PROSPERO registration ID number = CRD42018092828.","container-title":"Journal of Cardiopulmonary Rehabilitation and Prevention","DOI":"10.1097/HCR.0000000000000698","ISSN":"1932-7501","issue":"6","language":"en","page":"423-433","source":"DOI.org (Crossref)","title":"Exercise Training Programs Improve Cardiorespiratory and Functional Fitness in Adults With Asthma: A SYSTEMATIC REVIEW AND META-ANALYSIS","title-short":"Exercise Training Programs Improve Cardiorespiratory and Functional Fitness in Adults With Asthma","URL":"https://journals.lww.com/10.1097/HCR.0000000000000698","volume":"42","author":[{"family":"Valkenborghs","given":"Sarah R."},{"family":"Anderson","given":"Sophie L."},{"family":"Scott","given":"Hayley A."},{"family":"Callister","given":"Robin"}],"accessed":{"date-parts":[["2026",2,18]]},"issued":{"date-parts":[["2022",11]]}}}],"schema":"https://github.com/citation-style-language/schema/raw/master/csl-citation.json"} </w:instrText>
      </w:r>
      <w:r w:rsidR="00D12D9E">
        <w:rPr>
          <w:color w:val="auto"/>
        </w:rPr>
        <w:fldChar w:fldCharType="separate"/>
      </w:r>
      <w:r w:rsidR="00036227" w:rsidRPr="00036227">
        <w:rPr>
          <w:rFonts w:ascii="Arial" w:hAnsi="Arial" w:cs="Arial"/>
          <w:vertAlign w:val="superscript"/>
        </w:rPr>
        <w:t>22–25</w:t>
      </w:r>
      <w:r w:rsidR="00D12D9E">
        <w:rPr>
          <w:color w:val="auto"/>
        </w:rPr>
        <w:fldChar w:fldCharType="end"/>
      </w:r>
      <w:r w:rsidR="0003771B">
        <w:rPr>
          <w:color w:val="auto"/>
        </w:rPr>
        <w:t xml:space="preserve"> </w:t>
      </w:r>
      <w:r w:rsidRPr="00F070E9">
        <w:rPr>
          <w:color w:val="auto"/>
        </w:rPr>
        <w:t xml:space="preserve">Reported consultation numbers ranged from </w:t>
      </w:r>
      <w:r w:rsidR="000A2E6E">
        <w:rPr>
          <w:color w:val="auto"/>
        </w:rPr>
        <w:t>one</w:t>
      </w:r>
      <w:r w:rsidR="000A2E6E" w:rsidRPr="00F070E9">
        <w:rPr>
          <w:color w:val="auto"/>
        </w:rPr>
        <w:t xml:space="preserve"> </w:t>
      </w:r>
      <w:r w:rsidRPr="00F070E9">
        <w:rPr>
          <w:color w:val="auto"/>
        </w:rPr>
        <w:t>to 624, although the upper bound was driven by a single asthma review</w:t>
      </w:r>
      <w:r w:rsidR="0003771B">
        <w:rPr>
          <w:color w:val="auto"/>
        </w:rPr>
        <w:fldChar w:fldCharType="begin"/>
      </w:r>
      <w:r w:rsidR="003066C1">
        <w:rPr>
          <w:color w:val="auto"/>
        </w:rPr>
        <w:instrText xml:space="preserve"> ADDIN ZOTERO_ITEM CSL_CITATION {"citationID":"MPkzrd4Q","properties":{"formattedCitation":"\\super 25\\nosupersub{}","plainCitation":"25","noteIndex":0},"citationItems":[{"id":28034,"uris":["http://zotero.org/groups/6238042/items/83ZCBR32"],"itemData":{"id":28034,"type":"article-journal","abstract":"Purpose:\n              This systematic review aimed to identify the characteristics and determine the effects of exercise interventions on improving health-related physical fitness in adults with asthma.\n            \n            \n              Review Methods:\n              A systematic search was completed in MEDLINE, CINAHL, Embase, and SPORTDiscus for peer-reviewed publications of experimental studies that investigated the effects of an exercise training intervention on performance-based health-related physical fitness outcomes in adults with asthma. Two reviewers independently screened studies for inclusion according to predetermined criteria and performed data extraction and quality assessment of included studies.\n            \n            \n              Summary:\n              Forty-five articles were included, in which results for 39 unique studies were reported. Subjects (n = 2135) were aged 22 ± 4 to 71 ± 11 yr with mild-severe asthma. Most exercise programs used aerobic exercise, either alone or in combination with resistance or breathing/stretching exercises. The most common exercise program characteristics were supervised moderate-to-vigorous intensity aerobic exercise performed for 30-45 min 3 d/wk. Meta-analyses revealed significant improvements in cardiorespiratory fitness (V˙o2peak: unstandardized mean difference [MD] 3.1 mL/kg/min, 95% CI, 1.9-4.3), functional fitness (walking distance: MD 41 m, 95% CI, 27-54), and overall health-related physical fitness (standardized mean difference [SMD] 0.67, 95% CI, 0.46-0.89) in favor of groups who underwent experimental exercise training interventions. Aerobic exercise elicited superior improvements in health-related physical fitness compared with breathing/stretching exercise (SMD 0.47, 95% CI, 0.14-0.81).\n              Supervised exercise training programs, particularly those aerobic in nature, are effective in eliciting clinically meaningful improvements in cardiorespiratory and functional fitness in adults with asthma.\n              PROSPERO registration ID number = CRD42018092828.","container-title":"Journal of Cardiopulmonary Rehabilitation and Prevention","DOI":"10.1097/HCR.0000000000000698","ISSN":"1932-7501","issue":"6","language":"en","page":"423-433","source":"DOI.org (Crossref)","title":"Exercise Training Programs Improve Cardiorespiratory and Functional Fitness in Adults With Asthma: A SYSTEMATIC REVIEW AND META-ANALYSIS","title-short":"Exercise Training Programs Improve Cardiorespiratory and Functional Fitness in Adults With Asthma","URL":"https://journals.lww.com/10.1097/HCR.0000000000000698","volume":"42","author":[{"family":"Valkenborghs","given":"Sarah R."},{"family":"Anderson","given":"Sophie L."},{"family":"Scott","given":"Hayley A."},{"family":"Callister","given":"Robin"}],"accessed":{"date-parts":[["2026",2,18]]},"issued":{"date-parts":[["2022",11]]}}}],"schema":"https://github.com/citation-style-language/schema/raw/master/csl-citation.json"} </w:instrText>
      </w:r>
      <w:r w:rsidR="0003771B">
        <w:rPr>
          <w:color w:val="auto"/>
        </w:rPr>
        <w:fldChar w:fldCharType="separate"/>
      </w:r>
      <w:r w:rsidR="00036227" w:rsidRPr="00036227">
        <w:rPr>
          <w:rFonts w:ascii="Arial" w:hAnsi="Arial" w:cs="Arial"/>
          <w:vertAlign w:val="superscript"/>
        </w:rPr>
        <w:t>25</w:t>
      </w:r>
      <w:r w:rsidR="0003771B">
        <w:rPr>
          <w:color w:val="auto"/>
        </w:rPr>
        <w:fldChar w:fldCharType="end"/>
      </w:r>
      <w:r w:rsidRPr="00F070E9">
        <w:rPr>
          <w:color w:val="auto"/>
        </w:rPr>
        <w:t>, likely reflecting a long</w:t>
      </w:r>
      <w:r w:rsidR="00822D36">
        <w:rPr>
          <w:color w:val="auto"/>
        </w:rPr>
        <w:t>-</w:t>
      </w:r>
      <w:r w:rsidRPr="00F070E9">
        <w:rPr>
          <w:color w:val="auto"/>
        </w:rPr>
        <w:t>running exercise maintenance program rather than a discrete clinical intervention and should be interpreted cautiously. Excluding this likely outlier, the remaining reviews reported ranges of 1–84 consultations. The typical midpoint across all respiratory reviews was ~37 consultations, or ~31 consultations</w:t>
      </w:r>
      <w:r w:rsidR="00947532">
        <w:rPr>
          <w:color w:val="auto"/>
        </w:rPr>
        <w:t xml:space="preserve"> when </w:t>
      </w:r>
      <w:proofErr w:type="spellStart"/>
      <w:r w:rsidR="00947532">
        <w:rPr>
          <w:color w:val="auto"/>
        </w:rPr>
        <w:t>Valkenborgh</w:t>
      </w:r>
      <w:r w:rsidR="005D1396">
        <w:rPr>
          <w:color w:val="auto"/>
        </w:rPr>
        <w:t>s</w:t>
      </w:r>
      <w:proofErr w:type="spellEnd"/>
      <w:r w:rsidR="00947532">
        <w:rPr>
          <w:color w:val="auto"/>
        </w:rPr>
        <w:t xml:space="preserve"> et al. (2022)</w:t>
      </w:r>
      <w:r w:rsidR="006B3510">
        <w:rPr>
          <w:color w:val="auto"/>
        </w:rPr>
        <w:fldChar w:fldCharType="begin"/>
      </w:r>
      <w:r w:rsidR="003066C1">
        <w:rPr>
          <w:color w:val="auto"/>
        </w:rPr>
        <w:instrText xml:space="preserve"> ADDIN ZOTERO_ITEM CSL_CITATION {"citationID":"iCq4DWfF","properties":{"formattedCitation":"\\super 25\\nosupersub{}","plainCitation":"25","noteIndex":0},"citationItems":[{"id":28034,"uris":["http://zotero.org/groups/6238042/items/83ZCBR32"],"itemData":{"id":28034,"type":"article-journal","abstract":"Purpose:\n              This systematic review aimed to identify the characteristics and determine the effects of exercise interventions on improving health-related physical fitness in adults with asthma.\n            \n            \n              Review Methods:\n              A systematic search was completed in MEDLINE, CINAHL, Embase, and SPORTDiscus for peer-reviewed publications of experimental studies that investigated the effects of an exercise training intervention on performance-based health-related physical fitness outcomes in adults with asthma. Two reviewers independently screened studies for inclusion according to predetermined criteria and performed data extraction and quality assessment of included studies.\n            \n            \n              Summary:\n              Forty-five articles were included, in which results for 39 unique studies were reported. Subjects (n = 2135) were aged 22 ± 4 to 71 ± 11 yr with mild-severe asthma. Most exercise programs used aerobic exercise, either alone or in combination with resistance or breathing/stretching exercises. The most common exercise program characteristics were supervised moderate-to-vigorous intensity aerobic exercise performed for 30-45 min 3 d/wk. Meta-analyses revealed significant improvements in cardiorespiratory fitness (V˙o2peak: unstandardized mean difference [MD] 3.1 mL/kg/min, 95% CI, 1.9-4.3), functional fitness (walking distance: MD 41 m, 95% CI, 27-54), and overall health-related physical fitness (standardized mean difference [SMD] 0.67, 95% CI, 0.46-0.89) in favor of groups who underwent experimental exercise training interventions. Aerobic exercise elicited superior improvements in health-related physical fitness compared with breathing/stretching exercise (SMD 0.47, 95% CI, 0.14-0.81).\n              Supervised exercise training programs, particularly those aerobic in nature, are effective in eliciting clinically meaningful improvements in cardiorespiratory and functional fitness in adults with asthma.\n              PROSPERO registration ID number = CRD42018092828.","container-title":"Journal of Cardiopulmonary Rehabilitation and Prevention","DOI":"10.1097/HCR.0000000000000698","ISSN":"1932-7501","issue":"6","language":"en","page":"423-433","source":"DOI.org (Crossref)","title":"Exercise Training Programs Improve Cardiorespiratory and Functional Fitness in Adults With Asthma: A SYSTEMATIC REVIEW AND META-ANALYSIS","title-short":"Exercise Training Programs Improve Cardiorespiratory and Functional Fitness in Adults With Asthma","URL":"https://journals.lww.com/10.1097/HCR.0000000000000698","volume":"42","author":[{"family":"Valkenborghs","given":"Sarah R."},{"family":"Anderson","given":"Sophie L."},{"family":"Scott","given":"Hayley A."},{"family":"Callister","given":"Robin"}],"accessed":{"date-parts":[["2026",2,18]]},"issued":{"date-parts":[["2022",11]]}}}],"schema":"https://github.com/citation-style-language/schema/raw/master/csl-citation.json"} </w:instrText>
      </w:r>
      <w:r w:rsidR="006B3510">
        <w:rPr>
          <w:color w:val="auto"/>
        </w:rPr>
        <w:fldChar w:fldCharType="separate"/>
      </w:r>
      <w:r w:rsidR="006B3510" w:rsidRPr="006B3510">
        <w:rPr>
          <w:rFonts w:ascii="Arial" w:hAnsi="Arial" w:cs="Arial"/>
          <w:vertAlign w:val="superscript"/>
        </w:rPr>
        <w:t>25</w:t>
      </w:r>
      <w:r w:rsidR="006B3510">
        <w:rPr>
          <w:color w:val="auto"/>
        </w:rPr>
        <w:fldChar w:fldCharType="end"/>
      </w:r>
      <w:r w:rsidR="00947532">
        <w:rPr>
          <w:color w:val="auto"/>
        </w:rPr>
        <w:t xml:space="preserve"> is excluded</w:t>
      </w:r>
      <w:r w:rsidRPr="00F070E9">
        <w:rPr>
          <w:color w:val="auto"/>
        </w:rPr>
        <w:t xml:space="preserve">. Session durations ranged from </w:t>
      </w:r>
      <w:r w:rsidR="00822D36">
        <w:rPr>
          <w:color w:val="auto"/>
        </w:rPr>
        <w:t>5–</w:t>
      </w:r>
      <w:r w:rsidRPr="00F070E9">
        <w:rPr>
          <w:color w:val="auto"/>
        </w:rPr>
        <w:t xml:space="preserve">120 minutes, with a typical </w:t>
      </w:r>
      <w:r w:rsidRPr="00F070E9">
        <w:rPr>
          <w:color w:val="auto"/>
        </w:rPr>
        <w:lastRenderedPageBreak/>
        <w:t>midpoint of ~43 minutes and a central band between roughly 36 and 54 minutes, consistent with standard allied health appointment lengths.</w:t>
      </w:r>
    </w:p>
    <w:p w14:paraId="1373F45A" w14:textId="5E42C098" w:rsidR="00F070E9" w:rsidRPr="00F070E9" w:rsidRDefault="00F070E9" w:rsidP="00F070E9">
      <w:pPr>
        <w:rPr>
          <w:color w:val="auto"/>
        </w:rPr>
      </w:pPr>
      <w:r w:rsidRPr="00F070E9">
        <w:rPr>
          <w:color w:val="auto"/>
        </w:rPr>
        <w:t>Across the</w:t>
      </w:r>
      <w:r w:rsidR="008F3477">
        <w:rPr>
          <w:color w:val="auto"/>
        </w:rPr>
        <w:t xml:space="preserve"> </w:t>
      </w:r>
      <w:r w:rsidRPr="00F070E9">
        <w:rPr>
          <w:color w:val="auto"/>
        </w:rPr>
        <w:t>reviews</w:t>
      </w:r>
      <w:r w:rsidR="008F3477">
        <w:rPr>
          <w:color w:val="auto"/>
        </w:rPr>
        <w:t xml:space="preserve"> on </w:t>
      </w:r>
      <w:r w:rsidR="008F3477" w:rsidRPr="00F070E9">
        <w:rPr>
          <w:color w:val="auto"/>
        </w:rPr>
        <w:t>cardiovascular conditions</w:t>
      </w:r>
      <w:r w:rsidR="008F3477">
        <w:rPr>
          <w:color w:val="auto"/>
        </w:rPr>
        <w:t xml:space="preserve"> (hypertension)</w:t>
      </w:r>
      <w:r w:rsidRPr="00F070E9">
        <w:rPr>
          <w:color w:val="auto"/>
        </w:rPr>
        <w:t xml:space="preserve">, the number of consultations ranged from </w:t>
      </w:r>
      <w:r w:rsidR="00822D36">
        <w:rPr>
          <w:color w:val="auto"/>
        </w:rPr>
        <w:t>two</w:t>
      </w:r>
      <w:r w:rsidR="00822D36" w:rsidRPr="00F070E9">
        <w:rPr>
          <w:color w:val="auto"/>
        </w:rPr>
        <w:t xml:space="preserve"> </w:t>
      </w:r>
      <w:r w:rsidRPr="00F070E9">
        <w:rPr>
          <w:color w:val="auto"/>
        </w:rPr>
        <w:t>to 48, with midpoints of 10 and 26 and a typical midpoint of ~18 consultations.</w:t>
      </w:r>
      <w:r w:rsidR="006B19E0">
        <w:rPr>
          <w:color w:val="auto"/>
        </w:rPr>
        <w:fldChar w:fldCharType="begin"/>
      </w:r>
      <w:r w:rsidR="003066C1">
        <w:rPr>
          <w:color w:val="auto"/>
        </w:rPr>
        <w:instrText xml:space="preserve"> ADDIN ZOTERO_ITEM CSL_CITATION {"citationID":"daYCZr6d","properties":{"formattedCitation":"\\super 26,27\\nosupersub{}","plainCitation":"26,27","noteIndex":0},"citationItems":[{"id":28057,"uris":["http://zotero.org/groups/6238042/items/QZ6JZX9U"],"itemData":{"id":28057,"type":"article-journal","abstract":"Abstract\n            \n              Hypertension is the leading modifiable risk factor for cardiovascular disease, but less than 50% have their blood pressure controlled. A possible avenue to support hypertension management is a holistic approach, using non-pharmacological interventions. Since hypertension is mediated in part by dysregulation of the autonomic nervous system (ANS), biofeedback may help improve hypertension management by targeted self-regulation and self-awareness of parameters that regulate the ANS. This systematic review aimed to assess the effectiveness of biofeedback on blood pressure in hypertensive patients. The review was pre-registered on PROSPERO and followed the PICO strategy. A total of 1782 articles were retrieved, 20 met the inclusion criteria. Sample sizes ranged from 15 to 301 participants; with a median age of 49.3 (43.3–55.0) years and 45% were female. There was a significant effect of biofeedback on systolic (−4.52, Z = 2.31,\n              P\n               = 0.02, CI [−8.35, −0.69]) and diastolic blood pressure (−5.19, Z = 3.54,\n              P\n               = 0.0004, CI [−8.07, −2.32]). Six different biofeedback modalities were used, with biofeedback delivered by psychologists, trained therapists and research assistants. There was no publication bias, heterogeneity was rated as substantial and data quality was rated to be poor. This review demonstrated that biofeedback had a significant effect on blood pressure. However, this should be viewed in the context of included studies being limited by heterogeneity and dated literature, meaning the research does not reflect the current biofeedback technology such as wearable devices. Future research should incorporate these technologies with robust methodology to fully understand the effect of biofeedback on hypertension.","container-title":"Journal of Human Hypertension","DOI":"10.1038/s41371-024-00937-y","ISSN":"1476-5527","issue":"10","journalAbbreviation":"J Hum Hypertens","language":"en","page":"719-727","source":"DOI.org (Crossref)","title":"Effectiveness of biofeedback on blood pressure in patients with hypertension: systematic review and meta-analysis","title-short":"Effectiveness of biofeedback on blood pressure in patients with hypertension","URL":"https://www.nature.com/articles/s41371-024-00937-y","volume":"38","author":[{"family":"Jenkins","given":"Sian"},{"family":"Cross","given":"Ainslea"},{"family":"Osman","given":"Hanad"},{"family":"Salim","given":"Farah"},{"family":"Lane","given":"Dan"},{"family":"Bernieh","given":"Dennis"},{"family":"Khunti","given":"Kamlesh"},{"family":"Gupta","given":"Pankaj"}],"accessed":{"date-parts":[["2026",2,18]]},"issued":{"date-parts":[["2024",8,14]]}}},{"id":28038,"uris":["http://zotero.org/groups/6238042/items/VKZSVUI9"],"itemData":{"id":28038,"type":"article-journal","container-title":"The American Journal of Clinical Nutrition","DOI":"10.1016/j.ajcnut.2024.04.012","ISSN":"00029165","issue":"6","journalAbbreviation":"The American Journal of Clinical Nutrition","language":"en","page":"1417-1442","source":"DOI.org (Crossref)","title":"Medical nutrition therapy provided by a dietitian improves outcomes in adults with prehypertension or hypertension: a systematic review and meta-analysis","title-short":"Medical nutrition therapy provided by a dietitian improves outcomes in adults with prehypertension or hypertension","URL":"https://linkinghub.elsevier.com/retrieve/pii/S0002916524004039","volume":"119","author":[{"family":"Senkus","given":"Katelyn E"},{"family":"Dudzik","given":"Josephine M"},{"family":"Lennon","given":"Shannon L"},{"family":"DellaValle","given":"Diane M"},{"family":"Moloney","given":"Lisa M"},{"family":"Handu","given":"Deepa"},{"family":"Rozga","given":"Mary"}],"accessed":{"date-parts":[["2026",2,18]]},"issued":{"date-parts":[["2024",6]]}}}],"schema":"https://github.com/citation-style-language/schema/raw/master/csl-citation.json"} </w:instrText>
      </w:r>
      <w:r w:rsidR="006B19E0">
        <w:rPr>
          <w:color w:val="auto"/>
        </w:rPr>
        <w:fldChar w:fldCharType="separate"/>
      </w:r>
      <w:r w:rsidR="00036227" w:rsidRPr="00036227">
        <w:rPr>
          <w:rFonts w:ascii="Arial" w:hAnsi="Arial" w:cs="Arial"/>
          <w:vertAlign w:val="superscript"/>
        </w:rPr>
        <w:t>26,27</w:t>
      </w:r>
      <w:r w:rsidR="006B19E0">
        <w:rPr>
          <w:color w:val="auto"/>
        </w:rPr>
        <w:fldChar w:fldCharType="end"/>
      </w:r>
      <w:r w:rsidRPr="00F070E9">
        <w:rPr>
          <w:color w:val="auto"/>
        </w:rPr>
        <w:t xml:space="preserve"> Session duration data were available for one review only</w:t>
      </w:r>
      <w:r w:rsidR="006B19E0">
        <w:rPr>
          <w:color w:val="auto"/>
        </w:rPr>
        <w:fldChar w:fldCharType="begin"/>
      </w:r>
      <w:r w:rsidR="003066C1">
        <w:rPr>
          <w:color w:val="auto"/>
        </w:rPr>
        <w:instrText xml:space="preserve"> ADDIN ZOTERO_ITEM CSL_CITATION {"citationID":"2gZDKakJ","properties":{"formattedCitation":"\\super 26\\nosupersub{}","plainCitation":"26","noteIndex":0},"citationItems":[{"id":28057,"uris":["http://zotero.org/groups/6238042/items/QZ6JZX9U"],"itemData":{"id":28057,"type":"article-journal","abstract":"Abstract\n            \n              Hypertension is the leading modifiable risk factor for cardiovascular disease, but less than 50% have their blood pressure controlled. A possible avenue to support hypertension management is a holistic approach, using non-pharmacological interventions. Since hypertension is mediated in part by dysregulation of the autonomic nervous system (ANS), biofeedback may help improve hypertension management by targeted self-regulation and self-awareness of parameters that regulate the ANS. This systematic review aimed to assess the effectiveness of biofeedback on blood pressure in hypertensive patients. The review was pre-registered on PROSPERO and followed the PICO strategy. A total of 1782 articles were retrieved, 20 met the inclusion criteria. Sample sizes ranged from 15 to 301 participants; with a median age of 49.3 (43.3–55.0) years and 45% were female. There was a significant effect of biofeedback on systolic (−4.52, Z = 2.31,\n              P\n               = 0.02, CI [−8.35, −0.69]) and diastolic blood pressure (−5.19, Z = 3.54,\n              P\n               = 0.0004, CI [−8.07, −2.32]). Six different biofeedback modalities were used, with biofeedback delivered by psychologists, trained therapists and research assistants. There was no publication bias, heterogeneity was rated as substantial and data quality was rated to be poor. This review demonstrated that biofeedback had a significant effect on blood pressure. However, this should be viewed in the context of included studies being limited by heterogeneity and dated literature, meaning the research does not reflect the current biofeedback technology such as wearable devices. Future research should incorporate these technologies with robust methodology to fully understand the effect of biofeedback on hypertension.","container-title":"Journal of Human Hypertension","DOI":"10.1038/s41371-024-00937-y","ISSN":"1476-5527","issue":"10","journalAbbreviation":"J Hum Hypertens","language":"en","page":"719-727","source":"DOI.org (Crossref)","title":"Effectiveness of biofeedback on blood pressure in patients with hypertension: systematic review and meta-analysis","title-short":"Effectiveness of biofeedback on blood pressure in patients with hypertension","URL":"https://www.nature.com/articles/s41371-024-00937-y","volume":"38","author":[{"family":"Jenkins","given":"Sian"},{"family":"Cross","given":"Ainslea"},{"family":"Osman","given":"Hanad"},{"family":"Salim","given":"Farah"},{"family":"Lane","given":"Dan"},{"family":"Bernieh","given":"Dennis"},{"family":"Khunti","given":"Kamlesh"},{"family":"Gupta","given":"Pankaj"}],"accessed":{"date-parts":[["2026",2,18]]},"issued":{"date-parts":[["2024",8,14]]}}}],"schema":"https://github.com/citation-style-language/schema/raw/master/csl-citation.json"} </w:instrText>
      </w:r>
      <w:r w:rsidR="006B19E0">
        <w:rPr>
          <w:color w:val="auto"/>
        </w:rPr>
        <w:fldChar w:fldCharType="separate"/>
      </w:r>
      <w:r w:rsidR="00036227" w:rsidRPr="00036227">
        <w:rPr>
          <w:rFonts w:ascii="Arial" w:hAnsi="Arial" w:cs="Arial"/>
          <w:vertAlign w:val="superscript"/>
        </w:rPr>
        <w:t>26</w:t>
      </w:r>
      <w:r w:rsidR="006B19E0">
        <w:rPr>
          <w:color w:val="auto"/>
        </w:rPr>
        <w:fldChar w:fldCharType="end"/>
      </w:r>
      <w:r w:rsidRPr="00F070E9">
        <w:rPr>
          <w:color w:val="auto"/>
        </w:rPr>
        <w:t>, which reported a range of 12</w:t>
      </w:r>
      <w:r w:rsidR="00822D36">
        <w:rPr>
          <w:color w:val="auto"/>
        </w:rPr>
        <w:t>–</w:t>
      </w:r>
      <w:r w:rsidRPr="00F070E9">
        <w:rPr>
          <w:color w:val="auto"/>
        </w:rPr>
        <w:t>75 minutes, corresponding to a midpoint of ~44 minutes; with only a single data point, no central band for duration can be estimated. While these findings suggest multi</w:t>
      </w:r>
      <w:r w:rsidR="00822D36">
        <w:rPr>
          <w:color w:val="auto"/>
        </w:rPr>
        <w:t>-</w:t>
      </w:r>
      <w:r w:rsidRPr="00F070E9">
        <w:rPr>
          <w:color w:val="auto"/>
        </w:rPr>
        <w:t>session programs delivered in broadly standard appointment lengths, the small evidence base means cardiovascular dose estimates should be interpreted with caution.</w:t>
      </w:r>
    </w:p>
    <w:p w14:paraId="162E37FC" w14:textId="6D476282" w:rsidR="00F070E9" w:rsidRPr="00294244" w:rsidRDefault="00F070E9" w:rsidP="00294244">
      <w:pPr>
        <w:rPr>
          <w:color w:val="auto"/>
        </w:rPr>
      </w:pPr>
      <w:r w:rsidRPr="00F070E9">
        <w:rPr>
          <w:color w:val="auto"/>
        </w:rPr>
        <w:t xml:space="preserve">Considered together, these </w:t>
      </w:r>
      <w:r w:rsidR="00DA3F47">
        <w:rPr>
          <w:color w:val="auto"/>
        </w:rPr>
        <w:t>r</w:t>
      </w:r>
      <w:r w:rsidRPr="00F070E9">
        <w:rPr>
          <w:color w:val="auto"/>
        </w:rPr>
        <w:t xml:space="preserve">eviews reveal a broadly coherent pattern across conditions. Session duration was notably more consistent than the total number of consultations, with midpoints typically around 40–44 minutes across musculoskeletal, respiratory and cardiovascular reviews and central bands generally falling within ~35–54 minutes, consistent with standard allied health appointments. By contrast, the total number of consultations varied considerably, from </w:t>
      </w:r>
      <w:r w:rsidR="009838D4">
        <w:rPr>
          <w:color w:val="auto"/>
        </w:rPr>
        <w:t>single-session</w:t>
      </w:r>
      <w:r w:rsidRPr="00F070E9">
        <w:rPr>
          <w:color w:val="auto"/>
        </w:rPr>
        <w:t xml:space="preserve"> programs to intensive </w:t>
      </w:r>
      <w:r w:rsidR="009838D4">
        <w:rPr>
          <w:color w:val="auto"/>
        </w:rPr>
        <w:t>long-running</w:t>
      </w:r>
      <w:r w:rsidRPr="00F070E9">
        <w:rPr>
          <w:color w:val="auto"/>
        </w:rPr>
        <w:t xml:space="preserve"> interventions. The typical midpoint was 19 consultations for musculoskeletal conditions, 3</w:t>
      </w:r>
      <w:r w:rsidR="006B19E0">
        <w:rPr>
          <w:color w:val="auto"/>
        </w:rPr>
        <w:t>1</w:t>
      </w:r>
      <w:r w:rsidRPr="00F070E9">
        <w:rPr>
          <w:color w:val="auto"/>
        </w:rPr>
        <w:t xml:space="preserve"> consultations for chronic respiratory diseas</w:t>
      </w:r>
      <w:r w:rsidR="006B19E0">
        <w:rPr>
          <w:color w:val="auto"/>
        </w:rPr>
        <w:t>e</w:t>
      </w:r>
      <w:r w:rsidRPr="00F070E9">
        <w:rPr>
          <w:color w:val="auto"/>
        </w:rPr>
        <w:t xml:space="preserve"> and 18 consultations for the two cardiovascular reviews. Overall, allied health interventions for chronic musculoskeletal, respiratory and cardiovascular conditions are typically structured as </w:t>
      </w:r>
      <w:r w:rsidR="009838D4">
        <w:rPr>
          <w:color w:val="auto"/>
        </w:rPr>
        <w:t>multi-session</w:t>
      </w:r>
      <w:r w:rsidRPr="00F070E9">
        <w:rPr>
          <w:color w:val="auto"/>
        </w:rPr>
        <w:t xml:space="preserve"> programs built around broadly standard consultation lengths, but with marked variation in total volume of care depending on condition group and program design</w:t>
      </w:r>
      <w:r w:rsidR="00D81381">
        <w:rPr>
          <w:color w:val="auto"/>
        </w:rPr>
        <w:t>.</w:t>
      </w:r>
    </w:p>
    <w:p w14:paraId="69DD937E" w14:textId="493A710B" w:rsidR="00DD113E" w:rsidRPr="00873E31" w:rsidRDefault="003738E4" w:rsidP="00362CF5">
      <w:pPr>
        <w:pStyle w:val="Heading3"/>
        <w:rPr>
          <w:color w:val="auto"/>
        </w:rPr>
      </w:pPr>
      <w:r w:rsidRPr="00873E31">
        <w:rPr>
          <w:color w:val="auto"/>
        </w:rPr>
        <w:t>Relationship between</w:t>
      </w:r>
      <w:r w:rsidR="00DD113E" w:rsidRPr="00873E31">
        <w:rPr>
          <w:color w:val="auto"/>
        </w:rPr>
        <w:t xml:space="preserve"> dose</w:t>
      </w:r>
      <w:r w:rsidRPr="00873E31">
        <w:rPr>
          <w:color w:val="auto"/>
        </w:rPr>
        <w:t xml:space="preserve"> and </w:t>
      </w:r>
      <w:r w:rsidR="00DD113E" w:rsidRPr="00873E31">
        <w:rPr>
          <w:color w:val="auto"/>
        </w:rPr>
        <w:t>outcome</w:t>
      </w:r>
      <w:r w:rsidRPr="00873E31">
        <w:rPr>
          <w:color w:val="auto"/>
        </w:rPr>
        <w:t>s</w:t>
      </w:r>
    </w:p>
    <w:p w14:paraId="0FB669BB" w14:textId="54620D31" w:rsidR="00F95E4F" w:rsidRPr="00F95E4F" w:rsidRDefault="003738E4" w:rsidP="00F95E4F">
      <w:pPr>
        <w:rPr>
          <w:color w:val="auto"/>
        </w:rPr>
      </w:pPr>
      <w:r w:rsidRPr="00873E31">
        <w:rPr>
          <w:color w:val="auto"/>
        </w:rPr>
        <w:t xml:space="preserve">Only </w:t>
      </w:r>
      <w:r w:rsidR="006C5374">
        <w:rPr>
          <w:color w:val="auto"/>
        </w:rPr>
        <w:t>eight</w:t>
      </w:r>
      <w:r w:rsidRPr="00873E31">
        <w:rPr>
          <w:color w:val="auto"/>
        </w:rPr>
        <w:t xml:space="preserve"> reviews explicitly examined dose–outcome relationships between the amount of allied health intervention provided and patient outcomes</w:t>
      </w:r>
      <w:r w:rsidR="00526F9A" w:rsidRPr="00873E31">
        <w:rPr>
          <w:color w:val="auto"/>
        </w:rPr>
        <w:t xml:space="preserve"> as the main aim of the study and</w:t>
      </w:r>
      <w:r w:rsidR="00CB5985">
        <w:rPr>
          <w:color w:val="auto"/>
        </w:rPr>
        <w:t>/or</w:t>
      </w:r>
      <w:r w:rsidR="00526F9A" w:rsidRPr="00873E31">
        <w:rPr>
          <w:color w:val="auto"/>
        </w:rPr>
        <w:t xml:space="preserve"> included statistical analyses to report findings on this</w:t>
      </w:r>
      <w:r w:rsidRPr="00873E31">
        <w:rPr>
          <w:color w:val="auto"/>
        </w:rPr>
        <w:t>.</w:t>
      </w:r>
      <w:r w:rsidR="00206CA3">
        <w:rPr>
          <w:color w:val="auto"/>
        </w:rPr>
        <w:fldChar w:fldCharType="begin"/>
      </w:r>
      <w:r w:rsidR="003066C1">
        <w:rPr>
          <w:color w:val="auto"/>
        </w:rPr>
        <w:instrText xml:space="preserve"> ADDIN ZOTERO_ITEM CSL_CITATION {"citationID":"QNTsbD5W","properties":{"formattedCitation":"\\super 17\\uc0\\u8211{}21,24,28,29\\nosupersub{}","plainCitation":"17–21,24,28,29","noteIndex":0},"citationItems":[{"id":28080,"uris":["http://zotero.org/groups/6238042/items/86KW2JD3"],"itemData":{"id":28080,"type":"article-journal","container-title":"The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206CA3">
        <w:rPr>
          <w:color w:val="auto"/>
        </w:rPr>
        <w:fldChar w:fldCharType="separate"/>
      </w:r>
      <w:r w:rsidR="00036227" w:rsidRPr="00036227">
        <w:rPr>
          <w:rFonts w:ascii="Arial" w:hAnsi="Arial" w:cs="Arial"/>
          <w:vertAlign w:val="superscript"/>
        </w:rPr>
        <w:t>17–21,24,28,29</w:t>
      </w:r>
      <w:r w:rsidR="00206CA3">
        <w:rPr>
          <w:color w:val="auto"/>
        </w:rPr>
        <w:fldChar w:fldCharType="end"/>
      </w:r>
      <w:r w:rsidRPr="00873E31">
        <w:rPr>
          <w:color w:val="auto"/>
        </w:rPr>
        <w:t xml:space="preserve"> </w:t>
      </w:r>
      <w:r w:rsidR="00B04568" w:rsidRPr="00873E31">
        <w:rPr>
          <w:color w:val="auto"/>
        </w:rPr>
        <w:t>Across these reviews, there was some suggestion that more intensive interventions were associated with better outcomes, but the evidence was inconsistent and not sufficient to define an optimal dose.</w:t>
      </w:r>
      <w:r w:rsidR="003D3F44" w:rsidRPr="00873E31">
        <w:rPr>
          <w:color w:val="auto"/>
        </w:rPr>
        <w:t xml:space="preserve"> </w:t>
      </w:r>
    </w:p>
    <w:p w14:paraId="3C4745BA" w14:textId="77EDDE26" w:rsidR="007E50D7" w:rsidRDefault="00EE5DED" w:rsidP="008141E0">
      <w:pPr>
        <w:rPr>
          <w:color w:val="auto"/>
        </w:rPr>
      </w:pPr>
      <w:r>
        <w:rPr>
          <w:color w:val="auto"/>
        </w:rPr>
        <w:t>Seven</w:t>
      </w:r>
      <w:r w:rsidR="008141E0" w:rsidRPr="008141E0">
        <w:rPr>
          <w:color w:val="auto"/>
        </w:rPr>
        <w:t xml:space="preserve"> dose–outcome reviews focused on musculoskeletal conditions (chronic low back pain and osteoarthritis)</w:t>
      </w:r>
      <w:r w:rsidR="00A868BC">
        <w:rPr>
          <w:color w:val="auto"/>
        </w:rPr>
        <w:fldChar w:fldCharType="begin"/>
      </w:r>
      <w:r w:rsidR="003066C1">
        <w:rPr>
          <w:color w:val="auto"/>
        </w:rPr>
        <w:instrText xml:space="preserve"> ADDIN ZOTERO_ITEM CSL_CITATION {"citationID":"d67KzZan","properties":{"formattedCitation":"\\super 17\\uc0\\u8211{}21,28,29\\nosupersub{}","plainCitation":"17–21,28,29","noteIndex":0},"citationItems":[{"id":28080,"uris":["http://zotero.org/groups/6238042/items/86KW2JD3"],"itemData":{"id":28080,"type":"article-journal","container-title":"The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A868BC">
        <w:rPr>
          <w:color w:val="auto"/>
        </w:rPr>
        <w:fldChar w:fldCharType="separate"/>
      </w:r>
      <w:r w:rsidR="00036227" w:rsidRPr="00036227">
        <w:rPr>
          <w:rFonts w:ascii="Arial" w:hAnsi="Arial" w:cs="Arial"/>
          <w:vertAlign w:val="superscript"/>
        </w:rPr>
        <w:t>17–21,28,29</w:t>
      </w:r>
      <w:r w:rsidR="00A868BC">
        <w:rPr>
          <w:color w:val="auto"/>
        </w:rPr>
        <w:fldChar w:fldCharType="end"/>
      </w:r>
      <w:r w:rsidR="008141E0" w:rsidRPr="008141E0">
        <w:rPr>
          <w:color w:val="auto"/>
        </w:rPr>
        <w:t xml:space="preserve">, with one review </w:t>
      </w:r>
      <w:r w:rsidR="006E4683">
        <w:rPr>
          <w:color w:val="auto"/>
        </w:rPr>
        <w:t>o</w:t>
      </w:r>
      <w:r w:rsidR="008141E0" w:rsidRPr="008141E0">
        <w:rPr>
          <w:color w:val="auto"/>
        </w:rPr>
        <w:t>n paediatric asthma.</w:t>
      </w:r>
      <w:r w:rsidR="00416A1A">
        <w:rPr>
          <w:color w:val="auto"/>
        </w:rPr>
        <w:fldChar w:fldCharType="begin"/>
      </w:r>
      <w:r w:rsidR="003066C1">
        <w:rPr>
          <w:color w:val="auto"/>
        </w:rPr>
        <w:instrText xml:space="preserve"> ADDIN ZOTERO_ITEM CSL_CITATION {"citationID":"37ocSX27","properties":{"formattedCitation":"\\super 24\\nosupersub{}","plainCitation":"24","noteIndex":0},"citationItems":[{"id":28050,"uris":["http://zotero.org/groups/6238042/items/E99EHPYS"],"itemData":{"id":28050,"type":"article-journal","container-title":"Heart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schema":"https://github.com/citation-style-language/schema/raw/master/csl-citation.json"} </w:instrText>
      </w:r>
      <w:r w:rsidR="00416A1A">
        <w:rPr>
          <w:color w:val="auto"/>
        </w:rPr>
        <w:fldChar w:fldCharType="separate"/>
      </w:r>
      <w:r w:rsidR="00036227" w:rsidRPr="00036227">
        <w:rPr>
          <w:rFonts w:ascii="Arial" w:hAnsi="Arial" w:cs="Arial"/>
          <w:vertAlign w:val="superscript"/>
        </w:rPr>
        <w:t>24</w:t>
      </w:r>
      <w:r w:rsidR="00416A1A">
        <w:rPr>
          <w:color w:val="auto"/>
        </w:rPr>
        <w:fldChar w:fldCharType="end"/>
      </w:r>
      <w:r w:rsidR="008141E0" w:rsidRPr="008141E0">
        <w:rPr>
          <w:color w:val="auto"/>
        </w:rPr>
        <w:t xml:space="preserve"> Across the musculoskeletal reviews, exercise-based interventions delivered over multiple sessions were generally associated with improvements in pain and function, but dose–outcome patterns were not uniform.</w:t>
      </w:r>
      <w:r w:rsidR="007446C6">
        <w:rPr>
          <w:color w:val="auto"/>
        </w:rPr>
        <w:fldChar w:fldCharType="begin"/>
      </w:r>
      <w:r w:rsidR="003066C1">
        <w:rPr>
          <w:color w:val="auto"/>
        </w:rPr>
        <w:instrText xml:space="preserve"> ADDIN ZOTERO_ITEM CSL_CITATION {"citationID":"dk9X9Uso","properties":{"formattedCitation":"\\super 17\\uc0\\u8211{}21,28,29\\nosupersub{}","plainCitation":"17–21,28,29","noteIndex":0},"citationItems":[{"id":28080,"uris":["http://zotero.org/groups/6238042/items/86KW2JD3"],"itemData":{"id":28080,"type":"article-journal","container-title":"The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7446C6">
        <w:rPr>
          <w:color w:val="auto"/>
        </w:rPr>
        <w:fldChar w:fldCharType="separate"/>
      </w:r>
      <w:r w:rsidR="00036227" w:rsidRPr="00036227">
        <w:rPr>
          <w:rFonts w:ascii="Arial" w:hAnsi="Arial" w:cs="Arial"/>
          <w:vertAlign w:val="superscript"/>
        </w:rPr>
        <w:t>17–21,28,29</w:t>
      </w:r>
      <w:r w:rsidR="007446C6">
        <w:rPr>
          <w:color w:val="auto"/>
        </w:rPr>
        <w:fldChar w:fldCharType="end"/>
      </w:r>
      <w:r w:rsidR="008141E0" w:rsidRPr="008141E0">
        <w:rPr>
          <w:color w:val="auto"/>
        </w:rPr>
        <w:t xml:space="preserve"> For example, in osteoarthritis, </w:t>
      </w:r>
      <w:r w:rsidR="00416A1A">
        <w:rPr>
          <w:color w:val="auto"/>
        </w:rPr>
        <w:t xml:space="preserve">the </w:t>
      </w:r>
      <w:r w:rsidR="008141E0" w:rsidRPr="008141E0">
        <w:rPr>
          <w:color w:val="auto"/>
        </w:rPr>
        <w:t>benefits of exercise were consistent at 12 weeks across outcomes (pain, stiffness and function), and effect estimates suggested that timing and program characteristics influenced the magnitude of benefit (i.e. improvements peaked within the early weeks and differed by exercise modality).</w:t>
      </w:r>
      <w:r w:rsidR="00873AD1">
        <w:rPr>
          <w:color w:val="auto"/>
        </w:rPr>
        <w:fldChar w:fldCharType="begin"/>
      </w:r>
      <w:r w:rsidR="003066C1">
        <w:rPr>
          <w:color w:val="auto"/>
        </w:rPr>
        <w:instrText xml:space="preserve"> ADDIN ZOTERO_ITEM CSL_CITATION {"citationID":"1hC4AXPN","properties":{"formattedCitation":"\\super 28\\nosupersub{}","plainCitation":"28","noteIndex":0},"citationItems":[{"id":28058,"uris":["http://zotero.org/groups/6238042/items/QVGB5M3H"],"itemData":{"id":28058,"type":"article-journal","abstract":"Objective\n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schema":"https://github.com/citation-style-language/schema/raw/master/csl-citation.json"} </w:instrText>
      </w:r>
      <w:r w:rsidR="00873AD1">
        <w:rPr>
          <w:color w:val="auto"/>
        </w:rPr>
        <w:fldChar w:fldCharType="separate"/>
      </w:r>
      <w:r w:rsidR="00036227" w:rsidRPr="00036227">
        <w:rPr>
          <w:rFonts w:ascii="Arial" w:hAnsi="Arial" w:cs="Arial"/>
          <w:vertAlign w:val="superscript"/>
        </w:rPr>
        <w:t>28</w:t>
      </w:r>
      <w:r w:rsidR="00873AD1">
        <w:rPr>
          <w:color w:val="auto"/>
        </w:rPr>
        <w:fldChar w:fldCharType="end"/>
      </w:r>
      <w:r w:rsidR="008141E0" w:rsidRPr="008141E0">
        <w:rPr>
          <w:color w:val="auto"/>
        </w:rPr>
        <w:t xml:space="preserve"> In chronic low back pain, quantitative dose–response modelling indicated that pain reduction increased with greater weekly exercise volume up to a point, with the strongest response observed around a higher exposure band and a minimum weekly dose required to achieve clinically meaningful pain improvement; Pilates </w:t>
      </w:r>
      <w:r w:rsidR="004E3199">
        <w:rPr>
          <w:color w:val="auto"/>
        </w:rPr>
        <w:t>(more specifically</w:t>
      </w:r>
      <w:r w:rsidR="00673387">
        <w:rPr>
          <w:color w:val="auto"/>
        </w:rPr>
        <w:t>, physiotherapist</w:t>
      </w:r>
      <w:r w:rsidR="000D32E3">
        <w:rPr>
          <w:color w:val="auto"/>
        </w:rPr>
        <w:t>-</w:t>
      </w:r>
      <w:r w:rsidR="00673387">
        <w:rPr>
          <w:color w:val="auto"/>
        </w:rPr>
        <w:t xml:space="preserve">supervised stabilisation and core-control </w:t>
      </w:r>
      <w:r w:rsidR="000D32E3">
        <w:rPr>
          <w:color w:val="auto"/>
        </w:rPr>
        <w:t xml:space="preserve">programs or ‘clinical </w:t>
      </w:r>
      <w:r w:rsidR="00822D36">
        <w:rPr>
          <w:color w:val="auto"/>
        </w:rPr>
        <w:t>Pilates’</w:t>
      </w:r>
      <w:r w:rsidR="000D32E3">
        <w:rPr>
          <w:color w:val="auto"/>
        </w:rPr>
        <w:t xml:space="preserve">) </w:t>
      </w:r>
      <w:r w:rsidR="008141E0" w:rsidRPr="008141E0">
        <w:rPr>
          <w:color w:val="auto"/>
        </w:rPr>
        <w:t>was identified as particularly effective within the dose–response estimates.</w:t>
      </w:r>
      <w:r w:rsidR="00873AD1">
        <w:rPr>
          <w:color w:val="auto"/>
        </w:rPr>
        <w:fldChar w:fldCharType="begin"/>
      </w:r>
      <w:r w:rsidR="003066C1">
        <w:rPr>
          <w:color w:val="auto"/>
        </w:rPr>
        <w:instrText xml:space="preserve"> ADDIN ZOTERO_ITEM CSL_CITATION {"citationID":"PPEW7tii","properties":{"formattedCitation":"\\super 18\\nosupersub{}","plainCitation":"18","noteIndex":0},"citationItems":[{"id":28054,"uris":["http://zotero.org/groups/6238042/items/5AIF6V77"],"itemData":{"id":28054,"type":"article-journal","abstract":"OBJECTIVE: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schema":"https://github.com/citation-style-language/schema/raw/master/csl-citation.json"} </w:instrText>
      </w:r>
      <w:r w:rsidR="00873AD1">
        <w:rPr>
          <w:color w:val="auto"/>
        </w:rPr>
        <w:fldChar w:fldCharType="separate"/>
      </w:r>
      <w:r w:rsidR="00036227" w:rsidRPr="00036227">
        <w:rPr>
          <w:rFonts w:ascii="Arial" w:hAnsi="Arial" w:cs="Arial"/>
          <w:vertAlign w:val="superscript"/>
        </w:rPr>
        <w:t>18</w:t>
      </w:r>
      <w:r w:rsidR="00873AD1">
        <w:rPr>
          <w:color w:val="auto"/>
        </w:rPr>
        <w:fldChar w:fldCharType="end"/>
      </w:r>
      <w:r w:rsidR="008141E0" w:rsidRPr="008141E0">
        <w:rPr>
          <w:color w:val="auto"/>
        </w:rPr>
        <w:t xml:space="preserve"> Similarly, reviews of stabilisation and motor control exercise for chronic low back pain reported that exercise was associated with reductions in pain and disability, with the largest effects most often </w:t>
      </w:r>
      <w:r w:rsidR="003C1FCC">
        <w:rPr>
          <w:color w:val="auto"/>
        </w:rPr>
        <w:t>observed</w:t>
      </w:r>
      <w:r w:rsidR="003C1FCC" w:rsidRPr="008141E0">
        <w:rPr>
          <w:color w:val="auto"/>
        </w:rPr>
        <w:t xml:space="preserve"> </w:t>
      </w:r>
      <w:r w:rsidR="008141E0" w:rsidRPr="008141E0">
        <w:rPr>
          <w:color w:val="auto"/>
        </w:rPr>
        <w:t xml:space="preserve">within a </w:t>
      </w:r>
      <w:r w:rsidR="00E36B34">
        <w:rPr>
          <w:color w:val="auto"/>
        </w:rPr>
        <w:t>‘</w:t>
      </w:r>
      <w:r w:rsidR="008141E0" w:rsidRPr="008141E0">
        <w:rPr>
          <w:color w:val="auto"/>
        </w:rPr>
        <w:t>moderate</w:t>
      </w:r>
      <w:r w:rsidR="00E36B34">
        <w:rPr>
          <w:color w:val="auto"/>
        </w:rPr>
        <w:t>’</w:t>
      </w:r>
      <w:r w:rsidR="00E36B34" w:rsidRPr="008141E0">
        <w:rPr>
          <w:color w:val="auto"/>
        </w:rPr>
        <w:t xml:space="preserve"> </w:t>
      </w:r>
      <w:r w:rsidR="008141E0" w:rsidRPr="008141E0">
        <w:rPr>
          <w:color w:val="auto"/>
        </w:rPr>
        <w:t>session-duration band rather than at the extremes</w:t>
      </w:r>
      <w:r w:rsidR="00EE5355" w:rsidRPr="00EE5355">
        <w:rPr>
          <w:color w:val="auto"/>
        </w:rPr>
        <w:t>, suggesting an inverted U</w:t>
      </w:r>
      <w:r w:rsidR="00EE5355" w:rsidRPr="00EE5355">
        <w:rPr>
          <w:color w:val="auto"/>
        </w:rPr>
        <w:noBreakHyphen/>
        <w:t>shaped dose–response relationship</w:t>
      </w:r>
      <w:r w:rsidR="007E50D7">
        <w:rPr>
          <w:color w:val="auto"/>
        </w:rPr>
        <w:t>.</w:t>
      </w:r>
      <w:r w:rsidR="00633784">
        <w:rPr>
          <w:color w:val="auto"/>
        </w:rPr>
        <w:fldChar w:fldCharType="begin"/>
      </w:r>
      <w:r w:rsidR="003066C1">
        <w:rPr>
          <w:color w:val="auto"/>
        </w:rPr>
        <w:instrText xml:space="preserve"> ADDIN ZOTERO_ITEM CSL_CITATION {"citationID":"JzdToC4X","properties":{"formattedCitation":"\\super 19,20\\nosupersub{}","plainCitation":"19,20","noteIndex":0},"citationItems":[{"id":28046,"uris":["http://zotero.org/groups/6238042/items/7MRFFPZ5"],"itemData":{"id":28046,"type":"article-journal","abstract":"Abstract\n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S."}],"accessed":{"date-parts":[["2026",2,18]]},"issued":{"date-parts":[["2020",1,15]]}}}],"schema":"https://github.com/citation-style-language/schema/raw/master/csl-citation.json"} </w:instrText>
      </w:r>
      <w:r w:rsidR="00633784">
        <w:rPr>
          <w:color w:val="auto"/>
        </w:rPr>
        <w:fldChar w:fldCharType="separate"/>
      </w:r>
      <w:r w:rsidR="00633784" w:rsidRPr="00633784">
        <w:rPr>
          <w:rFonts w:ascii="Arial" w:hAnsi="Arial" w:cs="Arial"/>
          <w:vertAlign w:val="superscript"/>
        </w:rPr>
        <w:t>19,20</w:t>
      </w:r>
      <w:r w:rsidR="00633784">
        <w:rPr>
          <w:color w:val="auto"/>
        </w:rPr>
        <w:fldChar w:fldCharType="end"/>
      </w:r>
    </w:p>
    <w:p w14:paraId="7DA8BC35" w14:textId="45138133" w:rsidR="006A7A85" w:rsidRPr="006A7A85" w:rsidRDefault="0039598E" w:rsidP="006A7A85">
      <w:pPr>
        <w:rPr>
          <w:color w:val="auto"/>
        </w:rPr>
      </w:pPr>
      <w:r>
        <w:rPr>
          <w:color w:val="auto"/>
        </w:rPr>
        <w:lastRenderedPageBreak/>
        <w:t>D</w:t>
      </w:r>
      <w:r w:rsidR="006A7A85" w:rsidRPr="006A7A85">
        <w:rPr>
          <w:color w:val="auto"/>
        </w:rPr>
        <w:t xml:space="preserve">isability outcomes showed weaker or less consistent dose–response patterns than pain in several reviews, particularly for </w:t>
      </w:r>
      <w:r w:rsidR="00F977D0">
        <w:rPr>
          <w:color w:val="auto"/>
        </w:rPr>
        <w:t>longer-term</w:t>
      </w:r>
      <w:r w:rsidR="006A7A85" w:rsidRPr="006A7A85">
        <w:rPr>
          <w:color w:val="auto"/>
        </w:rPr>
        <w:t xml:space="preserve"> disability outcomes, with some analyses finding little additional benefit beyond a certain level of exposure.</w:t>
      </w:r>
      <w:r w:rsidR="00B868BC">
        <w:rPr>
          <w:color w:val="auto"/>
        </w:rPr>
        <w:fldChar w:fldCharType="begin"/>
      </w:r>
      <w:r w:rsidR="003066C1">
        <w:rPr>
          <w:color w:val="auto"/>
        </w:rPr>
        <w:instrText xml:space="preserve"> ADDIN ZOTERO_ITEM CSL_CITATION {"citationID":"i0lAGnsY","properties":{"formattedCitation":"\\super 18\\uc0\\u8211{}20\\nosupersub{}","plainCitation":"18–20","noteIndex":0},"citationItems":[{"id":28054,"uris":["http://zotero.org/groups/6238042/items/5AIF6V77"],"itemData":{"id":28054,"type":"article-journal","abstract":"OBJECTIVE: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S."}],"accessed":{"date-parts":[["2026",2,18]]},"issued":{"date-parts":[["2020",1,15]]}}}],"schema":"https://github.com/citation-style-language/schema/raw/master/csl-citation.json"} </w:instrText>
      </w:r>
      <w:r w:rsidR="00B868BC">
        <w:rPr>
          <w:color w:val="auto"/>
        </w:rPr>
        <w:fldChar w:fldCharType="separate"/>
      </w:r>
      <w:r w:rsidR="00036227" w:rsidRPr="00036227">
        <w:rPr>
          <w:rFonts w:ascii="Arial" w:hAnsi="Arial" w:cs="Arial"/>
          <w:vertAlign w:val="superscript"/>
        </w:rPr>
        <w:t>18–20</w:t>
      </w:r>
      <w:r w:rsidR="00B868BC">
        <w:rPr>
          <w:color w:val="auto"/>
        </w:rPr>
        <w:fldChar w:fldCharType="end"/>
      </w:r>
      <w:r w:rsidR="006A7A85" w:rsidRPr="006A7A85">
        <w:rPr>
          <w:color w:val="auto"/>
        </w:rPr>
        <w:t xml:space="preserve"> </w:t>
      </w:r>
      <w:r w:rsidR="008D749B" w:rsidRPr="008D749B">
        <w:rPr>
          <w:color w:val="auto"/>
        </w:rPr>
        <w:t xml:space="preserve">By contrast, where dose was examined more explicitly, some reviews identified </w:t>
      </w:r>
      <w:r w:rsidR="008D749B" w:rsidRPr="00602B8A">
        <w:rPr>
          <w:color w:val="auto"/>
        </w:rPr>
        <w:t>thresholds or optimal exposure bands</w:t>
      </w:r>
      <w:r w:rsidR="008D749B" w:rsidRPr="008D749B">
        <w:rPr>
          <w:color w:val="auto"/>
        </w:rPr>
        <w:t>, most often for pain or short</w:t>
      </w:r>
      <w:r w:rsidR="00462C32">
        <w:rPr>
          <w:color w:val="auto"/>
        </w:rPr>
        <w:t>-</w:t>
      </w:r>
      <w:r w:rsidR="008D749B" w:rsidRPr="008D749B">
        <w:rPr>
          <w:color w:val="auto"/>
        </w:rPr>
        <w:t>term functional outcomes rather than sustained disability</w:t>
      </w:r>
      <w:r w:rsidR="00AB5C68">
        <w:rPr>
          <w:color w:val="auto"/>
        </w:rPr>
        <w:t>.</w:t>
      </w:r>
      <w:r w:rsidR="00243235">
        <w:rPr>
          <w:color w:val="auto"/>
          <w:highlight w:val="yellow"/>
        </w:rPr>
        <w:fldChar w:fldCharType="begin"/>
      </w:r>
      <w:r w:rsidR="003066C1">
        <w:rPr>
          <w:color w:val="auto"/>
          <w:highlight w:val="yellow"/>
        </w:rPr>
        <w:instrText xml:space="preserve"> ADDIN ZOTERO_ITEM CSL_CITATION {"citationID":"JGZlRYTP","properties":{"formattedCitation":"\\super 18,19,29,30\\nosupersub{}","plainCitation":"18,19,29,30","noteIndex":0},"citationItems":[{"id":28054,"uris":["http://zotero.org/groups/6238042/items/5AIF6V77"],"itemData":{"id":28054,"type":"article-journal","abstract":"OBJECTIVE: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id":28081,"uris":["http://zotero.org/groups/6238042/items/4BH2VY5A"],"itemData":{"id":28081,"type":"article-journal","container-title":"Physiotherapy","DOI":"10.1016/j.physio.2020.02.005","ISSN":"00319406","journalAbbreviation":"Physiotherapy","language":"en","page":"15-25","source":"DOI.org (Crossref)","title":"Is adding pelvic floor muscle training to an exercise intervention more effective at improving pain in patients with non-specific low back pain? A systematic review of randomized controlled trials","title-short":"Is adding pelvic floor muscle training to an exercise intervention more effective at improving pain in patients with non-specific low back pain?","URL":"https://linkinghub.elsevier.com/retrieve/pii/S0031940620300195","volume":"110","author":[{"family":"Bernard","given":"Stéphanie"},{"family":"Gentilcore-Saulnier","given":"Evelyne"},{"family":"Massé-Alarie","given":"Hugo"},{"family":"Moffet","given":"Hélène"}],"accessed":{"date-parts":[["2026",2,18]]},"issued":{"date-parts":[["2021",3]]}}}],"schema":"https://github.com/citation-style-language/schema/raw/master/csl-citation.json"} </w:instrText>
      </w:r>
      <w:r w:rsidR="00243235">
        <w:rPr>
          <w:color w:val="auto"/>
          <w:highlight w:val="yellow"/>
        </w:rPr>
        <w:fldChar w:fldCharType="separate"/>
      </w:r>
      <w:r w:rsidR="00243235" w:rsidRPr="00243235">
        <w:rPr>
          <w:rFonts w:ascii="Arial" w:hAnsi="Arial" w:cs="Arial"/>
          <w:vertAlign w:val="superscript"/>
        </w:rPr>
        <w:t>18,19,29,30</w:t>
      </w:r>
      <w:r w:rsidR="00243235">
        <w:rPr>
          <w:color w:val="auto"/>
          <w:highlight w:val="yellow"/>
        </w:rPr>
        <w:fldChar w:fldCharType="end"/>
      </w:r>
      <w:r w:rsidR="006A7A85" w:rsidRPr="006A7A85">
        <w:rPr>
          <w:color w:val="auto"/>
        </w:rPr>
        <w:t xml:space="preserve"> These thresholds included minimum total program durations (e.g. &gt;500 minutes of accumulated exercise), weekly exercise volumes (e.g. approximately 900–1000 MET</w:t>
      </w:r>
      <w:r w:rsidR="006A7A85" w:rsidRPr="006A7A85">
        <w:rPr>
          <w:color w:val="auto"/>
        </w:rPr>
        <w:noBreakHyphen/>
        <w:t xml:space="preserve">minutes per week), or </w:t>
      </w:r>
      <w:r w:rsidR="00F977D0">
        <w:rPr>
          <w:color w:val="auto"/>
        </w:rPr>
        <w:t>session-level</w:t>
      </w:r>
      <w:r w:rsidR="006A7A85" w:rsidRPr="006A7A85">
        <w:rPr>
          <w:color w:val="auto"/>
        </w:rPr>
        <w:t xml:space="preserve"> characteristics such as durations of 20–30 minutes delivered several times per week. However, even in reviews identifying such thresholds, evidence </w:t>
      </w:r>
      <w:r w:rsidR="00C02719">
        <w:rPr>
          <w:color w:val="auto"/>
        </w:rPr>
        <w:t>as to</w:t>
      </w:r>
      <w:r w:rsidR="00C02719" w:rsidRPr="006A7A85">
        <w:rPr>
          <w:color w:val="auto"/>
        </w:rPr>
        <w:t xml:space="preserve"> </w:t>
      </w:r>
      <w:r w:rsidR="006A7A85" w:rsidRPr="006A7A85">
        <w:rPr>
          <w:color w:val="auto"/>
        </w:rPr>
        <w:t xml:space="preserve">the best weekly frequency or </w:t>
      </w:r>
      <w:r w:rsidR="00F977D0">
        <w:rPr>
          <w:color w:val="auto"/>
        </w:rPr>
        <w:t>longer-term</w:t>
      </w:r>
      <w:r w:rsidR="006A7A85" w:rsidRPr="006A7A85">
        <w:rPr>
          <w:color w:val="auto"/>
        </w:rPr>
        <w:t xml:space="preserve"> sustainability of effects remained inconsistent.</w:t>
      </w:r>
      <w:r w:rsidR="00260545">
        <w:rPr>
          <w:color w:val="auto"/>
        </w:rPr>
        <w:fldChar w:fldCharType="begin"/>
      </w:r>
      <w:r w:rsidR="003066C1">
        <w:rPr>
          <w:color w:val="auto"/>
        </w:rPr>
        <w:instrText xml:space="preserve"> ADDIN ZOTERO_ITEM CSL_CITATION {"citationID":"RrPGZg00","properties":{"formattedCitation":"\\super 19,20\\nosupersub{}","plainCitation":"19,20","noteIndex":0},"citationItems":[{"id":28046,"uris":["http://zotero.org/groups/6238042/items/7MRFFPZ5"],"itemData":{"id":28046,"type":"article-journal","abstract":"Abstract\n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S."}],"accessed":{"date-parts":[["2026",2,18]]},"issued":{"date-parts":[["2020",1,15]]}}}],"schema":"https://github.com/citation-style-language/schema/raw/master/csl-citation.json"} </w:instrText>
      </w:r>
      <w:r w:rsidR="00260545">
        <w:rPr>
          <w:color w:val="auto"/>
        </w:rPr>
        <w:fldChar w:fldCharType="separate"/>
      </w:r>
      <w:r w:rsidR="00036227" w:rsidRPr="00036227">
        <w:rPr>
          <w:rFonts w:ascii="Arial" w:hAnsi="Arial" w:cs="Arial"/>
          <w:vertAlign w:val="superscript"/>
        </w:rPr>
        <w:t>19,20</w:t>
      </w:r>
      <w:r w:rsidR="00260545">
        <w:rPr>
          <w:color w:val="auto"/>
        </w:rPr>
        <w:fldChar w:fldCharType="end"/>
      </w:r>
    </w:p>
    <w:p w14:paraId="1C6E3568" w14:textId="535EA8D2" w:rsidR="008141E0" w:rsidRPr="008141E0" w:rsidRDefault="008141E0" w:rsidP="008141E0">
      <w:pPr>
        <w:rPr>
          <w:color w:val="auto"/>
        </w:rPr>
      </w:pPr>
      <w:r w:rsidRPr="008141E0">
        <w:rPr>
          <w:color w:val="auto"/>
        </w:rPr>
        <w:t xml:space="preserve">In the respiratory review (paediatric asthma), exercise-based pulmonary rehabilitation delivered across a wide range of session counts and durations was associated with improvements in pulmonary function outcomes (e.g. FVC and some flow measures) and quality of life, although not all </w:t>
      </w:r>
      <w:proofErr w:type="spellStart"/>
      <w:r w:rsidRPr="008141E0">
        <w:rPr>
          <w:color w:val="auto"/>
        </w:rPr>
        <w:t>spirometric</w:t>
      </w:r>
      <w:proofErr w:type="spellEnd"/>
      <w:r w:rsidRPr="008141E0">
        <w:rPr>
          <w:color w:val="auto"/>
        </w:rPr>
        <w:t xml:space="preserve"> outcomes improved consistently.</w:t>
      </w:r>
      <w:r w:rsidR="00246D20">
        <w:rPr>
          <w:color w:val="auto"/>
        </w:rPr>
        <w:fldChar w:fldCharType="begin"/>
      </w:r>
      <w:r w:rsidR="003066C1">
        <w:rPr>
          <w:color w:val="auto"/>
        </w:rPr>
        <w:instrText xml:space="preserve"> ADDIN ZOTERO_ITEM CSL_CITATION {"citationID":"DUTbvrsu","properties":{"formattedCitation":"\\super 24\\nosupersub{}","plainCitation":"24","noteIndex":0},"citationItems":[{"id":28050,"uris":["http://zotero.org/groups/6238042/items/E99EHPYS"],"itemData":{"id":28050,"type":"article-journal","container-title":"Heart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schema":"https://github.com/citation-style-language/schema/raw/master/csl-citation.json"} </w:instrText>
      </w:r>
      <w:r w:rsidR="00246D20">
        <w:rPr>
          <w:color w:val="auto"/>
        </w:rPr>
        <w:fldChar w:fldCharType="separate"/>
      </w:r>
      <w:r w:rsidR="00036227" w:rsidRPr="00036227">
        <w:rPr>
          <w:rFonts w:ascii="Arial" w:hAnsi="Arial" w:cs="Arial"/>
          <w:vertAlign w:val="superscript"/>
        </w:rPr>
        <w:t>24</w:t>
      </w:r>
      <w:r w:rsidR="00246D20">
        <w:rPr>
          <w:color w:val="auto"/>
        </w:rPr>
        <w:fldChar w:fldCharType="end"/>
      </w:r>
    </w:p>
    <w:p w14:paraId="66624387" w14:textId="5B3314D3" w:rsidR="008141E0" w:rsidRPr="008141E0" w:rsidRDefault="008141E0" w:rsidP="008141E0">
      <w:pPr>
        <w:rPr>
          <w:color w:val="auto"/>
        </w:rPr>
      </w:pPr>
      <w:r w:rsidRPr="008141E0">
        <w:rPr>
          <w:color w:val="auto"/>
        </w:rPr>
        <w:t xml:space="preserve">Overall, these dose–outcome reviews suggest that allied health programs delivered over repeated sessions can improve patient outcomes, and that higher or more sustained exposure was sometimes associated with larger improvements; however, the shape of the dose–response relationship varied by intervention type and outcome, and </w:t>
      </w:r>
      <w:r w:rsidR="00462C32">
        <w:rPr>
          <w:color w:val="auto"/>
        </w:rPr>
        <w:t>‘</w:t>
      </w:r>
      <w:r w:rsidRPr="008141E0">
        <w:rPr>
          <w:color w:val="auto"/>
        </w:rPr>
        <w:t>more</w:t>
      </w:r>
      <w:r w:rsidR="00462C32">
        <w:rPr>
          <w:color w:val="auto"/>
        </w:rPr>
        <w:t>’</w:t>
      </w:r>
      <w:r w:rsidR="00462C32" w:rsidRPr="008141E0">
        <w:rPr>
          <w:color w:val="auto"/>
        </w:rPr>
        <w:t xml:space="preserve"> </w:t>
      </w:r>
      <w:r w:rsidRPr="008141E0">
        <w:rPr>
          <w:color w:val="auto"/>
        </w:rPr>
        <w:t>was not always clearly better across all measures or time</w:t>
      </w:r>
      <w:r w:rsidR="00462C32">
        <w:rPr>
          <w:color w:val="auto"/>
        </w:rPr>
        <w:t> </w:t>
      </w:r>
      <w:r w:rsidRPr="008141E0">
        <w:rPr>
          <w:color w:val="auto"/>
        </w:rPr>
        <w:t>points.</w:t>
      </w:r>
    </w:p>
    <w:p w14:paraId="7D63323E" w14:textId="15FD271A" w:rsidR="00873A11" w:rsidRPr="00873E31" w:rsidRDefault="000633A7">
      <w:pPr>
        <w:pStyle w:val="Heading2"/>
        <w:rPr>
          <w:color w:val="auto"/>
        </w:rPr>
      </w:pPr>
      <w:bookmarkStart w:id="15" w:name="_Toc225516802"/>
      <w:r w:rsidRPr="00873E31">
        <w:rPr>
          <w:color w:val="auto"/>
        </w:rPr>
        <w:t>Literature provided via s</w:t>
      </w:r>
      <w:r w:rsidR="00036559" w:rsidRPr="00873E31">
        <w:rPr>
          <w:color w:val="auto"/>
        </w:rPr>
        <w:t>takeholder submission</w:t>
      </w:r>
      <w:bookmarkEnd w:id="15"/>
    </w:p>
    <w:p w14:paraId="5523F33A" w14:textId="163B9096" w:rsidR="00887548" w:rsidRPr="00873E31" w:rsidRDefault="00875BFF" w:rsidP="00887548">
      <w:pPr>
        <w:rPr>
          <w:color w:val="auto"/>
          <w:lang w:eastAsia="en-GB"/>
        </w:rPr>
      </w:pPr>
      <w:r w:rsidRPr="00873E31">
        <w:rPr>
          <w:color w:val="auto"/>
        </w:rPr>
        <w:t xml:space="preserve">Of </w:t>
      </w:r>
      <w:r w:rsidR="0032747F" w:rsidRPr="00873E31">
        <w:rPr>
          <w:color w:val="auto"/>
        </w:rPr>
        <w:t xml:space="preserve">the </w:t>
      </w:r>
      <w:r w:rsidR="008827B1" w:rsidRPr="00873E31">
        <w:rPr>
          <w:color w:val="auto"/>
        </w:rPr>
        <w:t xml:space="preserve">16 </w:t>
      </w:r>
      <w:r w:rsidR="00A2323A" w:rsidRPr="00873E31">
        <w:rPr>
          <w:color w:val="auto"/>
        </w:rPr>
        <w:t xml:space="preserve">allied health </w:t>
      </w:r>
      <w:r w:rsidR="008827B1" w:rsidRPr="00873E31">
        <w:rPr>
          <w:color w:val="auto"/>
        </w:rPr>
        <w:t xml:space="preserve">and primary care </w:t>
      </w:r>
      <w:r w:rsidR="00A2323A" w:rsidRPr="00873E31">
        <w:rPr>
          <w:color w:val="auto"/>
        </w:rPr>
        <w:t xml:space="preserve">peak organisations </w:t>
      </w:r>
      <w:r w:rsidR="008827B1" w:rsidRPr="00873E31">
        <w:rPr>
          <w:color w:val="auto"/>
        </w:rPr>
        <w:t xml:space="preserve">consulted, 13 </w:t>
      </w:r>
      <w:r w:rsidR="004723B5" w:rsidRPr="00873E31">
        <w:rPr>
          <w:color w:val="auto"/>
        </w:rPr>
        <w:t xml:space="preserve">contributed </w:t>
      </w:r>
      <w:r w:rsidR="001F0432" w:rsidRPr="00873E31">
        <w:rPr>
          <w:color w:val="auto"/>
        </w:rPr>
        <w:t xml:space="preserve">grey literature </w:t>
      </w:r>
      <w:r w:rsidR="008827B1" w:rsidRPr="00873E31">
        <w:rPr>
          <w:color w:val="auto"/>
        </w:rPr>
        <w:t>(n=</w:t>
      </w:r>
      <w:r w:rsidR="003B74AC" w:rsidRPr="00873E31">
        <w:rPr>
          <w:color w:val="auto"/>
        </w:rPr>
        <w:t>62</w:t>
      </w:r>
      <w:r w:rsidR="008827B1" w:rsidRPr="00873E31">
        <w:rPr>
          <w:color w:val="auto"/>
        </w:rPr>
        <w:t>) and</w:t>
      </w:r>
      <w:r w:rsidR="00387BFC" w:rsidRPr="00873E31">
        <w:rPr>
          <w:color w:val="auto"/>
        </w:rPr>
        <w:t xml:space="preserve"> </w:t>
      </w:r>
      <w:r w:rsidR="00E50C26" w:rsidRPr="00873E31">
        <w:rPr>
          <w:color w:val="auto"/>
        </w:rPr>
        <w:t xml:space="preserve">peer-reviewed </w:t>
      </w:r>
      <w:r w:rsidR="004723B5" w:rsidRPr="00873E31">
        <w:rPr>
          <w:color w:val="auto"/>
        </w:rPr>
        <w:t xml:space="preserve">publications </w:t>
      </w:r>
      <w:r w:rsidR="008827B1" w:rsidRPr="00873E31">
        <w:rPr>
          <w:color w:val="auto"/>
        </w:rPr>
        <w:t>(n=3</w:t>
      </w:r>
      <w:r w:rsidR="00E961B9" w:rsidRPr="00873E31">
        <w:rPr>
          <w:color w:val="auto"/>
        </w:rPr>
        <w:t>6</w:t>
      </w:r>
      <w:r w:rsidR="008827B1" w:rsidRPr="00873E31">
        <w:rPr>
          <w:color w:val="auto"/>
        </w:rPr>
        <w:t>7</w:t>
      </w:r>
      <w:r w:rsidR="000F74A7" w:rsidRPr="00873E31">
        <w:rPr>
          <w:color w:val="auto"/>
        </w:rPr>
        <w:t xml:space="preserve">). </w:t>
      </w:r>
      <w:r w:rsidR="00111F27" w:rsidRPr="00873E31">
        <w:rPr>
          <w:color w:val="auto"/>
        </w:rPr>
        <w:t>Of the</w:t>
      </w:r>
      <w:r w:rsidR="007366B7" w:rsidRPr="00873E31">
        <w:rPr>
          <w:color w:val="auto"/>
        </w:rPr>
        <w:t xml:space="preserve"> 429 references provided by the stakeholders</w:t>
      </w:r>
      <w:r w:rsidR="00111F27" w:rsidRPr="00873E31">
        <w:rPr>
          <w:color w:val="auto"/>
        </w:rPr>
        <w:t xml:space="preserve">, </w:t>
      </w:r>
      <w:r w:rsidR="00617E83" w:rsidRPr="00873E31">
        <w:rPr>
          <w:color w:val="auto"/>
        </w:rPr>
        <w:t>42</w:t>
      </w:r>
      <w:r w:rsidR="007224A6" w:rsidRPr="00873E31">
        <w:rPr>
          <w:color w:val="auto"/>
        </w:rPr>
        <w:t xml:space="preserve"> peer-reviewed documents </w:t>
      </w:r>
      <w:r w:rsidR="00FA3C78" w:rsidRPr="00873E31">
        <w:rPr>
          <w:color w:val="auto"/>
        </w:rPr>
        <w:t>were screened for inclusion in</w:t>
      </w:r>
      <w:r w:rsidR="007224A6" w:rsidRPr="00873E31">
        <w:rPr>
          <w:color w:val="auto"/>
        </w:rPr>
        <w:t xml:space="preserve"> the </w:t>
      </w:r>
      <w:r w:rsidR="00FD1FEE" w:rsidRPr="00873E31">
        <w:rPr>
          <w:color w:val="auto"/>
        </w:rPr>
        <w:t>section above</w:t>
      </w:r>
      <w:r w:rsidR="00621ADF" w:rsidRPr="00873E31">
        <w:rPr>
          <w:color w:val="auto"/>
        </w:rPr>
        <w:t>,</w:t>
      </w:r>
      <w:r w:rsidR="004E6EF8" w:rsidRPr="00873E31">
        <w:rPr>
          <w:color w:val="auto"/>
        </w:rPr>
        <w:t xml:space="preserve"> </w:t>
      </w:r>
      <w:r w:rsidR="004E6EF8" w:rsidRPr="00873E31" w:rsidDel="004723B5">
        <w:rPr>
          <w:color w:val="auto"/>
        </w:rPr>
        <w:t xml:space="preserve">and </w:t>
      </w:r>
      <w:r w:rsidR="00B25E26">
        <w:rPr>
          <w:color w:val="auto"/>
        </w:rPr>
        <w:t>no</w:t>
      </w:r>
      <w:r w:rsidR="00891F21" w:rsidRPr="00873E31">
        <w:rPr>
          <w:color w:val="auto"/>
        </w:rPr>
        <w:t xml:space="preserve"> </w:t>
      </w:r>
      <w:r w:rsidR="00621ADF" w:rsidRPr="00873E31">
        <w:rPr>
          <w:color w:val="auto"/>
        </w:rPr>
        <w:t xml:space="preserve">grey literature documents </w:t>
      </w:r>
      <w:r w:rsidR="00D2119C" w:rsidRPr="00873E31">
        <w:rPr>
          <w:color w:val="auto"/>
        </w:rPr>
        <w:t>were eligible for inclusion</w:t>
      </w:r>
      <w:r w:rsidR="008E74B0">
        <w:rPr>
          <w:color w:val="auto"/>
        </w:rPr>
        <w:t>.</w:t>
      </w:r>
      <w:r w:rsidR="003D47B7">
        <w:rPr>
          <w:color w:val="auto"/>
        </w:rPr>
        <w:t xml:space="preserve"> Appendix </w:t>
      </w:r>
      <w:r w:rsidR="00887548">
        <w:rPr>
          <w:color w:val="auto"/>
        </w:rPr>
        <w:t xml:space="preserve">5.2 </w:t>
      </w:r>
      <w:r w:rsidR="00887548" w:rsidRPr="00873E31">
        <w:rPr>
          <w:color w:val="auto"/>
          <w:lang w:eastAsia="en-GB"/>
        </w:rPr>
        <w:t xml:space="preserve">provides a descriptive summary of the volume and type of literature provided by each stakeholder </w:t>
      </w:r>
      <w:r w:rsidR="001570A1" w:rsidRPr="00C45524">
        <w:rPr>
          <w:color w:val="auto"/>
          <w:lang w:eastAsia="en-GB"/>
        </w:rPr>
        <w:t>and</w:t>
      </w:r>
      <w:r w:rsidR="001570A1" w:rsidRPr="00873E31">
        <w:rPr>
          <w:color w:val="auto"/>
          <w:lang w:eastAsia="en-GB"/>
        </w:rPr>
        <w:t xml:space="preserve"> </w:t>
      </w:r>
      <w:r w:rsidR="00887548" w:rsidRPr="00873E31">
        <w:rPr>
          <w:color w:val="auto"/>
          <w:lang w:eastAsia="en-GB"/>
        </w:rPr>
        <w:t>their reasons for exclusion</w:t>
      </w:r>
      <w:r w:rsidR="001570A1">
        <w:rPr>
          <w:color w:val="auto"/>
          <w:lang w:eastAsia="en-GB"/>
        </w:rPr>
        <w:t>.</w:t>
      </w:r>
      <w:r w:rsidR="00887548" w:rsidRPr="00873E31">
        <w:rPr>
          <w:color w:val="auto"/>
          <w:lang w:eastAsia="en-GB"/>
        </w:rPr>
        <w:t xml:space="preserve"> </w:t>
      </w:r>
    </w:p>
    <w:p w14:paraId="1C6988B6" w14:textId="7F1EF5A8" w:rsidR="00014763" w:rsidRPr="00873E31" w:rsidRDefault="00014763" w:rsidP="00176876">
      <w:pPr>
        <w:pStyle w:val="Heading3"/>
        <w:rPr>
          <w:color w:val="auto"/>
        </w:rPr>
      </w:pPr>
      <w:r w:rsidRPr="00873E31">
        <w:rPr>
          <w:color w:val="auto"/>
        </w:rPr>
        <w:t>Common themes</w:t>
      </w:r>
      <w:r w:rsidR="00726643" w:rsidRPr="00873E31">
        <w:rPr>
          <w:color w:val="auto"/>
        </w:rPr>
        <w:t xml:space="preserve"> from </w:t>
      </w:r>
      <w:r w:rsidR="00983DBA" w:rsidRPr="00873E31">
        <w:rPr>
          <w:color w:val="auto"/>
        </w:rPr>
        <w:t>the literature provide</w:t>
      </w:r>
      <w:r w:rsidR="00A403FC" w:rsidRPr="00873E31">
        <w:rPr>
          <w:color w:val="auto"/>
        </w:rPr>
        <w:t>d via stakeholder submission</w:t>
      </w:r>
    </w:p>
    <w:p w14:paraId="4A800893" w14:textId="5B84F7F5" w:rsidR="00D178D7" w:rsidRPr="00873E31" w:rsidRDefault="00073EC0" w:rsidP="00D178D7">
      <w:pPr>
        <w:rPr>
          <w:color w:val="auto"/>
        </w:rPr>
      </w:pPr>
      <w:r>
        <w:rPr>
          <w:color w:val="auto"/>
        </w:rPr>
        <w:t xml:space="preserve">Consistent with Phase 1 of the project, </w:t>
      </w:r>
      <w:r w:rsidR="00652E56">
        <w:rPr>
          <w:color w:val="auto"/>
        </w:rPr>
        <w:t xml:space="preserve">several overarching themes emerged </w:t>
      </w:r>
      <w:r w:rsidR="00F82513">
        <w:rPr>
          <w:color w:val="auto"/>
        </w:rPr>
        <w:t>a</w:t>
      </w:r>
      <w:r w:rsidR="00F82513" w:rsidRPr="00873E31">
        <w:rPr>
          <w:color w:val="auto"/>
        </w:rPr>
        <w:t>cross the excluded grey literature</w:t>
      </w:r>
      <w:r w:rsidR="00F82513">
        <w:rPr>
          <w:color w:val="auto"/>
        </w:rPr>
        <w:t xml:space="preserve"> </w:t>
      </w:r>
      <w:r w:rsidR="00652E56">
        <w:rPr>
          <w:color w:val="auto"/>
        </w:rPr>
        <w:t>regarding</w:t>
      </w:r>
      <w:r w:rsidR="00D178D7" w:rsidRPr="00873E31">
        <w:rPr>
          <w:color w:val="auto"/>
        </w:rPr>
        <w:t xml:space="preserve"> how allied health interventions for people with chronic conditions are conceptualised and delivered.</w:t>
      </w:r>
    </w:p>
    <w:p w14:paraId="0F8A384F" w14:textId="7050822C" w:rsidR="00D178D7" w:rsidRPr="00873E31" w:rsidRDefault="00D178D7" w:rsidP="00176876">
      <w:pPr>
        <w:pStyle w:val="Heading4"/>
        <w:rPr>
          <w:rStyle w:val="Heading3Char"/>
          <w:color w:val="auto"/>
        </w:rPr>
      </w:pPr>
      <w:r w:rsidRPr="00873E31">
        <w:rPr>
          <w:rStyle w:val="Heading3Char"/>
          <w:color w:val="auto"/>
        </w:rPr>
        <w:t>Multidisciplinary multi-session models a</w:t>
      </w:r>
      <w:r w:rsidR="00A74EE5">
        <w:rPr>
          <w:rStyle w:val="Heading3Char"/>
          <w:color w:val="auto"/>
        </w:rPr>
        <w:t>re a cornerstone of chronic disease management</w:t>
      </w:r>
    </w:p>
    <w:p w14:paraId="2CD5DA40" w14:textId="25F37348" w:rsidR="00D178D7" w:rsidRPr="00873E31" w:rsidRDefault="00CD7429" w:rsidP="00D178D7">
      <w:pPr>
        <w:rPr>
          <w:color w:val="auto"/>
        </w:rPr>
      </w:pPr>
      <w:r>
        <w:rPr>
          <w:color w:val="auto"/>
        </w:rPr>
        <w:t>C</w:t>
      </w:r>
      <w:r w:rsidRPr="00873E31">
        <w:rPr>
          <w:color w:val="auto"/>
        </w:rPr>
        <w:t xml:space="preserve">are </w:t>
      </w:r>
      <w:r>
        <w:rPr>
          <w:color w:val="auto"/>
        </w:rPr>
        <w:t>for clients with m</w:t>
      </w:r>
      <w:r w:rsidR="00AC010E">
        <w:rPr>
          <w:color w:val="auto"/>
        </w:rPr>
        <w:t>usculoskeletal</w:t>
      </w:r>
      <w:r w:rsidR="00911752">
        <w:rPr>
          <w:color w:val="auto"/>
        </w:rPr>
        <w:t xml:space="preserve"> conditions, cardiovascular conditions and chronic respi</w:t>
      </w:r>
      <w:r>
        <w:rPr>
          <w:color w:val="auto"/>
        </w:rPr>
        <w:t>ratory conditions</w:t>
      </w:r>
      <w:r w:rsidR="00D178D7" w:rsidRPr="00873E31">
        <w:rPr>
          <w:color w:val="auto"/>
        </w:rPr>
        <w:t xml:space="preserve"> </w:t>
      </w:r>
      <w:r w:rsidR="00CA1F53">
        <w:rPr>
          <w:color w:val="auto"/>
        </w:rPr>
        <w:t>was</w:t>
      </w:r>
      <w:r w:rsidR="00D178D7" w:rsidRPr="00873E31">
        <w:rPr>
          <w:color w:val="auto"/>
        </w:rPr>
        <w:t xml:space="preserve"> consistently described as requiring input from multiple allied health professions rather than a single discipline. </w:t>
      </w:r>
      <w:r w:rsidR="00A74EE5">
        <w:rPr>
          <w:color w:val="auto"/>
        </w:rPr>
        <w:t xml:space="preserve">It was highlighted that although multidisciplinary care is a cornerstone of </w:t>
      </w:r>
      <w:r w:rsidR="00831E51">
        <w:rPr>
          <w:color w:val="auto"/>
        </w:rPr>
        <w:t>chronic disease management</w:t>
      </w:r>
      <w:r w:rsidR="00C95CCD">
        <w:rPr>
          <w:color w:val="auto"/>
        </w:rPr>
        <w:t xml:space="preserve">, </w:t>
      </w:r>
      <w:r w:rsidR="005C7C86">
        <w:rPr>
          <w:color w:val="auto"/>
        </w:rPr>
        <w:t>individual allied health</w:t>
      </w:r>
      <w:r w:rsidR="00831E51">
        <w:rPr>
          <w:color w:val="auto"/>
        </w:rPr>
        <w:t xml:space="preserve"> </w:t>
      </w:r>
      <w:r w:rsidR="00AA10F1">
        <w:rPr>
          <w:color w:val="auto"/>
        </w:rPr>
        <w:t>professions also make distinct contributions to care</w:t>
      </w:r>
      <w:r w:rsidR="009E1EAC">
        <w:rPr>
          <w:color w:val="auto"/>
        </w:rPr>
        <w:t>, p</w:t>
      </w:r>
      <w:r w:rsidR="00C2716C">
        <w:rPr>
          <w:color w:val="auto"/>
        </w:rPr>
        <w:t xml:space="preserve">roviding </w:t>
      </w:r>
      <w:r w:rsidR="00D178D7" w:rsidRPr="00873E31">
        <w:rPr>
          <w:color w:val="auto"/>
        </w:rPr>
        <w:t>expertise at different points in the care pathway</w:t>
      </w:r>
      <w:r w:rsidR="00F32594">
        <w:rPr>
          <w:color w:val="auto"/>
        </w:rPr>
        <w:t xml:space="preserve"> as well as contributing unique clinical skills to </w:t>
      </w:r>
      <w:r w:rsidR="00611153">
        <w:rPr>
          <w:color w:val="auto"/>
        </w:rPr>
        <w:t>different chronic diseases</w:t>
      </w:r>
      <w:r w:rsidR="00D178D7" w:rsidRPr="00873E31">
        <w:rPr>
          <w:color w:val="auto"/>
        </w:rPr>
        <w:t xml:space="preserve">. The typical model described was not a single consultation, but a block of repeated </w:t>
      </w:r>
      <w:r w:rsidR="00BF5279" w:rsidRPr="00873E31">
        <w:rPr>
          <w:color w:val="auto"/>
        </w:rPr>
        <w:t>consultations</w:t>
      </w:r>
      <w:r w:rsidR="00D178D7" w:rsidRPr="00873E31">
        <w:rPr>
          <w:color w:val="auto"/>
        </w:rPr>
        <w:t xml:space="preserve"> over weeks or months, often involving several professions working in </w:t>
      </w:r>
      <w:r w:rsidR="00D178D7" w:rsidRPr="00873E31">
        <w:rPr>
          <w:color w:val="auto"/>
        </w:rPr>
        <w:lastRenderedPageBreak/>
        <w:t>parallel or in sequence</w:t>
      </w:r>
      <w:r w:rsidR="00F0768E">
        <w:rPr>
          <w:color w:val="auto"/>
        </w:rPr>
        <w:t xml:space="preserve"> and</w:t>
      </w:r>
      <w:r w:rsidR="00D178D7" w:rsidRPr="00873E31">
        <w:rPr>
          <w:color w:val="auto"/>
        </w:rPr>
        <w:t xml:space="preserve"> </w:t>
      </w:r>
      <w:r w:rsidR="00F0768E">
        <w:rPr>
          <w:color w:val="auto"/>
        </w:rPr>
        <w:t>t</w:t>
      </w:r>
      <w:r w:rsidR="00D178D7" w:rsidRPr="00873E31">
        <w:rPr>
          <w:color w:val="auto"/>
        </w:rPr>
        <w:t>he need for coordinated medical, psychological and lifestyle-focused support</w:t>
      </w:r>
      <w:r w:rsidR="003405F9" w:rsidRPr="00873E31">
        <w:rPr>
          <w:color w:val="auto"/>
        </w:rPr>
        <w:t xml:space="preserve"> was highlighted</w:t>
      </w:r>
      <w:r w:rsidR="00D178D7" w:rsidRPr="00873E31">
        <w:rPr>
          <w:color w:val="auto"/>
        </w:rPr>
        <w:t>.</w:t>
      </w:r>
    </w:p>
    <w:p w14:paraId="054350A6" w14:textId="4DC58C47" w:rsidR="003472C3" w:rsidRPr="0010641D" w:rsidRDefault="003B16D9" w:rsidP="00D178D7">
      <w:pPr>
        <w:rPr>
          <w:rStyle w:val="Heading3Char"/>
          <w:b w:val="0"/>
          <w:i/>
          <w:color w:val="auto"/>
        </w:rPr>
      </w:pPr>
      <w:r w:rsidRPr="0010641D">
        <w:rPr>
          <w:rStyle w:val="Heading3Char"/>
          <w:b w:val="0"/>
          <w:i/>
          <w:color w:val="auto"/>
        </w:rPr>
        <w:t>Chronic condition management plans</w:t>
      </w:r>
      <w:r w:rsidR="00212D1A" w:rsidRPr="0010641D">
        <w:rPr>
          <w:rStyle w:val="Heading3Char"/>
          <w:b w:val="0"/>
          <w:i/>
          <w:color w:val="auto"/>
        </w:rPr>
        <w:t xml:space="preserve"> need to be individualised and </w:t>
      </w:r>
      <w:r w:rsidR="00B87036" w:rsidRPr="0010641D">
        <w:rPr>
          <w:rStyle w:val="Heading3Char"/>
          <w:b w:val="0"/>
          <w:i/>
          <w:color w:val="auto"/>
        </w:rPr>
        <w:t>flexible</w:t>
      </w:r>
    </w:p>
    <w:p w14:paraId="4A173582" w14:textId="211AEB8C" w:rsidR="00B87036" w:rsidRPr="00873E31" w:rsidRDefault="00F82513" w:rsidP="00D178D7">
      <w:pPr>
        <w:rPr>
          <w:color w:val="auto"/>
        </w:rPr>
      </w:pPr>
      <w:r>
        <w:rPr>
          <w:color w:val="auto"/>
        </w:rPr>
        <w:t>S</w:t>
      </w:r>
      <w:r w:rsidR="00121ECF">
        <w:rPr>
          <w:color w:val="auto"/>
        </w:rPr>
        <w:t xml:space="preserve">everal </w:t>
      </w:r>
      <w:r w:rsidR="00FE3CA0">
        <w:rPr>
          <w:color w:val="auto"/>
        </w:rPr>
        <w:t xml:space="preserve">stakeholders </w:t>
      </w:r>
      <w:r>
        <w:rPr>
          <w:color w:val="auto"/>
        </w:rPr>
        <w:t xml:space="preserve">noted </w:t>
      </w:r>
      <w:r w:rsidR="00FE3CA0">
        <w:rPr>
          <w:color w:val="auto"/>
        </w:rPr>
        <w:t xml:space="preserve">that a </w:t>
      </w:r>
      <w:r w:rsidR="00A01C94">
        <w:rPr>
          <w:color w:val="auto"/>
        </w:rPr>
        <w:t xml:space="preserve">limitation of </w:t>
      </w:r>
      <w:r w:rsidR="000B09D0">
        <w:rPr>
          <w:color w:val="auto"/>
        </w:rPr>
        <w:t>th</w:t>
      </w:r>
      <w:r w:rsidR="003B16D9">
        <w:rPr>
          <w:color w:val="auto"/>
        </w:rPr>
        <w:t>is Evidence Check’s</w:t>
      </w:r>
      <w:r w:rsidR="00A01C94">
        <w:rPr>
          <w:color w:val="auto"/>
        </w:rPr>
        <w:t xml:space="preserve"> </w:t>
      </w:r>
      <w:r w:rsidR="00373980">
        <w:rPr>
          <w:color w:val="auto"/>
        </w:rPr>
        <w:t xml:space="preserve">central question </w:t>
      </w:r>
      <w:r w:rsidR="00D11326">
        <w:rPr>
          <w:color w:val="auto"/>
        </w:rPr>
        <w:t xml:space="preserve">on dose-outcome relationships </w:t>
      </w:r>
      <w:r w:rsidR="00373980">
        <w:rPr>
          <w:color w:val="auto"/>
        </w:rPr>
        <w:t xml:space="preserve">is that </w:t>
      </w:r>
      <w:r w:rsidR="00122555">
        <w:rPr>
          <w:color w:val="auto"/>
        </w:rPr>
        <w:t xml:space="preserve">for most conditions there is no </w:t>
      </w:r>
      <w:r w:rsidR="00D11326">
        <w:rPr>
          <w:color w:val="auto"/>
        </w:rPr>
        <w:t>clear</w:t>
      </w:r>
      <w:r w:rsidR="000B09D0">
        <w:rPr>
          <w:color w:val="auto"/>
        </w:rPr>
        <w:t xml:space="preserve"> consensus </w:t>
      </w:r>
      <w:r>
        <w:rPr>
          <w:color w:val="auto"/>
        </w:rPr>
        <w:t xml:space="preserve">as to </w:t>
      </w:r>
      <w:r w:rsidR="000B09D0">
        <w:rPr>
          <w:color w:val="auto"/>
        </w:rPr>
        <w:t>the number of sessions or</w:t>
      </w:r>
      <w:r w:rsidR="00D11326">
        <w:rPr>
          <w:color w:val="auto"/>
        </w:rPr>
        <w:t xml:space="preserve"> </w:t>
      </w:r>
      <w:r w:rsidR="00F0768E">
        <w:rPr>
          <w:color w:val="auto"/>
        </w:rPr>
        <w:t xml:space="preserve">the </w:t>
      </w:r>
      <w:r w:rsidR="00D11326">
        <w:rPr>
          <w:color w:val="auto"/>
        </w:rPr>
        <w:t>length of sessions</w:t>
      </w:r>
      <w:r w:rsidR="00225298">
        <w:rPr>
          <w:color w:val="auto"/>
        </w:rPr>
        <w:t xml:space="preserve">. </w:t>
      </w:r>
      <w:r w:rsidR="00CE6F66">
        <w:rPr>
          <w:color w:val="auto"/>
        </w:rPr>
        <w:t xml:space="preserve">Several peak allied health organisations emphasised </w:t>
      </w:r>
      <w:r w:rsidR="00BB567D">
        <w:rPr>
          <w:color w:val="auto"/>
        </w:rPr>
        <w:t xml:space="preserve">the need for a longer initial consult to </w:t>
      </w:r>
      <w:r w:rsidR="003249B3">
        <w:rPr>
          <w:color w:val="auto"/>
        </w:rPr>
        <w:t xml:space="preserve">enable </w:t>
      </w:r>
      <w:r w:rsidR="00890224">
        <w:rPr>
          <w:color w:val="auto"/>
        </w:rPr>
        <w:t>pe</w:t>
      </w:r>
      <w:r w:rsidR="00F10FAC">
        <w:rPr>
          <w:color w:val="auto"/>
        </w:rPr>
        <w:t>rsonalising the care plan</w:t>
      </w:r>
      <w:r w:rsidR="00EA26D4">
        <w:rPr>
          <w:color w:val="auto"/>
        </w:rPr>
        <w:t xml:space="preserve">, with some stating that there needs to be a separate billing item for a longer initial consult to cover this. </w:t>
      </w:r>
      <w:r w:rsidR="008F30FE">
        <w:rPr>
          <w:color w:val="auto"/>
        </w:rPr>
        <w:t xml:space="preserve">They </w:t>
      </w:r>
      <w:r w:rsidR="00887B1E">
        <w:rPr>
          <w:color w:val="auto"/>
        </w:rPr>
        <w:t>also highlighted</w:t>
      </w:r>
      <w:r w:rsidR="008F30FE">
        <w:rPr>
          <w:color w:val="auto"/>
        </w:rPr>
        <w:t xml:space="preserve"> the need to consider some flexib</w:t>
      </w:r>
      <w:r w:rsidR="00CC01EE">
        <w:rPr>
          <w:color w:val="auto"/>
        </w:rPr>
        <w:t xml:space="preserve">le mechanisms </w:t>
      </w:r>
      <w:r w:rsidR="00125044">
        <w:rPr>
          <w:color w:val="auto"/>
        </w:rPr>
        <w:t>for increasing</w:t>
      </w:r>
      <w:r w:rsidR="008F30FE">
        <w:rPr>
          <w:color w:val="auto"/>
        </w:rPr>
        <w:t xml:space="preserve"> </w:t>
      </w:r>
      <w:r w:rsidR="0054161D">
        <w:rPr>
          <w:color w:val="auto"/>
        </w:rPr>
        <w:t xml:space="preserve">the number of </w:t>
      </w:r>
      <w:r w:rsidR="00125044">
        <w:rPr>
          <w:color w:val="auto"/>
        </w:rPr>
        <w:t>sessions</w:t>
      </w:r>
      <w:r w:rsidR="009D3A03">
        <w:rPr>
          <w:color w:val="auto"/>
        </w:rPr>
        <w:t>, particularly for individuals with complex needs</w:t>
      </w:r>
      <w:r w:rsidR="00C0354A">
        <w:rPr>
          <w:color w:val="auto"/>
        </w:rPr>
        <w:t>,</w:t>
      </w:r>
      <w:r w:rsidR="009D3A03">
        <w:rPr>
          <w:color w:val="auto"/>
        </w:rPr>
        <w:t xml:space="preserve"> such as those with </w:t>
      </w:r>
      <w:r w:rsidR="001A246C">
        <w:rPr>
          <w:color w:val="auto"/>
        </w:rPr>
        <w:t>multi</w:t>
      </w:r>
      <w:r w:rsidR="002715BB">
        <w:rPr>
          <w:color w:val="auto"/>
        </w:rPr>
        <w:t>morbidity</w:t>
      </w:r>
      <w:r w:rsidR="00CD38F8">
        <w:rPr>
          <w:color w:val="auto"/>
        </w:rPr>
        <w:t xml:space="preserve">, often referring to other funding models </w:t>
      </w:r>
      <w:r>
        <w:rPr>
          <w:color w:val="auto"/>
        </w:rPr>
        <w:t xml:space="preserve">that </w:t>
      </w:r>
      <w:r w:rsidR="00A82E87">
        <w:rPr>
          <w:color w:val="auto"/>
        </w:rPr>
        <w:t xml:space="preserve">incorporate </w:t>
      </w:r>
      <w:r w:rsidR="00184CFE">
        <w:rPr>
          <w:color w:val="auto"/>
        </w:rPr>
        <w:t>such flexibility.</w:t>
      </w:r>
    </w:p>
    <w:p w14:paraId="550E72E4" w14:textId="77777777" w:rsidR="00D178D7" w:rsidRPr="00873E31" w:rsidRDefault="00D178D7" w:rsidP="00176876">
      <w:pPr>
        <w:pStyle w:val="Heading4"/>
        <w:rPr>
          <w:rStyle w:val="Heading3Char"/>
          <w:color w:val="auto"/>
        </w:rPr>
      </w:pPr>
      <w:r w:rsidRPr="00873E31">
        <w:rPr>
          <w:rStyle w:val="Heading3Char"/>
          <w:color w:val="auto"/>
        </w:rPr>
        <w:t>Emphasis on sufficient intensity, timing and maintenance</w:t>
      </w:r>
    </w:p>
    <w:p w14:paraId="2322A3D7" w14:textId="3F1950A6" w:rsidR="00D178D7" w:rsidRPr="00873E31" w:rsidRDefault="00D178D7" w:rsidP="00D178D7">
      <w:pPr>
        <w:rPr>
          <w:color w:val="auto"/>
        </w:rPr>
      </w:pPr>
      <w:r w:rsidRPr="00873E31">
        <w:rPr>
          <w:color w:val="auto"/>
        </w:rPr>
        <w:t xml:space="preserve">Many documents stressed that people are unlikely to achieve meaningful or sustained gains with very low doses of therapy. At the same time, several sources acknowledged that initial gains may diminish without ongoing input, highlighting the perceived importance of review, maintenance or booster sessions rather than one-off or very short episodes of care. </w:t>
      </w:r>
      <w:r w:rsidR="00B725DF">
        <w:rPr>
          <w:color w:val="auto"/>
        </w:rPr>
        <w:t>The need for mechanisms in funding models to increase the number of consultations for complex patients with co-morbidities was a common theme across stakeholder feedback.</w:t>
      </w:r>
      <w:r w:rsidR="00B725DF" w:rsidRPr="00873E31">
        <w:rPr>
          <w:color w:val="auto"/>
        </w:rPr>
        <w:t xml:space="preserve"> </w:t>
      </w:r>
      <w:r w:rsidRPr="00873E31">
        <w:rPr>
          <w:color w:val="auto"/>
        </w:rPr>
        <w:t>Telehealth and hybrid models were often presented as legitimate ways to deliver this dose, especially for people who have difficulty accessing in-person specialist services.</w:t>
      </w:r>
    </w:p>
    <w:p w14:paraId="1E6DAF04" w14:textId="77777777" w:rsidR="00D178D7" w:rsidRPr="00873E31" w:rsidRDefault="00D178D7" w:rsidP="00176876">
      <w:pPr>
        <w:pStyle w:val="Heading4"/>
        <w:rPr>
          <w:rStyle w:val="Heading3Char"/>
          <w:color w:val="auto"/>
        </w:rPr>
      </w:pPr>
      <w:r w:rsidRPr="00873E31">
        <w:rPr>
          <w:rStyle w:val="Heading3Char"/>
          <w:color w:val="auto"/>
        </w:rPr>
        <w:t>Funding, pricing and equity shape access to dose</w:t>
      </w:r>
    </w:p>
    <w:p w14:paraId="02F439BD" w14:textId="20CB3067" w:rsidR="00D178D7" w:rsidRPr="00873E31" w:rsidRDefault="00D178D7" w:rsidP="00D178D7">
      <w:pPr>
        <w:rPr>
          <w:color w:val="auto"/>
        </w:rPr>
      </w:pPr>
      <w:r w:rsidRPr="00873E31">
        <w:rPr>
          <w:color w:val="auto"/>
        </w:rPr>
        <w:t>A</w:t>
      </w:r>
      <w:r w:rsidR="00953382">
        <w:rPr>
          <w:color w:val="auto"/>
        </w:rPr>
        <w:t xml:space="preserve">nother </w:t>
      </w:r>
      <w:r w:rsidRPr="00873E31">
        <w:rPr>
          <w:color w:val="auto"/>
        </w:rPr>
        <w:t>theme concerned the role of funding and pricing structures in determining the dose of allied healthcare that people can receive. Reports addressing Medicare, NDIS and other funding arrangements described how fee schedules, session caps and price limits influence</w:t>
      </w:r>
      <w:r w:rsidR="00B43159" w:rsidRPr="00873E31">
        <w:rPr>
          <w:color w:val="auto"/>
        </w:rPr>
        <w:t>d</w:t>
      </w:r>
      <w:r w:rsidRPr="00873E31">
        <w:rPr>
          <w:color w:val="auto"/>
        </w:rPr>
        <w:t xml:space="preserve"> the number and length of consultations that services can provide. Within this broader context, some professional bodies explicitly framed dose as an equity issue, arguing </w:t>
      </w:r>
      <w:r w:rsidR="00B26B3A">
        <w:rPr>
          <w:color w:val="auto"/>
        </w:rPr>
        <w:t xml:space="preserve">that </w:t>
      </w:r>
      <w:r w:rsidRPr="00873E31">
        <w:rPr>
          <w:color w:val="auto"/>
        </w:rPr>
        <w:t xml:space="preserve">current rebates and session limits restrict access to adequate psychological care and impose higher out-of-pocket costs </w:t>
      </w:r>
      <w:r w:rsidR="00147D07">
        <w:rPr>
          <w:color w:val="auto"/>
        </w:rPr>
        <w:t>i</w:t>
      </w:r>
      <w:r w:rsidRPr="00873E31">
        <w:rPr>
          <w:color w:val="auto"/>
        </w:rPr>
        <w:t>n particular groups, including women and young people</w:t>
      </w:r>
      <w:r w:rsidR="00B67B42">
        <w:rPr>
          <w:color w:val="auto"/>
        </w:rPr>
        <w:t>,</w:t>
      </w:r>
      <w:r w:rsidR="00A062DD">
        <w:rPr>
          <w:color w:val="auto"/>
        </w:rPr>
        <w:t xml:space="preserve"> </w:t>
      </w:r>
      <w:r w:rsidR="00B67B42">
        <w:rPr>
          <w:color w:val="auto"/>
        </w:rPr>
        <w:t>as well as</w:t>
      </w:r>
      <w:r w:rsidR="00A062DD">
        <w:rPr>
          <w:color w:val="auto"/>
        </w:rPr>
        <w:t xml:space="preserve"> people living in </w:t>
      </w:r>
      <w:r w:rsidR="005D0E58">
        <w:rPr>
          <w:color w:val="auto"/>
        </w:rPr>
        <w:t>regional and rural areas</w:t>
      </w:r>
      <w:r w:rsidRPr="00873E31">
        <w:rPr>
          <w:color w:val="auto"/>
        </w:rPr>
        <w:t>. Recommendations included increasing rebates, allowing more flexible session limits for people with complex or high-impact conditions, and strengthening safety-net arrangements for those at greatest financial risk.</w:t>
      </w:r>
    </w:p>
    <w:p w14:paraId="6B790CA1" w14:textId="5C22C3FF" w:rsidR="00C76E20" w:rsidRPr="00873E31" w:rsidRDefault="00D178D7" w:rsidP="00D178D7">
      <w:pPr>
        <w:rPr>
          <w:color w:val="auto"/>
        </w:rPr>
      </w:pPr>
      <w:r w:rsidRPr="00873E31">
        <w:rPr>
          <w:color w:val="auto"/>
        </w:rPr>
        <w:t>Taken together, the grey literature portrays allied health care for chronic conditions as multidisciplinary, multi-session and often high</w:t>
      </w:r>
      <w:r w:rsidR="00175905" w:rsidRPr="00873E31">
        <w:rPr>
          <w:color w:val="auto"/>
        </w:rPr>
        <w:t xml:space="preserve"> </w:t>
      </w:r>
      <w:r w:rsidRPr="00873E31">
        <w:rPr>
          <w:color w:val="auto"/>
        </w:rPr>
        <w:t>intensity, while also recognising that what is delivered is constrained by funding</w:t>
      </w:r>
      <w:r w:rsidR="00D605C6" w:rsidRPr="00873E31">
        <w:rPr>
          <w:color w:val="auto"/>
        </w:rPr>
        <w:t xml:space="preserve"> models</w:t>
      </w:r>
      <w:r w:rsidRPr="00873E31">
        <w:rPr>
          <w:color w:val="auto"/>
        </w:rPr>
        <w:t>, workforce availability and access barriers. These sources strongly imply that adequate dose matters for outcomes, but they do so largely through service models, professional standards and equity arguments, rather than through formal evaluations of different numbers or lengths of consultations.</w:t>
      </w:r>
    </w:p>
    <w:p w14:paraId="480514F0" w14:textId="6CEA6159" w:rsidR="00FF27ED" w:rsidRPr="00873E31" w:rsidRDefault="00FF27ED" w:rsidP="00C302F7">
      <w:pPr>
        <w:pStyle w:val="Heading1"/>
        <w:rPr>
          <w:rFonts w:ascii="Aptos" w:hAnsi="Aptos"/>
          <w:color w:val="auto"/>
          <w:szCs w:val="20"/>
        </w:rPr>
      </w:pPr>
      <w:bookmarkStart w:id="16" w:name="_Toc225516803"/>
      <w:r w:rsidRPr="00873E31">
        <w:rPr>
          <w:color w:val="auto"/>
        </w:rPr>
        <w:lastRenderedPageBreak/>
        <w:t>Discussion</w:t>
      </w:r>
      <w:bookmarkEnd w:id="16"/>
    </w:p>
    <w:p w14:paraId="4E208ADB" w14:textId="55FB91DB" w:rsidR="00DC2844" w:rsidRPr="00873E31" w:rsidRDefault="00DC2844" w:rsidP="00DC2844">
      <w:pPr>
        <w:rPr>
          <w:color w:val="auto"/>
        </w:rPr>
      </w:pPr>
      <w:r w:rsidRPr="00873E31">
        <w:rPr>
          <w:color w:val="auto"/>
        </w:rPr>
        <w:t xml:space="preserve">This </w:t>
      </w:r>
      <w:r w:rsidR="00B43159" w:rsidRPr="00873E31">
        <w:rPr>
          <w:color w:val="auto"/>
        </w:rPr>
        <w:t xml:space="preserve">Evidence Check </w:t>
      </w:r>
      <w:r w:rsidRPr="00873E31">
        <w:rPr>
          <w:color w:val="auto"/>
        </w:rPr>
        <w:t xml:space="preserve">examined whether there is a relationship between allied health consultation dose, defined as the number and/or length of individual consultations, and health-related outcomes for adults with </w:t>
      </w:r>
      <w:r w:rsidR="006C5593" w:rsidRPr="00873E31">
        <w:rPr>
          <w:color w:val="auto"/>
        </w:rPr>
        <w:t>musculoskeletal conditions</w:t>
      </w:r>
      <w:r w:rsidRPr="00873E31">
        <w:rPr>
          <w:color w:val="auto"/>
        </w:rPr>
        <w:t>,</w:t>
      </w:r>
      <w:r w:rsidR="001A68B6" w:rsidRPr="00873E31">
        <w:rPr>
          <w:color w:val="auto"/>
        </w:rPr>
        <w:t xml:space="preserve"> chronic respiratory disease or </w:t>
      </w:r>
      <w:r w:rsidR="00D37746" w:rsidRPr="00873E31">
        <w:rPr>
          <w:color w:val="auto"/>
        </w:rPr>
        <w:t>cardiovascular disease</w:t>
      </w:r>
      <w:r w:rsidR="001A08F1">
        <w:rPr>
          <w:color w:val="auto"/>
        </w:rPr>
        <w:t>,</w:t>
      </w:r>
      <w:r w:rsidRPr="00873E31">
        <w:rPr>
          <w:color w:val="auto"/>
        </w:rPr>
        <w:t xml:space="preserve"> and whether any such relationship differs by profession or condition. </w:t>
      </w:r>
      <w:r w:rsidR="00B841D1">
        <w:rPr>
          <w:color w:val="auto"/>
        </w:rPr>
        <w:t>From</w:t>
      </w:r>
      <w:r w:rsidR="00DC4D6C" w:rsidRPr="00873E31">
        <w:rPr>
          <w:color w:val="auto"/>
        </w:rPr>
        <w:t xml:space="preserve"> the </w:t>
      </w:r>
      <w:r w:rsidR="009B4EAA" w:rsidRPr="00873E31">
        <w:rPr>
          <w:color w:val="auto"/>
        </w:rPr>
        <w:t>5</w:t>
      </w:r>
      <w:r w:rsidRPr="00873E31">
        <w:rPr>
          <w:color w:val="auto"/>
        </w:rPr>
        <w:t xml:space="preserve">8 </w:t>
      </w:r>
      <w:r w:rsidR="00DC4D6C" w:rsidRPr="00873E31">
        <w:rPr>
          <w:color w:val="auto"/>
        </w:rPr>
        <w:t xml:space="preserve">included </w:t>
      </w:r>
      <w:r w:rsidRPr="00873E31">
        <w:rPr>
          <w:color w:val="auto"/>
        </w:rPr>
        <w:t xml:space="preserve">systematic reviews, </w:t>
      </w:r>
      <w:r w:rsidR="00DC4D6C" w:rsidRPr="00873E31">
        <w:rPr>
          <w:color w:val="auto"/>
        </w:rPr>
        <w:t>we extracted</w:t>
      </w:r>
      <w:r w:rsidRPr="00873E31">
        <w:rPr>
          <w:color w:val="auto"/>
        </w:rPr>
        <w:t xml:space="preserve"> information on study design, intervention type, </w:t>
      </w:r>
      <w:r w:rsidR="00DC4D6C" w:rsidRPr="00873E31">
        <w:rPr>
          <w:color w:val="auto"/>
        </w:rPr>
        <w:t>allied health</w:t>
      </w:r>
      <w:r w:rsidRPr="00873E31">
        <w:rPr>
          <w:color w:val="auto"/>
        </w:rPr>
        <w:t xml:space="preserve"> profession, dose variables and outcomes</w:t>
      </w:r>
      <w:r w:rsidR="00DC4D6C" w:rsidRPr="00873E31">
        <w:rPr>
          <w:color w:val="auto"/>
        </w:rPr>
        <w:t>. We</w:t>
      </w:r>
      <w:r w:rsidRPr="00873E31">
        <w:rPr>
          <w:color w:val="auto"/>
        </w:rPr>
        <w:t xml:space="preserve"> applied a pragmatic framework to rate the strength of evidence (based on </w:t>
      </w:r>
      <w:r w:rsidR="00DC4D6C" w:rsidRPr="00873E31">
        <w:rPr>
          <w:color w:val="auto"/>
        </w:rPr>
        <w:t xml:space="preserve">the study design </w:t>
      </w:r>
      <w:r w:rsidR="3A469A3B" w:rsidRPr="00873E31">
        <w:rPr>
          <w:color w:val="auto"/>
        </w:rPr>
        <w:t>o</w:t>
      </w:r>
      <w:r w:rsidR="00DC4D6C" w:rsidRPr="00873E31">
        <w:rPr>
          <w:color w:val="auto"/>
        </w:rPr>
        <w:t xml:space="preserve">f </w:t>
      </w:r>
      <w:r w:rsidRPr="00873E31">
        <w:rPr>
          <w:color w:val="auto"/>
        </w:rPr>
        <w:t>underlying primary stud</w:t>
      </w:r>
      <w:r w:rsidR="00DC4D6C" w:rsidRPr="00873E31">
        <w:rPr>
          <w:color w:val="auto"/>
        </w:rPr>
        <w:t>ies</w:t>
      </w:r>
      <w:r w:rsidRPr="00873E31">
        <w:rPr>
          <w:color w:val="auto"/>
        </w:rPr>
        <w:t>)</w:t>
      </w:r>
      <w:r w:rsidR="00E25EA3" w:rsidRPr="00873E31">
        <w:rPr>
          <w:color w:val="auto"/>
        </w:rPr>
        <w:t>, provided</w:t>
      </w:r>
      <w:r w:rsidR="00D358B5" w:rsidRPr="00873E31">
        <w:rPr>
          <w:color w:val="auto"/>
        </w:rPr>
        <w:t xml:space="preserve"> a </w:t>
      </w:r>
      <w:r w:rsidR="00120CF0">
        <w:rPr>
          <w:color w:val="auto"/>
        </w:rPr>
        <w:t>risk of bias</w:t>
      </w:r>
      <w:r w:rsidR="00667295">
        <w:rPr>
          <w:color w:val="auto"/>
        </w:rPr>
        <w:t xml:space="preserve"> rating</w:t>
      </w:r>
      <w:r w:rsidR="00FA3B55">
        <w:rPr>
          <w:color w:val="auto"/>
        </w:rPr>
        <w:t xml:space="preserve">, </w:t>
      </w:r>
      <w:r w:rsidRPr="00873E31">
        <w:rPr>
          <w:color w:val="auto"/>
        </w:rPr>
        <w:t xml:space="preserve">and </w:t>
      </w:r>
      <w:r w:rsidR="00641344" w:rsidRPr="00873E31">
        <w:rPr>
          <w:color w:val="auto"/>
        </w:rPr>
        <w:t xml:space="preserve">assessed </w:t>
      </w:r>
      <w:r w:rsidRPr="00873E31">
        <w:rPr>
          <w:color w:val="auto"/>
        </w:rPr>
        <w:t xml:space="preserve">the completeness of reporting for the number and duration of consultations. We also </w:t>
      </w:r>
      <w:r w:rsidR="00F550B3">
        <w:rPr>
          <w:color w:val="auto"/>
        </w:rPr>
        <w:t>consider</w:t>
      </w:r>
      <w:r w:rsidRPr="00873E31">
        <w:rPr>
          <w:color w:val="auto"/>
        </w:rPr>
        <w:t xml:space="preserve">ed </w:t>
      </w:r>
      <w:r w:rsidR="6E015235" w:rsidRPr="00873E31">
        <w:rPr>
          <w:color w:val="auto"/>
        </w:rPr>
        <w:t xml:space="preserve">all background documents </w:t>
      </w:r>
      <w:r w:rsidR="006E5D5E">
        <w:rPr>
          <w:color w:val="auto"/>
        </w:rPr>
        <w:t>(</w:t>
      </w:r>
      <w:r w:rsidR="00951547">
        <w:rPr>
          <w:color w:val="auto"/>
        </w:rPr>
        <w:t>62</w:t>
      </w:r>
      <w:r w:rsidRPr="00873E31">
        <w:rPr>
          <w:color w:val="auto"/>
        </w:rPr>
        <w:t xml:space="preserve"> grey literature documents</w:t>
      </w:r>
      <w:r w:rsidR="00943BF9">
        <w:rPr>
          <w:color w:val="auto"/>
        </w:rPr>
        <w:t xml:space="preserve">, </w:t>
      </w:r>
      <w:r w:rsidR="001C26C5">
        <w:rPr>
          <w:color w:val="auto"/>
        </w:rPr>
        <w:t>367 peer-reviewed documents)</w:t>
      </w:r>
      <w:r w:rsidRPr="00873E31">
        <w:rPr>
          <w:color w:val="auto"/>
        </w:rPr>
        <w:t xml:space="preserve"> </w:t>
      </w:r>
      <w:r w:rsidR="6E015235" w:rsidRPr="00873E31">
        <w:rPr>
          <w:color w:val="auto"/>
        </w:rPr>
        <w:t>provided by the allied health and healthcare organisations</w:t>
      </w:r>
      <w:r w:rsidRPr="00873E31">
        <w:rPr>
          <w:color w:val="auto"/>
        </w:rPr>
        <w:t xml:space="preserve"> to understand how consultation dose is conceptualised in contemporary practice and policy.</w:t>
      </w:r>
    </w:p>
    <w:p w14:paraId="5537D06D" w14:textId="1C41849A" w:rsidR="00A168BB" w:rsidRPr="00A168BB" w:rsidRDefault="00015ADF" w:rsidP="00A168BB">
      <w:pPr>
        <w:rPr>
          <w:color w:val="auto"/>
        </w:rPr>
      </w:pPr>
      <w:r>
        <w:rPr>
          <w:color w:val="auto"/>
        </w:rPr>
        <w:t xml:space="preserve">In this Evidence Check, the most direct evidence of relationships of intervention dosage with patient outcomes came from eight reviews </w:t>
      </w:r>
      <w:r w:rsidR="007D1079">
        <w:rPr>
          <w:color w:val="auto"/>
        </w:rPr>
        <w:t xml:space="preserve">that </w:t>
      </w:r>
      <w:r>
        <w:rPr>
          <w:color w:val="auto"/>
        </w:rPr>
        <w:t xml:space="preserve">had a primary aim and/or statistical analyses </w:t>
      </w:r>
      <w:r w:rsidR="007D1079">
        <w:rPr>
          <w:color w:val="auto"/>
        </w:rPr>
        <w:t xml:space="preserve">that </w:t>
      </w:r>
      <w:r w:rsidR="0078433C">
        <w:rPr>
          <w:color w:val="auto"/>
        </w:rPr>
        <w:t>focused</w:t>
      </w:r>
      <w:r>
        <w:rPr>
          <w:color w:val="auto"/>
        </w:rPr>
        <w:t xml:space="preserve"> on dose</w:t>
      </w:r>
      <w:r w:rsidR="00D14FC8">
        <w:rPr>
          <w:color w:val="auto"/>
        </w:rPr>
        <w:t>–</w:t>
      </w:r>
      <w:r>
        <w:rPr>
          <w:color w:val="auto"/>
        </w:rPr>
        <w:t>outcome relationships</w:t>
      </w:r>
      <w:r w:rsidR="00EA530D">
        <w:rPr>
          <w:color w:val="auto"/>
        </w:rPr>
        <w:t>.</w:t>
      </w:r>
      <w:r w:rsidR="00690548">
        <w:rPr>
          <w:color w:val="auto"/>
        </w:rPr>
        <w:fldChar w:fldCharType="begin"/>
      </w:r>
      <w:r w:rsidR="003066C1">
        <w:rPr>
          <w:color w:val="auto"/>
        </w:rPr>
        <w:instrText xml:space="preserve"> ADDIN ZOTERO_ITEM CSL_CITATION {"citationID":"MysZXQDJ","properties":{"formattedCitation":"\\super 17\\uc0\\u8211{}21,24,28,29\\nosupersub{}","plainCitation":"17–21,24,28,29","noteIndex":0},"citationItems":[{"id":28080,"uris":["http://zotero.org/groups/6238042/items/86KW2JD3"],"itemData":{"id":28080,"type":"article-journal","container-title":"The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schema":"https://github.com/citation-style-language/schema/raw/master/csl-citation.json"} </w:instrText>
      </w:r>
      <w:r w:rsidR="00690548">
        <w:rPr>
          <w:color w:val="auto"/>
        </w:rPr>
        <w:fldChar w:fldCharType="separate"/>
      </w:r>
      <w:r w:rsidR="00036227" w:rsidRPr="00036227">
        <w:rPr>
          <w:rFonts w:ascii="Arial" w:hAnsi="Arial" w:cs="Arial"/>
          <w:vertAlign w:val="superscript"/>
        </w:rPr>
        <w:t>17–21,24,28,29</w:t>
      </w:r>
      <w:r w:rsidR="00690548">
        <w:rPr>
          <w:color w:val="auto"/>
        </w:rPr>
        <w:fldChar w:fldCharType="end"/>
      </w:r>
      <w:r w:rsidR="00667295">
        <w:rPr>
          <w:color w:val="auto"/>
        </w:rPr>
        <w:t xml:space="preserve"> S</w:t>
      </w:r>
      <w:r>
        <w:rPr>
          <w:color w:val="auto"/>
        </w:rPr>
        <w:t xml:space="preserve">even of these </w:t>
      </w:r>
      <w:r w:rsidR="0078433C">
        <w:rPr>
          <w:color w:val="auto"/>
        </w:rPr>
        <w:t>focused</w:t>
      </w:r>
      <w:r>
        <w:rPr>
          <w:color w:val="auto"/>
        </w:rPr>
        <w:t xml:space="preserve"> on musculoskeletal conditions (chronic lower back pain and osteoarthritis)</w:t>
      </w:r>
      <w:r w:rsidR="00775F8D">
        <w:rPr>
          <w:color w:val="auto"/>
        </w:rPr>
        <w:fldChar w:fldCharType="begin"/>
      </w:r>
      <w:r w:rsidR="003066C1">
        <w:rPr>
          <w:color w:val="auto"/>
        </w:rPr>
        <w:instrText xml:space="preserve"> ADDIN ZOTERO_ITEM CSL_CITATION {"citationID":"ZfhmaiyI","properties":{"formattedCitation":"\\super 17\\uc0\\u8211{}21,28,29\\nosupersub{}","plainCitation":"17–21,28,29","noteIndex":0},"citationItems":[{"id":28080,"uris":["http://zotero.org/groups/6238042/items/86KW2JD3"],"itemData":{"id":28080,"type":"article-journal","container-title":"The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w:instrText>
      </w:r>
      <w:r w:rsidR="003066C1">
        <w:rPr>
          <w:rFonts w:hint="eastAsia"/>
          <w:color w:val="auto"/>
        </w:rPr>
        <w:instrText>≥</w:instrText>
      </w:r>
      <w:r w:rsidR="003066C1">
        <w:rPr>
          <w:color w:val="auto"/>
        </w:rPr>
        <w:instrText>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w:instrText>
      </w:r>
      <w:r w:rsidR="003066C1">
        <w:rPr>
          <w:rFonts w:hint="eastAsia"/>
          <w:color w:val="auto"/>
        </w:rPr>
        <w:instrText>≥</w:instrText>
      </w:r>
      <w:r w:rsidR="003066C1">
        <w:rPr>
          <w:color w:val="auto"/>
        </w:rPr>
        <w:instrText> 12 weeks, </w:instrText>
      </w:r>
      <w:r w:rsidR="003066C1">
        <w:rPr>
          <w:rFonts w:hint="eastAsia"/>
          <w:color w:val="auto"/>
        </w:rPr>
        <w:instrText>≥</w:instrText>
      </w:r>
      <w:r w:rsidR="003066C1">
        <w:rPr>
          <w:color w:val="auto"/>
        </w:rPr>
        <w:instrText> 3 times/week, </w:instrText>
      </w:r>
      <w:r w:rsidR="003066C1">
        <w:rPr>
          <w:rFonts w:hint="eastAsia"/>
          <w:color w:val="auto"/>
        </w:rPr>
        <w:instrText>≥</w:instrText>
      </w:r>
      <w:r w:rsidR="003066C1">
        <w:rPr>
          <w:color w:val="auto"/>
        </w:rPr>
        <w:instrText xml:space="preserve">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schema":"https://github.com/citation-style-language/schema/raw/master/csl-citation.json"} </w:instrText>
      </w:r>
      <w:r w:rsidR="00775F8D">
        <w:rPr>
          <w:color w:val="auto"/>
        </w:rPr>
        <w:fldChar w:fldCharType="separate"/>
      </w:r>
      <w:r w:rsidR="00036227" w:rsidRPr="00036227">
        <w:rPr>
          <w:rFonts w:ascii="Arial" w:hAnsi="Arial" w:cs="Arial"/>
          <w:vertAlign w:val="superscript"/>
        </w:rPr>
        <w:t>17–21,28,29</w:t>
      </w:r>
      <w:r w:rsidR="00775F8D">
        <w:rPr>
          <w:color w:val="auto"/>
        </w:rPr>
        <w:fldChar w:fldCharType="end"/>
      </w:r>
      <w:r>
        <w:rPr>
          <w:color w:val="auto"/>
        </w:rPr>
        <w:t xml:space="preserve"> </w:t>
      </w:r>
      <w:r w:rsidR="00667295">
        <w:rPr>
          <w:color w:val="auto"/>
        </w:rPr>
        <w:t xml:space="preserve">and </w:t>
      </w:r>
      <w:r>
        <w:rPr>
          <w:color w:val="auto"/>
        </w:rPr>
        <w:t xml:space="preserve">one </w:t>
      </w:r>
      <w:r w:rsidR="0078433C">
        <w:rPr>
          <w:color w:val="auto"/>
        </w:rPr>
        <w:t>focused</w:t>
      </w:r>
      <w:r>
        <w:rPr>
          <w:color w:val="auto"/>
        </w:rPr>
        <w:t xml:space="preserve"> on paediatric asthma</w:t>
      </w:r>
      <w:r w:rsidR="00897FED">
        <w:rPr>
          <w:color w:val="auto"/>
        </w:rPr>
        <w:t>.</w:t>
      </w:r>
      <w:r w:rsidR="00516B4F">
        <w:rPr>
          <w:color w:val="auto"/>
        </w:rPr>
        <w:fldChar w:fldCharType="begin"/>
      </w:r>
      <w:r w:rsidR="003066C1">
        <w:rPr>
          <w:color w:val="auto"/>
        </w:rPr>
        <w:instrText xml:space="preserve"> ADDIN ZOTERO_ITEM CSL_CITATION {"citationID":"J2CqD3To","properties":{"formattedCitation":"\\super 24\\nosupersub{}","plainCitation":"24","noteIndex":0},"citationItems":[{"id":28050,"uris":["http://zotero.org/groups/6238042/items/E99EHPYS"],"itemData":{"id":28050,"type":"article-journal","container-title":"Heart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schema":"https://github.com/citation-style-language/schema/raw/master/csl-citation.json"} </w:instrText>
      </w:r>
      <w:r w:rsidR="00516B4F">
        <w:rPr>
          <w:color w:val="auto"/>
        </w:rPr>
        <w:fldChar w:fldCharType="separate"/>
      </w:r>
      <w:r w:rsidR="00036227" w:rsidRPr="00036227">
        <w:rPr>
          <w:rFonts w:ascii="Arial" w:hAnsi="Arial" w:cs="Arial"/>
          <w:vertAlign w:val="superscript"/>
        </w:rPr>
        <w:t>24</w:t>
      </w:r>
      <w:r w:rsidR="00516B4F">
        <w:rPr>
          <w:color w:val="auto"/>
        </w:rPr>
        <w:fldChar w:fldCharType="end"/>
      </w:r>
      <w:r>
        <w:rPr>
          <w:color w:val="auto"/>
        </w:rPr>
        <w:t xml:space="preserve"> </w:t>
      </w:r>
      <w:r w:rsidR="004E0119" w:rsidRPr="004E0119">
        <w:rPr>
          <w:color w:val="auto"/>
        </w:rPr>
        <w:t xml:space="preserve">These studies used statistical techniques that formally examined whether different doses were associated with different outcomes, such as </w:t>
      </w:r>
      <w:r w:rsidR="004E0119">
        <w:rPr>
          <w:color w:val="auto"/>
        </w:rPr>
        <w:t>meta-analyses</w:t>
      </w:r>
      <w:r w:rsidR="004E0119" w:rsidRPr="004E0119">
        <w:rPr>
          <w:color w:val="auto"/>
        </w:rPr>
        <w:t xml:space="preserve"> with subgroup analyses comparing higher and lower dose categories, meta</w:t>
      </w:r>
      <w:r w:rsidR="00D14FC8">
        <w:rPr>
          <w:color w:val="auto"/>
        </w:rPr>
        <w:t>-</w:t>
      </w:r>
      <w:r w:rsidR="004E0119" w:rsidRPr="004E0119">
        <w:rPr>
          <w:color w:val="auto"/>
        </w:rPr>
        <w:t xml:space="preserve">regression examining linear dose–response associations, and Bayesian network </w:t>
      </w:r>
      <w:r w:rsidR="006D3DF3">
        <w:rPr>
          <w:color w:val="auto"/>
        </w:rPr>
        <w:t>meta-analyses</w:t>
      </w:r>
      <w:r w:rsidR="004E0119" w:rsidRPr="004E0119">
        <w:rPr>
          <w:color w:val="auto"/>
        </w:rPr>
        <w:t xml:space="preserve"> using models to compare multiple dose or modality combinations. These reviews suggested that allied health programs delivered over repeated sessions can improve patient outcomes, and that higher or more sustained session doses were sometimes associated with larger improvements. </w:t>
      </w:r>
      <w:r w:rsidR="00A168BB" w:rsidRPr="00A168BB">
        <w:rPr>
          <w:color w:val="auto"/>
        </w:rPr>
        <w:t>However, more was not always better across all measures or time points, and there was no clear evidence identifying thresholds at which higher doses resulted in diminishing improvements in patient outcomes. Given the large number of meta</w:t>
      </w:r>
      <w:r w:rsidR="0085486B">
        <w:rPr>
          <w:color w:val="auto"/>
        </w:rPr>
        <w:t>-</w:t>
      </w:r>
      <w:r w:rsidR="00A168BB" w:rsidRPr="00A168BB">
        <w:rPr>
          <w:color w:val="auto"/>
        </w:rPr>
        <w:t>analyses identified in this Evidence Check, and the suitability of meta</w:t>
      </w:r>
      <w:r w:rsidR="00D14FC8">
        <w:rPr>
          <w:color w:val="auto"/>
        </w:rPr>
        <w:t>-</w:t>
      </w:r>
      <w:r w:rsidR="00A168BB" w:rsidRPr="00A168BB">
        <w:rPr>
          <w:color w:val="auto"/>
        </w:rPr>
        <w:t>analysis for examining dose–outcome relationships, future studies of this kind should be able to provide more consistent and increasingly definitive evidence for allied health interventions across additional chronic conditions.</w:t>
      </w:r>
    </w:p>
    <w:p w14:paraId="69368624" w14:textId="5D5DEF79" w:rsidR="00FB1DEF" w:rsidRPr="00FB1DEF" w:rsidRDefault="00FB1DEF" w:rsidP="00FB1DEF">
      <w:pPr>
        <w:rPr>
          <w:color w:val="auto"/>
        </w:rPr>
      </w:pPr>
      <w:r w:rsidRPr="00FB1DEF">
        <w:rPr>
          <w:color w:val="auto"/>
        </w:rPr>
        <w:t xml:space="preserve">The reviews with high completeness of information on dose–outcome relationships suggest a relatively consistent level of allied health intervention dose across the three conditions. Interventions were </w:t>
      </w:r>
      <w:r w:rsidR="00167B5F">
        <w:rPr>
          <w:color w:val="auto"/>
        </w:rPr>
        <w:t>rarely</w:t>
      </w:r>
      <w:r w:rsidRPr="00FB1DEF">
        <w:rPr>
          <w:color w:val="auto"/>
        </w:rPr>
        <w:t xml:space="preserve"> delivered as single or standalone consultations. Instead, they were structured as </w:t>
      </w:r>
      <w:r w:rsidR="00167B5F">
        <w:rPr>
          <w:color w:val="auto"/>
        </w:rPr>
        <w:t>multi-session</w:t>
      </w:r>
      <w:r w:rsidRPr="00FB1DEF">
        <w:rPr>
          <w:color w:val="auto"/>
        </w:rPr>
        <w:t xml:space="preserve"> programs delivered by multidisciplinary allied health teams. Session lengths were most commonly 40–44 minutes across musculoskeletal, respiratory and cardiovascular reviews, with central ranges generally falling within 35–54 minutes, consistent with standard allied health appointments. In contrast, the total number of consultations varied widely, with chronic respiratory disease typically involving a greater number (31) compared </w:t>
      </w:r>
      <w:r w:rsidR="00D14FC8">
        <w:rPr>
          <w:color w:val="auto"/>
        </w:rPr>
        <w:t xml:space="preserve">with </w:t>
      </w:r>
      <w:r w:rsidRPr="00FB1DEF">
        <w:rPr>
          <w:color w:val="auto"/>
        </w:rPr>
        <w:t>musculoskeletal (19) and cardiovascular disease (18).</w:t>
      </w:r>
      <w:r w:rsidR="00E41795" w:rsidRPr="00E41795">
        <w:rPr>
          <w:color w:val="auto"/>
        </w:rPr>
        <w:t xml:space="preserve"> </w:t>
      </w:r>
      <w:r w:rsidR="00E41795">
        <w:rPr>
          <w:color w:val="auto"/>
        </w:rPr>
        <w:t>However, it should be noted that reviews of novel mobile</w:t>
      </w:r>
      <w:r w:rsidR="007D1079">
        <w:rPr>
          <w:color w:val="auto"/>
        </w:rPr>
        <w:t xml:space="preserve"> </w:t>
      </w:r>
      <w:r w:rsidR="00E41795">
        <w:rPr>
          <w:color w:val="auto"/>
        </w:rPr>
        <w:t>phone</w:t>
      </w:r>
      <w:r w:rsidR="007D1079">
        <w:rPr>
          <w:color w:val="auto"/>
        </w:rPr>
        <w:t>-</w:t>
      </w:r>
      <w:r w:rsidR="00E41795">
        <w:rPr>
          <w:color w:val="auto"/>
        </w:rPr>
        <w:t>based (</w:t>
      </w:r>
      <w:r w:rsidR="00941EAB">
        <w:rPr>
          <w:color w:val="auto"/>
        </w:rPr>
        <w:t>i.e. m</w:t>
      </w:r>
      <w:r w:rsidR="00E41795">
        <w:rPr>
          <w:color w:val="auto"/>
        </w:rPr>
        <w:t>-health)</w:t>
      </w:r>
      <w:r w:rsidR="003066C1" w:rsidRPr="0082705D">
        <w:rPr>
          <w:color w:val="auto"/>
        </w:rPr>
        <w:fldChar w:fldCharType="begin"/>
      </w:r>
      <w:r w:rsidR="003066C1" w:rsidRPr="0082705D">
        <w:rPr>
          <w:color w:val="auto"/>
        </w:rPr>
        <w:instrText xml:space="preserve"> ADDIN ZOTERO_ITEM CSL_CITATION {"citationID":"3CLMaQAt","properties":{"formattedCitation":"\\super 31\\nosupersub{}","plainCitation":"31","noteIndex":0},"citationItems":[{"id":28049,"uris":["http://zotero.org/groups/6238042/items/LE9J2AP2"],"itemData":{"id":28049,"type":"article-journal","container-title":"Archives of Physical Medicine and Rehabilitation","DOI":"10.1016/j.apmr.2024.06.008","ISSN":"00039993","issue":"2","journalAbbreviation":"Archives of Physical Medicine and Rehabilitation","language":"en","page":"280-291","source":"DOI.org (Crossref)","title":"Effectiveness of mHealth Interventions to Improve Pain Intensity and Functional Disability in Individuals With Hip or Knee Osteoarthritis: A Systematic Review and Meta-analysis","title-short":"Effectiveness of mHealth Interventions to Improve Pain Intensity and Functional Disability in Individuals With Hip or Knee Osteoarthritis","URL":"https://linkinghub.elsevier.com/retrieve/pii/S0003999324010682","volume":"106","author":[{"family":"Mapinduzi","given":"Jean"},{"family":"Ndacayisaba","given":"Gérard"},{"family":"Verbrugghe","given":"Jonas"},{"family":"Timmermans","given":"Annick"},{"family":"Kossi","given":"Oyéné"},{"family":"Bonnechère","given":"Bruno"}],"accessed":{"date-parts":[["2026",2,18]]},"issued":{"date-parts":[["2025",2]]}}}],"schema":"https://github.com/citation-style-language/schema/raw/master/csl-citation.json"} </w:instrText>
      </w:r>
      <w:r w:rsidR="003066C1" w:rsidRPr="0082705D">
        <w:rPr>
          <w:color w:val="auto"/>
        </w:rPr>
        <w:fldChar w:fldCharType="separate"/>
      </w:r>
      <w:r w:rsidR="003066C1" w:rsidRPr="0082705D">
        <w:rPr>
          <w:rFonts w:ascii="Arial" w:hAnsi="Arial" w:cs="Arial"/>
          <w:vertAlign w:val="superscript"/>
        </w:rPr>
        <w:t>31</w:t>
      </w:r>
      <w:r w:rsidR="003066C1" w:rsidRPr="0082705D">
        <w:rPr>
          <w:color w:val="auto"/>
        </w:rPr>
        <w:fldChar w:fldCharType="end"/>
      </w:r>
      <w:r w:rsidR="00FA21E4">
        <w:rPr>
          <w:color w:val="auto"/>
        </w:rPr>
        <w:t xml:space="preserve"> </w:t>
      </w:r>
      <w:r w:rsidR="00E41795">
        <w:rPr>
          <w:color w:val="auto"/>
        </w:rPr>
        <w:t xml:space="preserve">and virtual </w:t>
      </w:r>
      <w:r w:rsidR="00E41795" w:rsidRPr="0082705D">
        <w:rPr>
          <w:color w:val="auto"/>
        </w:rPr>
        <w:t>reality</w:t>
      </w:r>
      <w:r w:rsidR="00400C5A" w:rsidRPr="0082705D">
        <w:rPr>
          <w:color w:val="auto"/>
        </w:rPr>
        <w:t xml:space="preserve"> </w:t>
      </w:r>
      <w:r w:rsidR="00400C5A">
        <w:rPr>
          <w:color w:val="auto"/>
        </w:rPr>
        <w:t>health interventions</w:t>
      </w:r>
      <w:r w:rsidR="00FA4979">
        <w:rPr>
          <w:color w:val="auto"/>
        </w:rPr>
        <w:t>, and exergames</w:t>
      </w:r>
      <w:r w:rsidR="005441A7">
        <w:rPr>
          <w:color w:val="auto"/>
        </w:rPr>
        <w:fldChar w:fldCharType="begin"/>
      </w:r>
      <w:r w:rsidR="005441A7">
        <w:rPr>
          <w:color w:val="auto"/>
        </w:rPr>
        <w:instrText xml:space="preserve"> ADDIN ZOTERO_ITEM CSL_CITATION {"citationID":"S8cVnLMm","properties":{"formattedCitation":"\\super 17,32,33\\nosupersub{}","plainCitation":"17,32,33","noteIndex":0},"citationItems":[{"id":28080,"uris":["http://zotero.org/groups/6238042/items/86KW2JD3"],"itemData":{"id":28080,"type":"article-journal","container-title":"The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id":28047,"uris":["http://zotero.org/groups/6238042/items/U5WZQM33"],"itemData":{"id":28047,"type":"article-journal","abstract":"In its chronic and non-specific form, low back pain is experienced by a large percentage of the population; its persistence impacts the quality of life and increases costs to the health care system. In recent years, the scientific literature highlights how treatment based on assessment and functional recovery is effective through IMU technology with biofeedback or exergaming as part of the tools available to assist the evaluation and treatment of these patients, who present not only with symptoms affecting the lumbar spine but often also incorrect postural attitudes. Aim: Evaluate the impact of technology, based on inertial sensors with biofeedback or exergaming, in patients with chronic non-specific low back pain. A systematic review of clinical studies obtained from PubMed, Scopus, Science Direct, and Web of Science databases from 1 January 2016 to 1 July 2024 was conducted, developing the search string based on keywords and combinations of terms with Boolean AND/OR operators; on the retrieved articles were applied inclusion and exclusion criteria. The procedure of publication selection will be represented with the PRISMA diagram, the risk of bias through the RoB scale 2, and methodological validity with the PEDro scale. Eleven articles were included, all RCTs, and most of the publications use technology with exergaming within about 1–2 months. Of the outcomes measured, improvements were reported in pain, disability, and increased function; the neuropsychological sphere related to experiencing the pathology underwent improvements. From the results obtained, the efficacy of using technology based on exergames and inertial sensors, in patients with chronic non-specific low back pain, was increased. Further clinical studies are required to achieve more uniformity in the proposed treatment to create a common guideline for health care providers.","container-title":"Sensors","DOI":"10.3390/s24196269","ISSN":"1424-8220","issue":"19","journalAbbreviation":"Sensors","language":"en","page":"6269","source":"DOI.org (Crossref)","title":"Efficacy of Sensor-Based Training Using Exergaming or Virtual Reality in Patients with Chronic Low Back Pain: A Systematic Review","title-short":"Efficacy of Sensor-Based Training Using Exergaming or Virtual Reality in Patients with Chronic Low Back Pain","URL":"https://www.mdpi.com/1424-8220/24/19/6269","volume":"24","author":[{"family":"Morone","given":"Giovanni"},{"family":"Papaioannou","given":"Foivos"},{"family":"Alberti","given":"Alberto"},{"family":"Ciancarelli","given":"Irene"},{"family":"Bonanno","given":"Mirjam"},{"family":"Calabrò","given":"Rocco Salvatore"}],"accessed":{"date-parts":[["2026",2,18]]},"issued":{"date-parts":[["2024",9,27]]}}},{"id":28052,"uris":["http://zotero.org/groups/6238042/items/UD7D2IXD"],"itemData":{"id":28052,"type":"article-journal","abstract":"Background\n              Virtual reality (VR) in different immersive conditions has been increasingly used as a nonpharmacological method for managing chronic musculoskeletal pain.\n            \n            \n              Objective\n              We aimed to assess the effectiveness of VR-assisted active training versus conventional exercise or physiotherapy in chronic musculoskeletal pain and to analyze the effects of immersive versus nonimmersive VR on pain outcomes.\n            \n            \n              Methods\n              This systematic review of randomized control trials (RCTs) searched PubMed, Scopus, and Web of Science databases from inception to June 9, 2024. RCTs comparing adults with chronic musculoskeletal pain receiving VR-assisted training were included. The primary outcome was pain intensity; secondary outcomes included functional disability and kinesiophobia. Available data were pooled in a meta-analysis. Studies were graded using the Cochrane Risk-of-Bias Tool version 2.\n            \n            \n              Results\n              In total, 28 RCTs including 1114 participants with some concerns for a high risk of bias were identified, and 25 RCTs were included in the meta-analysis. In low back pain, short-term outcomes measured post intervention showed that nonimmersive VR is effective in reducing pain (standardized mean difference [SMD] –1.79, 95% CI –2.72 to –0.87; P&lt;.001), improving disability (SMD –0.44, 95% CI –0.72 to –0.16; P=.002), and kinesiophobia (SMD –2.94, 95% CI –5.20 to –0.68; P=.01). Intermediate-term outcomes measured at 6 months also showed that nonimmersive VR is effective in reducing pain (SMD –8.15, 95% CI –15.29 to –1.01; P=.03), and kinesiophobia (SMD –4.28, 95% CI –8.12 to –0.44; P=.03) compared to conventional active training. For neck pain, immersive VR reduced pain intensity (SMD –0.55, 95% CI –1.02 to –0.08; P=.02) but not disability and kinesiophobia in the short term. No statistical significances were detected for knee pain or other pain regions at all time points. In addition, 2 (8%) studies had a high risk of bias.\n            \n            \n              Conclusions\n              Both nonimmersive and immersive VR–assisted active training is effective in reducing back and neck pain symptoms. Our study findings suggest that VR is effective in alleviating chronic musculoskeletal pain.\n            \n            \n              Trial Registration\n              PROSPERO CRD42022302912; https://www.crd.york.ac.uk/prospero/display_record.php?RecordID=302912","container-title":"Journal of Medical Internet Research","DOI":"10.2196/48787","ISSN":"1438-8871","journalAbbreviation":"J Med Internet Res","language":"en","page":"e48787","source":"DOI.org (Crossref)","title":"Immersive and Nonimmersive Virtual Reality–Assisted Active Training in Chronic Musculoskeletal Pain: Systematic Review and Meta-Analysis","title-short":"Immersive and Nonimmersive Virtual Reality–Assisted Active Training in Chronic Musculoskeletal Pain","URL":"https://www.jmir.org/2024/1/e48787","volume":"26","author":[{"family":"Lo","given":"Hermione Hin Man"},{"family":"Zhu","given":"Mengting"},{"family":"Zou","given":"Zihui"},{"family":"Wong","given":"Cho Lee"},{"family":"Lo","given":"Suzanne Hoi Shan"},{"family":"Chung","given":"Vincent Chi-Ho"},{"family":"Wong","given":"Samuel Yeung-Shan"},{"family":"Sit","given":"Regina Wing Shan"}],"accessed":{"date-parts":[["2026",2,18]]},"issued":{"date-parts":[["2024",8,19]]}}}],"schema":"https://github.com/citation-style-language/schema/raw/master/csl-citation.json"} </w:instrText>
      </w:r>
      <w:r w:rsidR="005441A7">
        <w:rPr>
          <w:color w:val="auto"/>
        </w:rPr>
        <w:fldChar w:fldCharType="separate"/>
      </w:r>
      <w:r w:rsidR="005441A7" w:rsidRPr="005441A7">
        <w:rPr>
          <w:rFonts w:ascii="Arial" w:hAnsi="Arial" w:cs="Arial"/>
          <w:vertAlign w:val="superscript"/>
        </w:rPr>
        <w:t>17,32,33</w:t>
      </w:r>
      <w:r w:rsidR="005441A7">
        <w:rPr>
          <w:color w:val="auto"/>
        </w:rPr>
        <w:fldChar w:fldCharType="end"/>
      </w:r>
      <w:r w:rsidR="0067563A">
        <w:rPr>
          <w:color w:val="auto"/>
        </w:rPr>
        <w:t xml:space="preserve"> </w:t>
      </w:r>
      <w:r w:rsidR="00E41795">
        <w:rPr>
          <w:color w:val="auto"/>
        </w:rPr>
        <w:t xml:space="preserve">may be designed to supplement treatment with home-based exercise(s) which patients can perform independently with </w:t>
      </w:r>
      <w:r w:rsidR="00E41795">
        <w:rPr>
          <w:color w:val="auto"/>
        </w:rPr>
        <w:lastRenderedPageBreak/>
        <w:t>review by the allied health professional(s)</w:t>
      </w:r>
      <w:r w:rsidR="00F3140B">
        <w:rPr>
          <w:color w:val="auto"/>
        </w:rPr>
        <w:t xml:space="preserve"> and/or monitoring via m-health applications</w:t>
      </w:r>
      <w:r w:rsidR="00E41795" w:rsidRPr="0081124D">
        <w:rPr>
          <w:color w:val="auto"/>
        </w:rPr>
        <w:t>.</w:t>
      </w:r>
      <w:r w:rsidR="0028719C">
        <w:rPr>
          <w:color w:val="auto"/>
        </w:rPr>
        <w:t xml:space="preserve"> This could reduce </w:t>
      </w:r>
      <w:r w:rsidR="00366DE9">
        <w:rPr>
          <w:color w:val="auto"/>
        </w:rPr>
        <w:t xml:space="preserve">the </w:t>
      </w:r>
      <w:r w:rsidR="0028719C">
        <w:rPr>
          <w:color w:val="auto"/>
        </w:rPr>
        <w:t>need for in-person sessions with the allied health professionals whil</w:t>
      </w:r>
      <w:r w:rsidR="00366DE9">
        <w:rPr>
          <w:color w:val="auto"/>
        </w:rPr>
        <w:t>e</w:t>
      </w:r>
      <w:r w:rsidR="0028719C">
        <w:rPr>
          <w:color w:val="auto"/>
        </w:rPr>
        <w:t xml:space="preserve"> </w:t>
      </w:r>
      <w:r w:rsidR="00E25603">
        <w:rPr>
          <w:color w:val="auto"/>
        </w:rPr>
        <w:t xml:space="preserve">still maintaining </w:t>
      </w:r>
      <w:r w:rsidR="00366DE9">
        <w:rPr>
          <w:color w:val="auto"/>
        </w:rPr>
        <w:t xml:space="preserve">a </w:t>
      </w:r>
      <w:r w:rsidR="00FD7471">
        <w:rPr>
          <w:color w:val="auto"/>
        </w:rPr>
        <w:t>sufficient</w:t>
      </w:r>
      <w:r w:rsidR="00E25603">
        <w:rPr>
          <w:color w:val="auto"/>
        </w:rPr>
        <w:t xml:space="preserve"> treatment dose </w:t>
      </w:r>
      <w:r w:rsidR="00FD7471">
        <w:rPr>
          <w:color w:val="auto"/>
        </w:rPr>
        <w:t>to achieve positive health outcomes for patients.</w:t>
      </w:r>
    </w:p>
    <w:p w14:paraId="672B7435" w14:textId="77B8D0E4" w:rsidR="00F34629" w:rsidRPr="00873E31" w:rsidRDefault="00890E73" w:rsidP="00E16343">
      <w:pPr>
        <w:rPr>
          <w:rFonts w:eastAsia="Times New Roman" w:cstheme="minorHAnsi"/>
          <w:color w:val="auto"/>
          <w:lang w:eastAsia="en-GB"/>
        </w:rPr>
      </w:pPr>
      <w:r w:rsidRPr="00873E31">
        <w:rPr>
          <w:color w:val="auto"/>
        </w:rPr>
        <w:t>Although they di</w:t>
      </w:r>
      <w:r w:rsidR="00C749DF" w:rsidRPr="00873E31">
        <w:rPr>
          <w:color w:val="auto"/>
        </w:rPr>
        <w:t>d</w:t>
      </w:r>
      <w:r w:rsidRPr="00873E31">
        <w:rPr>
          <w:color w:val="auto"/>
        </w:rPr>
        <w:t xml:space="preserve"> not meet the strict inclusion criteria for grey </w:t>
      </w:r>
      <w:r w:rsidR="00225B6C" w:rsidRPr="00873E31">
        <w:rPr>
          <w:color w:val="auto"/>
        </w:rPr>
        <w:t xml:space="preserve">and peer-reviewed </w:t>
      </w:r>
      <w:r w:rsidRPr="00873E31">
        <w:rPr>
          <w:color w:val="auto"/>
        </w:rPr>
        <w:t xml:space="preserve">literature, some </w:t>
      </w:r>
      <w:r w:rsidR="00CE449B" w:rsidRPr="00873E31">
        <w:rPr>
          <w:color w:val="auto"/>
        </w:rPr>
        <w:t>of the documents provided</w:t>
      </w:r>
      <w:r w:rsidR="0064500B" w:rsidRPr="00873E31">
        <w:rPr>
          <w:color w:val="auto"/>
        </w:rPr>
        <w:t xml:space="preserve"> by stakeholders</w:t>
      </w:r>
      <w:r w:rsidR="00CE449B" w:rsidRPr="00873E31">
        <w:rPr>
          <w:color w:val="auto"/>
        </w:rPr>
        <w:t xml:space="preserve"> did contribute information </w:t>
      </w:r>
      <w:r w:rsidR="00D14FC8">
        <w:rPr>
          <w:color w:val="auto"/>
        </w:rPr>
        <w:t>about</w:t>
      </w:r>
      <w:r w:rsidR="00D14FC8" w:rsidRPr="00873E31">
        <w:rPr>
          <w:color w:val="auto"/>
        </w:rPr>
        <w:t xml:space="preserve"> </w:t>
      </w:r>
      <w:r w:rsidR="004E6049" w:rsidRPr="00873E31">
        <w:rPr>
          <w:color w:val="auto"/>
        </w:rPr>
        <w:t>service time limits</w:t>
      </w:r>
      <w:r w:rsidR="00C6788F" w:rsidRPr="00873E31">
        <w:rPr>
          <w:color w:val="auto"/>
        </w:rPr>
        <w:t xml:space="preserve"> and session numbers</w:t>
      </w:r>
      <w:r w:rsidR="00A14A26" w:rsidRPr="00873E31">
        <w:rPr>
          <w:color w:val="auto"/>
        </w:rPr>
        <w:t xml:space="preserve">. For example, Speech Pathology Australia </w:t>
      </w:r>
      <w:r w:rsidR="00751509" w:rsidRPr="00873E31">
        <w:rPr>
          <w:color w:val="auto"/>
        </w:rPr>
        <w:t>referenced the NDIS Annual Pricing Review</w:t>
      </w:r>
      <w:r w:rsidR="009273C6" w:rsidRPr="00873E31">
        <w:rPr>
          <w:color w:val="auto"/>
        </w:rPr>
        <w:t>, which includes case studies with service time limits</w:t>
      </w:r>
      <w:r w:rsidR="00B07D03" w:rsidRPr="00873E31">
        <w:rPr>
          <w:color w:val="auto"/>
        </w:rPr>
        <w:t>.</w:t>
      </w:r>
      <w:r w:rsidR="00B07D03" w:rsidRPr="00873E31">
        <w:rPr>
          <w:color w:val="auto"/>
        </w:rPr>
        <w:fldChar w:fldCharType="begin"/>
      </w:r>
      <w:r w:rsidR="00A164E2">
        <w:rPr>
          <w:color w:val="auto"/>
        </w:rPr>
        <w:instrText xml:space="preserve"> ADDIN ZOTERO_ITEM CSL_CITATION {"citationID":"iPpS4oIA","properties":{"formattedCitation":"\\super 34\\nosupersub{}","plainCitation":"34","noteIndex":0},"citationItems":[{"id":28011,"uris":["http://zotero.org/groups/6238042/items/AUDPQTA9"],"itemData":{"id":28011,"type":"webpage","title":"Annual pricing review","URL":"https://www.ndis.gov.au/providers/pricing-arrangements/making-pricing-decisions/annual-pricing-review#apr","author":[{"family":"NDIS","given":""}],"accessed":{"date-parts":[["2025",11,15]]},"issued":{"date-parts":[["2025"]]}}}],"schema":"https://github.com/citation-style-language/schema/raw/master/csl-citation.json"} </w:instrText>
      </w:r>
      <w:r w:rsidR="00B07D03" w:rsidRPr="00873E31">
        <w:rPr>
          <w:color w:val="auto"/>
        </w:rPr>
        <w:fldChar w:fldCharType="separate"/>
      </w:r>
      <w:r w:rsidR="00A164E2" w:rsidRPr="00A164E2">
        <w:rPr>
          <w:rFonts w:ascii="Arial" w:hAnsi="Arial" w:cs="Arial"/>
          <w:vertAlign w:val="superscript"/>
        </w:rPr>
        <w:t>34</w:t>
      </w:r>
      <w:r w:rsidR="00B07D03" w:rsidRPr="00873E31">
        <w:rPr>
          <w:color w:val="auto"/>
        </w:rPr>
        <w:fldChar w:fldCharType="end"/>
      </w:r>
      <w:r w:rsidR="00751509" w:rsidRPr="00873E31">
        <w:rPr>
          <w:color w:val="auto"/>
        </w:rPr>
        <w:t xml:space="preserve"> </w:t>
      </w:r>
      <w:r w:rsidR="00DD6F5C" w:rsidRPr="00873E31">
        <w:rPr>
          <w:color w:val="auto"/>
        </w:rPr>
        <w:t>A</w:t>
      </w:r>
      <w:r w:rsidR="00726B86" w:rsidRPr="00873E31">
        <w:rPr>
          <w:color w:val="auto"/>
        </w:rPr>
        <w:t xml:space="preserve"> peer-reviewed</w:t>
      </w:r>
      <w:r w:rsidR="00DD6F5C" w:rsidRPr="00873E31">
        <w:rPr>
          <w:color w:val="auto"/>
        </w:rPr>
        <w:t xml:space="preserve"> article provided </w:t>
      </w:r>
      <w:r w:rsidR="009D3986" w:rsidRPr="00873E31">
        <w:rPr>
          <w:color w:val="auto"/>
        </w:rPr>
        <w:t xml:space="preserve">by Dietitians Australia </w:t>
      </w:r>
      <w:r w:rsidR="002C13AE" w:rsidRPr="00873E31">
        <w:rPr>
          <w:color w:val="auto"/>
        </w:rPr>
        <w:t>describing</w:t>
      </w:r>
      <w:r w:rsidR="009D3986" w:rsidRPr="00873E31">
        <w:rPr>
          <w:color w:val="auto"/>
        </w:rPr>
        <w:t xml:space="preserve"> </w:t>
      </w:r>
      <w:r w:rsidR="00AD0A6D" w:rsidRPr="00873E31">
        <w:rPr>
          <w:color w:val="auto"/>
        </w:rPr>
        <w:t>Medicare-</w:t>
      </w:r>
      <w:r w:rsidR="009D3986" w:rsidRPr="00873E31">
        <w:rPr>
          <w:color w:val="auto"/>
        </w:rPr>
        <w:t xml:space="preserve">subsidised </w:t>
      </w:r>
      <w:r w:rsidR="009A1964" w:rsidRPr="00873E31">
        <w:rPr>
          <w:color w:val="auto"/>
        </w:rPr>
        <w:t xml:space="preserve">dietetic services </w:t>
      </w:r>
      <w:r w:rsidR="00357FAA" w:rsidRPr="00873E31">
        <w:rPr>
          <w:color w:val="auto"/>
        </w:rPr>
        <w:t>echoes our finding that the current cap of five sessions per calendar year is a barrier to access</w:t>
      </w:r>
      <w:r w:rsidR="001E614E" w:rsidRPr="00873E31">
        <w:rPr>
          <w:color w:val="auto"/>
        </w:rPr>
        <w:t xml:space="preserve">, particularly </w:t>
      </w:r>
      <w:r w:rsidR="00DE59D7" w:rsidRPr="00873E31">
        <w:rPr>
          <w:color w:val="auto"/>
        </w:rPr>
        <w:t>when shared across all allied health professions.</w:t>
      </w:r>
      <w:r w:rsidR="003A27A7" w:rsidRPr="00873E31">
        <w:rPr>
          <w:color w:val="auto"/>
        </w:rPr>
        <w:fldChar w:fldCharType="begin"/>
      </w:r>
      <w:r w:rsidR="00A164E2">
        <w:rPr>
          <w:color w:val="auto"/>
        </w:rPr>
        <w:instrText xml:space="preserve"> ADDIN ZOTERO_ITEM CSL_CITATION {"citationID":"WV4MPWX4","properties":{"formattedCitation":"\\super 35\\nosupersub{}","plainCitation":"35","noteIndex":0},"citationItems":[{"id":28008,"uris":["http://zotero.org/groups/6238042/items/VQBHUH3M"],"itemData":{"id":28008,"type":"article-journal","abstract":"Abstract\n            \n              Aim\n              This study aimed to describe the utilisation of item numbers for dietetic services available through the Australian Medicare Benefits Schedule, with pa</w:instrText>
      </w:r>
      <w:r w:rsidR="00A164E2">
        <w:rPr>
          <w:rFonts w:hint="eastAsia"/>
          <w:color w:val="auto"/>
        </w:rPr>
        <w:instrText>rticular focus on changes between 2015 and 2024.\n            \n            \n              Methods\n              \n                This descriptive observational study used publicly available, population</w:instrText>
      </w:r>
      <w:r w:rsidR="00A164E2">
        <w:rPr>
          <w:rFonts w:hint="eastAsia"/>
          <w:color w:val="auto"/>
        </w:rPr>
        <w:instrText>‐</w:instrText>
      </w:r>
      <w:r w:rsidR="00A164E2">
        <w:rPr>
          <w:rFonts w:hint="eastAsia"/>
          <w:color w:val="auto"/>
        </w:rPr>
        <w:instrText>level data from Medicare Australia describing ite</w:instrText>
      </w:r>
      <w:r w:rsidR="00A164E2">
        <w:rPr>
          <w:color w:val="auto"/>
        </w:rPr>
        <w:instrText>m utilisation in terms of number and services per 100 000 population, benefit paid, and patient demographics for dietetic</w:instrText>
      </w:r>
      <w:r w:rsidR="00A164E2">
        <w:rPr>
          <w:rFonts w:hint="eastAsia"/>
          <w:color w:val="auto"/>
        </w:rPr>
        <w:instrText>‐</w:instrText>
      </w:r>
      <w:r w:rsidR="00A164E2">
        <w:rPr>
          <w:color w:val="auto"/>
        </w:rPr>
        <w:instrText>related item numbers. Utilisation of related items for other allied health professions was also described. Data were analysed using descriptive statistics (frequency, percentage) and change in utilisation was calculated for periods defined\n                a priori\n                .\n              \n            \n            \n              Results\n              The total number of Medicare</w:instrText>
      </w:r>
      <w:r w:rsidR="00A164E2">
        <w:rPr>
          <w:rFonts w:hint="eastAsia"/>
          <w:color w:val="auto"/>
        </w:rPr>
        <w:instrText>‐</w:instrText>
      </w:r>
      <w:r w:rsidR="00A164E2">
        <w:rPr>
          <w:color w:val="auto"/>
        </w:rPr>
        <w:instrText>subsidised dietetic services increased by 7%, to 1691 services per 100 000 population, between 2015 and 2024. However, the number of chronic disease dietetic services per 100 000 population decreased by 12% over the decade, while other allied health professions increased over the same period. In addition, the proportion of group services for diabetes delivered by dietitians declined from 7% in 2015 to 4% in 2024, with just 13 services claimed per 100 000 population. Conversely, utilisation of dietetic services for eating disorders has consistently increased, with an annual growth rate between 8% and 47%, seeing 273 dietetic eating disorder services claimed per 100 000 in 2024.\n            \n            \n              Conclusions\n              C</w:instrText>
      </w:r>
      <w:r w:rsidR="00A164E2">
        <w:rPr>
          <w:rFonts w:hint="eastAsia"/>
          <w:color w:val="auto"/>
        </w:rPr>
        <w:instrText>hange in utilisation of Medicare</w:instrText>
      </w:r>
      <w:r w:rsidR="00A164E2">
        <w:rPr>
          <w:rFonts w:hint="eastAsia"/>
          <w:color w:val="auto"/>
        </w:rPr>
        <w:instrText>‐</w:instrText>
      </w:r>
      <w:r w:rsidR="00A164E2">
        <w:rPr>
          <w:rFonts w:hint="eastAsia"/>
          <w:color w:val="auto"/>
        </w:rPr>
        <w:instrText>subsidised dietetic services varied over the last decade, with claims for eating disorders increasing while claims for chronic disease and diabetes group services decreased. The lack of dietitian</w:instrText>
      </w:r>
      <w:r w:rsidR="00A164E2">
        <w:rPr>
          <w:rFonts w:hint="eastAsia"/>
          <w:color w:val="auto"/>
        </w:rPr>
        <w:instrText>‐</w:instrText>
      </w:r>
      <w:r w:rsidR="00A164E2">
        <w:rPr>
          <w:rFonts w:hint="eastAsia"/>
          <w:color w:val="auto"/>
        </w:rPr>
        <w:instrText xml:space="preserve">specific item numbers for </w:instrText>
      </w:r>
      <w:r w:rsidR="00A164E2">
        <w:rPr>
          <w:color w:val="auto"/>
        </w:rPr>
        <w:instrText>case conferencing and some telehealth services impedes accurate evaluation of utilisation and, therefore, planning.","container-title":"Nutrition &amp; Dietetics","DOI":"10.1111/1747-0080.70016","ISSN":"1446-6368, 1747-0080","journalAbbreviation":"Nutrition &amp;</w:instrText>
      </w:r>
      <w:r w:rsidR="00A164E2">
        <w:rPr>
          <w:rFonts w:hint="eastAsia"/>
          <w:color w:val="auto"/>
        </w:rPr>
        <w:instrText>amp; Dietetics","language":"en","page":"1747-0080.70016","source":"DOI.org (Crossref)","title":"Two decades of Medicare: An updated review of Medicare</w:instrText>
      </w:r>
      <w:r w:rsidR="00A164E2">
        <w:rPr>
          <w:rFonts w:hint="eastAsia"/>
          <w:color w:val="auto"/>
        </w:rPr>
        <w:instrText>‐</w:instrText>
      </w:r>
      <w:r w:rsidR="00A164E2">
        <w:rPr>
          <w:rFonts w:hint="eastAsia"/>
          <w:color w:val="auto"/>
        </w:rPr>
        <w:instrText>subsidised dietetics services in Australia","title-short":"Two decades of Medicare","URL":"https://onlin</w:instrText>
      </w:r>
      <w:r w:rsidR="00A164E2">
        <w:rPr>
          <w:color w:val="auto"/>
        </w:rPr>
        <w:instrText xml:space="preserve">elibrary.wiley.com/doi/10.1111/1747-0080.70016","author":[{"family":"Kirkegaard","given":"Amy"},{"family":"Lepre","given":"Breanna"},{"family":"Bartrim","given":"Karly"},{"family":"Ball","given":"Lauren"}],"accessed":{"date-parts":[["2025",12,11]]},"issued":{"date-parts":[["2025",8,4]]}}}],"schema":"https://github.com/citation-style-language/schema/raw/master/csl-citation.json"} </w:instrText>
      </w:r>
      <w:r w:rsidR="003A27A7" w:rsidRPr="00873E31">
        <w:rPr>
          <w:color w:val="auto"/>
        </w:rPr>
        <w:fldChar w:fldCharType="separate"/>
      </w:r>
      <w:r w:rsidR="00A164E2" w:rsidRPr="00A164E2">
        <w:rPr>
          <w:rFonts w:ascii="Arial" w:hAnsi="Arial" w:cs="Arial"/>
          <w:vertAlign w:val="superscript"/>
        </w:rPr>
        <w:t>35</w:t>
      </w:r>
      <w:r w:rsidR="003A27A7" w:rsidRPr="00873E31">
        <w:rPr>
          <w:color w:val="auto"/>
        </w:rPr>
        <w:fldChar w:fldCharType="end"/>
      </w:r>
      <w:r w:rsidR="001C00B8" w:rsidRPr="00873E31">
        <w:rPr>
          <w:color w:val="auto"/>
        </w:rPr>
        <w:t xml:space="preserve"> </w:t>
      </w:r>
    </w:p>
    <w:p w14:paraId="53CE34EF" w14:textId="1C831C23" w:rsidR="00DD498A" w:rsidRPr="00873E31" w:rsidRDefault="00DD498A" w:rsidP="00DD498A">
      <w:pPr>
        <w:rPr>
          <w:color w:val="auto"/>
        </w:rPr>
      </w:pPr>
      <w:r w:rsidRPr="00873E31">
        <w:rPr>
          <w:color w:val="auto"/>
        </w:rPr>
        <w:t>Stakeholder submissions and related documents from peak allied health organisations consistently highlighted structural factors that shape ‘dose’ in practice. These included perceived misalignment between some MBS item descriptors and typical clinical delivery (e.g. longer initial assessments and shorter follow-ups) than implied by a single short descriptor, and the fact that the annual session cap is shared across professions, reducing the number of sessions available for any one discipline. Submissions also emphasised that funding and out-of-pocket costs can materially constrain the dose that people can feasibly receive, with implications for equity of access.</w:t>
      </w:r>
      <w:r>
        <w:rPr>
          <w:color w:val="auto"/>
        </w:rPr>
        <w:t xml:space="preserve"> In contrast to the Evidence Check’s attempt to identify quantitative information on relationships of session doses with patient outcomes, a common theme from the contextual information provided by stakeholders was that chronic condition management plans need to be individualised and flexible, and funding models should consider mechanisms </w:t>
      </w:r>
      <w:r w:rsidR="00FD7742">
        <w:rPr>
          <w:color w:val="auto"/>
        </w:rPr>
        <w:t xml:space="preserve">that </w:t>
      </w:r>
      <w:r>
        <w:rPr>
          <w:color w:val="auto"/>
        </w:rPr>
        <w:t xml:space="preserve">support this, such as a funding item for longer initial consultations to individualise consults and a mechanism for increasing the number of sessions for individuals with complex care needs </w:t>
      </w:r>
      <w:r w:rsidR="00D14FC8">
        <w:rPr>
          <w:color w:val="auto"/>
        </w:rPr>
        <w:t>from</w:t>
      </w:r>
      <w:r>
        <w:rPr>
          <w:color w:val="auto"/>
        </w:rPr>
        <w:t xml:space="preserve"> multiple co-morbidities.</w:t>
      </w:r>
    </w:p>
    <w:p w14:paraId="77EB2D46" w14:textId="086A8D1B" w:rsidR="007D58EE" w:rsidRPr="00873E31" w:rsidRDefault="00277E83" w:rsidP="00EF158C">
      <w:pPr>
        <w:rPr>
          <w:color w:val="auto"/>
        </w:rPr>
      </w:pPr>
      <w:bookmarkStart w:id="17" w:name="_Hlk217387788"/>
      <w:r w:rsidRPr="00873E31">
        <w:rPr>
          <w:color w:val="auto"/>
        </w:rPr>
        <w:t xml:space="preserve">Taken together, the peer-reviewed systematic reviews and grey literature do not provide sufficient evidence to recommend a specific number or length of individual consultations as ‘optimal’ for </w:t>
      </w:r>
      <w:r>
        <w:rPr>
          <w:color w:val="auto"/>
        </w:rPr>
        <w:t>cardiovascular disease</w:t>
      </w:r>
      <w:r w:rsidRPr="00873E31">
        <w:rPr>
          <w:color w:val="auto"/>
        </w:rPr>
        <w:t xml:space="preserve">, </w:t>
      </w:r>
      <w:r>
        <w:rPr>
          <w:color w:val="auto"/>
        </w:rPr>
        <w:t>chronic respiratory disease</w:t>
      </w:r>
      <w:r w:rsidRPr="00873E31">
        <w:rPr>
          <w:color w:val="auto"/>
        </w:rPr>
        <w:t xml:space="preserve"> or </w:t>
      </w:r>
      <w:r>
        <w:rPr>
          <w:color w:val="auto"/>
        </w:rPr>
        <w:t>musculoskeletal conditions</w:t>
      </w:r>
      <w:r w:rsidRPr="00873E31">
        <w:rPr>
          <w:color w:val="auto"/>
        </w:rPr>
        <w:t xml:space="preserve">. Instead, they suggest </w:t>
      </w:r>
      <w:r w:rsidR="001B6076">
        <w:rPr>
          <w:color w:val="auto"/>
        </w:rPr>
        <w:t xml:space="preserve">that </w:t>
      </w:r>
      <w:r w:rsidRPr="00873E31">
        <w:rPr>
          <w:color w:val="auto"/>
        </w:rPr>
        <w:t>a higher cap on annual visits is needed and that this varies by condition</w:t>
      </w:r>
      <w:r w:rsidR="00897FED">
        <w:rPr>
          <w:color w:val="auto"/>
        </w:rPr>
        <w:t>,</w:t>
      </w:r>
      <w:r w:rsidRPr="00873E31">
        <w:rPr>
          <w:color w:val="auto"/>
        </w:rPr>
        <w:t xml:space="preserve"> with </w:t>
      </w:r>
      <w:r>
        <w:rPr>
          <w:color w:val="auto"/>
        </w:rPr>
        <w:t>chronic respiratory disease</w:t>
      </w:r>
      <w:r w:rsidRPr="00873E31">
        <w:rPr>
          <w:color w:val="auto"/>
        </w:rPr>
        <w:t xml:space="preserve"> requiring high session numbers</w:t>
      </w:r>
      <w:r w:rsidR="00046785">
        <w:rPr>
          <w:color w:val="auto"/>
        </w:rPr>
        <w:t>.</w:t>
      </w:r>
      <w:r w:rsidR="004E16C3">
        <w:rPr>
          <w:color w:val="auto"/>
        </w:rPr>
        <w:t xml:space="preserve"> </w:t>
      </w:r>
      <w:r w:rsidR="005A2B61">
        <w:rPr>
          <w:color w:val="auto"/>
        </w:rPr>
        <w:t>This is</w:t>
      </w:r>
      <w:r w:rsidR="00A9628B" w:rsidRPr="00873E31">
        <w:rPr>
          <w:color w:val="auto"/>
        </w:rPr>
        <w:t xml:space="preserve"> consistent with the findings of </w:t>
      </w:r>
      <w:r w:rsidR="005A2B61">
        <w:rPr>
          <w:color w:val="auto"/>
        </w:rPr>
        <w:t xml:space="preserve">a recent </w:t>
      </w:r>
      <w:r w:rsidR="00D52CD6" w:rsidRPr="00873E31">
        <w:rPr>
          <w:color w:val="auto"/>
        </w:rPr>
        <w:t xml:space="preserve">qualitative </w:t>
      </w:r>
      <w:r w:rsidR="00CF43E0">
        <w:rPr>
          <w:color w:val="auto"/>
        </w:rPr>
        <w:t>study</w:t>
      </w:r>
      <w:r w:rsidR="001A3F1A">
        <w:rPr>
          <w:color w:val="auto"/>
        </w:rPr>
        <w:t xml:space="preserve"> that </w:t>
      </w:r>
      <w:r w:rsidR="00D61584">
        <w:rPr>
          <w:color w:val="auto"/>
        </w:rPr>
        <w:t>found</w:t>
      </w:r>
      <w:r w:rsidR="00AD799A">
        <w:rPr>
          <w:color w:val="auto"/>
        </w:rPr>
        <w:t xml:space="preserve"> </w:t>
      </w:r>
      <w:r w:rsidR="0078147D" w:rsidRPr="00873E31">
        <w:rPr>
          <w:color w:val="auto"/>
        </w:rPr>
        <w:t xml:space="preserve">multidisciplinary multi-session care </w:t>
      </w:r>
      <w:r w:rsidR="00DA1BD5">
        <w:rPr>
          <w:color w:val="auto"/>
        </w:rPr>
        <w:t>was</w:t>
      </w:r>
      <w:r w:rsidR="00DA1BD5" w:rsidRPr="00873E31">
        <w:rPr>
          <w:color w:val="auto"/>
        </w:rPr>
        <w:t xml:space="preserve"> </w:t>
      </w:r>
      <w:r w:rsidR="0078147D" w:rsidRPr="00873E31">
        <w:rPr>
          <w:color w:val="auto"/>
        </w:rPr>
        <w:t>the norm, particularly for patients with co-morbidities</w:t>
      </w:r>
      <w:r w:rsidR="001F407D">
        <w:rPr>
          <w:color w:val="auto"/>
        </w:rPr>
        <w:t xml:space="preserve"> and chronic conditions.</w:t>
      </w:r>
      <w:r w:rsidR="003B17CA" w:rsidRPr="00873E31">
        <w:rPr>
          <w:color w:val="auto"/>
        </w:rPr>
        <w:fldChar w:fldCharType="begin"/>
      </w:r>
      <w:r w:rsidR="00A164E2">
        <w:rPr>
          <w:color w:val="auto"/>
        </w:rPr>
        <w:instrText xml:space="preserve"> ADDIN ZOTERO_ITEM CSL_CITATION {"citationID":"bxZLKrJQ","properties":{"formattedCitation":"\\super 36\\nosupersub{}","plainCitation":"36","noteIndex":0},"citationItems":[{"id":28014,"uris":["http://zotero.org/groups/6238042/items/J8EB2ELZ"],"itemData":{"id":28014,"type":"report","page":"64","publisher-place":"Melbourne","title":"MBS Allied Health Chronic Condition Management Review","author":[{"literal":"Quantum Market Research"}],"issued":{"date-parts":[["2025",9]]}}}],"schema":"https://github.com/citation-style-language/schema/raw/master/csl-citation.json"} </w:instrText>
      </w:r>
      <w:r w:rsidR="003B17CA" w:rsidRPr="00873E31">
        <w:rPr>
          <w:color w:val="auto"/>
        </w:rPr>
        <w:fldChar w:fldCharType="separate"/>
      </w:r>
      <w:r w:rsidR="00A164E2" w:rsidRPr="00A164E2">
        <w:rPr>
          <w:rFonts w:ascii="Arial" w:hAnsi="Arial" w:cs="Arial"/>
          <w:vertAlign w:val="superscript"/>
        </w:rPr>
        <w:t>36</w:t>
      </w:r>
      <w:r w:rsidR="003B17CA" w:rsidRPr="00873E31">
        <w:rPr>
          <w:color w:val="auto"/>
        </w:rPr>
        <w:fldChar w:fldCharType="end"/>
      </w:r>
      <w:r w:rsidR="00430DD5">
        <w:rPr>
          <w:color w:val="auto"/>
        </w:rPr>
        <w:t xml:space="preserve"> </w:t>
      </w:r>
      <w:r w:rsidR="000B541C" w:rsidRPr="00873E31">
        <w:rPr>
          <w:color w:val="auto"/>
        </w:rPr>
        <w:t xml:space="preserve">On </w:t>
      </w:r>
      <w:r w:rsidR="00BD181E" w:rsidRPr="00873E31">
        <w:rPr>
          <w:color w:val="auto"/>
        </w:rPr>
        <w:t>service length</w:t>
      </w:r>
      <w:r w:rsidR="006A1CD0" w:rsidRPr="00873E31">
        <w:rPr>
          <w:color w:val="auto"/>
        </w:rPr>
        <w:t>,</w:t>
      </w:r>
      <w:r w:rsidR="008867AB" w:rsidRPr="00873E31">
        <w:rPr>
          <w:color w:val="auto"/>
        </w:rPr>
        <w:t xml:space="preserve"> the </w:t>
      </w:r>
      <w:r w:rsidR="00AD3BEE">
        <w:rPr>
          <w:color w:val="auto"/>
        </w:rPr>
        <w:t xml:space="preserve">same </w:t>
      </w:r>
      <w:r w:rsidR="008867AB" w:rsidRPr="00873E31">
        <w:rPr>
          <w:color w:val="auto"/>
        </w:rPr>
        <w:t xml:space="preserve">qualitative </w:t>
      </w:r>
      <w:r w:rsidR="00AD3BEE">
        <w:rPr>
          <w:color w:val="auto"/>
        </w:rPr>
        <w:t>study</w:t>
      </w:r>
      <w:r w:rsidR="008867AB" w:rsidRPr="00873E31">
        <w:rPr>
          <w:color w:val="auto"/>
        </w:rPr>
        <w:t xml:space="preserve"> </w:t>
      </w:r>
      <w:r w:rsidR="00BD0C8B">
        <w:rPr>
          <w:color w:val="auto"/>
        </w:rPr>
        <w:t>reported</w:t>
      </w:r>
      <w:r w:rsidR="00924F40" w:rsidRPr="00873E31">
        <w:rPr>
          <w:color w:val="auto"/>
        </w:rPr>
        <w:t xml:space="preserve"> </w:t>
      </w:r>
      <w:r w:rsidR="008867AB" w:rsidRPr="00873E31">
        <w:rPr>
          <w:color w:val="auto"/>
        </w:rPr>
        <w:t xml:space="preserve">that </w:t>
      </w:r>
      <w:r w:rsidR="00FE0B5A" w:rsidRPr="00873E31">
        <w:rPr>
          <w:color w:val="auto"/>
        </w:rPr>
        <w:t>“</w:t>
      </w:r>
      <w:r w:rsidR="00145AB3" w:rsidRPr="00873E31">
        <w:rPr>
          <w:i/>
          <w:iCs/>
          <w:color w:val="auto"/>
        </w:rPr>
        <w:t>Most allied health professionals are already providing CCM sessions beyond the 20-minute duration (typically 40</w:t>
      </w:r>
      <w:r w:rsidR="00FE0B5A" w:rsidRPr="00873E31">
        <w:rPr>
          <w:i/>
          <w:iCs/>
          <w:color w:val="auto"/>
        </w:rPr>
        <w:t>–</w:t>
      </w:r>
      <w:r w:rsidR="00145AB3" w:rsidRPr="00873E31">
        <w:rPr>
          <w:i/>
          <w:iCs/>
          <w:color w:val="auto"/>
        </w:rPr>
        <w:t>60 minutes)</w:t>
      </w:r>
      <w:r w:rsidR="00FE0B5A" w:rsidRPr="00873E31">
        <w:rPr>
          <w:color w:val="auto"/>
        </w:rPr>
        <w:t>”</w:t>
      </w:r>
      <w:r w:rsidR="00232B1D" w:rsidRPr="00873E31">
        <w:rPr>
          <w:color w:val="auto"/>
        </w:rPr>
        <w:fldChar w:fldCharType="begin"/>
      </w:r>
      <w:r w:rsidR="00A164E2">
        <w:rPr>
          <w:color w:val="auto"/>
        </w:rPr>
        <w:instrText xml:space="preserve"> ADDIN ZOTERO_ITEM CSL_CITATION {"citationID":"OCA5dQzN","properties":{"formattedCitation":"\\super 36\\nosupersub{}","plainCitation":"36","noteIndex":0},"citationItems":[{"id":28014,"uris":["http://zotero.org/groups/6238042/items/J8EB2ELZ"],"itemData":{"id":28014,"type":"report","page":"64","publisher-place":"Melbourne","title":"MBS Allied Health Chronic Condition Management Review","author":[{"literal":"Quantum Market Research"}],"issued":{"date-parts":[["2025",9]]}}}],"schema":"https://github.com/citation-style-language/schema/raw/master/csl-citation.json"} </w:instrText>
      </w:r>
      <w:r w:rsidR="00232B1D" w:rsidRPr="00873E31">
        <w:rPr>
          <w:color w:val="auto"/>
        </w:rPr>
        <w:fldChar w:fldCharType="separate"/>
      </w:r>
      <w:r w:rsidR="00A164E2" w:rsidRPr="00A164E2">
        <w:rPr>
          <w:rFonts w:ascii="Arial" w:hAnsi="Arial" w:cs="Arial"/>
          <w:vertAlign w:val="superscript"/>
        </w:rPr>
        <w:t>36</w:t>
      </w:r>
      <w:r w:rsidR="00232B1D" w:rsidRPr="00873E31">
        <w:rPr>
          <w:color w:val="auto"/>
        </w:rPr>
        <w:fldChar w:fldCharType="end"/>
      </w:r>
      <w:r w:rsidR="001F76AB" w:rsidRPr="00873E31">
        <w:rPr>
          <w:color w:val="auto"/>
        </w:rPr>
        <w:t>,</w:t>
      </w:r>
      <w:r w:rsidR="001F76AB" w:rsidRPr="00873E31">
        <w:rPr>
          <w:b/>
          <w:bCs/>
          <w:color w:val="auto"/>
        </w:rPr>
        <w:t xml:space="preserve"> </w:t>
      </w:r>
      <w:r w:rsidR="00FE0B5A" w:rsidRPr="00873E31">
        <w:rPr>
          <w:color w:val="auto"/>
        </w:rPr>
        <w:t xml:space="preserve">while </w:t>
      </w:r>
      <w:r w:rsidR="00407D02" w:rsidRPr="00873E31">
        <w:rPr>
          <w:color w:val="auto"/>
        </w:rPr>
        <w:t xml:space="preserve">this </w:t>
      </w:r>
      <w:r w:rsidR="00FE0B5A" w:rsidRPr="00873E31">
        <w:rPr>
          <w:color w:val="auto"/>
        </w:rPr>
        <w:t xml:space="preserve">Evidence Check </w:t>
      </w:r>
      <w:r w:rsidR="00407D02" w:rsidRPr="00873E31">
        <w:rPr>
          <w:color w:val="auto"/>
        </w:rPr>
        <w:t xml:space="preserve">found the session lengths in studies with </w:t>
      </w:r>
      <w:r w:rsidR="00AF415B" w:rsidRPr="00873E31">
        <w:rPr>
          <w:color w:val="auto"/>
        </w:rPr>
        <w:t xml:space="preserve">complete data </w:t>
      </w:r>
      <w:r w:rsidR="009A11C5" w:rsidRPr="00873E31">
        <w:rPr>
          <w:color w:val="auto"/>
        </w:rPr>
        <w:t>were typically</w:t>
      </w:r>
      <w:r w:rsidR="00E102BB" w:rsidRPr="00873E31">
        <w:rPr>
          <w:color w:val="auto"/>
        </w:rPr>
        <w:t xml:space="preserve"> </w:t>
      </w:r>
      <w:r w:rsidR="00594876" w:rsidRPr="00873E31">
        <w:rPr>
          <w:color w:val="auto"/>
        </w:rPr>
        <w:t>4</w:t>
      </w:r>
      <w:r w:rsidR="00B64162">
        <w:rPr>
          <w:color w:val="auto"/>
        </w:rPr>
        <w:t>0</w:t>
      </w:r>
      <w:r w:rsidR="00FE0B5A" w:rsidRPr="00873E31">
        <w:rPr>
          <w:color w:val="auto"/>
        </w:rPr>
        <w:t>–</w:t>
      </w:r>
      <w:r w:rsidR="00B64162">
        <w:rPr>
          <w:color w:val="auto"/>
        </w:rPr>
        <w:t>44</w:t>
      </w:r>
      <w:r w:rsidR="00594876" w:rsidRPr="00873E31">
        <w:rPr>
          <w:color w:val="auto"/>
        </w:rPr>
        <w:t xml:space="preserve"> minutes</w:t>
      </w:r>
      <w:r w:rsidR="001D0D17" w:rsidRPr="00873E31">
        <w:rPr>
          <w:color w:val="auto"/>
        </w:rPr>
        <w:t>.</w:t>
      </w:r>
      <w:r w:rsidR="009A11C5" w:rsidRPr="00873E31">
        <w:rPr>
          <w:color w:val="auto"/>
        </w:rPr>
        <w:t xml:space="preserve"> </w:t>
      </w:r>
      <w:r w:rsidR="00A372B3" w:rsidRPr="00873E31">
        <w:rPr>
          <w:color w:val="auto"/>
        </w:rPr>
        <w:t>T</w:t>
      </w:r>
      <w:r w:rsidR="00E52B96" w:rsidRPr="00873E31">
        <w:rPr>
          <w:color w:val="auto"/>
        </w:rPr>
        <w:t xml:space="preserve">he </w:t>
      </w:r>
      <w:r w:rsidR="00CF5DCB">
        <w:rPr>
          <w:color w:val="auto"/>
        </w:rPr>
        <w:t>study provided recommendations</w:t>
      </w:r>
      <w:r w:rsidR="009A74CB" w:rsidRPr="00873E31">
        <w:rPr>
          <w:color w:val="auto"/>
        </w:rPr>
        <w:t xml:space="preserve"> for increasing the number of sessions </w:t>
      </w:r>
      <w:r w:rsidR="00B03193" w:rsidRPr="00873E31">
        <w:rPr>
          <w:color w:val="auto"/>
        </w:rPr>
        <w:t xml:space="preserve">either by increasing limits per calendar year or by taking a </w:t>
      </w:r>
      <w:r w:rsidR="0049073E" w:rsidRPr="00873E31">
        <w:rPr>
          <w:color w:val="auto"/>
        </w:rPr>
        <w:t xml:space="preserve">flexible </w:t>
      </w:r>
      <w:r w:rsidR="00B03193" w:rsidRPr="00873E31">
        <w:rPr>
          <w:color w:val="auto"/>
        </w:rPr>
        <w:t>patient-centred approach</w:t>
      </w:r>
      <w:r w:rsidR="00A06E32" w:rsidRPr="00873E31">
        <w:rPr>
          <w:color w:val="auto"/>
        </w:rPr>
        <w:t xml:space="preserve"> </w:t>
      </w:r>
      <w:r w:rsidR="00046229">
        <w:rPr>
          <w:color w:val="auto"/>
        </w:rPr>
        <w:t>and</w:t>
      </w:r>
      <w:r w:rsidR="00046229" w:rsidRPr="00873E31">
        <w:rPr>
          <w:color w:val="auto"/>
        </w:rPr>
        <w:t xml:space="preserve"> </w:t>
      </w:r>
      <w:r w:rsidR="00046229">
        <w:rPr>
          <w:color w:val="auto"/>
        </w:rPr>
        <w:t xml:space="preserve">using </w:t>
      </w:r>
      <w:r w:rsidR="007251BD" w:rsidRPr="00873E31">
        <w:rPr>
          <w:color w:val="auto"/>
        </w:rPr>
        <w:t xml:space="preserve">a </w:t>
      </w:r>
      <w:r w:rsidR="00D14FC8">
        <w:rPr>
          <w:color w:val="auto"/>
        </w:rPr>
        <w:t>session-</w:t>
      </w:r>
      <w:r w:rsidR="007251BD" w:rsidRPr="00873E31">
        <w:rPr>
          <w:color w:val="auto"/>
        </w:rPr>
        <w:t xml:space="preserve">tiered model with </w:t>
      </w:r>
      <w:r w:rsidR="00F51E1D" w:rsidRPr="00873E31">
        <w:rPr>
          <w:color w:val="auto"/>
        </w:rPr>
        <w:t>20-, 40- and 60-minute</w:t>
      </w:r>
      <w:r w:rsidR="0063056C" w:rsidRPr="00873E31">
        <w:rPr>
          <w:color w:val="auto"/>
        </w:rPr>
        <w:t xml:space="preserve"> </w:t>
      </w:r>
      <w:r w:rsidR="00024292" w:rsidRPr="00873E31">
        <w:rPr>
          <w:color w:val="auto"/>
        </w:rPr>
        <w:t>sessions</w:t>
      </w:r>
      <w:r w:rsidR="000A33DF">
        <w:rPr>
          <w:color w:val="auto"/>
        </w:rPr>
        <w:t>,</w:t>
      </w:r>
      <w:r w:rsidR="00D9576F" w:rsidRPr="00873E31">
        <w:rPr>
          <w:color w:val="auto"/>
        </w:rPr>
        <w:t xml:space="preserve"> </w:t>
      </w:r>
      <w:r w:rsidR="00985FDE" w:rsidRPr="00873E31">
        <w:rPr>
          <w:color w:val="auto"/>
        </w:rPr>
        <w:t>and</w:t>
      </w:r>
      <w:r w:rsidR="000A33DF">
        <w:rPr>
          <w:color w:val="auto"/>
        </w:rPr>
        <w:t xml:space="preserve"> then</w:t>
      </w:r>
      <w:r w:rsidR="00D9576F" w:rsidRPr="00873E31">
        <w:rPr>
          <w:color w:val="auto"/>
        </w:rPr>
        <w:t xml:space="preserve"> </w:t>
      </w:r>
      <w:r w:rsidR="006861AF" w:rsidRPr="00873E31">
        <w:rPr>
          <w:color w:val="auto"/>
        </w:rPr>
        <w:t xml:space="preserve">longer initial </w:t>
      </w:r>
      <w:r w:rsidR="00EB4C27">
        <w:rPr>
          <w:color w:val="auto"/>
        </w:rPr>
        <w:t>or</w:t>
      </w:r>
      <w:r w:rsidR="00EB4C27" w:rsidRPr="00873E31">
        <w:rPr>
          <w:color w:val="auto"/>
        </w:rPr>
        <w:t xml:space="preserve"> </w:t>
      </w:r>
      <w:r w:rsidR="00E84584" w:rsidRPr="00873E31">
        <w:rPr>
          <w:color w:val="auto"/>
        </w:rPr>
        <w:t>shorter follow-up consultations</w:t>
      </w:r>
      <w:r w:rsidR="00EB4C27">
        <w:rPr>
          <w:color w:val="auto"/>
        </w:rPr>
        <w:t xml:space="preserve"> as necessary</w:t>
      </w:r>
      <w:r w:rsidR="00E84584" w:rsidRPr="00873E31">
        <w:rPr>
          <w:color w:val="auto"/>
        </w:rPr>
        <w:t>.</w:t>
      </w:r>
      <w:r w:rsidR="00BF1335" w:rsidRPr="00873E31">
        <w:rPr>
          <w:color w:val="auto"/>
        </w:rPr>
        <w:t xml:space="preserve"> </w:t>
      </w:r>
    </w:p>
    <w:p w14:paraId="68A225BC" w14:textId="26337AD9" w:rsidR="00EB1FDD" w:rsidRPr="00873E31" w:rsidRDefault="00A30790" w:rsidP="0022381A">
      <w:pPr>
        <w:pStyle w:val="Heading2"/>
        <w:rPr>
          <w:color w:val="auto"/>
        </w:rPr>
      </w:pPr>
      <w:bookmarkStart w:id="18" w:name="_Toc225516804"/>
      <w:bookmarkEnd w:id="17"/>
      <w:r w:rsidRPr="00873E31">
        <w:rPr>
          <w:color w:val="auto"/>
        </w:rPr>
        <w:t>Strengths</w:t>
      </w:r>
      <w:r w:rsidR="00EB1FDD" w:rsidRPr="00873E31">
        <w:rPr>
          <w:color w:val="auto"/>
        </w:rPr>
        <w:t xml:space="preserve"> and limitations</w:t>
      </w:r>
      <w:bookmarkEnd w:id="18"/>
    </w:p>
    <w:p w14:paraId="55CBCAB5" w14:textId="1DA46FED" w:rsidR="00B1763E" w:rsidRPr="00873E31" w:rsidRDefault="00B1763E" w:rsidP="00B1763E">
      <w:pPr>
        <w:rPr>
          <w:color w:val="auto"/>
        </w:rPr>
      </w:pPr>
      <w:r w:rsidRPr="00873E31">
        <w:rPr>
          <w:color w:val="auto"/>
        </w:rPr>
        <w:t xml:space="preserve">Key strengths of this </w:t>
      </w:r>
      <w:r w:rsidR="00FE0B5A" w:rsidRPr="00873E31">
        <w:rPr>
          <w:color w:val="auto"/>
        </w:rPr>
        <w:t xml:space="preserve">Evidence Check </w:t>
      </w:r>
      <w:r w:rsidRPr="00873E31">
        <w:rPr>
          <w:color w:val="auto"/>
        </w:rPr>
        <w:t>include its breadth of scope across three major chronic conditions and multiple allied health professions</w:t>
      </w:r>
      <w:r w:rsidR="00453E7D" w:rsidRPr="00873E31">
        <w:rPr>
          <w:color w:val="auto"/>
        </w:rPr>
        <w:t>. T</w:t>
      </w:r>
      <w:r w:rsidRPr="00873E31">
        <w:rPr>
          <w:color w:val="auto"/>
        </w:rPr>
        <w:t xml:space="preserve">he use of explicit and transparent frameworks to classify strength </w:t>
      </w:r>
      <w:r w:rsidR="3C927D20" w:rsidRPr="00873E31">
        <w:rPr>
          <w:color w:val="auto"/>
        </w:rPr>
        <w:t>and quality</w:t>
      </w:r>
      <w:r w:rsidRPr="00873E31">
        <w:rPr>
          <w:color w:val="auto"/>
        </w:rPr>
        <w:t xml:space="preserve"> of evidence</w:t>
      </w:r>
      <w:r w:rsidR="00686C03">
        <w:rPr>
          <w:color w:val="auto"/>
        </w:rPr>
        <w:t>,</w:t>
      </w:r>
      <w:r w:rsidRPr="00873E31">
        <w:rPr>
          <w:color w:val="auto"/>
        </w:rPr>
        <w:t xml:space="preserve"> </w:t>
      </w:r>
      <w:r w:rsidR="008A153D" w:rsidRPr="00873E31">
        <w:rPr>
          <w:color w:val="auto"/>
        </w:rPr>
        <w:t xml:space="preserve">as well as </w:t>
      </w:r>
      <w:r w:rsidRPr="00873E31">
        <w:rPr>
          <w:color w:val="auto"/>
        </w:rPr>
        <w:t>dose completeness</w:t>
      </w:r>
      <w:r w:rsidR="00EA7025" w:rsidRPr="00873E31">
        <w:rPr>
          <w:color w:val="auto"/>
        </w:rPr>
        <w:t>,</w:t>
      </w:r>
      <w:r w:rsidR="00CF3EDC" w:rsidRPr="00873E31">
        <w:rPr>
          <w:color w:val="auto"/>
        </w:rPr>
        <w:t xml:space="preserve"> which </w:t>
      </w:r>
      <w:r w:rsidR="00C04031" w:rsidRPr="00873E31">
        <w:rPr>
          <w:color w:val="auto"/>
        </w:rPr>
        <w:t>f</w:t>
      </w:r>
      <w:r w:rsidR="00CF3EDC" w:rsidRPr="00873E31">
        <w:rPr>
          <w:color w:val="auto"/>
        </w:rPr>
        <w:t xml:space="preserve">ound </w:t>
      </w:r>
      <w:r w:rsidR="009318ED" w:rsidRPr="00873E31">
        <w:rPr>
          <w:color w:val="auto"/>
        </w:rPr>
        <w:t xml:space="preserve">high proportions of included studies </w:t>
      </w:r>
      <w:r w:rsidR="00C04031" w:rsidRPr="00873E31">
        <w:rPr>
          <w:color w:val="auto"/>
        </w:rPr>
        <w:t>provided</w:t>
      </w:r>
      <w:r w:rsidR="00C73B1F" w:rsidRPr="00873E31">
        <w:rPr>
          <w:color w:val="auto"/>
        </w:rPr>
        <w:t xml:space="preserve"> strong </w:t>
      </w:r>
      <w:r w:rsidR="00C04031" w:rsidRPr="00873E31">
        <w:rPr>
          <w:color w:val="auto"/>
        </w:rPr>
        <w:t>evidence</w:t>
      </w:r>
      <w:r w:rsidR="00C73B1F" w:rsidRPr="00873E31">
        <w:rPr>
          <w:color w:val="auto"/>
        </w:rPr>
        <w:t>, low risk of bias</w:t>
      </w:r>
      <w:r w:rsidR="003B0233" w:rsidRPr="00873E31">
        <w:rPr>
          <w:color w:val="auto"/>
        </w:rPr>
        <w:t xml:space="preserve"> and high data completeness</w:t>
      </w:r>
      <w:r w:rsidR="00351895" w:rsidRPr="00873E31">
        <w:rPr>
          <w:color w:val="auto"/>
        </w:rPr>
        <w:t>,</w:t>
      </w:r>
      <w:r w:rsidR="003B0233" w:rsidRPr="00873E31">
        <w:rPr>
          <w:color w:val="auto"/>
        </w:rPr>
        <w:t xml:space="preserve"> adds </w:t>
      </w:r>
      <w:r w:rsidR="003B0233" w:rsidRPr="00873E31">
        <w:rPr>
          <w:color w:val="auto"/>
        </w:rPr>
        <w:lastRenderedPageBreak/>
        <w:t xml:space="preserve">confidence to the </w:t>
      </w:r>
      <w:r w:rsidR="00E0104C" w:rsidRPr="00873E31">
        <w:rPr>
          <w:color w:val="auto"/>
        </w:rPr>
        <w:t xml:space="preserve">overall </w:t>
      </w:r>
      <w:r w:rsidR="009F56B3" w:rsidRPr="00873E31">
        <w:rPr>
          <w:color w:val="auto"/>
        </w:rPr>
        <w:t>findings</w:t>
      </w:r>
      <w:r w:rsidR="00E0104C" w:rsidRPr="00873E31">
        <w:rPr>
          <w:color w:val="auto"/>
        </w:rPr>
        <w:t xml:space="preserve"> from the peer-reviewed literature.</w:t>
      </w:r>
      <w:r w:rsidR="0069474C" w:rsidRPr="00873E31">
        <w:rPr>
          <w:color w:val="auto"/>
        </w:rPr>
        <w:t xml:space="preserve"> </w:t>
      </w:r>
      <w:r w:rsidR="00556A65" w:rsidRPr="00873E31">
        <w:rPr>
          <w:color w:val="auto"/>
        </w:rPr>
        <w:t xml:space="preserve">The stakeholder consultations </w:t>
      </w:r>
      <w:r w:rsidR="007B3B7A" w:rsidRPr="00873E31">
        <w:rPr>
          <w:color w:val="auto"/>
        </w:rPr>
        <w:t>added to the comprehensiveness of the liter</w:t>
      </w:r>
      <w:r w:rsidR="00AF549B" w:rsidRPr="00873E31">
        <w:rPr>
          <w:color w:val="auto"/>
        </w:rPr>
        <w:t>ature considered</w:t>
      </w:r>
      <w:r w:rsidR="00395D5E">
        <w:rPr>
          <w:color w:val="auto"/>
        </w:rPr>
        <w:t>,</w:t>
      </w:r>
      <w:r w:rsidR="00AF549B" w:rsidRPr="00873E31">
        <w:rPr>
          <w:color w:val="auto"/>
        </w:rPr>
        <w:t xml:space="preserve"> and t</w:t>
      </w:r>
      <w:r w:rsidR="0069474C" w:rsidRPr="00873E31">
        <w:rPr>
          <w:color w:val="auto"/>
        </w:rPr>
        <w:t xml:space="preserve">he integration of peer-reviewed and grey literature </w:t>
      </w:r>
      <w:r w:rsidR="00AF549B" w:rsidRPr="00873E31">
        <w:rPr>
          <w:color w:val="auto"/>
        </w:rPr>
        <w:t>added</w:t>
      </w:r>
      <w:r w:rsidR="0069474C" w:rsidRPr="00873E31">
        <w:rPr>
          <w:color w:val="auto"/>
        </w:rPr>
        <w:t xml:space="preserve"> depth to the findings</w:t>
      </w:r>
      <w:r w:rsidR="00AF549B" w:rsidRPr="00873E31">
        <w:rPr>
          <w:color w:val="auto"/>
        </w:rPr>
        <w:t xml:space="preserve"> </w:t>
      </w:r>
      <w:r w:rsidR="008A153D" w:rsidRPr="00873E31">
        <w:rPr>
          <w:color w:val="auto"/>
        </w:rPr>
        <w:t xml:space="preserve">and </w:t>
      </w:r>
      <w:r w:rsidR="00AF549B" w:rsidRPr="00873E31">
        <w:rPr>
          <w:color w:val="auto"/>
        </w:rPr>
        <w:t>reduce</w:t>
      </w:r>
      <w:r w:rsidR="00424665" w:rsidRPr="00873E31">
        <w:rPr>
          <w:color w:val="auto"/>
        </w:rPr>
        <w:t>d</w:t>
      </w:r>
      <w:r w:rsidR="00AF549B" w:rsidRPr="00873E31">
        <w:rPr>
          <w:color w:val="auto"/>
        </w:rPr>
        <w:t xml:space="preserve"> </w:t>
      </w:r>
      <w:r w:rsidR="00424665" w:rsidRPr="00873E31">
        <w:rPr>
          <w:color w:val="auto"/>
        </w:rPr>
        <w:t>publication bias.</w:t>
      </w:r>
    </w:p>
    <w:p w14:paraId="7BF6C3CE" w14:textId="7AB3F1B0" w:rsidR="00C2702D" w:rsidRDefault="00B1763E" w:rsidP="00B1763E">
      <w:pPr>
        <w:rPr>
          <w:color w:val="auto"/>
        </w:rPr>
      </w:pPr>
      <w:r w:rsidRPr="00873E31">
        <w:rPr>
          <w:color w:val="auto"/>
        </w:rPr>
        <w:t xml:space="preserve">Nonetheless, several limitations </w:t>
      </w:r>
      <w:r w:rsidR="000A54D9" w:rsidRPr="00873E31">
        <w:rPr>
          <w:color w:val="auto"/>
        </w:rPr>
        <w:t xml:space="preserve">mean </w:t>
      </w:r>
      <w:r w:rsidR="00545762">
        <w:rPr>
          <w:color w:val="auto"/>
        </w:rPr>
        <w:t xml:space="preserve">the </w:t>
      </w:r>
      <w:r w:rsidR="000A54D9" w:rsidRPr="00873E31">
        <w:rPr>
          <w:color w:val="auto"/>
        </w:rPr>
        <w:t>findings should be interpreted with caution</w:t>
      </w:r>
      <w:r w:rsidRPr="00873E31">
        <w:rPr>
          <w:color w:val="auto"/>
        </w:rPr>
        <w:t xml:space="preserve">. First, even where dose variables were reported with sufficient detail to </w:t>
      </w:r>
      <w:r w:rsidR="008447DA" w:rsidRPr="00873E31">
        <w:rPr>
          <w:color w:val="auto"/>
        </w:rPr>
        <w:t>be classified</w:t>
      </w:r>
      <w:r w:rsidRPr="00873E31">
        <w:rPr>
          <w:color w:val="auto"/>
        </w:rPr>
        <w:t xml:space="preserve"> as </w:t>
      </w:r>
      <w:r w:rsidR="000A54D9" w:rsidRPr="00873E31">
        <w:rPr>
          <w:color w:val="auto"/>
        </w:rPr>
        <w:t>‘</w:t>
      </w:r>
      <w:r w:rsidRPr="00873E31">
        <w:rPr>
          <w:color w:val="auto"/>
        </w:rPr>
        <w:t>good</w:t>
      </w:r>
      <w:r w:rsidR="000A54D9" w:rsidRPr="00873E31">
        <w:rPr>
          <w:color w:val="auto"/>
        </w:rPr>
        <w:t>’</w:t>
      </w:r>
      <w:r w:rsidRPr="00873E31">
        <w:rPr>
          <w:color w:val="auto"/>
        </w:rPr>
        <w:t xml:space="preserve">, they were often presented as broad ranges across heterogeneous interventions and populations, with limited standardisation of how dose was defined or summarised. Only </w:t>
      </w:r>
      <w:r w:rsidR="002D2188">
        <w:rPr>
          <w:color w:val="auto"/>
        </w:rPr>
        <w:t>eight</w:t>
      </w:r>
      <w:r w:rsidRPr="00873E31">
        <w:rPr>
          <w:color w:val="auto"/>
        </w:rPr>
        <w:t xml:space="preserve"> reviews undertook formal analyses of dose–outcome relationships, and these were based on small numbers of trials with differing designs and outcome measures, limiting the </w:t>
      </w:r>
      <w:r w:rsidR="000A54D9" w:rsidRPr="00873E31">
        <w:rPr>
          <w:color w:val="auto"/>
        </w:rPr>
        <w:t>ability</w:t>
      </w:r>
      <w:r w:rsidRPr="00873E31">
        <w:rPr>
          <w:color w:val="auto"/>
        </w:rPr>
        <w:t xml:space="preserve"> to </w:t>
      </w:r>
      <w:r w:rsidR="000A54D9" w:rsidRPr="00873E31">
        <w:rPr>
          <w:color w:val="auto"/>
        </w:rPr>
        <w:t>make any firm conclusions on</w:t>
      </w:r>
      <w:r w:rsidRPr="00873E31">
        <w:rPr>
          <w:color w:val="auto"/>
        </w:rPr>
        <w:t xml:space="preserve"> dose</w:t>
      </w:r>
      <w:r w:rsidR="008A153D" w:rsidRPr="00873E31">
        <w:rPr>
          <w:color w:val="auto"/>
        </w:rPr>
        <w:t>–</w:t>
      </w:r>
      <w:r w:rsidR="000A54D9" w:rsidRPr="00873E31">
        <w:rPr>
          <w:color w:val="auto"/>
        </w:rPr>
        <w:t>outcome relationships</w:t>
      </w:r>
      <w:r w:rsidRPr="00873E31">
        <w:rPr>
          <w:color w:val="auto"/>
        </w:rPr>
        <w:t xml:space="preserve">. </w:t>
      </w:r>
      <w:r w:rsidR="00206372">
        <w:rPr>
          <w:color w:val="auto"/>
        </w:rPr>
        <w:t>D</w:t>
      </w:r>
      <w:r w:rsidR="00314CFE" w:rsidRPr="00873E31">
        <w:rPr>
          <w:color w:val="auto"/>
        </w:rPr>
        <w:t xml:space="preserve">ata </w:t>
      </w:r>
      <w:r w:rsidR="00F5236B">
        <w:rPr>
          <w:color w:val="auto"/>
        </w:rPr>
        <w:t>about</w:t>
      </w:r>
      <w:r w:rsidR="00F5236B" w:rsidRPr="00873E31">
        <w:rPr>
          <w:color w:val="auto"/>
        </w:rPr>
        <w:t xml:space="preserve"> </w:t>
      </w:r>
      <w:r w:rsidR="00395D5E">
        <w:rPr>
          <w:color w:val="auto"/>
        </w:rPr>
        <w:t xml:space="preserve">the </w:t>
      </w:r>
      <w:r w:rsidR="00314CFE" w:rsidRPr="00873E31">
        <w:rPr>
          <w:color w:val="auto"/>
        </w:rPr>
        <w:t xml:space="preserve">length of initial and follow-up sessions was </w:t>
      </w:r>
      <w:r w:rsidR="00AC73A2" w:rsidRPr="00873E31">
        <w:rPr>
          <w:color w:val="auto"/>
        </w:rPr>
        <w:t xml:space="preserve">not reported in </w:t>
      </w:r>
      <w:r w:rsidR="00A153E7" w:rsidRPr="00873E31">
        <w:rPr>
          <w:color w:val="auto"/>
        </w:rPr>
        <w:t>m</w:t>
      </w:r>
      <w:r w:rsidR="000B2EC1">
        <w:rPr>
          <w:color w:val="auto"/>
        </w:rPr>
        <w:t>any</w:t>
      </w:r>
      <w:r w:rsidR="00A153E7" w:rsidRPr="00873E31">
        <w:rPr>
          <w:color w:val="auto"/>
        </w:rPr>
        <w:t xml:space="preserve"> studies,</w:t>
      </w:r>
      <w:r w:rsidR="00AC73A2" w:rsidRPr="00873E31">
        <w:rPr>
          <w:color w:val="auto"/>
        </w:rPr>
        <w:t xml:space="preserve"> so we </w:t>
      </w:r>
      <w:r w:rsidR="00A153E7" w:rsidRPr="00873E31">
        <w:rPr>
          <w:color w:val="auto"/>
        </w:rPr>
        <w:t>did not include it.</w:t>
      </w:r>
    </w:p>
    <w:p w14:paraId="4FF87A32" w14:textId="0E5E0D3B" w:rsidR="009156FE" w:rsidRDefault="009156FE" w:rsidP="009E57BC">
      <w:pPr>
        <w:rPr>
          <w:color w:val="auto"/>
        </w:rPr>
      </w:pPr>
      <w:r>
        <w:rPr>
          <w:color w:val="auto"/>
        </w:rPr>
        <w:t xml:space="preserve">Second, </w:t>
      </w:r>
      <w:r w:rsidR="00F5236B">
        <w:rPr>
          <w:color w:val="auto"/>
        </w:rPr>
        <w:t>because of</w:t>
      </w:r>
      <w:r w:rsidR="0006488E">
        <w:rPr>
          <w:color w:val="auto"/>
        </w:rPr>
        <w:t xml:space="preserve"> the volume of </w:t>
      </w:r>
      <w:r w:rsidR="006347A8">
        <w:rPr>
          <w:color w:val="auto"/>
        </w:rPr>
        <w:t xml:space="preserve">peer-reviewed </w:t>
      </w:r>
      <w:r w:rsidR="0006488E">
        <w:rPr>
          <w:color w:val="auto"/>
        </w:rPr>
        <w:t xml:space="preserve">literature identified by the database searches </w:t>
      </w:r>
      <w:r w:rsidR="006347A8">
        <w:rPr>
          <w:color w:val="auto"/>
        </w:rPr>
        <w:t xml:space="preserve">and stakeholder consultations </w:t>
      </w:r>
      <w:r>
        <w:rPr>
          <w:color w:val="auto"/>
        </w:rPr>
        <w:t>w</w:t>
      </w:r>
      <w:r w:rsidR="00F145C0">
        <w:rPr>
          <w:color w:val="auto"/>
        </w:rPr>
        <w:t xml:space="preserve">e made a pragmatic decision to </w:t>
      </w:r>
      <w:r w:rsidR="004A300F">
        <w:rPr>
          <w:color w:val="auto"/>
        </w:rPr>
        <w:t>exclude exercise interventions for cardiovascular disease and chro</w:t>
      </w:r>
      <w:r w:rsidR="00F358A7">
        <w:rPr>
          <w:color w:val="auto"/>
        </w:rPr>
        <w:t>n</w:t>
      </w:r>
      <w:r w:rsidR="004A300F">
        <w:rPr>
          <w:color w:val="auto"/>
        </w:rPr>
        <w:t xml:space="preserve">ic respiratory conditions since these </w:t>
      </w:r>
      <w:r w:rsidR="00576FDC">
        <w:rPr>
          <w:color w:val="auto"/>
        </w:rPr>
        <w:t>had been covered in a previous umbrella review</w:t>
      </w:r>
      <w:r w:rsidR="00395D5E">
        <w:rPr>
          <w:color w:val="auto"/>
        </w:rPr>
        <w:t>,</w:t>
      </w:r>
      <w:r w:rsidR="00576FDC">
        <w:rPr>
          <w:color w:val="auto"/>
        </w:rPr>
        <w:t xml:space="preserve"> w</w:t>
      </w:r>
      <w:r w:rsidR="00F358A7">
        <w:rPr>
          <w:color w:val="auto"/>
        </w:rPr>
        <w:t>hich also described intervention doses and patient outcomes.</w:t>
      </w:r>
      <w:r w:rsidR="00A5156E">
        <w:rPr>
          <w:color w:val="auto"/>
        </w:rPr>
        <w:fldChar w:fldCharType="begin"/>
      </w:r>
      <w:r w:rsidR="00A5156E">
        <w:rPr>
          <w:color w:val="auto"/>
        </w:rPr>
        <w:instrText xml:space="preserve"> ADDIN ZOTERO_ITEM CSL_CITATION {"citationID":"BtezN0rd","properties":{"formattedCitation":"\\super 5\\nosupersub{}","plainCitation":"5","noteIndex":0},"citationItems":[{"id":27996,"uris":["http://zotero.org/groups/6238042/items/JN75Z3N5"],"itemData":{"id":27996,"type":"article-journal","container-title":"BMC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URL":"https://bmcfampract.biomedcentral.com/articles/10.1186/s12875-024-02570-7","volume":"25","author":[{"family":"Dennis","given":"Sarah"},{"family":"Kwok","given":"Wing"},{"family":"Alison","given":"Jennifer"},{"family":"Hassett","given":"Leanne"},{"family":"Nisbet","given":"Gillian"},{"family":"Refshauge","given":"Kathryn"},{"family":"Sherrington","given":"Catherine"},{"family":"Williams","given":"Anna"}],"accessed":{"date-parts":[["2025",12,8]]},"issued":{"date-parts":[["2024",9,4]]}}}],"schema":"https://github.com/citation-style-language/schema/raw/master/csl-citation.json"} </w:instrText>
      </w:r>
      <w:r w:rsidR="00A5156E">
        <w:rPr>
          <w:color w:val="auto"/>
        </w:rPr>
        <w:fldChar w:fldCharType="separate"/>
      </w:r>
      <w:r w:rsidR="00A5156E" w:rsidRPr="00A5156E">
        <w:rPr>
          <w:rFonts w:ascii="Arial" w:hAnsi="Arial" w:cs="Arial"/>
          <w:vertAlign w:val="superscript"/>
        </w:rPr>
        <w:t>5</w:t>
      </w:r>
      <w:r w:rsidR="00A5156E">
        <w:rPr>
          <w:color w:val="auto"/>
        </w:rPr>
        <w:fldChar w:fldCharType="end"/>
      </w:r>
      <w:r w:rsidR="00F358A7">
        <w:rPr>
          <w:color w:val="auto"/>
        </w:rPr>
        <w:t xml:space="preserve"> </w:t>
      </w:r>
      <w:r w:rsidR="00F5236B">
        <w:rPr>
          <w:color w:val="auto"/>
        </w:rPr>
        <w:t xml:space="preserve">While </w:t>
      </w:r>
      <w:r>
        <w:rPr>
          <w:color w:val="auto"/>
        </w:rPr>
        <w:t xml:space="preserve">this umbrella review </w:t>
      </w:r>
      <w:r w:rsidR="00273D04">
        <w:rPr>
          <w:color w:val="auto"/>
        </w:rPr>
        <w:t xml:space="preserve">focused on group interventions, the </w:t>
      </w:r>
      <w:r w:rsidR="00F51A99">
        <w:rPr>
          <w:color w:val="auto"/>
        </w:rPr>
        <w:t xml:space="preserve">interventions could feasibly be delivered </w:t>
      </w:r>
      <w:r w:rsidR="00A80759">
        <w:rPr>
          <w:color w:val="auto"/>
        </w:rPr>
        <w:t>in one-to-one sessions</w:t>
      </w:r>
      <w:r w:rsidR="00395D5E">
        <w:rPr>
          <w:color w:val="auto"/>
        </w:rPr>
        <w:t>,</w:t>
      </w:r>
      <w:r w:rsidR="00A80759">
        <w:rPr>
          <w:color w:val="auto"/>
        </w:rPr>
        <w:t xml:space="preserve"> and the </w:t>
      </w:r>
      <w:r w:rsidR="00395D5E">
        <w:rPr>
          <w:color w:val="auto"/>
        </w:rPr>
        <w:t>midpoints</w:t>
      </w:r>
      <w:r w:rsidR="00A80759">
        <w:rPr>
          <w:color w:val="auto"/>
        </w:rPr>
        <w:t xml:space="preserve"> of session times and total number of sessions </w:t>
      </w:r>
      <w:r w:rsidR="000F1248">
        <w:rPr>
          <w:color w:val="auto"/>
        </w:rPr>
        <w:t xml:space="preserve">for these same conditions </w:t>
      </w:r>
      <w:r w:rsidR="00A80759">
        <w:rPr>
          <w:color w:val="auto"/>
        </w:rPr>
        <w:t xml:space="preserve">were </w:t>
      </w:r>
      <w:r w:rsidR="007C49C0">
        <w:rPr>
          <w:color w:val="auto"/>
        </w:rPr>
        <w:t xml:space="preserve">similar to </w:t>
      </w:r>
      <w:r w:rsidR="000F1248">
        <w:rPr>
          <w:color w:val="auto"/>
        </w:rPr>
        <w:t xml:space="preserve">those in the present </w:t>
      </w:r>
      <w:r w:rsidR="00F5236B">
        <w:rPr>
          <w:color w:val="auto"/>
        </w:rPr>
        <w:t>Evidence Check</w:t>
      </w:r>
      <w:r w:rsidR="000F1248">
        <w:rPr>
          <w:color w:val="auto"/>
        </w:rPr>
        <w:t>.</w:t>
      </w:r>
    </w:p>
    <w:p w14:paraId="376E8CA7" w14:textId="0D3B26FA" w:rsidR="00C2702D" w:rsidRPr="00873E31" w:rsidRDefault="007C49C0" w:rsidP="009E57BC">
      <w:pPr>
        <w:rPr>
          <w:color w:val="auto"/>
        </w:rPr>
      </w:pPr>
      <w:r>
        <w:rPr>
          <w:color w:val="auto"/>
        </w:rPr>
        <w:t>Third</w:t>
      </w:r>
      <w:r w:rsidR="00B1763E" w:rsidRPr="00873E31">
        <w:rPr>
          <w:color w:val="auto"/>
        </w:rPr>
        <w:t xml:space="preserve">, </w:t>
      </w:r>
      <w:r w:rsidR="009E57BC" w:rsidRPr="00873E31">
        <w:rPr>
          <w:color w:val="auto"/>
        </w:rPr>
        <w:t xml:space="preserve">provider and setting information were variably reported, requiring pragmatic assumptions about which professions were involved and whether interventions could be delivered in community or ambulatory settings (e.g. whether </w:t>
      </w:r>
      <w:r w:rsidR="00F5236B">
        <w:rPr>
          <w:color w:val="auto"/>
        </w:rPr>
        <w:t>they were</w:t>
      </w:r>
      <w:r w:rsidR="009E57BC" w:rsidRPr="00873E31">
        <w:rPr>
          <w:color w:val="auto"/>
        </w:rPr>
        <w:t xml:space="preserve"> delivered in a clinical, hospital, research facility, home or community-based environment). In certain </w:t>
      </w:r>
      <w:proofErr w:type="gramStart"/>
      <w:r w:rsidR="009E57BC" w:rsidRPr="00873E31">
        <w:rPr>
          <w:color w:val="auto"/>
        </w:rPr>
        <w:t>studies</w:t>
      </w:r>
      <w:proofErr w:type="gramEnd"/>
      <w:r w:rsidR="009E57BC" w:rsidRPr="00873E31">
        <w:rPr>
          <w:color w:val="auto"/>
        </w:rPr>
        <w:t xml:space="preserve"> it was not always clear whether the intervention was delivered to individuals or groups. If there was an indication that the intervention was most likely delivered in a group setting (e.g. group therapy or group-based educational consultations), it was excluded from the analysis. This decision was made to maintain consistency and to focus on interventions that are more likely to be individually tailored or designed for one-on-one engagement. </w:t>
      </w:r>
    </w:p>
    <w:p w14:paraId="2322D4DB" w14:textId="33641C2E" w:rsidR="002A17CC" w:rsidRPr="002A17CC" w:rsidRDefault="0026130C" w:rsidP="002A17CC">
      <w:pPr>
        <w:rPr>
          <w:color w:val="auto"/>
        </w:rPr>
      </w:pPr>
      <w:r w:rsidRPr="00873E31">
        <w:rPr>
          <w:color w:val="auto"/>
        </w:rPr>
        <w:t xml:space="preserve">Furthermore, in interpreting these findings, it is important to note that we </w:t>
      </w:r>
      <w:r w:rsidR="00321E17">
        <w:rPr>
          <w:color w:val="auto"/>
        </w:rPr>
        <w:t>have</w:t>
      </w:r>
      <w:r w:rsidRPr="00873E31">
        <w:rPr>
          <w:color w:val="auto"/>
        </w:rPr>
        <w:t xml:space="preserve"> not appraise</w:t>
      </w:r>
      <w:r w:rsidR="00A86C81">
        <w:rPr>
          <w:color w:val="auto"/>
        </w:rPr>
        <w:t>d</w:t>
      </w:r>
      <w:r w:rsidRPr="00873E31">
        <w:rPr>
          <w:color w:val="auto"/>
        </w:rPr>
        <w:t xml:space="preserve"> all </w:t>
      </w:r>
      <w:r w:rsidR="004309A4">
        <w:rPr>
          <w:color w:val="auto"/>
        </w:rPr>
        <w:t>5</w:t>
      </w:r>
      <w:r w:rsidRPr="00873E31">
        <w:rPr>
          <w:color w:val="auto"/>
        </w:rPr>
        <w:t xml:space="preserve">8 systematic reviews using </w:t>
      </w:r>
      <w:r w:rsidR="61C521F1" w:rsidRPr="00873E31">
        <w:rPr>
          <w:color w:val="auto"/>
        </w:rPr>
        <w:t xml:space="preserve">a tool such as </w:t>
      </w:r>
      <w:r w:rsidRPr="00873E31">
        <w:rPr>
          <w:color w:val="auto"/>
        </w:rPr>
        <w:t>AMSTAR 2.</w:t>
      </w:r>
      <w:r w:rsidR="00DC0F83" w:rsidRPr="00873E31">
        <w:rPr>
          <w:color w:val="auto"/>
        </w:rPr>
        <w:fldChar w:fldCharType="begin"/>
      </w:r>
      <w:r w:rsidR="00A5156E">
        <w:rPr>
          <w:color w:val="auto"/>
        </w:rPr>
        <w:instrText xml:space="preserve"> ADDIN ZOTERO_ITEM CSL_CITATION {"citationID":"Gjrb31kQ","properties":{"formattedCitation":"\\super 37\\nosupersub{}","plainCitation":"37","noteIndex":0},"citationItems":[{"id":28013,"uris":["http://zotero.org/groups/6238042/items/FXCGVZQ4"],"itemData":{"id":28013,"type":"article-journal","container-title":"BMJ","DOI":"10.1136/bmj.j4008","ISSN":"0959-8138, 1756-1833","journalAbbreviation":"BMJ","language":"en","page":"j4008","source":"DOI.org (Crossref)","title":"AMSTAR 2: a critical appraisal tool for systematic reviews that include randomised or non-randomised studies of healthcare interventions, or both","title-short":"AMSTAR 2","URL":"https://www.bmj.com/lookup/doi/10.1136/bmj.j4008","author":[{"family":"Shea","given":"Beverley J"},{"family":"Reeves","given":"Barnaby C"},{"family":"Wells","given":"George"},{"family":"Thuku","given":"Micere"},{"family":"Hamel","given":"Candyce"},{"family":"Moran","given":"Julian"},{"family":"Moher","given":"David"},{"family":"Tugwell","given":"Peter"},{"family":"Welch","given":"Vivian"},{"family":"Kristjansson","given":"Elizabeth"},{"family":"Henry","given":"David A"}],"accessed":{"date-parts":[["2025",12,19]]},"issued":{"date-parts":[["2017",9,21]]}}}],"schema":"https://github.com/citation-style-language/schema/raw/master/csl-citation.json"} </w:instrText>
      </w:r>
      <w:r w:rsidR="00DC0F83" w:rsidRPr="00873E31">
        <w:rPr>
          <w:color w:val="auto"/>
        </w:rPr>
        <w:fldChar w:fldCharType="separate"/>
      </w:r>
      <w:r w:rsidR="00A5156E" w:rsidRPr="00A5156E">
        <w:rPr>
          <w:rFonts w:ascii="Arial" w:hAnsi="Arial" w:cs="Arial"/>
          <w:vertAlign w:val="superscript"/>
        </w:rPr>
        <w:t>37</w:t>
      </w:r>
      <w:r w:rsidR="00DC0F83" w:rsidRPr="00873E31">
        <w:rPr>
          <w:color w:val="auto"/>
        </w:rPr>
        <w:fldChar w:fldCharType="end"/>
      </w:r>
      <w:r w:rsidRPr="00873E31">
        <w:rPr>
          <w:color w:val="auto"/>
        </w:rPr>
        <w:t xml:space="preserve"> </w:t>
      </w:r>
      <w:r w:rsidR="002A17CC" w:rsidRPr="002A17CC">
        <w:rPr>
          <w:color w:val="auto"/>
        </w:rPr>
        <w:t>At the time of writing, this work was being undertaken as a higher</w:t>
      </w:r>
      <w:r w:rsidR="002A17CC" w:rsidRPr="002A17CC">
        <w:rPr>
          <w:color w:val="auto"/>
        </w:rPr>
        <w:noBreakHyphen/>
        <w:t xml:space="preserve">degree research student placement project supervised by author SD and will be incorporated at a later date. Instead, we used the study designs included within each review as an indicator of </w:t>
      </w:r>
      <w:r w:rsidR="002A17CC">
        <w:rPr>
          <w:color w:val="auto"/>
        </w:rPr>
        <w:t xml:space="preserve">the </w:t>
      </w:r>
      <w:r w:rsidR="002A17CC" w:rsidRPr="002A17CC">
        <w:rPr>
          <w:color w:val="auto"/>
        </w:rPr>
        <w:t>strength of evidence, supplemented by the risk of bias assessments of primary studies conducted by the review authors themselves.</w:t>
      </w:r>
    </w:p>
    <w:p w14:paraId="188E0F6E" w14:textId="568C9ED5" w:rsidR="007A5AB4" w:rsidRPr="007A5AB4" w:rsidRDefault="007A5AB4" w:rsidP="007A5AB4">
      <w:pPr>
        <w:rPr>
          <w:color w:val="auto"/>
        </w:rPr>
      </w:pPr>
      <w:r w:rsidRPr="007A5AB4">
        <w:rPr>
          <w:color w:val="auto"/>
        </w:rPr>
        <w:t xml:space="preserve">While we sought to provide a consistent and pragmatic gauge of overall evidence quality across a large body of reviews, this approach may introduce variability </w:t>
      </w:r>
      <w:r w:rsidR="008B2009">
        <w:rPr>
          <w:color w:val="auto"/>
        </w:rPr>
        <w:t>from the</w:t>
      </w:r>
      <w:r w:rsidRPr="007A5AB4">
        <w:rPr>
          <w:color w:val="auto"/>
        </w:rPr>
        <w:t xml:space="preserve"> differences in how individual reviews applied their appraisal methods. Although most primary studies were rated as having low or moderate risk of bias, bias may have been introduced where reviews did not take steps to minimise risk. However, most reviews reported following the PRISMA guidelines</w:t>
      </w:r>
      <w:r w:rsidRPr="00873E31">
        <w:rPr>
          <w:color w:val="auto"/>
        </w:rPr>
        <w:fldChar w:fldCharType="begin"/>
      </w:r>
      <w:r>
        <w:rPr>
          <w:color w:val="auto"/>
        </w:rPr>
        <w:instrText xml:space="preserve"> ADDIN ZOTERO_ITEM CSL_CITATION {"citationID":"2cn8QScG","properties":{"formattedCitation":"\\super 38\\nosupersub{}","plainCitation":"38","noteIndex":0},"citationItems":[{"id":28015,"uris":["http://zotero.org/groups/6238042/items/TA2GXDJG"],"itemData":{"id":28015,"type":"article-journal","container-title":"bmj","ISSN":"1756-1833","journalAbbreviation":"bmj","publisher":"British Medical Journal Publishing Group","title":"The PRISMA 2020 statement: an updated guideline for reporting systematic reviews","volume":"372","author":[{"family":"Page","given":"Matthew J"},{"family":"McKenzie","given":"Joanne E"},{"family":"Bossuyt","given":"Patrick M"},{"family":"Boutron","given":"Isabelle"},{"family":"Hoffmann","given":"Tammy C"},{"family":"Mulrow","given":"Cynthia D"},{"family":"Shamseer","given":"Larissa"},{"family":"Tetzlaff","given":"Jennifer M"},{"family":"Akl","given":"Elie A"},{"family":"Brennan","given":"Sue E"}],"issued":{"date-parts":[["2021"]]}}}],"schema":"https://github.com/citation-style-language/schema/raw/master/csl-citation.json"} </w:instrText>
      </w:r>
      <w:r w:rsidRPr="00873E31">
        <w:rPr>
          <w:color w:val="auto"/>
        </w:rPr>
        <w:fldChar w:fldCharType="separate"/>
      </w:r>
      <w:r w:rsidRPr="00A5156E">
        <w:rPr>
          <w:rFonts w:ascii="Arial" w:hAnsi="Arial" w:cs="Arial"/>
          <w:vertAlign w:val="superscript"/>
        </w:rPr>
        <w:t>38</w:t>
      </w:r>
      <w:r w:rsidRPr="00873E31">
        <w:rPr>
          <w:color w:val="auto"/>
        </w:rPr>
        <w:fldChar w:fldCharType="end"/>
      </w:r>
      <w:r w:rsidRPr="007A5AB4">
        <w:rPr>
          <w:color w:val="auto"/>
        </w:rPr>
        <w:t xml:space="preserve"> for reporting systematic reviews and meta</w:t>
      </w:r>
      <w:r w:rsidR="008B2009">
        <w:rPr>
          <w:color w:val="auto"/>
        </w:rPr>
        <w:t>-</w:t>
      </w:r>
      <w:r w:rsidRPr="007A5AB4">
        <w:rPr>
          <w:color w:val="auto"/>
        </w:rPr>
        <w:t>analyses, suggesting many key steps to reduce bias were undertaken.</w:t>
      </w:r>
    </w:p>
    <w:p w14:paraId="601F7AB0" w14:textId="6BB635EE" w:rsidR="00354945" w:rsidRPr="00873E31" w:rsidRDefault="008A153D" w:rsidP="0026130C">
      <w:pPr>
        <w:rPr>
          <w:color w:val="auto"/>
          <w:highlight w:val="yellow"/>
        </w:rPr>
      </w:pPr>
      <w:r w:rsidRPr="00873E31">
        <w:rPr>
          <w:color w:val="auto"/>
        </w:rPr>
        <w:t xml:space="preserve">While this Evidence Check </w:t>
      </w:r>
      <w:r w:rsidR="00846330" w:rsidRPr="00873E31">
        <w:rPr>
          <w:color w:val="auto"/>
        </w:rPr>
        <w:t xml:space="preserve">attempted to provide good coverage of interventions </w:t>
      </w:r>
      <w:r w:rsidR="009365A8" w:rsidRPr="00873E31">
        <w:rPr>
          <w:color w:val="auto"/>
        </w:rPr>
        <w:t xml:space="preserve">delivered by </w:t>
      </w:r>
      <w:r w:rsidR="00A760A0">
        <w:rPr>
          <w:color w:val="auto"/>
        </w:rPr>
        <w:t>a</w:t>
      </w:r>
      <w:r w:rsidR="009365A8" w:rsidRPr="00873E31">
        <w:rPr>
          <w:color w:val="auto"/>
        </w:rPr>
        <w:t xml:space="preserve"> range of allied health and healthcare professions</w:t>
      </w:r>
      <w:r w:rsidR="0008502F" w:rsidRPr="00873E31">
        <w:rPr>
          <w:color w:val="auto"/>
        </w:rPr>
        <w:t xml:space="preserve"> by not limiting </w:t>
      </w:r>
      <w:r w:rsidR="0097104F" w:rsidRPr="00873E31">
        <w:rPr>
          <w:color w:val="auto"/>
        </w:rPr>
        <w:t xml:space="preserve">the study </w:t>
      </w:r>
      <w:r w:rsidR="001668A2" w:rsidRPr="00873E31">
        <w:rPr>
          <w:color w:val="auto"/>
        </w:rPr>
        <w:t xml:space="preserve">designs </w:t>
      </w:r>
      <w:r w:rsidR="00C23C52" w:rsidRPr="00873E31">
        <w:rPr>
          <w:color w:val="auto"/>
        </w:rPr>
        <w:t>included within reviews</w:t>
      </w:r>
      <w:r w:rsidR="00DC14CC" w:rsidRPr="00873E31">
        <w:rPr>
          <w:color w:val="auto"/>
        </w:rPr>
        <w:t xml:space="preserve"> </w:t>
      </w:r>
      <w:r w:rsidR="00376EEA" w:rsidRPr="00873E31">
        <w:rPr>
          <w:color w:val="auto"/>
        </w:rPr>
        <w:t>beyond quantitative studies with prospective designs</w:t>
      </w:r>
      <w:r w:rsidR="00D364B3" w:rsidRPr="00873E31">
        <w:rPr>
          <w:color w:val="auto"/>
        </w:rPr>
        <w:t xml:space="preserve">, </w:t>
      </w:r>
      <w:r w:rsidR="00516984" w:rsidRPr="00873E31">
        <w:rPr>
          <w:color w:val="auto"/>
        </w:rPr>
        <w:t>this resulted in a large volume of reviews for inclusion</w:t>
      </w:r>
      <w:r w:rsidRPr="00873E31">
        <w:rPr>
          <w:color w:val="auto"/>
        </w:rPr>
        <w:t>,</w:t>
      </w:r>
      <w:r w:rsidR="00C80E29" w:rsidRPr="00873E31">
        <w:rPr>
          <w:color w:val="auto"/>
        </w:rPr>
        <w:t xml:space="preserve"> </w:t>
      </w:r>
      <w:r w:rsidR="00853640" w:rsidRPr="00873E31">
        <w:rPr>
          <w:color w:val="auto"/>
        </w:rPr>
        <w:t xml:space="preserve">which necessitated </w:t>
      </w:r>
      <w:r w:rsidR="009D1D38" w:rsidRPr="00873E31">
        <w:rPr>
          <w:color w:val="auto"/>
        </w:rPr>
        <w:t>splitting it into two phases</w:t>
      </w:r>
      <w:r w:rsidR="000C1179" w:rsidRPr="00873E31">
        <w:rPr>
          <w:color w:val="auto"/>
        </w:rPr>
        <w:t xml:space="preserve"> to deliver some results </w:t>
      </w:r>
      <w:r w:rsidR="00D82BD6" w:rsidRPr="00873E31">
        <w:rPr>
          <w:color w:val="auto"/>
        </w:rPr>
        <w:t xml:space="preserve">to the Department </w:t>
      </w:r>
      <w:r w:rsidR="000C1179" w:rsidRPr="00873E31">
        <w:rPr>
          <w:color w:val="auto"/>
        </w:rPr>
        <w:t xml:space="preserve">within </w:t>
      </w:r>
      <w:r w:rsidR="00C829C7" w:rsidRPr="00873E31">
        <w:rPr>
          <w:color w:val="auto"/>
        </w:rPr>
        <w:t xml:space="preserve">the agreed </w:t>
      </w:r>
      <w:proofErr w:type="gramStart"/>
      <w:r w:rsidR="00C829C7" w:rsidRPr="00873E31">
        <w:rPr>
          <w:color w:val="auto"/>
        </w:rPr>
        <w:t>time</w:t>
      </w:r>
      <w:r w:rsidR="008B2009">
        <w:rPr>
          <w:color w:val="auto"/>
        </w:rPr>
        <w:t xml:space="preserve"> </w:t>
      </w:r>
      <w:r w:rsidR="00C829C7" w:rsidRPr="00873E31">
        <w:rPr>
          <w:color w:val="auto"/>
        </w:rPr>
        <w:t>lines</w:t>
      </w:r>
      <w:proofErr w:type="gramEnd"/>
      <w:r w:rsidR="0077493C" w:rsidRPr="00873E31">
        <w:rPr>
          <w:color w:val="auto"/>
        </w:rPr>
        <w:t>. This likely</w:t>
      </w:r>
      <w:r w:rsidR="009D1D38" w:rsidRPr="00873E31">
        <w:rPr>
          <w:color w:val="auto"/>
        </w:rPr>
        <w:t xml:space="preserve"> </w:t>
      </w:r>
      <w:r w:rsidR="0038054B" w:rsidRPr="00873E31">
        <w:rPr>
          <w:color w:val="auto"/>
        </w:rPr>
        <w:t xml:space="preserve">decreased the professions </w:t>
      </w:r>
      <w:r w:rsidR="008F4195" w:rsidRPr="00873E31">
        <w:rPr>
          <w:color w:val="auto"/>
        </w:rPr>
        <w:t xml:space="preserve">represented in </w:t>
      </w:r>
      <w:r w:rsidR="00A05F90" w:rsidRPr="00873E31">
        <w:rPr>
          <w:color w:val="auto"/>
        </w:rPr>
        <w:t>Phase</w:t>
      </w:r>
      <w:r w:rsidR="00A760A0">
        <w:rPr>
          <w:color w:val="auto"/>
        </w:rPr>
        <w:t xml:space="preserve"> 2</w:t>
      </w:r>
      <w:r w:rsidR="00BC5266" w:rsidRPr="00873E31">
        <w:rPr>
          <w:color w:val="auto"/>
        </w:rPr>
        <w:t xml:space="preserve">, </w:t>
      </w:r>
      <w:r w:rsidR="008B2009">
        <w:rPr>
          <w:color w:val="auto"/>
        </w:rPr>
        <w:t>as</w:t>
      </w:r>
      <w:r w:rsidR="008B2009" w:rsidRPr="00873E31">
        <w:rPr>
          <w:color w:val="auto"/>
        </w:rPr>
        <w:t xml:space="preserve"> </w:t>
      </w:r>
      <w:r w:rsidR="00EC5915" w:rsidRPr="00873E31">
        <w:rPr>
          <w:color w:val="auto"/>
        </w:rPr>
        <w:t>the</w:t>
      </w:r>
      <w:r w:rsidR="00BC5266" w:rsidRPr="00873E31">
        <w:rPr>
          <w:color w:val="auto"/>
        </w:rPr>
        <w:t xml:space="preserve"> only </w:t>
      </w:r>
      <w:r w:rsidR="00BC5266" w:rsidRPr="00873E31">
        <w:rPr>
          <w:color w:val="auto"/>
        </w:rPr>
        <w:lastRenderedPageBreak/>
        <w:t>included</w:t>
      </w:r>
      <w:r w:rsidR="00EC5915" w:rsidRPr="00873E31">
        <w:rPr>
          <w:color w:val="auto"/>
        </w:rPr>
        <w:t xml:space="preserve"> chronic conditions were</w:t>
      </w:r>
      <w:r w:rsidR="00BC5266" w:rsidRPr="00873E31">
        <w:rPr>
          <w:color w:val="auto"/>
        </w:rPr>
        <w:t xml:space="preserve"> </w:t>
      </w:r>
      <w:r w:rsidR="00C60208">
        <w:rPr>
          <w:color w:val="auto"/>
        </w:rPr>
        <w:t>cardiovascular disease</w:t>
      </w:r>
      <w:r w:rsidR="00BC5266" w:rsidRPr="00873E31">
        <w:rPr>
          <w:color w:val="auto"/>
        </w:rPr>
        <w:t xml:space="preserve">, </w:t>
      </w:r>
      <w:r w:rsidR="00C60208">
        <w:rPr>
          <w:color w:val="auto"/>
        </w:rPr>
        <w:t>chronic respiratory</w:t>
      </w:r>
      <w:r w:rsidR="00BC5266" w:rsidRPr="00873E31">
        <w:rPr>
          <w:color w:val="auto"/>
        </w:rPr>
        <w:t xml:space="preserve"> disease and </w:t>
      </w:r>
      <w:r w:rsidR="00C60208">
        <w:rPr>
          <w:color w:val="auto"/>
        </w:rPr>
        <w:t>musculoskeletal conditions</w:t>
      </w:r>
      <w:r w:rsidR="008F4195" w:rsidRPr="00873E31">
        <w:rPr>
          <w:color w:val="auto"/>
        </w:rPr>
        <w:t xml:space="preserve">. </w:t>
      </w:r>
      <w:r w:rsidR="00C702AF" w:rsidRPr="00873E31">
        <w:rPr>
          <w:color w:val="auto"/>
        </w:rPr>
        <w:t xml:space="preserve">However, </w:t>
      </w:r>
      <w:r w:rsidR="001762CA">
        <w:rPr>
          <w:color w:val="auto"/>
        </w:rPr>
        <w:t xml:space="preserve">when taken </w:t>
      </w:r>
      <w:r w:rsidR="009D5AF0">
        <w:rPr>
          <w:color w:val="auto"/>
        </w:rPr>
        <w:t>together with Phase 1</w:t>
      </w:r>
      <w:r w:rsidR="00DF129A">
        <w:rPr>
          <w:color w:val="auto"/>
        </w:rPr>
        <w:t>,</w:t>
      </w:r>
      <w:r w:rsidR="00C702AF" w:rsidRPr="00873E31">
        <w:rPr>
          <w:color w:val="auto"/>
        </w:rPr>
        <w:t xml:space="preserve"> the coverage of professions increase</w:t>
      </w:r>
      <w:r w:rsidR="009D5AF0">
        <w:rPr>
          <w:color w:val="auto"/>
        </w:rPr>
        <w:t>d</w:t>
      </w:r>
      <w:r w:rsidR="00F2104E" w:rsidRPr="00873E31">
        <w:rPr>
          <w:color w:val="auto"/>
        </w:rPr>
        <w:t xml:space="preserve">. </w:t>
      </w:r>
    </w:p>
    <w:p w14:paraId="5B9FF8F7" w14:textId="38F0E5F4" w:rsidR="009E57BC" w:rsidRPr="00873E31" w:rsidRDefault="009E57BC" w:rsidP="009E57BC">
      <w:pPr>
        <w:rPr>
          <w:color w:val="auto"/>
        </w:rPr>
      </w:pPr>
      <w:r w:rsidRPr="00873E31">
        <w:rPr>
          <w:color w:val="auto"/>
        </w:rPr>
        <w:t xml:space="preserve">Finally, the grey literature </w:t>
      </w:r>
      <w:r w:rsidR="004D1F43">
        <w:rPr>
          <w:color w:val="auto"/>
        </w:rPr>
        <w:t>provided via the stakeholder consultations</w:t>
      </w:r>
      <w:r w:rsidRPr="00873E31">
        <w:rPr>
          <w:color w:val="auto"/>
        </w:rPr>
        <w:t xml:space="preserve"> drew on a targeted profession-focused sample of documents that, while informative about practice and policy context, </w:t>
      </w:r>
      <w:r w:rsidR="002F762E" w:rsidRPr="00873E31">
        <w:rPr>
          <w:color w:val="auto"/>
        </w:rPr>
        <w:t>were predomina</w:t>
      </w:r>
      <w:r w:rsidR="00A05F90" w:rsidRPr="00873E31">
        <w:rPr>
          <w:color w:val="auto"/>
        </w:rPr>
        <w:t>n</w:t>
      </w:r>
      <w:r w:rsidR="002F762E" w:rsidRPr="00873E31">
        <w:rPr>
          <w:color w:val="auto"/>
        </w:rPr>
        <w:t xml:space="preserve">tly </w:t>
      </w:r>
      <w:r w:rsidRPr="00873E31">
        <w:rPr>
          <w:color w:val="auto"/>
        </w:rPr>
        <w:t>advocacy-oriented and not designed to provide effect estimates.</w:t>
      </w:r>
      <w:r w:rsidR="7410263D" w:rsidRPr="00873E31">
        <w:rPr>
          <w:color w:val="auto"/>
        </w:rPr>
        <w:t xml:space="preserve"> For this reason, </w:t>
      </w:r>
      <w:r w:rsidR="5ADB9EB3" w:rsidRPr="00873E31">
        <w:rPr>
          <w:color w:val="auto"/>
        </w:rPr>
        <w:t>similarly</w:t>
      </w:r>
      <w:r w:rsidR="7410263D" w:rsidRPr="00873E31">
        <w:rPr>
          <w:color w:val="auto"/>
        </w:rPr>
        <w:t xml:space="preserve"> strict inclusion criteria </w:t>
      </w:r>
      <w:r w:rsidR="1CFE90BD" w:rsidRPr="00873E31">
        <w:rPr>
          <w:color w:val="auto"/>
        </w:rPr>
        <w:t>to the peer-</w:t>
      </w:r>
      <w:r w:rsidR="00AC13F5" w:rsidRPr="00873E31">
        <w:rPr>
          <w:color w:val="auto"/>
        </w:rPr>
        <w:t>reviewed</w:t>
      </w:r>
      <w:r w:rsidR="1CFE90BD" w:rsidRPr="00873E31">
        <w:rPr>
          <w:color w:val="auto"/>
        </w:rPr>
        <w:t xml:space="preserve"> literature </w:t>
      </w:r>
      <w:r w:rsidR="7410263D" w:rsidRPr="00873E31">
        <w:rPr>
          <w:color w:val="auto"/>
        </w:rPr>
        <w:t xml:space="preserve">were applied to </w:t>
      </w:r>
      <w:r w:rsidR="6A5A96C9" w:rsidRPr="00873E31">
        <w:rPr>
          <w:color w:val="auto"/>
        </w:rPr>
        <w:t xml:space="preserve">the grey </w:t>
      </w:r>
      <w:r w:rsidR="7C6E4309" w:rsidRPr="00873E31">
        <w:rPr>
          <w:color w:val="auto"/>
        </w:rPr>
        <w:t>literature</w:t>
      </w:r>
      <w:r w:rsidR="00A05F90" w:rsidRPr="00873E31">
        <w:rPr>
          <w:color w:val="auto"/>
        </w:rPr>
        <w:t>,</w:t>
      </w:r>
      <w:r w:rsidR="7410263D" w:rsidRPr="00873E31">
        <w:rPr>
          <w:color w:val="auto"/>
        </w:rPr>
        <w:t xml:space="preserve"> w</w:t>
      </w:r>
      <w:r w:rsidR="586C3F7A" w:rsidRPr="00873E31">
        <w:rPr>
          <w:color w:val="auto"/>
        </w:rPr>
        <w:t>h</w:t>
      </w:r>
      <w:r w:rsidR="1C5F05E7" w:rsidRPr="00873E31">
        <w:rPr>
          <w:color w:val="auto"/>
        </w:rPr>
        <w:t>ich</w:t>
      </w:r>
      <w:r w:rsidR="586C3F7A" w:rsidRPr="00873E31">
        <w:rPr>
          <w:color w:val="auto"/>
        </w:rPr>
        <w:t xml:space="preserve"> </w:t>
      </w:r>
      <w:r w:rsidR="00980BCF" w:rsidRPr="00873E31">
        <w:rPr>
          <w:color w:val="auto"/>
        </w:rPr>
        <w:t xml:space="preserve">stipulated </w:t>
      </w:r>
      <w:r w:rsidR="586C3F7A" w:rsidRPr="00873E31">
        <w:rPr>
          <w:color w:val="auto"/>
        </w:rPr>
        <w:t xml:space="preserve">findings on the </w:t>
      </w:r>
      <w:r w:rsidR="00AC13F5" w:rsidRPr="00873E31">
        <w:rPr>
          <w:color w:val="auto"/>
        </w:rPr>
        <w:t>dose</w:t>
      </w:r>
      <w:r w:rsidR="00A05F90" w:rsidRPr="00873E31">
        <w:rPr>
          <w:color w:val="auto"/>
        </w:rPr>
        <w:t>–</w:t>
      </w:r>
      <w:r w:rsidR="00AC13F5" w:rsidRPr="00873E31">
        <w:rPr>
          <w:color w:val="auto"/>
        </w:rPr>
        <w:t>outcome</w:t>
      </w:r>
      <w:r w:rsidR="328979B4" w:rsidRPr="00873E31">
        <w:rPr>
          <w:color w:val="auto"/>
        </w:rPr>
        <w:t xml:space="preserve"> relationships</w:t>
      </w:r>
      <w:r w:rsidR="00980BCF" w:rsidRPr="00873E31">
        <w:rPr>
          <w:color w:val="auto"/>
        </w:rPr>
        <w:t xml:space="preserve"> must be includ</w:t>
      </w:r>
      <w:r w:rsidR="005948AD" w:rsidRPr="00873E31">
        <w:rPr>
          <w:color w:val="auto"/>
        </w:rPr>
        <w:t>ed and that they also must include some assessment of the strength and/or quality of included studies</w:t>
      </w:r>
      <w:r w:rsidR="328979B4" w:rsidRPr="00873E31">
        <w:rPr>
          <w:color w:val="auto"/>
        </w:rPr>
        <w:t xml:space="preserve">. However, the informative context was retained in </w:t>
      </w:r>
      <w:r w:rsidR="00A05F90" w:rsidRPr="00873E31">
        <w:rPr>
          <w:color w:val="auto"/>
        </w:rPr>
        <w:t>high-</w:t>
      </w:r>
      <w:r w:rsidR="328979B4" w:rsidRPr="00873E31">
        <w:rPr>
          <w:color w:val="auto"/>
        </w:rPr>
        <w:t>lev</w:t>
      </w:r>
      <w:r w:rsidR="18E6B443" w:rsidRPr="00873E31">
        <w:rPr>
          <w:color w:val="auto"/>
        </w:rPr>
        <w:t xml:space="preserve">el </w:t>
      </w:r>
      <w:r w:rsidR="328979B4" w:rsidRPr="00873E31">
        <w:rPr>
          <w:color w:val="auto"/>
        </w:rPr>
        <w:t>thematic findings and woven into the discussion.</w:t>
      </w:r>
    </w:p>
    <w:p w14:paraId="63B5F7E4" w14:textId="1DCA84FA" w:rsidR="00B1763E" w:rsidRPr="00873E31" w:rsidRDefault="00B1763E" w:rsidP="00B1763E">
      <w:pPr>
        <w:rPr>
          <w:color w:val="auto"/>
        </w:rPr>
      </w:pPr>
      <w:r w:rsidRPr="00873E31">
        <w:rPr>
          <w:color w:val="auto"/>
        </w:rPr>
        <w:t xml:space="preserve">In summary, this </w:t>
      </w:r>
      <w:r w:rsidR="00A05F90" w:rsidRPr="00873E31">
        <w:rPr>
          <w:color w:val="auto"/>
        </w:rPr>
        <w:t xml:space="preserve">Evidence Check </w:t>
      </w:r>
      <w:r w:rsidRPr="00873E31">
        <w:rPr>
          <w:color w:val="auto"/>
        </w:rPr>
        <w:t xml:space="preserve">provides a structured overview of how allied health consultation dose is currently reported and configured in the literature for </w:t>
      </w:r>
      <w:r w:rsidR="00CA4027">
        <w:rPr>
          <w:color w:val="auto"/>
        </w:rPr>
        <w:t>cardiovascular disease</w:t>
      </w:r>
      <w:r w:rsidRPr="00873E31">
        <w:rPr>
          <w:color w:val="auto"/>
        </w:rPr>
        <w:t xml:space="preserve">, </w:t>
      </w:r>
      <w:r w:rsidR="00CA4027">
        <w:rPr>
          <w:color w:val="auto"/>
        </w:rPr>
        <w:t>chronic respiratory disease</w:t>
      </w:r>
      <w:r w:rsidRPr="00873E31">
        <w:rPr>
          <w:color w:val="auto"/>
        </w:rPr>
        <w:t xml:space="preserve"> and </w:t>
      </w:r>
      <w:r w:rsidR="0077093B">
        <w:rPr>
          <w:color w:val="auto"/>
        </w:rPr>
        <w:t>musculoskeletal conditions</w:t>
      </w:r>
      <w:r w:rsidRPr="00873E31">
        <w:rPr>
          <w:color w:val="auto"/>
        </w:rPr>
        <w:t>, and clarifies what the existing evidence can</w:t>
      </w:r>
      <w:r w:rsidR="003370C6" w:rsidRPr="00873E31">
        <w:rPr>
          <w:color w:val="auto"/>
        </w:rPr>
        <w:t xml:space="preserve">, </w:t>
      </w:r>
      <w:r w:rsidRPr="00873E31">
        <w:rPr>
          <w:color w:val="auto"/>
        </w:rPr>
        <w:t>and cannot</w:t>
      </w:r>
      <w:r w:rsidR="003370C6" w:rsidRPr="00873E31">
        <w:rPr>
          <w:color w:val="auto"/>
        </w:rPr>
        <w:t xml:space="preserve">, </w:t>
      </w:r>
      <w:r w:rsidRPr="00873E31">
        <w:rPr>
          <w:color w:val="auto"/>
        </w:rPr>
        <w:t>say about relationships between dose and outcomes.</w:t>
      </w:r>
    </w:p>
    <w:p w14:paraId="06011C00" w14:textId="4B3A0352" w:rsidR="00FF27ED" w:rsidRPr="00873E31" w:rsidRDefault="004D3CA0" w:rsidP="00EA7782">
      <w:pPr>
        <w:pStyle w:val="Heading2"/>
        <w:rPr>
          <w:color w:val="auto"/>
        </w:rPr>
      </w:pPr>
      <w:bookmarkStart w:id="19" w:name="_Toc225516805"/>
      <w:r w:rsidRPr="00873E31">
        <w:rPr>
          <w:color w:val="auto"/>
        </w:rPr>
        <w:t>Considerations</w:t>
      </w:r>
      <w:bookmarkEnd w:id="19"/>
    </w:p>
    <w:p w14:paraId="186E2CA1" w14:textId="2C07CF67" w:rsidR="00455E35" w:rsidRPr="00873E31" w:rsidRDefault="00A05F90" w:rsidP="00455E35">
      <w:pPr>
        <w:rPr>
          <w:color w:val="auto"/>
        </w:rPr>
      </w:pPr>
      <w:r w:rsidRPr="00873E31">
        <w:rPr>
          <w:color w:val="auto"/>
        </w:rPr>
        <w:t>S</w:t>
      </w:r>
      <w:r w:rsidR="00362CF5" w:rsidRPr="00873E31">
        <w:rPr>
          <w:color w:val="auto"/>
        </w:rPr>
        <w:t xml:space="preserve">everal clear themes emerged </w:t>
      </w:r>
      <w:r w:rsidRPr="00873E31">
        <w:rPr>
          <w:color w:val="auto"/>
        </w:rPr>
        <w:t xml:space="preserve">in this Evidence Check </w:t>
      </w:r>
      <w:r w:rsidR="00362CF5" w:rsidRPr="00873E31">
        <w:rPr>
          <w:color w:val="auto"/>
        </w:rPr>
        <w:t>that should be taken into consideration when determining whether the current MBS-funded allied health chronic condition management services are appropriately structured to support improved patient outcomes. We have presented these as considerations below:</w:t>
      </w:r>
    </w:p>
    <w:p w14:paraId="55B2D9B4" w14:textId="42AC6BA0" w:rsidR="00455E35" w:rsidRPr="00873E31" w:rsidRDefault="00FB5749" w:rsidP="001307B5">
      <w:pPr>
        <w:numPr>
          <w:ilvl w:val="0"/>
          <w:numId w:val="115"/>
        </w:numPr>
        <w:rPr>
          <w:color w:val="auto"/>
        </w:rPr>
      </w:pPr>
      <w:r w:rsidRPr="00873E31">
        <w:rPr>
          <w:color w:val="auto"/>
        </w:rPr>
        <w:t>Increase</w:t>
      </w:r>
      <w:r w:rsidR="00455E35" w:rsidRPr="00873E31">
        <w:rPr>
          <w:color w:val="auto"/>
        </w:rPr>
        <w:t xml:space="preserve"> the cap on </w:t>
      </w:r>
      <w:r w:rsidR="00D072C7" w:rsidRPr="00873E31">
        <w:rPr>
          <w:color w:val="auto"/>
        </w:rPr>
        <w:t>Medicare-</w:t>
      </w:r>
      <w:r w:rsidR="00455E35" w:rsidRPr="00873E31">
        <w:rPr>
          <w:color w:val="auto"/>
        </w:rPr>
        <w:t>subsidised allied health sessions</w:t>
      </w:r>
      <w:r w:rsidR="00D072C7" w:rsidRPr="00873E31">
        <w:rPr>
          <w:color w:val="auto"/>
        </w:rPr>
        <w:t>:</w:t>
      </w:r>
    </w:p>
    <w:p w14:paraId="4956B797" w14:textId="4C2A70B5" w:rsidR="00455E35" w:rsidRPr="00873E31" w:rsidRDefault="00455E35" w:rsidP="00455E35">
      <w:pPr>
        <w:numPr>
          <w:ilvl w:val="0"/>
          <w:numId w:val="53"/>
        </w:numPr>
        <w:rPr>
          <w:color w:val="auto"/>
        </w:rPr>
      </w:pPr>
      <w:r w:rsidRPr="00873E31">
        <w:rPr>
          <w:color w:val="auto"/>
        </w:rPr>
        <w:t xml:space="preserve">The current limit of five sessions per year under MBS Chronic Condition Management items is insufficient for clinically meaningful outcomes for people with </w:t>
      </w:r>
      <w:r w:rsidR="007427F6">
        <w:rPr>
          <w:color w:val="auto"/>
        </w:rPr>
        <w:t>musculoskeletal</w:t>
      </w:r>
      <w:r w:rsidRPr="00873E31">
        <w:rPr>
          <w:color w:val="auto"/>
        </w:rPr>
        <w:t xml:space="preserve">, </w:t>
      </w:r>
      <w:r w:rsidR="00734A12">
        <w:rPr>
          <w:color w:val="auto"/>
        </w:rPr>
        <w:t>chronic respiratory and cardiovascular conditions</w:t>
      </w:r>
      <w:r w:rsidR="003C29EB">
        <w:rPr>
          <w:color w:val="auto"/>
        </w:rPr>
        <w:t>.</w:t>
      </w:r>
      <w:r w:rsidR="00734A12" w:rsidRPr="00873E31">
        <w:rPr>
          <w:color w:val="auto"/>
        </w:rPr>
        <w:t xml:space="preserve"> </w:t>
      </w:r>
    </w:p>
    <w:p w14:paraId="1ECDF699" w14:textId="483FE286" w:rsidR="00455E35" w:rsidRPr="00873E31" w:rsidRDefault="00455E35" w:rsidP="00455E35">
      <w:pPr>
        <w:numPr>
          <w:ilvl w:val="0"/>
          <w:numId w:val="53"/>
        </w:numPr>
        <w:rPr>
          <w:color w:val="auto"/>
        </w:rPr>
      </w:pPr>
      <w:r w:rsidRPr="00873E31">
        <w:rPr>
          <w:color w:val="auto"/>
        </w:rPr>
        <w:t xml:space="preserve">Evidence shows effective allied health interventions </w:t>
      </w:r>
      <w:r w:rsidR="005848B4">
        <w:rPr>
          <w:color w:val="auto"/>
        </w:rPr>
        <w:t>for chroni</w:t>
      </w:r>
      <w:r w:rsidR="006A270B">
        <w:rPr>
          <w:color w:val="auto"/>
        </w:rPr>
        <w:t>c</w:t>
      </w:r>
      <w:r w:rsidR="005848B4">
        <w:rPr>
          <w:color w:val="auto"/>
        </w:rPr>
        <w:t xml:space="preserve"> respiratory disease</w:t>
      </w:r>
      <w:r w:rsidR="0029157E">
        <w:rPr>
          <w:color w:val="auto"/>
        </w:rPr>
        <w:t xml:space="preserve"> typically </w:t>
      </w:r>
      <w:r w:rsidR="00622E00">
        <w:rPr>
          <w:color w:val="auto"/>
        </w:rPr>
        <w:t xml:space="preserve">involve </w:t>
      </w:r>
      <w:r w:rsidR="0029157E">
        <w:rPr>
          <w:color w:val="auto"/>
        </w:rPr>
        <w:t xml:space="preserve">a greater number (31) of sessions, </w:t>
      </w:r>
      <w:r w:rsidRPr="00873E31">
        <w:rPr>
          <w:color w:val="auto"/>
        </w:rPr>
        <w:t xml:space="preserve">while </w:t>
      </w:r>
      <w:r w:rsidR="00015305">
        <w:rPr>
          <w:color w:val="auto"/>
        </w:rPr>
        <w:t xml:space="preserve">people with musculoskeletal conditions and cardiovascular disease </w:t>
      </w:r>
      <w:r w:rsidR="008A6758">
        <w:rPr>
          <w:color w:val="auto"/>
        </w:rPr>
        <w:t>require fewer sessions</w:t>
      </w:r>
      <w:r w:rsidR="00622E00">
        <w:rPr>
          <w:color w:val="auto"/>
        </w:rPr>
        <w:t xml:space="preserve"> (18,</w:t>
      </w:r>
      <w:r w:rsidR="00EF14FD">
        <w:rPr>
          <w:color w:val="auto"/>
        </w:rPr>
        <w:t xml:space="preserve"> </w:t>
      </w:r>
      <w:r w:rsidR="00622E00">
        <w:rPr>
          <w:color w:val="auto"/>
        </w:rPr>
        <w:t>19)</w:t>
      </w:r>
      <w:r w:rsidR="003C29EB">
        <w:rPr>
          <w:color w:val="auto"/>
        </w:rPr>
        <w:t>.</w:t>
      </w:r>
      <w:r w:rsidR="00015305">
        <w:rPr>
          <w:color w:val="auto"/>
        </w:rPr>
        <w:t xml:space="preserve"> </w:t>
      </w:r>
    </w:p>
    <w:p w14:paraId="0909D653" w14:textId="1883E17A" w:rsidR="00455E35" w:rsidRPr="00873E31" w:rsidRDefault="00455E35" w:rsidP="00455E35">
      <w:pPr>
        <w:numPr>
          <w:ilvl w:val="0"/>
          <w:numId w:val="53"/>
        </w:numPr>
        <w:rPr>
          <w:color w:val="auto"/>
        </w:rPr>
      </w:pPr>
      <w:r w:rsidRPr="00873E31">
        <w:rPr>
          <w:color w:val="auto"/>
        </w:rPr>
        <w:t>A solution might be to implement condition-specific caps or flexible models that allow higher session numbers for people with more complex long-term conditions.</w:t>
      </w:r>
    </w:p>
    <w:p w14:paraId="596FDA82" w14:textId="7FBFD242" w:rsidR="00455E35" w:rsidRPr="00873E31" w:rsidRDefault="00455E35" w:rsidP="001307B5">
      <w:pPr>
        <w:numPr>
          <w:ilvl w:val="0"/>
          <w:numId w:val="115"/>
        </w:numPr>
        <w:rPr>
          <w:color w:val="auto"/>
        </w:rPr>
      </w:pPr>
      <w:r w:rsidRPr="00873E31">
        <w:rPr>
          <w:color w:val="auto"/>
        </w:rPr>
        <w:t>Review consultation length</w:t>
      </w:r>
      <w:r w:rsidR="00E22C5F" w:rsidRPr="00873E31">
        <w:rPr>
          <w:color w:val="auto"/>
        </w:rPr>
        <w:t>:</w:t>
      </w:r>
    </w:p>
    <w:p w14:paraId="331E9B72" w14:textId="55E1FA48" w:rsidR="00455E35" w:rsidRPr="00873E31" w:rsidRDefault="00455E35" w:rsidP="00455E35">
      <w:pPr>
        <w:numPr>
          <w:ilvl w:val="0"/>
          <w:numId w:val="54"/>
        </w:numPr>
        <w:rPr>
          <w:color w:val="auto"/>
        </w:rPr>
      </w:pPr>
      <w:r w:rsidRPr="00873E31">
        <w:rPr>
          <w:color w:val="auto"/>
        </w:rPr>
        <w:t xml:space="preserve">Most effective interventions use consultations of </w:t>
      </w:r>
      <w:r w:rsidR="00951BE6" w:rsidRPr="00873E31">
        <w:rPr>
          <w:color w:val="auto"/>
        </w:rPr>
        <w:t>4</w:t>
      </w:r>
      <w:r w:rsidR="00951BE6">
        <w:rPr>
          <w:color w:val="auto"/>
        </w:rPr>
        <w:t>0</w:t>
      </w:r>
      <w:r w:rsidRPr="00873E31">
        <w:rPr>
          <w:color w:val="auto"/>
        </w:rPr>
        <w:t>–</w:t>
      </w:r>
      <w:r w:rsidR="00951BE6">
        <w:rPr>
          <w:color w:val="auto"/>
        </w:rPr>
        <w:t>44</w:t>
      </w:r>
      <w:r w:rsidR="00951BE6" w:rsidRPr="00873E31">
        <w:rPr>
          <w:color w:val="auto"/>
        </w:rPr>
        <w:t xml:space="preserve"> </w:t>
      </w:r>
      <w:r w:rsidRPr="00873E31">
        <w:rPr>
          <w:color w:val="auto"/>
        </w:rPr>
        <w:t>minutes</w:t>
      </w:r>
      <w:r w:rsidR="00B63C9A">
        <w:rPr>
          <w:color w:val="auto"/>
        </w:rPr>
        <w:t xml:space="preserve"> for musculoskeletal conditions and 35</w:t>
      </w:r>
      <w:r w:rsidR="008B2009">
        <w:rPr>
          <w:color w:val="auto"/>
        </w:rPr>
        <w:t>–</w:t>
      </w:r>
      <w:r w:rsidR="00B63C9A">
        <w:rPr>
          <w:color w:val="auto"/>
        </w:rPr>
        <w:t>54 minutes for chroni</w:t>
      </w:r>
      <w:r w:rsidR="00CF4E82">
        <w:rPr>
          <w:color w:val="auto"/>
        </w:rPr>
        <w:t>c</w:t>
      </w:r>
      <w:r w:rsidR="00B63C9A">
        <w:rPr>
          <w:color w:val="auto"/>
        </w:rPr>
        <w:t xml:space="preserve"> respiratory and cardiovascular conditions</w:t>
      </w:r>
      <w:r w:rsidRPr="00873E31">
        <w:rPr>
          <w:color w:val="auto"/>
        </w:rPr>
        <w:t>; very short sessions (&lt;20 minutes) are rarely sufficient</w:t>
      </w:r>
      <w:r w:rsidR="003C29EB">
        <w:rPr>
          <w:color w:val="auto"/>
        </w:rPr>
        <w:t>.</w:t>
      </w:r>
    </w:p>
    <w:p w14:paraId="4803A87B" w14:textId="52725DF7" w:rsidR="00455E35" w:rsidRPr="00873E31" w:rsidRDefault="00455E35" w:rsidP="00455E35">
      <w:pPr>
        <w:numPr>
          <w:ilvl w:val="0"/>
          <w:numId w:val="54"/>
        </w:numPr>
        <w:rPr>
          <w:color w:val="auto"/>
        </w:rPr>
      </w:pPr>
      <w:r w:rsidRPr="00873E31">
        <w:rPr>
          <w:color w:val="auto"/>
        </w:rPr>
        <w:t>Align MBS item descriptors with standard clinical practice (45–60 minutes) and consider differential rebates for longer initial assessments.</w:t>
      </w:r>
    </w:p>
    <w:p w14:paraId="4F635E16" w14:textId="6068130D" w:rsidR="00455E35" w:rsidRPr="00873E31" w:rsidRDefault="00455E35" w:rsidP="001307B5">
      <w:pPr>
        <w:numPr>
          <w:ilvl w:val="0"/>
          <w:numId w:val="115"/>
        </w:numPr>
        <w:rPr>
          <w:color w:val="auto"/>
        </w:rPr>
      </w:pPr>
      <w:r w:rsidRPr="00873E31">
        <w:rPr>
          <w:color w:val="auto"/>
        </w:rPr>
        <w:t>Support multidisciplinary multi-session care</w:t>
      </w:r>
      <w:r w:rsidR="00DF56D3">
        <w:rPr>
          <w:color w:val="auto"/>
        </w:rPr>
        <w:t>:</w:t>
      </w:r>
    </w:p>
    <w:p w14:paraId="2CC7EED7" w14:textId="594B808F" w:rsidR="00622E00" w:rsidRPr="00873E31" w:rsidRDefault="00455E35" w:rsidP="00990518">
      <w:pPr>
        <w:numPr>
          <w:ilvl w:val="0"/>
          <w:numId w:val="121"/>
        </w:numPr>
        <w:rPr>
          <w:color w:val="auto"/>
        </w:rPr>
      </w:pPr>
      <w:r w:rsidRPr="00622E00">
        <w:rPr>
          <w:color w:val="auto"/>
        </w:rPr>
        <w:t>Outcomes improve when care is delivered by multidisciplinary teams</w:t>
      </w:r>
      <w:r w:rsidR="003C29EB">
        <w:rPr>
          <w:color w:val="auto"/>
        </w:rPr>
        <w:t>.</w:t>
      </w:r>
    </w:p>
    <w:p w14:paraId="756D32EA" w14:textId="693AC7AC" w:rsidR="00455E35" w:rsidRPr="00622E00" w:rsidRDefault="00455E35" w:rsidP="00622E00">
      <w:pPr>
        <w:numPr>
          <w:ilvl w:val="0"/>
          <w:numId w:val="121"/>
        </w:numPr>
        <w:rPr>
          <w:color w:val="auto"/>
        </w:rPr>
      </w:pPr>
      <w:r w:rsidRPr="00622E00">
        <w:rPr>
          <w:color w:val="auto"/>
        </w:rPr>
        <w:lastRenderedPageBreak/>
        <w:t xml:space="preserve">Review MBS allied health </w:t>
      </w:r>
      <w:proofErr w:type="gramStart"/>
      <w:r w:rsidRPr="00622E00">
        <w:rPr>
          <w:color w:val="auto"/>
        </w:rPr>
        <w:t>items</w:t>
      </w:r>
      <w:proofErr w:type="gramEnd"/>
      <w:r w:rsidRPr="00622E00">
        <w:rPr>
          <w:color w:val="auto"/>
        </w:rPr>
        <w:t xml:space="preserve"> so they do not restrict access across professions and consider separate caps per profession rather than a shared pool</w:t>
      </w:r>
      <w:r w:rsidR="00CF4E82" w:rsidRPr="00622E00">
        <w:rPr>
          <w:color w:val="auto"/>
        </w:rPr>
        <w:t xml:space="preserve">, particularly for people with </w:t>
      </w:r>
      <w:r w:rsidR="00490C40" w:rsidRPr="00622E00">
        <w:rPr>
          <w:color w:val="auto"/>
        </w:rPr>
        <w:t>multimorbidity</w:t>
      </w:r>
      <w:r w:rsidRPr="00622E00">
        <w:rPr>
          <w:color w:val="auto"/>
        </w:rPr>
        <w:t>.</w:t>
      </w:r>
    </w:p>
    <w:p w14:paraId="4648504D" w14:textId="044CB823" w:rsidR="00DF56D3" w:rsidRDefault="00B42B6B" w:rsidP="00990518">
      <w:pPr>
        <w:numPr>
          <w:ilvl w:val="0"/>
          <w:numId w:val="115"/>
        </w:numPr>
        <w:rPr>
          <w:color w:val="auto"/>
        </w:rPr>
      </w:pPr>
      <w:r w:rsidRPr="00990518">
        <w:rPr>
          <w:color w:val="auto"/>
        </w:rPr>
        <w:t>More is not always better for some conditions</w:t>
      </w:r>
      <w:r w:rsidR="00DF56D3">
        <w:rPr>
          <w:color w:val="auto"/>
        </w:rPr>
        <w:t>:</w:t>
      </w:r>
      <w:r w:rsidRPr="00990518">
        <w:rPr>
          <w:color w:val="auto"/>
        </w:rPr>
        <w:t xml:space="preserve"> </w:t>
      </w:r>
    </w:p>
    <w:p w14:paraId="1C9EF4B6" w14:textId="0F0AEE2D" w:rsidR="00622E00" w:rsidRDefault="00B42B6B" w:rsidP="00622E00">
      <w:pPr>
        <w:numPr>
          <w:ilvl w:val="0"/>
          <w:numId w:val="121"/>
        </w:numPr>
        <w:rPr>
          <w:color w:val="auto"/>
        </w:rPr>
      </w:pPr>
      <w:r w:rsidRPr="00990518">
        <w:rPr>
          <w:color w:val="auto"/>
        </w:rPr>
        <w:t>Enable a flexible approach that includes a review of progress at an appropriate point during a course of treatment, to support decisions about access to further sessions</w:t>
      </w:r>
      <w:r w:rsidR="003C29EB">
        <w:rPr>
          <w:color w:val="auto"/>
        </w:rPr>
        <w:t>.</w:t>
      </w:r>
    </w:p>
    <w:p w14:paraId="40A49799" w14:textId="315FDBE9" w:rsidR="00B42B6B" w:rsidRPr="00622E00" w:rsidRDefault="00B42B6B" w:rsidP="00622E00">
      <w:pPr>
        <w:numPr>
          <w:ilvl w:val="0"/>
          <w:numId w:val="121"/>
        </w:numPr>
        <w:rPr>
          <w:color w:val="auto"/>
        </w:rPr>
      </w:pPr>
      <w:r w:rsidRPr="00622E00">
        <w:rPr>
          <w:color w:val="auto"/>
        </w:rPr>
        <w:t>This review may draw on clinical assessment and validated outcome measures where indicated.</w:t>
      </w:r>
    </w:p>
    <w:p w14:paraId="51EE1A6A" w14:textId="6CC4788E" w:rsidR="007B05A9" w:rsidRPr="00873E31" w:rsidRDefault="00715A78" w:rsidP="00715A78">
      <w:pPr>
        <w:pStyle w:val="Heading1"/>
        <w:rPr>
          <w:color w:val="auto"/>
        </w:rPr>
      </w:pPr>
      <w:bookmarkStart w:id="20" w:name="_Toc225516806"/>
      <w:r w:rsidRPr="00873E31">
        <w:rPr>
          <w:color w:val="auto"/>
        </w:rPr>
        <w:lastRenderedPageBreak/>
        <w:t>Appendices</w:t>
      </w:r>
      <w:bookmarkEnd w:id="20"/>
    </w:p>
    <w:p w14:paraId="248DDCC9" w14:textId="203A969B" w:rsidR="00EA4DCC" w:rsidRPr="00ED5CBE" w:rsidRDefault="00715A78" w:rsidP="001A14E1">
      <w:pPr>
        <w:pStyle w:val="Heading2"/>
      </w:pPr>
      <w:bookmarkStart w:id="21" w:name="_Toc225516807"/>
      <w:r w:rsidRPr="00873E31">
        <w:t>Appendix 1</w:t>
      </w:r>
      <w:r w:rsidR="00862F96" w:rsidRPr="00873E31">
        <w:t>—</w:t>
      </w:r>
      <w:r w:rsidRPr="00873E31">
        <w:t xml:space="preserve">Search </w:t>
      </w:r>
      <w:r w:rsidR="006445E9" w:rsidRPr="00873E31">
        <w:t>t</w:t>
      </w:r>
      <w:r w:rsidR="00DD51C1" w:rsidRPr="00873E31">
        <w:t>erms</w:t>
      </w:r>
      <w:bookmarkEnd w:id="21"/>
    </w:p>
    <w:tbl>
      <w:tblPr>
        <w:tblW w:w="8669"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63"/>
        <w:gridCol w:w="7206"/>
      </w:tblGrid>
      <w:tr w:rsidR="00CF5AF1" w:rsidRPr="00873E31" w14:paraId="79E75827" w14:textId="77777777" w:rsidTr="00040667">
        <w:trPr>
          <w:tblHeader/>
        </w:trPr>
        <w:tc>
          <w:tcPr>
            <w:tcW w:w="1463" w:type="dxa"/>
            <w:tcBorders>
              <w:top w:val="single" w:sz="8" w:space="0" w:color="A3A3A3"/>
              <w:left w:val="single" w:sz="8" w:space="0" w:color="A3A3A3"/>
              <w:bottom w:val="single" w:sz="8" w:space="0" w:color="A3A3A3"/>
              <w:right w:val="single" w:sz="8" w:space="0" w:color="A3A3A3"/>
            </w:tcBorders>
            <w:shd w:val="clear" w:color="auto" w:fill="EFEDEA"/>
            <w:tcMar>
              <w:top w:w="80" w:type="dxa"/>
              <w:left w:w="80" w:type="dxa"/>
              <w:bottom w:w="80" w:type="dxa"/>
              <w:right w:w="80" w:type="dxa"/>
            </w:tcMar>
          </w:tcPr>
          <w:p w14:paraId="66B457DC" w14:textId="66E145BE" w:rsidR="00BF1B42" w:rsidRPr="00873E31" w:rsidRDefault="00291D19" w:rsidP="00A939A9">
            <w:pPr>
              <w:spacing w:after="0"/>
              <w:rPr>
                <w:b/>
                <w:bCs/>
                <w:color w:val="auto"/>
              </w:rPr>
            </w:pPr>
            <w:r w:rsidRPr="00873E31">
              <w:rPr>
                <w:b/>
                <w:bCs/>
                <w:color w:val="auto"/>
              </w:rPr>
              <w:t>PICO element</w:t>
            </w:r>
          </w:p>
        </w:tc>
        <w:tc>
          <w:tcPr>
            <w:tcW w:w="7206" w:type="dxa"/>
            <w:tcBorders>
              <w:top w:val="single" w:sz="8" w:space="0" w:color="A3A3A3"/>
              <w:left w:val="single" w:sz="8" w:space="0" w:color="A3A3A3"/>
              <w:bottom w:val="single" w:sz="8" w:space="0" w:color="A3A3A3"/>
              <w:right w:val="single" w:sz="8" w:space="0" w:color="A3A3A3"/>
            </w:tcBorders>
            <w:shd w:val="clear" w:color="auto" w:fill="EFEDEA"/>
            <w:tcMar>
              <w:top w:w="80" w:type="dxa"/>
              <w:left w:w="80" w:type="dxa"/>
              <w:bottom w:w="80" w:type="dxa"/>
              <w:right w:w="80" w:type="dxa"/>
            </w:tcMar>
          </w:tcPr>
          <w:p w14:paraId="2F9B7514" w14:textId="3476E8FA" w:rsidR="00BF1B42" w:rsidRPr="00873E31" w:rsidRDefault="00291D19" w:rsidP="00A939A9">
            <w:pPr>
              <w:spacing w:after="0"/>
              <w:rPr>
                <w:b/>
                <w:bCs/>
                <w:color w:val="auto"/>
              </w:rPr>
            </w:pPr>
            <w:r w:rsidRPr="00873E31">
              <w:rPr>
                <w:b/>
                <w:bCs/>
                <w:color w:val="auto"/>
              </w:rPr>
              <w:t xml:space="preserve">Description </w:t>
            </w:r>
            <w:r w:rsidR="006D6163" w:rsidRPr="00873E31">
              <w:rPr>
                <w:b/>
                <w:bCs/>
                <w:color w:val="auto"/>
              </w:rPr>
              <w:t>that guided search terms</w:t>
            </w:r>
            <w:r w:rsidR="006D0F8A" w:rsidRPr="00873E31">
              <w:rPr>
                <w:b/>
                <w:bCs/>
                <w:color w:val="auto"/>
              </w:rPr>
              <w:t xml:space="preserve"> and synt</w:t>
            </w:r>
            <w:r w:rsidR="00A44946" w:rsidRPr="00873E31">
              <w:rPr>
                <w:b/>
                <w:bCs/>
                <w:color w:val="auto"/>
              </w:rPr>
              <w:t>ax</w:t>
            </w:r>
          </w:p>
        </w:tc>
      </w:tr>
      <w:tr w:rsidR="00CF5AF1" w:rsidRPr="00873E31" w14:paraId="7FA1569E"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B2DD2D8" w14:textId="2A7B6BE6" w:rsidR="00BF1B42" w:rsidRPr="00873E31" w:rsidRDefault="3AEAE330" w:rsidP="00A939A9">
            <w:pPr>
              <w:spacing w:after="0"/>
              <w:rPr>
                <w:color w:val="auto"/>
              </w:rPr>
            </w:pPr>
            <w:r w:rsidRPr="00873E31">
              <w:rPr>
                <w:b/>
                <w:bCs/>
                <w:color w:val="auto"/>
              </w:rPr>
              <w:t>Population</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F21137" w14:textId="5ECC71BC" w:rsidR="00BF1B42" w:rsidRPr="00873E31" w:rsidRDefault="5B2339F2" w:rsidP="00A939A9">
            <w:pPr>
              <w:spacing w:after="0" w:line="240" w:lineRule="auto"/>
              <w:rPr>
                <w:rFonts w:ascii="Arial" w:eastAsia="Arial" w:hAnsi="Arial" w:cs="Arial"/>
                <w:color w:val="auto"/>
                <w:szCs w:val="20"/>
              </w:rPr>
            </w:pPr>
            <w:r w:rsidRPr="00873E31">
              <w:rPr>
                <w:rFonts w:ascii="Arial" w:eastAsia="Arial" w:hAnsi="Arial" w:cs="Arial"/>
                <w:color w:val="auto"/>
                <w:szCs w:val="20"/>
              </w:rPr>
              <w:t>Community-dwelling adults and children*</w:t>
            </w:r>
            <w:r w:rsidR="3AEAE330" w:rsidRPr="00873E31">
              <w:rPr>
                <w:rFonts w:ascii="Arial" w:eastAsia="Arial" w:hAnsi="Arial" w:cs="Arial"/>
                <w:color w:val="auto"/>
                <w:szCs w:val="20"/>
              </w:rPr>
              <w:t xml:space="preserve"> experiencing one or more chronic conditions (from the eligibility for </w:t>
            </w:r>
            <w:r w:rsidR="00862F96" w:rsidRPr="00873E31">
              <w:rPr>
                <w:rFonts w:ascii="Arial" w:eastAsia="Arial" w:hAnsi="Arial" w:cs="Arial"/>
                <w:color w:val="auto"/>
                <w:szCs w:val="20"/>
              </w:rPr>
              <w:t>Medicare-</w:t>
            </w:r>
            <w:r w:rsidR="3AEAE330" w:rsidRPr="00873E31">
              <w:rPr>
                <w:rFonts w:ascii="Arial" w:eastAsia="Arial" w:hAnsi="Arial" w:cs="Arial"/>
                <w:color w:val="auto"/>
                <w:szCs w:val="20"/>
              </w:rPr>
              <w:t xml:space="preserve">subsidised GPMP and TCA) on a Chronic Disease Management Plan (CDMP). Relevant chronic conditions </w:t>
            </w:r>
            <w:r w:rsidR="1EABE4BA" w:rsidRPr="00873E31">
              <w:rPr>
                <w:rFonts w:ascii="Arial" w:eastAsia="Arial" w:hAnsi="Arial" w:cs="Arial"/>
                <w:color w:val="auto"/>
                <w:szCs w:val="20"/>
              </w:rPr>
              <w:t xml:space="preserve">in the Phase </w:t>
            </w:r>
            <w:r w:rsidR="006821B2" w:rsidRPr="00873E31">
              <w:rPr>
                <w:rFonts w:ascii="Arial" w:eastAsia="Arial" w:hAnsi="Arial" w:cs="Arial"/>
                <w:color w:val="auto"/>
                <w:szCs w:val="20"/>
              </w:rPr>
              <w:t>2</w:t>
            </w:r>
            <w:r w:rsidR="1EABE4BA" w:rsidRPr="00873E31">
              <w:rPr>
                <w:rFonts w:ascii="Arial" w:eastAsia="Arial" w:hAnsi="Arial" w:cs="Arial"/>
                <w:color w:val="auto"/>
                <w:szCs w:val="20"/>
              </w:rPr>
              <w:t xml:space="preserve"> </w:t>
            </w:r>
            <w:r w:rsidR="00862F96" w:rsidRPr="00873E31">
              <w:rPr>
                <w:rFonts w:ascii="Arial" w:eastAsia="Arial" w:hAnsi="Arial" w:cs="Arial"/>
                <w:color w:val="auto"/>
                <w:szCs w:val="20"/>
              </w:rPr>
              <w:t xml:space="preserve">Evidence Check </w:t>
            </w:r>
            <w:r w:rsidR="1EABE4BA" w:rsidRPr="00873E31">
              <w:rPr>
                <w:rFonts w:ascii="Arial" w:eastAsia="Arial" w:hAnsi="Arial" w:cs="Arial"/>
                <w:color w:val="auto"/>
                <w:szCs w:val="20"/>
              </w:rPr>
              <w:t xml:space="preserve">for this project </w:t>
            </w:r>
            <w:r w:rsidR="3AEAE330" w:rsidRPr="00873E31">
              <w:rPr>
                <w:rFonts w:ascii="Arial" w:eastAsia="Arial" w:hAnsi="Arial" w:cs="Arial"/>
                <w:color w:val="auto"/>
                <w:szCs w:val="20"/>
              </w:rPr>
              <w:t xml:space="preserve">are: </w:t>
            </w:r>
          </w:p>
          <w:p w14:paraId="5E3B5DEB" w14:textId="77777777" w:rsidR="00A564FE" w:rsidRPr="00873E31" w:rsidRDefault="00A564FE" w:rsidP="00A564FE">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Cardiovascular disease (hypertension, coronary heart disease, heart failure)</w:t>
            </w:r>
          </w:p>
          <w:p w14:paraId="268EFBE4" w14:textId="77777777" w:rsidR="00A564FE" w:rsidRPr="00873E31" w:rsidRDefault="00A564FE" w:rsidP="00A564FE">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Musculoskeletal conditions (osteoarthritis, back pain)</w:t>
            </w:r>
          </w:p>
          <w:p w14:paraId="00A00CC7" w14:textId="7545F377" w:rsidR="00BF1B42" w:rsidRPr="00873E31" w:rsidRDefault="00A564FE" w:rsidP="00A564FE">
            <w:pPr>
              <w:pStyle w:val="ListBullet"/>
              <w:numPr>
                <w:ilvl w:val="0"/>
                <w:numId w:val="6"/>
              </w:numPr>
              <w:spacing w:after="0"/>
              <w:rPr>
                <w:color w:val="auto"/>
              </w:rPr>
            </w:pPr>
            <w:r w:rsidRPr="00873E31">
              <w:rPr>
                <w:rFonts w:ascii="Arial" w:eastAsia="Arial" w:hAnsi="Arial" w:cs="Arial"/>
                <w:color w:val="auto"/>
                <w:szCs w:val="20"/>
              </w:rPr>
              <w:t>Chronic respiratory disease (chronic obstructive pulmonary disease, bronchiectasis, asthma)</w:t>
            </w:r>
          </w:p>
          <w:p w14:paraId="608C40DD" w14:textId="5C8E8C9B" w:rsidR="00425401" w:rsidRPr="00873E31" w:rsidRDefault="00425401" w:rsidP="00425401">
            <w:pPr>
              <w:pStyle w:val="ListBullet"/>
              <w:spacing w:after="0"/>
              <w:rPr>
                <w:color w:val="auto"/>
              </w:rPr>
            </w:pPr>
            <w:r w:rsidRPr="00873E31">
              <w:rPr>
                <w:color w:val="auto"/>
              </w:rPr>
              <w:t xml:space="preserve">*Children </w:t>
            </w:r>
            <w:r w:rsidR="00BD7544">
              <w:rPr>
                <w:color w:val="auto"/>
              </w:rPr>
              <w:t>who</w:t>
            </w:r>
            <w:r w:rsidRPr="00873E31">
              <w:rPr>
                <w:color w:val="auto"/>
              </w:rPr>
              <w:t xml:space="preserve"> experienc</w:t>
            </w:r>
            <w:r w:rsidR="00BD7544">
              <w:rPr>
                <w:color w:val="auto"/>
              </w:rPr>
              <w:t>e</w:t>
            </w:r>
            <w:r w:rsidRPr="00873E31">
              <w:rPr>
                <w:color w:val="auto"/>
              </w:rPr>
              <w:t xml:space="preserve"> asthma </w:t>
            </w:r>
          </w:p>
        </w:tc>
      </w:tr>
      <w:tr w:rsidR="00CF5AF1" w:rsidRPr="00873E31" w14:paraId="51A59842" w14:textId="77777777" w:rsidTr="00040667">
        <w:trPr>
          <w:trHeight w:val="1034"/>
        </w:trPr>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B84E0A9" w14:textId="15AEE1C2" w:rsidR="00BF1B42" w:rsidRPr="00873E31" w:rsidRDefault="3AEAE330" w:rsidP="00A939A9">
            <w:pPr>
              <w:spacing w:after="0"/>
              <w:rPr>
                <w:color w:val="auto"/>
              </w:rPr>
            </w:pPr>
            <w:r w:rsidRPr="00873E31">
              <w:rPr>
                <w:b/>
                <w:bCs/>
                <w:color w:val="auto"/>
              </w:rPr>
              <w:t>Intervention</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4A8BE2" w14:textId="4E0FAACA" w:rsidR="00BF1B42" w:rsidRPr="00873E31" w:rsidRDefault="3AEAE330" w:rsidP="00A939A9">
            <w:pPr>
              <w:pStyle w:val="ListBullet"/>
              <w:spacing w:after="0"/>
              <w:rPr>
                <w:rFonts w:ascii="Arial" w:eastAsia="Arial" w:hAnsi="Arial" w:cs="Arial"/>
                <w:color w:val="auto"/>
                <w:szCs w:val="20"/>
              </w:rPr>
            </w:pPr>
            <w:r w:rsidRPr="00873E31">
              <w:rPr>
                <w:rFonts w:ascii="Arial" w:eastAsia="Arial" w:hAnsi="Arial" w:cs="Arial"/>
                <w:color w:val="auto"/>
                <w:szCs w:val="20"/>
              </w:rPr>
              <w:t xml:space="preserve">An individual allied health service from the following professions: </w:t>
            </w:r>
          </w:p>
          <w:p w14:paraId="7639F62F" w14:textId="14CDAFC0"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Aboriginal </w:t>
            </w:r>
            <w:r w:rsidR="00820041">
              <w:rPr>
                <w:rFonts w:ascii="Arial" w:eastAsia="Arial" w:hAnsi="Arial" w:cs="Arial"/>
                <w:color w:val="auto"/>
                <w:szCs w:val="20"/>
              </w:rPr>
              <w:t xml:space="preserve">and </w:t>
            </w:r>
            <w:r w:rsidRPr="00873E31">
              <w:rPr>
                <w:rFonts w:ascii="Arial" w:eastAsia="Arial" w:hAnsi="Arial" w:cs="Arial"/>
                <w:color w:val="auto"/>
                <w:szCs w:val="20"/>
              </w:rPr>
              <w:t>Torres Strait Islander health practitioner</w:t>
            </w:r>
            <w:r w:rsidR="00820041">
              <w:rPr>
                <w:rFonts w:ascii="Arial" w:eastAsia="Arial" w:hAnsi="Arial" w:cs="Arial"/>
                <w:color w:val="auto"/>
                <w:szCs w:val="20"/>
              </w:rPr>
              <w:t>/worker</w:t>
            </w:r>
            <w:r w:rsidRPr="00873E31">
              <w:rPr>
                <w:rFonts w:ascii="Arial" w:eastAsia="Arial" w:hAnsi="Arial" w:cs="Arial"/>
                <w:color w:val="auto"/>
                <w:szCs w:val="20"/>
              </w:rPr>
              <w:t xml:space="preserve"> </w:t>
            </w:r>
          </w:p>
          <w:p w14:paraId="1ACD9DAC" w14:textId="3BB78CDF"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Audiologist </w:t>
            </w:r>
          </w:p>
          <w:p w14:paraId="17FED7D7" w14:textId="688BFA5F"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Chiropractor</w:t>
            </w:r>
          </w:p>
          <w:p w14:paraId="58950A8D" w14:textId="526DFC89"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Diabetes educator</w:t>
            </w:r>
          </w:p>
          <w:p w14:paraId="1BF5BDB2" w14:textId="2E6B3387"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Dietitian </w:t>
            </w:r>
          </w:p>
          <w:p w14:paraId="2A580F0A" w14:textId="729C9C9E"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Exercise physiologist </w:t>
            </w:r>
          </w:p>
          <w:p w14:paraId="4ABBC1BE" w14:textId="77777777" w:rsidR="00F239B9" w:rsidRPr="00873E31" w:rsidRDefault="00F239B9"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Mental health nurse</w:t>
            </w:r>
          </w:p>
          <w:p w14:paraId="65E8CE12" w14:textId="0D211F55"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Occupational therapist </w:t>
            </w:r>
          </w:p>
          <w:p w14:paraId="537229EE" w14:textId="18E17822"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Osteopath </w:t>
            </w:r>
          </w:p>
          <w:p w14:paraId="7FD2D812" w14:textId="4ACE0BB1"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 xml:space="preserve">Physiotherapist </w:t>
            </w:r>
          </w:p>
          <w:p w14:paraId="6E327693" w14:textId="77777777" w:rsidR="005B6A00"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Podiatrist</w:t>
            </w:r>
          </w:p>
          <w:p w14:paraId="369B9BC4" w14:textId="77777777" w:rsidR="0071566A" w:rsidRPr="00873E31" w:rsidRDefault="0071566A"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Psychologist</w:t>
            </w:r>
          </w:p>
          <w:p w14:paraId="0430BCDB" w14:textId="476E6E02" w:rsidR="00BF1B42" w:rsidRPr="00873E31" w:rsidRDefault="0071566A"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Social worker</w:t>
            </w:r>
          </w:p>
          <w:p w14:paraId="6151EC0A" w14:textId="727F27E1" w:rsidR="00BF1B42" w:rsidRPr="00873E31" w:rsidRDefault="3AEAE330" w:rsidP="00A939A9">
            <w:pPr>
              <w:pStyle w:val="ListBullet"/>
              <w:numPr>
                <w:ilvl w:val="0"/>
                <w:numId w:val="6"/>
              </w:numPr>
              <w:spacing w:after="0"/>
              <w:rPr>
                <w:rFonts w:ascii="Arial" w:eastAsia="Arial" w:hAnsi="Arial" w:cs="Arial"/>
                <w:color w:val="auto"/>
                <w:szCs w:val="20"/>
              </w:rPr>
            </w:pPr>
            <w:r w:rsidRPr="00873E31">
              <w:rPr>
                <w:rFonts w:ascii="Arial" w:eastAsia="Arial" w:hAnsi="Arial" w:cs="Arial"/>
                <w:color w:val="auto"/>
                <w:szCs w:val="20"/>
              </w:rPr>
              <w:t>Speech pathologist</w:t>
            </w:r>
          </w:p>
          <w:p w14:paraId="43B88819" w14:textId="68476B28" w:rsidR="00BF1B42" w:rsidRPr="00873E31" w:rsidRDefault="3AEAE330" w:rsidP="00A939A9">
            <w:pPr>
              <w:pStyle w:val="ListBullet"/>
              <w:spacing w:after="0"/>
              <w:ind w:left="357" w:hanging="357"/>
              <w:rPr>
                <w:rFonts w:ascii="Arial" w:eastAsia="Arial" w:hAnsi="Arial" w:cs="Arial"/>
                <w:color w:val="auto"/>
                <w:szCs w:val="20"/>
              </w:rPr>
            </w:pPr>
            <w:r w:rsidRPr="00873E31">
              <w:rPr>
                <w:rFonts w:ascii="Arial" w:eastAsia="Arial" w:hAnsi="Arial" w:cs="Arial"/>
                <w:b/>
                <w:bCs/>
                <w:color w:val="auto"/>
                <w:szCs w:val="20"/>
              </w:rPr>
              <w:t xml:space="preserve">Where available, reviewers should also extract information </w:t>
            </w:r>
            <w:r w:rsidR="00862F96" w:rsidRPr="00873E31">
              <w:rPr>
                <w:rFonts w:ascii="Arial" w:eastAsia="Arial" w:hAnsi="Arial" w:cs="Arial"/>
                <w:b/>
                <w:bCs/>
                <w:color w:val="auto"/>
                <w:szCs w:val="20"/>
              </w:rPr>
              <w:t xml:space="preserve">about </w:t>
            </w:r>
            <w:r w:rsidRPr="00873E31">
              <w:rPr>
                <w:rFonts w:ascii="Arial" w:eastAsia="Arial" w:hAnsi="Arial" w:cs="Arial"/>
                <w:b/>
                <w:bCs/>
                <w:color w:val="auto"/>
                <w:szCs w:val="20"/>
              </w:rPr>
              <w:t>delivery</w:t>
            </w:r>
            <w:r w:rsidR="00112AAE">
              <w:rPr>
                <w:rFonts w:ascii="Arial" w:eastAsia="Arial" w:hAnsi="Arial" w:cs="Arial"/>
                <w:b/>
                <w:bCs/>
                <w:color w:val="auto"/>
                <w:szCs w:val="20"/>
              </w:rPr>
              <w:t xml:space="preserve"> </w:t>
            </w:r>
            <w:r w:rsidRPr="00873E31">
              <w:rPr>
                <w:rFonts w:ascii="Arial" w:eastAsia="Arial" w:hAnsi="Arial" w:cs="Arial"/>
                <w:b/>
                <w:bCs/>
                <w:color w:val="auto"/>
                <w:szCs w:val="20"/>
              </w:rPr>
              <w:t>and implementation details, including: </w:t>
            </w:r>
          </w:p>
          <w:p w14:paraId="7FDED505" w14:textId="0DAB787E" w:rsidR="00BF1B42" w:rsidRPr="00873E31" w:rsidRDefault="3AEAE330" w:rsidP="00A939A9">
            <w:pPr>
              <w:pStyle w:val="ListBullet"/>
              <w:numPr>
                <w:ilvl w:val="0"/>
                <w:numId w:val="37"/>
              </w:numPr>
              <w:spacing w:after="0"/>
              <w:rPr>
                <w:rFonts w:ascii="Arial" w:eastAsia="Arial" w:hAnsi="Arial" w:cs="Arial"/>
                <w:color w:val="auto"/>
                <w:szCs w:val="20"/>
              </w:rPr>
            </w:pPr>
            <w:r w:rsidRPr="00873E31">
              <w:rPr>
                <w:rFonts w:ascii="Arial" w:eastAsia="Arial" w:hAnsi="Arial" w:cs="Arial"/>
                <w:color w:val="auto"/>
                <w:szCs w:val="20"/>
              </w:rPr>
              <w:t>Setting/location</w:t>
            </w:r>
          </w:p>
          <w:p w14:paraId="3E1CB085" w14:textId="29949AD3" w:rsidR="00BF1B42" w:rsidRPr="00873E31" w:rsidRDefault="3AEAE330" w:rsidP="00A939A9">
            <w:pPr>
              <w:pStyle w:val="ListBullet"/>
              <w:numPr>
                <w:ilvl w:val="0"/>
                <w:numId w:val="37"/>
              </w:numPr>
              <w:spacing w:after="0"/>
              <w:rPr>
                <w:rFonts w:ascii="Arial" w:eastAsia="Arial" w:hAnsi="Arial" w:cs="Arial"/>
                <w:color w:val="auto"/>
                <w:szCs w:val="20"/>
              </w:rPr>
            </w:pPr>
            <w:r w:rsidRPr="00873E31">
              <w:rPr>
                <w:rFonts w:ascii="Arial" w:eastAsia="Arial" w:hAnsi="Arial" w:cs="Arial"/>
                <w:color w:val="auto"/>
                <w:szCs w:val="20"/>
              </w:rPr>
              <w:t xml:space="preserve">Frequency of </w:t>
            </w:r>
            <w:r w:rsidR="00B51C52" w:rsidRPr="00873E31">
              <w:rPr>
                <w:rFonts w:ascii="Arial" w:eastAsia="Arial" w:hAnsi="Arial" w:cs="Arial"/>
                <w:color w:val="auto"/>
                <w:szCs w:val="20"/>
              </w:rPr>
              <w:t>consultation</w:t>
            </w:r>
            <w:r w:rsidRPr="00873E31">
              <w:rPr>
                <w:rFonts w:ascii="Arial" w:eastAsia="Arial" w:hAnsi="Arial" w:cs="Arial"/>
                <w:color w:val="auto"/>
                <w:szCs w:val="20"/>
              </w:rPr>
              <w:t>s (e.g. weekly, monthly) </w:t>
            </w:r>
          </w:p>
          <w:p w14:paraId="5E479CC0" w14:textId="45044C25" w:rsidR="00BF1B42" w:rsidRPr="00873E31" w:rsidRDefault="3AEAE330" w:rsidP="00A939A9">
            <w:pPr>
              <w:pStyle w:val="ListBullet"/>
              <w:numPr>
                <w:ilvl w:val="0"/>
                <w:numId w:val="36"/>
              </w:numPr>
              <w:spacing w:after="0"/>
              <w:rPr>
                <w:rFonts w:ascii="Arial" w:eastAsia="Arial" w:hAnsi="Arial" w:cs="Arial"/>
                <w:color w:val="auto"/>
                <w:szCs w:val="20"/>
              </w:rPr>
            </w:pPr>
            <w:r w:rsidRPr="00873E31">
              <w:rPr>
                <w:rFonts w:ascii="Arial" w:eastAsia="Arial" w:hAnsi="Arial" w:cs="Arial"/>
                <w:color w:val="auto"/>
                <w:szCs w:val="20"/>
              </w:rPr>
              <w:t>Duration of the treatment course (e.g. number of weeks or months) </w:t>
            </w:r>
          </w:p>
          <w:p w14:paraId="03A45034" w14:textId="50EA09D2" w:rsidR="00BF1B42" w:rsidRPr="00873E31" w:rsidRDefault="3AEAE330" w:rsidP="00A939A9">
            <w:pPr>
              <w:pStyle w:val="ListBullet"/>
              <w:numPr>
                <w:ilvl w:val="0"/>
                <w:numId w:val="35"/>
              </w:numPr>
              <w:spacing w:after="0"/>
              <w:rPr>
                <w:rFonts w:ascii="Arial" w:eastAsia="Arial" w:hAnsi="Arial" w:cs="Arial"/>
                <w:color w:val="auto"/>
                <w:szCs w:val="20"/>
              </w:rPr>
            </w:pPr>
            <w:r w:rsidRPr="00873E31">
              <w:rPr>
                <w:rFonts w:ascii="Arial" w:eastAsia="Arial" w:hAnsi="Arial" w:cs="Arial"/>
                <w:color w:val="auto"/>
                <w:szCs w:val="20"/>
              </w:rPr>
              <w:t xml:space="preserve">Intensity of the intervention (e.g. length of each </w:t>
            </w:r>
            <w:r w:rsidR="00B51C52" w:rsidRPr="00873E31">
              <w:rPr>
                <w:rFonts w:ascii="Arial" w:eastAsia="Arial" w:hAnsi="Arial" w:cs="Arial"/>
                <w:color w:val="auto"/>
                <w:szCs w:val="20"/>
              </w:rPr>
              <w:t>consultation</w:t>
            </w:r>
            <w:r w:rsidR="6FC1B54E" w:rsidRPr="00873E31">
              <w:rPr>
                <w:rFonts w:ascii="Arial" w:eastAsia="Arial" w:hAnsi="Arial" w:cs="Arial"/>
                <w:color w:val="auto"/>
                <w:szCs w:val="20"/>
              </w:rPr>
              <w:t>)</w:t>
            </w:r>
            <w:r w:rsidR="00862F96" w:rsidRPr="00873E31">
              <w:rPr>
                <w:rFonts w:ascii="Arial" w:eastAsia="Arial" w:hAnsi="Arial" w:cs="Arial"/>
                <w:color w:val="auto"/>
                <w:szCs w:val="20"/>
              </w:rPr>
              <w:t>.</w:t>
            </w:r>
          </w:p>
        </w:tc>
      </w:tr>
      <w:tr w:rsidR="00CF5AF1" w:rsidRPr="00873E31" w14:paraId="3DB33725"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A746826" w14:textId="3CFE5BEE" w:rsidR="00BF1B42" w:rsidRPr="00873E31" w:rsidRDefault="3AEAE330" w:rsidP="00A939A9">
            <w:pPr>
              <w:spacing w:after="0"/>
              <w:rPr>
                <w:color w:val="auto"/>
              </w:rPr>
            </w:pPr>
            <w:r w:rsidRPr="00873E31">
              <w:rPr>
                <w:b/>
                <w:bCs/>
                <w:color w:val="auto"/>
              </w:rPr>
              <w:t>Comparator</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E53871" w14:textId="2E2FFF83" w:rsidR="00BF1B42" w:rsidRPr="00873E31" w:rsidRDefault="3AEAE330" w:rsidP="00A939A9">
            <w:pPr>
              <w:numPr>
                <w:ilvl w:val="0"/>
                <w:numId w:val="6"/>
              </w:numPr>
              <w:spacing w:after="0" w:line="240" w:lineRule="auto"/>
              <w:rPr>
                <w:rFonts w:ascii="Arial" w:eastAsia="Arial" w:hAnsi="Arial" w:cs="Arial"/>
                <w:color w:val="auto"/>
                <w:szCs w:val="20"/>
              </w:rPr>
            </w:pPr>
            <w:r w:rsidRPr="00873E31">
              <w:rPr>
                <w:rFonts w:ascii="Arial" w:eastAsia="Arial" w:hAnsi="Arial" w:cs="Arial"/>
                <w:color w:val="auto"/>
                <w:szCs w:val="20"/>
              </w:rPr>
              <w:t>Where available, comparisons against usual care, alternative therapies, placebo, or no intervention. </w:t>
            </w:r>
          </w:p>
        </w:tc>
      </w:tr>
      <w:tr w:rsidR="00CF5AF1" w:rsidRPr="00873E31" w14:paraId="351E4524"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F575618" w14:textId="525DC71A" w:rsidR="00BF1B42" w:rsidRPr="00873E31" w:rsidRDefault="3AEAE330" w:rsidP="00A939A9">
            <w:pPr>
              <w:spacing w:after="0"/>
              <w:rPr>
                <w:color w:val="auto"/>
              </w:rPr>
            </w:pPr>
            <w:r w:rsidRPr="00873E31">
              <w:rPr>
                <w:b/>
                <w:bCs/>
                <w:color w:val="auto"/>
              </w:rPr>
              <w:lastRenderedPageBreak/>
              <w:t>Outcomes</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F442A79" w14:textId="4A261B56" w:rsidR="00BF1B42" w:rsidRPr="00873E31" w:rsidRDefault="3AEAE330" w:rsidP="00A939A9">
            <w:pPr>
              <w:numPr>
                <w:ilvl w:val="0"/>
                <w:numId w:val="7"/>
              </w:numPr>
              <w:spacing w:after="0" w:line="240" w:lineRule="auto"/>
              <w:rPr>
                <w:color w:val="auto"/>
              </w:rPr>
            </w:pPr>
            <w:r w:rsidRPr="00873E31">
              <w:rPr>
                <w:color w:val="auto"/>
              </w:rPr>
              <w:t xml:space="preserve">Primary and secondary outcomes for interventions delivered </w:t>
            </w:r>
            <w:r w:rsidR="00FC1B76" w:rsidRPr="00873E31">
              <w:rPr>
                <w:color w:val="auto"/>
              </w:rPr>
              <w:t xml:space="preserve">to </w:t>
            </w:r>
            <w:r w:rsidRPr="00873E31">
              <w:rPr>
                <w:color w:val="auto"/>
              </w:rPr>
              <w:t xml:space="preserve">the chronic </w:t>
            </w:r>
            <w:r w:rsidR="0071566A" w:rsidRPr="00873E31">
              <w:rPr>
                <w:color w:val="auto"/>
              </w:rPr>
              <w:t>conditions</w:t>
            </w:r>
            <w:r w:rsidR="00862F96" w:rsidRPr="00873E31">
              <w:rPr>
                <w:color w:val="auto"/>
              </w:rPr>
              <w:t>,</w:t>
            </w:r>
            <w:r w:rsidR="0071566A" w:rsidRPr="00873E31">
              <w:rPr>
                <w:color w:val="auto"/>
              </w:rPr>
              <w:t xml:space="preserve"> </w:t>
            </w:r>
            <w:r w:rsidRPr="00873E31">
              <w:rPr>
                <w:color w:val="auto"/>
              </w:rPr>
              <w:t>above</w:t>
            </w:r>
            <w:r w:rsidR="00862F96" w:rsidRPr="00873E31">
              <w:rPr>
                <w:color w:val="auto"/>
              </w:rPr>
              <w:t>.</w:t>
            </w:r>
            <w:r w:rsidRPr="00873E31">
              <w:rPr>
                <w:color w:val="auto"/>
              </w:rPr>
              <w:t xml:space="preserve"> </w:t>
            </w:r>
          </w:p>
        </w:tc>
      </w:tr>
    </w:tbl>
    <w:p w14:paraId="0E9011B5" w14:textId="77777777" w:rsidR="009E4AA2" w:rsidRPr="00873E31" w:rsidRDefault="009E4AA2">
      <w:pPr>
        <w:spacing w:after="0" w:line="240" w:lineRule="auto"/>
        <w:rPr>
          <w:rFonts w:asciiTheme="majorHAnsi" w:eastAsiaTheme="majorEastAsia" w:hAnsiTheme="majorHAnsi" w:cstheme="majorBidi"/>
          <w:b/>
          <w:color w:val="auto"/>
          <w:sz w:val="30"/>
          <w:szCs w:val="26"/>
        </w:rPr>
      </w:pPr>
      <w:r w:rsidRPr="00873E31">
        <w:rPr>
          <w:color w:val="auto"/>
        </w:rPr>
        <w:br w:type="page"/>
      </w:r>
    </w:p>
    <w:p w14:paraId="3AE9B2FD" w14:textId="1894DDF2" w:rsidR="008A1855" w:rsidRPr="00873E31" w:rsidRDefault="008A1855" w:rsidP="008A1855">
      <w:pPr>
        <w:pStyle w:val="Heading2"/>
        <w:rPr>
          <w:color w:val="auto"/>
        </w:rPr>
      </w:pPr>
      <w:bookmarkStart w:id="22" w:name="_Toc225516808"/>
      <w:r w:rsidRPr="00873E31">
        <w:rPr>
          <w:color w:val="auto"/>
        </w:rPr>
        <w:lastRenderedPageBreak/>
        <w:t>Appendix 2</w:t>
      </w:r>
      <w:r w:rsidR="00862F96" w:rsidRPr="00873E31">
        <w:rPr>
          <w:color w:val="auto"/>
        </w:rPr>
        <w:t>—</w:t>
      </w:r>
      <w:r w:rsidRPr="00873E31">
        <w:rPr>
          <w:color w:val="auto"/>
        </w:rPr>
        <w:t>Search strings and outputs</w:t>
      </w:r>
      <w:bookmarkEnd w:id="22"/>
    </w:p>
    <w:p w14:paraId="32846AE7" w14:textId="77777777" w:rsidR="00846590" w:rsidRPr="00873E31" w:rsidRDefault="00846590" w:rsidP="00951844">
      <w:pPr>
        <w:rPr>
          <w:b/>
          <w:bCs/>
          <w:color w:val="auto"/>
        </w:rPr>
      </w:pPr>
      <w:r w:rsidRPr="00873E31">
        <w:rPr>
          <w:b/>
          <w:bCs/>
          <w:color w:val="auto"/>
        </w:rPr>
        <w:t>Summary of the three database search dates and yields</w:t>
      </w:r>
    </w:p>
    <w:p w14:paraId="1D05F557" w14:textId="5E0B90ED" w:rsidR="00951844" w:rsidRPr="00873E31" w:rsidRDefault="00951844" w:rsidP="00951844">
      <w:pPr>
        <w:rPr>
          <w:color w:val="auto"/>
        </w:rPr>
      </w:pPr>
      <w:r w:rsidRPr="00873E31">
        <w:rPr>
          <w:b/>
          <w:bCs/>
          <w:color w:val="auto"/>
        </w:rPr>
        <w:t>S</w:t>
      </w:r>
      <w:r w:rsidR="34AB400E" w:rsidRPr="00873E31">
        <w:rPr>
          <w:b/>
          <w:bCs/>
          <w:color w:val="auto"/>
        </w:rPr>
        <w:t>earch dates</w:t>
      </w:r>
      <w:r w:rsidRPr="00873E31">
        <w:rPr>
          <w:color w:val="auto"/>
        </w:rPr>
        <w:t>:19/08/25</w:t>
      </w:r>
      <w:r w:rsidR="004D6A00" w:rsidRPr="00873E31">
        <w:rPr>
          <w:color w:val="auto"/>
        </w:rPr>
        <w:t xml:space="preserve"> for </w:t>
      </w:r>
      <w:r w:rsidR="00862F96" w:rsidRPr="00873E31">
        <w:rPr>
          <w:color w:val="auto"/>
        </w:rPr>
        <w:t xml:space="preserve">MEDLINE </w:t>
      </w:r>
      <w:r w:rsidR="004D6A00" w:rsidRPr="00873E31">
        <w:rPr>
          <w:color w:val="auto"/>
        </w:rPr>
        <w:t>and Embase and 12</w:t>
      </w:r>
      <w:r w:rsidR="02DEF509" w:rsidRPr="00873E31">
        <w:rPr>
          <w:color w:val="auto"/>
        </w:rPr>
        <w:t>/08/25</w:t>
      </w:r>
      <w:r w:rsidR="004D6A00" w:rsidRPr="00873E31">
        <w:rPr>
          <w:color w:val="auto"/>
        </w:rPr>
        <w:t xml:space="preserve"> for Cochrane Database of Systematic Reviews</w:t>
      </w:r>
      <w:r w:rsidR="007140F7" w:rsidRPr="00873E31">
        <w:rPr>
          <w:color w:val="auto"/>
        </w:rPr>
        <w:t xml:space="preserve"> (CDSR</w:t>
      </w:r>
      <w:r w:rsidR="00371EFC" w:rsidRPr="00873E31">
        <w:rPr>
          <w:color w:val="auto"/>
        </w:rPr>
        <w:t>)</w:t>
      </w:r>
    </w:p>
    <w:p w14:paraId="08A1C0C8" w14:textId="7CC3AB63" w:rsidR="00951844" w:rsidRPr="00873E31" w:rsidRDefault="00951844" w:rsidP="00951844">
      <w:pPr>
        <w:rPr>
          <w:b/>
          <w:bCs/>
          <w:color w:val="auto"/>
        </w:rPr>
      </w:pPr>
      <w:r w:rsidRPr="00873E31">
        <w:rPr>
          <w:b/>
          <w:bCs/>
          <w:color w:val="auto"/>
        </w:rPr>
        <w:t>Y</w:t>
      </w:r>
      <w:r w:rsidR="7ABF47ED" w:rsidRPr="00873E31">
        <w:rPr>
          <w:b/>
          <w:bCs/>
          <w:color w:val="auto"/>
        </w:rPr>
        <w:t>ields</w:t>
      </w:r>
      <w:r w:rsidRPr="00873E31">
        <w:rPr>
          <w:b/>
          <w:bCs/>
          <w:color w:val="auto"/>
        </w:rPr>
        <w:t xml:space="preserve">: </w:t>
      </w:r>
      <w:r w:rsidR="00862F96" w:rsidRPr="00873E31">
        <w:rPr>
          <w:b/>
          <w:bCs/>
          <w:color w:val="auto"/>
        </w:rPr>
        <w:t xml:space="preserve">MEDLINE </w:t>
      </w:r>
      <w:r w:rsidRPr="00873E31">
        <w:rPr>
          <w:b/>
          <w:bCs/>
          <w:color w:val="auto"/>
        </w:rPr>
        <w:t>= 918, Embase 944, CDSR 26.</w:t>
      </w:r>
    </w:p>
    <w:p w14:paraId="42BA306D" w14:textId="77777777" w:rsidR="00951844" w:rsidRPr="00873E31" w:rsidRDefault="00951844" w:rsidP="00951844">
      <w:pPr>
        <w:rPr>
          <w:b/>
          <w:bCs/>
          <w:color w:val="auto"/>
        </w:rPr>
      </w:pPr>
      <w:r w:rsidRPr="00873E31">
        <w:rPr>
          <w:b/>
          <w:bCs/>
          <w:color w:val="auto"/>
        </w:rPr>
        <w:t>SEARCH INPUTS</w:t>
      </w:r>
    </w:p>
    <w:p w14:paraId="7BE0A14E" w14:textId="77777777" w:rsidR="00951844" w:rsidRPr="00873E31" w:rsidRDefault="0055763A" w:rsidP="00951844">
      <w:pPr>
        <w:rPr>
          <w:color w:val="auto"/>
        </w:rPr>
      </w:pPr>
      <w:r w:rsidRPr="00873E31">
        <w:rPr>
          <w:b/>
          <w:bCs/>
          <w:color w:val="auto"/>
        </w:rPr>
        <w:t>DATABASE 1:</w:t>
      </w:r>
      <w:r w:rsidRPr="00873E31">
        <w:rPr>
          <w:color w:val="auto"/>
        </w:rPr>
        <w:t xml:space="preserve"> </w:t>
      </w:r>
      <w:r w:rsidR="00951844" w:rsidRPr="00873E31">
        <w:rPr>
          <w:b/>
          <w:bCs/>
          <w:color w:val="auto"/>
        </w:rPr>
        <w:t>Ovid MEDLINE(R)</w:t>
      </w:r>
      <w:r w:rsidR="00951844" w:rsidRPr="00873E31">
        <w:rPr>
          <w:color w:val="auto"/>
        </w:rPr>
        <w:t xml:space="preserve"> ALL</w:t>
      </w:r>
      <w:r w:rsidR="0990917C" w:rsidRPr="00873E31">
        <w:rPr>
          <w:color w:val="auto"/>
        </w:rPr>
        <w:t>,</w:t>
      </w:r>
      <w:r w:rsidR="00951844" w:rsidRPr="00873E31">
        <w:rPr>
          <w:color w:val="auto"/>
        </w:rPr>
        <w:t xml:space="preserve"> August 19, 2025</w:t>
      </w:r>
    </w:p>
    <w:p w14:paraId="73993A20" w14:textId="77777777" w:rsidR="00436F62" w:rsidRPr="00873E31" w:rsidRDefault="44A55F85" w:rsidP="00951844">
      <w:pPr>
        <w:rPr>
          <w:b/>
          <w:color w:val="auto"/>
        </w:rPr>
      </w:pPr>
      <w:r w:rsidRPr="00873E31">
        <w:rPr>
          <w:b/>
          <w:bCs/>
          <w:color w:val="auto"/>
        </w:rPr>
        <w:t>Results = 918</w:t>
      </w:r>
    </w:p>
    <w:p w14:paraId="5857C327" w14:textId="77777777" w:rsidR="00951844" w:rsidRPr="00873E31" w:rsidRDefault="00951844" w:rsidP="00951844">
      <w:pPr>
        <w:rPr>
          <w:color w:val="auto"/>
        </w:rPr>
      </w:pPr>
      <w:r w:rsidRPr="00873E31">
        <w:rPr>
          <w:color w:val="auto"/>
        </w:rPr>
        <w:t>1</w:t>
      </w:r>
      <w:r w:rsidRPr="00873E31">
        <w:rPr>
          <w:color w:val="auto"/>
        </w:rPr>
        <w:tab/>
        <w:t>exp "Back Pain"/</w:t>
      </w:r>
      <w:r w:rsidRPr="00873E31">
        <w:rPr>
          <w:color w:val="auto"/>
        </w:rPr>
        <w:tab/>
        <w:t>48280</w:t>
      </w:r>
    </w:p>
    <w:p w14:paraId="39E68DCE" w14:textId="77777777" w:rsidR="00951844" w:rsidRPr="00873E31" w:rsidRDefault="00951844" w:rsidP="00951844">
      <w:pPr>
        <w:rPr>
          <w:color w:val="auto"/>
        </w:rPr>
      </w:pPr>
      <w:r w:rsidRPr="00873E31">
        <w:rPr>
          <w:color w:val="auto"/>
        </w:rPr>
        <w:t>2</w:t>
      </w:r>
      <w:r w:rsidRPr="00873E31">
        <w:rPr>
          <w:color w:val="auto"/>
        </w:rPr>
        <w:tab/>
        <w:t>"arthritis"/ or exp "arthritis, experimental"/ or "arthritis, rheumatoid"/ or "osteoarthritis"/</w:t>
      </w:r>
      <w:r w:rsidRPr="00873E31">
        <w:rPr>
          <w:color w:val="auto"/>
        </w:rPr>
        <w:tab/>
        <w:t>191037</w:t>
      </w:r>
    </w:p>
    <w:p w14:paraId="5CDADB1F" w14:textId="77777777" w:rsidR="00951844" w:rsidRPr="00873E31" w:rsidRDefault="00951844" w:rsidP="00951844">
      <w:pPr>
        <w:rPr>
          <w:color w:val="auto"/>
        </w:rPr>
      </w:pPr>
      <w:r w:rsidRPr="00873E31">
        <w:rPr>
          <w:color w:val="auto"/>
        </w:rPr>
        <w:t>3</w:t>
      </w:r>
      <w:r w:rsidRPr="00873E31">
        <w:rPr>
          <w:color w:val="auto"/>
        </w:rPr>
        <w:tab/>
        <w:t>exp "Pulmonary Disease, Chronic Obstructive"/</w:t>
      </w:r>
      <w:r w:rsidRPr="00873E31">
        <w:rPr>
          <w:color w:val="auto"/>
        </w:rPr>
        <w:tab/>
        <w:t>73078</w:t>
      </w:r>
    </w:p>
    <w:p w14:paraId="53151272" w14:textId="77777777" w:rsidR="00951844" w:rsidRPr="00873E31" w:rsidRDefault="00951844" w:rsidP="00951844">
      <w:pPr>
        <w:rPr>
          <w:color w:val="auto"/>
        </w:rPr>
      </w:pPr>
      <w:r w:rsidRPr="00873E31">
        <w:rPr>
          <w:color w:val="auto"/>
        </w:rPr>
        <w:t>4</w:t>
      </w:r>
      <w:r w:rsidRPr="00873E31">
        <w:rPr>
          <w:color w:val="auto"/>
        </w:rPr>
        <w:tab/>
        <w:t>exp "Asthma"/</w:t>
      </w:r>
      <w:r w:rsidRPr="00873E31">
        <w:rPr>
          <w:color w:val="auto"/>
        </w:rPr>
        <w:tab/>
        <w:t>149576</w:t>
      </w:r>
    </w:p>
    <w:p w14:paraId="6A71859D" w14:textId="77777777" w:rsidR="00951844" w:rsidRPr="00873E31" w:rsidRDefault="00951844" w:rsidP="00951844">
      <w:pPr>
        <w:rPr>
          <w:color w:val="auto"/>
        </w:rPr>
      </w:pPr>
      <w:r w:rsidRPr="00873E31">
        <w:rPr>
          <w:color w:val="auto"/>
        </w:rPr>
        <w:t>5</w:t>
      </w:r>
      <w:r w:rsidRPr="00873E31">
        <w:rPr>
          <w:color w:val="auto"/>
        </w:rPr>
        <w:tab/>
        <w:t>exp "Hypertension"/</w:t>
      </w:r>
      <w:r w:rsidRPr="00873E31">
        <w:rPr>
          <w:color w:val="auto"/>
        </w:rPr>
        <w:tab/>
        <w:t>333488</w:t>
      </w:r>
    </w:p>
    <w:p w14:paraId="201FCEF3" w14:textId="77777777" w:rsidR="00951844" w:rsidRPr="00873E31" w:rsidRDefault="00951844" w:rsidP="00951844">
      <w:pPr>
        <w:rPr>
          <w:color w:val="auto"/>
        </w:rPr>
      </w:pPr>
      <w:r w:rsidRPr="00873E31">
        <w:rPr>
          <w:color w:val="auto"/>
        </w:rPr>
        <w:t>6</w:t>
      </w:r>
      <w:r w:rsidRPr="00873E31">
        <w:rPr>
          <w:color w:val="auto"/>
        </w:rPr>
        <w:tab/>
        <w:t>exp "</w:t>
      </w:r>
      <w:proofErr w:type="spellStart"/>
      <w:r w:rsidRPr="00873E31">
        <w:rPr>
          <w:color w:val="auto"/>
        </w:rPr>
        <w:t>Hyperlipidemias</w:t>
      </w:r>
      <w:proofErr w:type="spellEnd"/>
      <w:r w:rsidRPr="00873E31">
        <w:rPr>
          <w:color w:val="auto"/>
        </w:rPr>
        <w:t>"/</w:t>
      </w:r>
      <w:r w:rsidRPr="00873E31">
        <w:rPr>
          <w:color w:val="auto"/>
        </w:rPr>
        <w:tab/>
        <w:t>72913</w:t>
      </w:r>
    </w:p>
    <w:p w14:paraId="7F52FDDD" w14:textId="77777777" w:rsidR="00951844" w:rsidRPr="00873E31" w:rsidRDefault="00951844" w:rsidP="00951844">
      <w:pPr>
        <w:rPr>
          <w:color w:val="auto"/>
        </w:rPr>
      </w:pPr>
      <w:r w:rsidRPr="00873E31">
        <w:rPr>
          <w:color w:val="auto"/>
        </w:rPr>
        <w:t>7</w:t>
      </w:r>
      <w:r w:rsidRPr="00873E31">
        <w:rPr>
          <w:color w:val="auto"/>
        </w:rPr>
        <w:tab/>
        <w:t>exp "Osteoporosis"/</w:t>
      </w:r>
      <w:r w:rsidRPr="00873E31">
        <w:rPr>
          <w:color w:val="auto"/>
        </w:rPr>
        <w:tab/>
        <w:t>67736</w:t>
      </w:r>
    </w:p>
    <w:p w14:paraId="2DE21354" w14:textId="77777777" w:rsidR="00951844" w:rsidRPr="00873E31" w:rsidRDefault="00951844" w:rsidP="00951844">
      <w:pPr>
        <w:rPr>
          <w:color w:val="auto"/>
        </w:rPr>
      </w:pPr>
      <w:r w:rsidRPr="00873E31">
        <w:rPr>
          <w:color w:val="auto"/>
        </w:rPr>
        <w:t>8</w:t>
      </w:r>
      <w:r w:rsidRPr="00873E31">
        <w:rPr>
          <w:color w:val="auto"/>
        </w:rPr>
        <w:tab/>
        <w:t>exp "Bronchiectasis"/</w:t>
      </w:r>
      <w:r w:rsidRPr="00873E31">
        <w:rPr>
          <w:color w:val="auto"/>
        </w:rPr>
        <w:tab/>
        <w:t>10884</w:t>
      </w:r>
    </w:p>
    <w:p w14:paraId="550C43B9" w14:textId="77777777" w:rsidR="00951844" w:rsidRPr="00873E31" w:rsidRDefault="00951844" w:rsidP="00951844">
      <w:pPr>
        <w:rPr>
          <w:color w:val="auto"/>
        </w:rPr>
      </w:pPr>
      <w:r w:rsidRPr="00873E31">
        <w:rPr>
          <w:color w:val="auto"/>
        </w:rPr>
        <w:t>9</w:t>
      </w:r>
      <w:r w:rsidRPr="00873E31">
        <w:rPr>
          <w:color w:val="auto"/>
        </w:rPr>
        <w:tab/>
        <w:t>exp "Stroke"/</w:t>
      </w:r>
      <w:r w:rsidRPr="00873E31">
        <w:rPr>
          <w:color w:val="auto"/>
        </w:rPr>
        <w:tab/>
        <w:t>193371</w:t>
      </w:r>
    </w:p>
    <w:p w14:paraId="528EF19D" w14:textId="77777777" w:rsidR="00951844" w:rsidRPr="00873E31" w:rsidRDefault="00951844" w:rsidP="00951844">
      <w:pPr>
        <w:rPr>
          <w:color w:val="auto"/>
        </w:rPr>
      </w:pPr>
      <w:r w:rsidRPr="00873E31">
        <w:rPr>
          <w:color w:val="auto"/>
        </w:rPr>
        <w:t>10</w:t>
      </w:r>
      <w:r w:rsidRPr="00873E31">
        <w:rPr>
          <w:color w:val="auto"/>
        </w:rPr>
        <w:tab/>
        <w:t>exp "Parkinson's disease"/</w:t>
      </w:r>
      <w:r w:rsidRPr="00873E31">
        <w:rPr>
          <w:color w:val="auto"/>
        </w:rPr>
        <w:tab/>
        <w:t>91320</w:t>
      </w:r>
    </w:p>
    <w:p w14:paraId="50D7F2F8" w14:textId="77777777" w:rsidR="00951844" w:rsidRPr="00873E31" w:rsidRDefault="00951844" w:rsidP="00951844">
      <w:pPr>
        <w:rPr>
          <w:color w:val="auto"/>
        </w:rPr>
      </w:pPr>
      <w:r w:rsidRPr="00873E31">
        <w:rPr>
          <w:color w:val="auto"/>
        </w:rPr>
        <w:t>11</w:t>
      </w:r>
      <w:r w:rsidRPr="00873E31">
        <w:rPr>
          <w:color w:val="auto"/>
        </w:rPr>
        <w:tab/>
        <w:t>("Coronary* disease*" or "heart failure*" or "asthma*" or "Chronic obstructive pulmonary disease*" or "COPD" or "</w:t>
      </w:r>
      <w:proofErr w:type="spellStart"/>
      <w:r w:rsidRPr="00873E31">
        <w:rPr>
          <w:color w:val="auto"/>
        </w:rPr>
        <w:t>diabet</w:t>
      </w:r>
      <w:proofErr w:type="spellEnd"/>
      <w:r w:rsidRPr="00873E31">
        <w:rPr>
          <w:color w:val="auto"/>
        </w:rPr>
        <w:t>*" or "arthritis*" or "hypertension*" or "</w:t>
      </w:r>
      <w:proofErr w:type="spellStart"/>
      <w:r w:rsidRPr="00873E31">
        <w:rPr>
          <w:color w:val="auto"/>
        </w:rPr>
        <w:t>hyperlipidemias</w:t>
      </w:r>
      <w:proofErr w:type="spellEnd"/>
      <w:r w:rsidRPr="00873E31">
        <w:rPr>
          <w:color w:val="auto"/>
        </w:rPr>
        <w:t>*" or "osteoporosis*" or "bronchiectasis*" or "stroke*" or "</w:t>
      </w:r>
      <w:proofErr w:type="spellStart"/>
      <w:r w:rsidRPr="00873E31">
        <w:rPr>
          <w:color w:val="auto"/>
        </w:rPr>
        <w:t>parkinson's</w:t>
      </w:r>
      <w:proofErr w:type="spellEnd"/>
      <w:r w:rsidRPr="00873E31">
        <w:rPr>
          <w:color w:val="auto"/>
        </w:rPr>
        <w:t xml:space="preserve"> disease" or "back pain*").</w:t>
      </w:r>
      <w:proofErr w:type="spellStart"/>
      <w:proofErr w:type="gramStart"/>
      <w:r w:rsidRPr="00873E31">
        <w:rPr>
          <w:color w:val="auto"/>
        </w:rPr>
        <w:t>tw,kw</w:t>
      </w:r>
      <w:proofErr w:type="spellEnd"/>
      <w:proofErr w:type="gramEnd"/>
      <w:r w:rsidRPr="00873E31">
        <w:rPr>
          <w:color w:val="auto"/>
        </w:rPr>
        <w:t>.</w:t>
      </w:r>
      <w:r w:rsidRPr="00873E31">
        <w:rPr>
          <w:color w:val="auto"/>
        </w:rPr>
        <w:tab/>
        <w:t>2541190</w:t>
      </w:r>
    </w:p>
    <w:p w14:paraId="0790F342" w14:textId="77777777" w:rsidR="00951844" w:rsidRPr="00873E31" w:rsidRDefault="00951844" w:rsidP="00951844">
      <w:pPr>
        <w:rPr>
          <w:color w:val="auto"/>
        </w:rPr>
      </w:pPr>
      <w:r w:rsidRPr="00873E31">
        <w:rPr>
          <w:color w:val="auto"/>
        </w:rPr>
        <w:t>12</w:t>
      </w:r>
      <w:r w:rsidRPr="00873E31">
        <w:rPr>
          <w:color w:val="auto"/>
        </w:rPr>
        <w:tab/>
        <w:t>1 or 2 or 3 or 4 or 5 or 6 or 7 or 8 or 9 or 11</w:t>
      </w:r>
      <w:r w:rsidRPr="00873E31">
        <w:rPr>
          <w:color w:val="auto"/>
        </w:rPr>
        <w:tab/>
        <w:t>2849572</w:t>
      </w:r>
    </w:p>
    <w:p w14:paraId="5ED0D250" w14:textId="77777777" w:rsidR="00951844" w:rsidRPr="00873E31" w:rsidRDefault="00951844" w:rsidP="00951844">
      <w:pPr>
        <w:rPr>
          <w:color w:val="auto"/>
        </w:rPr>
      </w:pPr>
      <w:r w:rsidRPr="00873E31">
        <w:rPr>
          <w:color w:val="auto"/>
        </w:rPr>
        <w:t>13</w:t>
      </w:r>
      <w:r w:rsidRPr="00873E31">
        <w:rPr>
          <w:color w:val="auto"/>
        </w:rPr>
        <w:tab/>
        <w:t>exp "Allied Health Personnel"/</w:t>
      </w:r>
      <w:r w:rsidRPr="00873E31">
        <w:rPr>
          <w:color w:val="auto"/>
        </w:rPr>
        <w:tab/>
        <w:t>56630</w:t>
      </w:r>
    </w:p>
    <w:p w14:paraId="0C212EC4" w14:textId="77777777" w:rsidR="00951844" w:rsidRPr="00873E31" w:rsidRDefault="00951844" w:rsidP="00951844">
      <w:pPr>
        <w:rPr>
          <w:color w:val="auto"/>
        </w:rPr>
      </w:pPr>
      <w:r w:rsidRPr="00873E31">
        <w:rPr>
          <w:color w:val="auto"/>
        </w:rPr>
        <w:t>14</w:t>
      </w:r>
      <w:r w:rsidRPr="00873E31">
        <w:rPr>
          <w:color w:val="auto"/>
        </w:rPr>
        <w:tab/>
        <w:t>"Aboriginal health worker".</w:t>
      </w:r>
      <w:proofErr w:type="spellStart"/>
      <w:r w:rsidRPr="00873E31">
        <w:rPr>
          <w:color w:val="auto"/>
        </w:rPr>
        <w:t>tw</w:t>
      </w:r>
      <w:proofErr w:type="spellEnd"/>
      <w:r w:rsidRPr="00873E31">
        <w:rPr>
          <w:color w:val="auto"/>
        </w:rPr>
        <w:t>.</w:t>
      </w:r>
      <w:r w:rsidRPr="00873E31">
        <w:rPr>
          <w:color w:val="auto"/>
        </w:rPr>
        <w:tab/>
        <w:t>47</w:t>
      </w:r>
    </w:p>
    <w:p w14:paraId="700BD7A9" w14:textId="77777777" w:rsidR="00951844" w:rsidRPr="00873E31" w:rsidRDefault="00951844" w:rsidP="00951844">
      <w:pPr>
        <w:rPr>
          <w:color w:val="auto"/>
        </w:rPr>
      </w:pPr>
      <w:r w:rsidRPr="00873E31">
        <w:rPr>
          <w:color w:val="auto"/>
        </w:rPr>
        <w:t>15</w:t>
      </w:r>
      <w:r w:rsidRPr="00873E31">
        <w:rPr>
          <w:color w:val="auto"/>
        </w:rPr>
        <w:tab/>
        <w:t>exp "Chiropractic"/</w:t>
      </w:r>
      <w:r w:rsidRPr="00873E31">
        <w:rPr>
          <w:color w:val="auto"/>
        </w:rPr>
        <w:tab/>
        <w:t>3572</w:t>
      </w:r>
    </w:p>
    <w:p w14:paraId="115D7305" w14:textId="77777777" w:rsidR="00951844" w:rsidRPr="00873E31" w:rsidRDefault="00951844" w:rsidP="00951844">
      <w:pPr>
        <w:rPr>
          <w:color w:val="auto"/>
        </w:rPr>
      </w:pPr>
      <w:r w:rsidRPr="00873E31">
        <w:rPr>
          <w:color w:val="auto"/>
        </w:rPr>
        <w:t>16</w:t>
      </w:r>
      <w:r w:rsidRPr="00873E31">
        <w:rPr>
          <w:color w:val="auto"/>
        </w:rPr>
        <w:tab/>
        <w:t>exp "nutritionists"/ or exp "occupational therapists"/ or exp "physical therapists"/</w:t>
      </w:r>
      <w:r w:rsidRPr="00873E31">
        <w:rPr>
          <w:color w:val="auto"/>
        </w:rPr>
        <w:tab/>
        <w:t>6955</w:t>
      </w:r>
    </w:p>
    <w:p w14:paraId="49124DC6" w14:textId="77777777" w:rsidR="00951844" w:rsidRPr="00873E31" w:rsidRDefault="00951844" w:rsidP="00951844">
      <w:pPr>
        <w:rPr>
          <w:color w:val="auto"/>
        </w:rPr>
      </w:pPr>
      <w:r w:rsidRPr="00873E31">
        <w:rPr>
          <w:color w:val="auto"/>
        </w:rPr>
        <w:t>17</w:t>
      </w:r>
      <w:r w:rsidRPr="00873E31">
        <w:rPr>
          <w:color w:val="auto"/>
        </w:rPr>
        <w:tab/>
        <w:t>exp "exercise therapy"/</w:t>
      </w:r>
      <w:r w:rsidRPr="00873E31">
        <w:rPr>
          <w:color w:val="auto"/>
        </w:rPr>
        <w:tab/>
        <w:t>71845</w:t>
      </w:r>
    </w:p>
    <w:p w14:paraId="5E3E7F4B" w14:textId="77777777" w:rsidR="00951844" w:rsidRPr="00873E31" w:rsidRDefault="00951844" w:rsidP="00951844">
      <w:pPr>
        <w:rPr>
          <w:color w:val="auto"/>
        </w:rPr>
      </w:pPr>
      <w:r w:rsidRPr="00873E31">
        <w:rPr>
          <w:color w:val="auto"/>
        </w:rPr>
        <w:t>18</w:t>
      </w:r>
      <w:r w:rsidRPr="00873E31">
        <w:rPr>
          <w:color w:val="auto"/>
        </w:rPr>
        <w:tab/>
        <w:t>exp "Speech-Language Pathology"/</w:t>
      </w:r>
      <w:r w:rsidRPr="00873E31">
        <w:rPr>
          <w:color w:val="auto"/>
        </w:rPr>
        <w:tab/>
        <w:t>4194</w:t>
      </w:r>
    </w:p>
    <w:p w14:paraId="1EA63C56" w14:textId="77777777" w:rsidR="00951844" w:rsidRPr="00873E31" w:rsidRDefault="00951844" w:rsidP="00951844">
      <w:pPr>
        <w:rPr>
          <w:color w:val="auto"/>
        </w:rPr>
      </w:pPr>
      <w:r w:rsidRPr="00873E31">
        <w:rPr>
          <w:color w:val="auto"/>
        </w:rPr>
        <w:t>19</w:t>
      </w:r>
      <w:r w:rsidRPr="00873E31">
        <w:rPr>
          <w:color w:val="auto"/>
        </w:rPr>
        <w:tab/>
        <w:t>exp "Manipulation, Osteopathic"/ or exp "Osteopathic Medicine"/</w:t>
      </w:r>
      <w:r w:rsidRPr="00873E31">
        <w:rPr>
          <w:color w:val="auto"/>
        </w:rPr>
        <w:tab/>
        <w:t>4553</w:t>
      </w:r>
    </w:p>
    <w:p w14:paraId="6A656BC8" w14:textId="77777777" w:rsidR="00951844" w:rsidRPr="00873E31" w:rsidRDefault="00951844" w:rsidP="00951844">
      <w:pPr>
        <w:rPr>
          <w:color w:val="auto"/>
        </w:rPr>
      </w:pPr>
      <w:r w:rsidRPr="00873E31">
        <w:rPr>
          <w:color w:val="auto"/>
        </w:rPr>
        <w:lastRenderedPageBreak/>
        <w:t>20</w:t>
      </w:r>
      <w:r w:rsidRPr="00873E31">
        <w:rPr>
          <w:color w:val="auto"/>
        </w:rPr>
        <w:tab/>
        <w:t>exp "Podiatry"/</w:t>
      </w:r>
      <w:r w:rsidRPr="00873E31">
        <w:rPr>
          <w:color w:val="auto"/>
        </w:rPr>
        <w:tab/>
        <w:t>2502</w:t>
      </w:r>
    </w:p>
    <w:p w14:paraId="4FE4CEDE" w14:textId="77777777" w:rsidR="00951844" w:rsidRPr="00873E31" w:rsidRDefault="00951844" w:rsidP="00951844">
      <w:pPr>
        <w:rPr>
          <w:color w:val="auto"/>
        </w:rPr>
      </w:pPr>
      <w:r w:rsidRPr="00873E31">
        <w:rPr>
          <w:color w:val="auto"/>
        </w:rPr>
        <w:t>21</w:t>
      </w:r>
      <w:r w:rsidRPr="00873E31">
        <w:rPr>
          <w:color w:val="auto"/>
        </w:rPr>
        <w:tab/>
        <w:t>exp "Psychologist"/</w:t>
      </w:r>
      <w:r w:rsidRPr="00873E31">
        <w:rPr>
          <w:color w:val="auto"/>
        </w:rPr>
        <w:tab/>
        <w:t>34</w:t>
      </w:r>
    </w:p>
    <w:p w14:paraId="17E0F41E" w14:textId="77777777" w:rsidR="00951844" w:rsidRPr="00873E31" w:rsidRDefault="00951844" w:rsidP="00951844">
      <w:pPr>
        <w:rPr>
          <w:color w:val="auto"/>
        </w:rPr>
      </w:pPr>
      <w:r w:rsidRPr="00873E31">
        <w:rPr>
          <w:color w:val="auto"/>
        </w:rPr>
        <w:t>22</w:t>
      </w:r>
      <w:r w:rsidRPr="00873E31">
        <w:rPr>
          <w:color w:val="auto"/>
        </w:rPr>
        <w:tab/>
        <w:t>("Aboriginal Health Worker*" or "Aboriginal and Torres Strait Islander Health*" or "Chiropractor*" or "Diabetes Educator*" or "Dietitian*" or "Exercise Physiologist*" or "Occupational Therapist*" or "Osteopath*" or "Physiotherapist*" or "Podiatrist*" or "Psychologist*" or "Speech Pathologist*").</w:t>
      </w:r>
      <w:proofErr w:type="spellStart"/>
      <w:proofErr w:type="gramStart"/>
      <w:r w:rsidRPr="00873E31">
        <w:rPr>
          <w:color w:val="auto"/>
        </w:rPr>
        <w:t>tw,kw</w:t>
      </w:r>
      <w:proofErr w:type="spellEnd"/>
      <w:proofErr w:type="gramEnd"/>
      <w:r w:rsidRPr="00873E31">
        <w:rPr>
          <w:color w:val="auto"/>
        </w:rPr>
        <w:t>.</w:t>
      </w:r>
      <w:r w:rsidRPr="00873E31">
        <w:rPr>
          <w:color w:val="auto"/>
        </w:rPr>
        <w:tab/>
        <w:t>63044</w:t>
      </w:r>
    </w:p>
    <w:p w14:paraId="2C01D1BB" w14:textId="77777777" w:rsidR="00951844" w:rsidRPr="00873E31" w:rsidRDefault="00951844" w:rsidP="00951844">
      <w:pPr>
        <w:rPr>
          <w:color w:val="auto"/>
        </w:rPr>
      </w:pPr>
      <w:r w:rsidRPr="00873E31">
        <w:rPr>
          <w:color w:val="auto"/>
        </w:rPr>
        <w:t>23</w:t>
      </w:r>
      <w:r w:rsidRPr="00873E31">
        <w:rPr>
          <w:color w:val="auto"/>
        </w:rPr>
        <w:tab/>
        <w:t>13 or 14 or 15 or 16 or 17 or 18 or 19 or 20 or 22</w:t>
      </w:r>
      <w:r w:rsidRPr="00873E31">
        <w:rPr>
          <w:color w:val="auto"/>
        </w:rPr>
        <w:tab/>
        <w:t>201273</w:t>
      </w:r>
    </w:p>
    <w:p w14:paraId="5CD7BA90" w14:textId="77777777" w:rsidR="00951844" w:rsidRPr="00873E31" w:rsidRDefault="00951844" w:rsidP="00951844">
      <w:pPr>
        <w:rPr>
          <w:color w:val="auto"/>
        </w:rPr>
      </w:pPr>
      <w:r w:rsidRPr="00873E31">
        <w:rPr>
          <w:color w:val="auto"/>
        </w:rPr>
        <w:t>24</w:t>
      </w:r>
      <w:r w:rsidRPr="00873E31">
        <w:rPr>
          <w:color w:val="auto"/>
        </w:rPr>
        <w:tab/>
        <w:t>12 and 23</w:t>
      </w:r>
      <w:r w:rsidRPr="00873E31">
        <w:rPr>
          <w:color w:val="auto"/>
        </w:rPr>
        <w:tab/>
        <w:t>28991</w:t>
      </w:r>
    </w:p>
    <w:p w14:paraId="5B1D1907" w14:textId="77777777" w:rsidR="00951844" w:rsidRPr="00873E31" w:rsidRDefault="00951844" w:rsidP="00951844">
      <w:pPr>
        <w:rPr>
          <w:color w:val="auto"/>
        </w:rPr>
      </w:pPr>
      <w:r w:rsidRPr="00873E31">
        <w:rPr>
          <w:color w:val="auto"/>
        </w:rPr>
        <w:t>25</w:t>
      </w:r>
      <w:r w:rsidRPr="00873E31">
        <w:rPr>
          <w:color w:val="auto"/>
        </w:rPr>
        <w:tab/>
        <w:t xml:space="preserve">limit 24 to </w:t>
      </w:r>
      <w:proofErr w:type="spellStart"/>
      <w:r w:rsidRPr="00873E31">
        <w:rPr>
          <w:color w:val="auto"/>
        </w:rPr>
        <w:t>english</w:t>
      </w:r>
      <w:proofErr w:type="spellEnd"/>
      <w:r w:rsidRPr="00873E31">
        <w:rPr>
          <w:color w:val="auto"/>
        </w:rPr>
        <w:t xml:space="preserve"> language [Limit not valid in CDSR; records were retained]</w:t>
      </w:r>
      <w:r w:rsidRPr="00873E31">
        <w:rPr>
          <w:color w:val="auto"/>
        </w:rPr>
        <w:tab/>
        <w:t>26527</w:t>
      </w:r>
    </w:p>
    <w:p w14:paraId="0655FEE8" w14:textId="77777777" w:rsidR="00951844" w:rsidRPr="00873E31" w:rsidRDefault="00951844" w:rsidP="00951844">
      <w:pPr>
        <w:rPr>
          <w:color w:val="auto"/>
        </w:rPr>
      </w:pPr>
      <w:r w:rsidRPr="00873E31">
        <w:rPr>
          <w:color w:val="auto"/>
        </w:rPr>
        <w:t>26</w:t>
      </w:r>
      <w:r w:rsidRPr="00873E31">
        <w:rPr>
          <w:color w:val="auto"/>
        </w:rPr>
        <w:tab/>
        <w:t>limit 25 to yr="2020 -Current"</w:t>
      </w:r>
      <w:r w:rsidRPr="00873E31">
        <w:rPr>
          <w:color w:val="auto"/>
        </w:rPr>
        <w:tab/>
        <w:t>7655</w:t>
      </w:r>
    </w:p>
    <w:p w14:paraId="2C20CA32" w14:textId="77777777" w:rsidR="00951844" w:rsidRPr="00873E31" w:rsidRDefault="00951844" w:rsidP="00951844">
      <w:pPr>
        <w:rPr>
          <w:color w:val="auto"/>
        </w:rPr>
      </w:pPr>
      <w:r w:rsidRPr="00873E31">
        <w:rPr>
          <w:color w:val="auto"/>
        </w:rPr>
        <w:t>27</w:t>
      </w:r>
      <w:r w:rsidRPr="00873E31">
        <w:rPr>
          <w:color w:val="auto"/>
        </w:rPr>
        <w:tab/>
        <w:t xml:space="preserve">((("systematic review" or "systematic literature review" or "systematic scoping review" or "systematic evidence review" or "systematic quantitative review" or "systematic meta-review" or "systematic critical review" or "systematic mixed studies review" or "systematic mapping review" or "systematic </w:t>
      </w:r>
      <w:proofErr w:type="spellStart"/>
      <w:r w:rsidRPr="00873E31">
        <w:rPr>
          <w:color w:val="auto"/>
        </w:rPr>
        <w:t>cochrane</w:t>
      </w:r>
      <w:proofErr w:type="spellEnd"/>
      <w:r w:rsidRPr="00873E31">
        <w:rPr>
          <w:color w:val="auto"/>
        </w:rPr>
        <w:t xml:space="preserve"> review" or "systematic search") and review) or "systematic integrative review").</w:t>
      </w:r>
      <w:proofErr w:type="spellStart"/>
      <w:r w:rsidRPr="00873E31">
        <w:rPr>
          <w:color w:val="auto"/>
        </w:rPr>
        <w:t>ti</w:t>
      </w:r>
      <w:proofErr w:type="spellEnd"/>
      <w:r w:rsidRPr="00873E31">
        <w:rPr>
          <w:color w:val="auto"/>
        </w:rPr>
        <w:t>. not comment.pt. not (protocol or protocols).</w:t>
      </w:r>
      <w:proofErr w:type="spellStart"/>
      <w:r w:rsidRPr="00873E31">
        <w:rPr>
          <w:color w:val="auto"/>
        </w:rPr>
        <w:t>ti</w:t>
      </w:r>
      <w:proofErr w:type="spellEnd"/>
      <w:r w:rsidRPr="00873E31">
        <w:rPr>
          <w:color w:val="auto"/>
        </w:rPr>
        <w:t>.</w:t>
      </w:r>
      <w:r w:rsidRPr="00873E31">
        <w:rPr>
          <w:color w:val="auto"/>
        </w:rPr>
        <w:tab/>
        <w:t>292521</w:t>
      </w:r>
    </w:p>
    <w:p w14:paraId="00F9B7AF" w14:textId="77777777" w:rsidR="00951844" w:rsidRPr="00873E31" w:rsidRDefault="00951844" w:rsidP="00951844">
      <w:pPr>
        <w:rPr>
          <w:color w:val="auto"/>
        </w:rPr>
      </w:pPr>
      <w:r w:rsidRPr="00873E31">
        <w:rPr>
          <w:color w:val="auto"/>
        </w:rPr>
        <w:t>28</w:t>
      </w:r>
      <w:r w:rsidRPr="00873E31">
        <w:rPr>
          <w:color w:val="auto"/>
        </w:rPr>
        <w:tab/>
        <w:t>"</w:t>
      </w:r>
      <w:proofErr w:type="spellStart"/>
      <w:proofErr w:type="gramStart"/>
      <w:r w:rsidRPr="00873E31">
        <w:rPr>
          <w:color w:val="auto"/>
        </w:rPr>
        <w:t>meta analysis</w:t>
      </w:r>
      <w:proofErr w:type="spellEnd"/>
      <w:proofErr w:type="gramEnd"/>
      <w:r w:rsidRPr="00873E31">
        <w:rPr>
          <w:color w:val="auto"/>
        </w:rPr>
        <w:t>*".mp. or exp "Meta-Analysis"/</w:t>
      </w:r>
      <w:r w:rsidRPr="00873E31">
        <w:rPr>
          <w:color w:val="auto"/>
        </w:rPr>
        <w:tab/>
        <w:t>347371</w:t>
      </w:r>
    </w:p>
    <w:p w14:paraId="07086E0C" w14:textId="77777777" w:rsidR="00951844" w:rsidRPr="00873E31" w:rsidRDefault="00951844" w:rsidP="00951844">
      <w:pPr>
        <w:rPr>
          <w:color w:val="auto"/>
        </w:rPr>
      </w:pPr>
      <w:r w:rsidRPr="00873E31">
        <w:rPr>
          <w:color w:val="auto"/>
        </w:rPr>
        <w:t>29</w:t>
      </w:r>
      <w:r w:rsidRPr="00873E31">
        <w:rPr>
          <w:color w:val="auto"/>
        </w:rPr>
        <w:tab/>
        <w:t>27 or 28</w:t>
      </w:r>
      <w:r w:rsidRPr="00873E31">
        <w:rPr>
          <w:color w:val="auto"/>
        </w:rPr>
        <w:tab/>
        <w:t>490774</w:t>
      </w:r>
    </w:p>
    <w:p w14:paraId="6972820C" w14:textId="77777777" w:rsidR="00951844" w:rsidRPr="00873E31" w:rsidRDefault="00951844" w:rsidP="00951844">
      <w:pPr>
        <w:rPr>
          <w:color w:val="auto"/>
        </w:rPr>
      </w:pPr>
      <w:r w:rsidRPr="00873E31">
        <w:rPr>
          <w:color w:val="auto"/>
        </w:rPr>
        <w:t>30</w:t>
      </w:r>
      <w:r w:rsidRPr="00873E31">
        <w:rPr>
          <w:color w:val="auto"/>
        </w:rPr>
        <w:tab/>
        <w:t>"animal"/</w:t>
      </w:r>
      <w:r w:rsidRPr="00873E31">
        <w:rPr>
          <w:color w:val="auto"/>
        </w:rPr>
        <w:tab/>
        <w:t>7715853</w:t>
      </w:r>
    </w:p>
    <w:p w14:paraId="68F3FAD5" w14:textId="77777777" w:rsidR="00951844" w:rsidRPr="00873E31" w:rsidRDefault="00951844" w:rsidP="00951844">
      <w:pPr>
        <w:rPr>
          <w:color w:val="auto"/>
        </w:rPr>
      </w:pPr>
      <w:r w:rsidRPr="00873E31">
        <w:rPr>
          <w:color w:val="auto"/>
        </w:rPr>
        <w:t>31</w:t>
      </w:r>
      <w:r w:rsidRPr="00873E31">
        <w:rPr>
          <w:color w:val="auto"/>
        </w:rPr>
        <w:tab/>
        <w:t>"human"/</w:t>
      </w:r>
      <w:r w:rsidRPr="00873E31">
        <w:rPr>
          <w:color w:val="auto"/>
        </w:rPr>
        <w:tab/>
        <w:t>22888707</w:t>
      </w:r>
    </w:p>
    <w:p w14:paraId="72EAB842" w14:textId="77777777" w:rsidR="00951844" w:rsidRPr="00873E31" w:rsidRDefault="00951844" w:rsidP="00951844">
      <w:pPr>
        <w:rPr>
          <w:color w:val="auto"/>
        </w:rPr>
      </w:pPr>
      <w:r w:rsidRPr="00873E31">
        <w:rPr>
          <w:color w:val="auto"/>
        </w:rPr>
        <w:t>32</w:t>
      </w:r>
      <w:r w:rsidRPr="00873E31">
        <w:rPr>
          <w:color w:val="auto"/>
        </w:rPr>
        <w:tab/>
        <w:t>31 not 30</w:t>
      </w:r>
      <w:r w:rsidRPr="00873E31">
        <w:rPr>
          <w:color w:val="auto"/>
        </w:rPr>
        <w:tab/>
        <w:t>20502870</w:t>
      </w:r>
    </w:p>
    <w:p w14:paraId="31ABB7FC" w14:textId="77777777" w:rsidR="00951844" w:rsidRPr="00873E31" w:rsidRDefault="00951844" w:rsidP="00951844">
      <w:pPr>
        <w:rPr>
          <w:color w:val="auto"/>
        </w:rPr>
      </w:pPr>
      <w:r w:rsidRPr="00873E31">
        <w:rPr>
          <w:color w:val="auto"/>
        </w:rPr>
        <w:t>33</w:t>
      </w:r>
      <w:r w:rsidRPr="00873E31">
        <w:rPr>
          <w:color w:val="auto"/>
        </w:rPr>
        <w:tab/>
        <w:t>26 and 29 and 32</w:t>
      </w:r>
      <w:r w:rsidRPr="00873E31">
        <w:rPr>
          <w:color w:val="auto"/>
        </w:rPr>
        <w:tab/>
        <w:t>920</w:t>
      </w:r>
    </w:p>
    <w:p w14:paraId="23BE09B4" w14:textId="77777777" w:rsidR="00951844" w:rsidRPr="00873E31" w:rsidRDefault="00951844" w:rsidP="00951844">
      <w:pPr>
        <w:rPr>
          <w:color w:val="auto"/>
        </w:rPr>
      </w:pPr>
      <w:r w:rsidRPr="00873E31">
        <w:rPr>
          <w:color w:val="auto"/>
        </w:rPr>
        <w:t>34</w:t>
      </w:r>
      <w:r w:rsidRPr="00873E31">
        <w:rPr>
          <w:color w:val="auto"/>
        </w:rPr>
        <w:tab/>
        <w:t>remove duplicates from 33</w:t>
      </w:r>
      <w:r w:rsidRPr="00873E31">
        <w:rPr>
          <w:color w:val="auto"/>
        </w:rPr>
        <w:tab/>
      </w:r>
      <w:r w:rsidRPr="00873E31">
        <w:rPr>
          <w:b/>
          <w:color w:val="auto"/>
        </w:rPr>
        <w:t>918</w:t>
      </w:r>
    </w:p>
    <w:p w14:paraId="4C86F8FC" w14:textId="77777777" w:rsidR="00951844" w:rsidRPr="00873E31" w:rsidRDefault="00951844" w:rsidP="00951844">
      <w:pPr>
        <w:rPr>
          <w:color w:val="auto"/>
        </w:rPr>
      </w:pPr>
      <w:r w:rsidRPr="00873E31">
        <w:rPr>
          <w:color w:val="auto"/>
        </w:rPr>
        <w:br w:type="page"/>
      </w:r>
    </w:p>
    <w:p w14:paraId="710AB708" w14:textId="77777777" w:rsidR="00951844" w:rsidRPr="00873E31" w:rsidRDefault="00846590" w:rsidP="00951844">
      <w:pPr>
        <w:rPr>
          <w:color w:val="auto"/>
        </w:rPr>
      </w:pPr>
      <w:r w:rsidRPr="00873E31">
        <w:rPr>
          <w:b/>
          <w:bCs/>
          <w:color w:val="auto"/>
        </w:rPr>
        <w:lastRenderedPageBreak/>
        <w:t>DATABASE 2:</w:t>
      </w:r>
      <w:r w:rsidRPr="00873E31">
        <w:rPr>
          <w:color w:val="auto"/>
        </w:rPr>
        <w:t xml:space="preserve"> </w:t>
      </w:r>
      <w:r w:rsidR="00951844" w:rsidRPr="00873E31">
        <w:rPr>
          <w:b/>
          <w:bCs/>
          <w:color w:val="auto"/>
        </w:rPr>
        <w:t xml:space="preserve">Embase </w:t>
      </w:r>
      <w:proofErr w:type="spellStart"/>
      <w:r w:rsidR="00951844" w:rsidRPr="00873E31">
        <w:rPr>
          <w:b/>
          <w:bCs/>
          <w:color w:val="auto"/>
        </w:rPr>
        <w:t>Classic+Embase</w:t>
      </w:r>
      <w:proofErr w:type="spellEnd"/>
      <w:r w:rsidR="56980772" w:rsidRPr="00873E31">
        <w:rPr>
          <w:b/>
          <w:bCs/>
          <w:color w:val="auto"/>
        </w:rPr>
        <w:t xml:space="preserve">, </w:t>
      </w:r>
      <w:r w:rsidR="00951844" w:rsidRPr="00873E31">
        <w:rPr>
          <w:color w:val="auto"/>
        </w:rPr>
        <w:t>August 19</w:t>
      </w:r>
      <w:r w:rsidR="2C175D67" w:rsidRPr="00873E31">
        <w:rPr>
          <w:color w:val="auto"/>
        </w:rPr>
        <w:t>, 2025</w:t>
      </w:r>
      <w:r w:rsidR="29789792" w:rsidRPr="00873E31">
        <w:rPr>
          <w:color w:val="auto"/>
        </w:rPr>
        <w:t xml:space="preserve"> </w:t>
      </w:r>
    </w:p>
    <w:p w14:paraId="431CA5CB" w14:textId="77777777" w:rsidR="00951844" w:rsidRPr="00873E31" w:rsidRDefault="00951844" w:rsidP="00951844">
      <w:pPr>
        <w:rPr>
          <w:b/>
          <w:bCs/>
          <w:color w:val="auto"/>
        </w:rPr>
      </w:pPr>
      <w:r w:rsidRPr="00873E31">
        <w:rPr>
          <w:b/>
          <w:bCs/>
          <w:color w:val="auto"/>
        </w:rPr>
        <w:t>Results: 944</w:t>
      </w:r>
    </w:p>
    <w:p w14:paraId="3D112833" w14:textId="77777777" w:rsidR="00951844" w:rsidRPr="00873E31" w:rsidRDefault="00951844" w:rsidP="00951844">
      <w:pPr>
        <w:rPr>
          <w:color w:val="auto"/>
        </w:rPr>
      </w:pPr>
      <w:r w:rsidRPr="00873E31">
        <w:rPr>
          <w:color w:val="auto"/>
        </w:rPr>
        <w:t>1</w:t>
      </w:r>
      <w:r w:rsidRPr="00873E31">
        <w:rPr>
          <w:color w:val="auto"/>
        </w:rPr>
        <w:tab/>
        <w:t xml:space="preserve">exp coronary artery disease/dm,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53625</w:t>
      </w:r>
    </w:p>
    <w:p w14:paraId="564002FE" w14:textId="77777777" w:rsidR="00951844" w:rsidRPr="00873E31" w:rsidRDefault="00951844" w:rsidP="00951844">
      <w:pPr>
        <w:rPr>
          <w:color w:val="auto"/>
        </w:rPr>
      </w:pPr>
      <w:r w:rsidRPr="00873E31">
        <w:rPr>
          <w:color w:val="auto"/>
        </w:rPr>
        <w:t>2</w:t>
      </w:r>
      <w:r w:rsidRPr="00873E31">
        <w:rPr>
          <w:color w:val="auto"/>
        </w:rPr>
        <w:tab/>
        <w:t xml:space="preserve">exp asthma/dm,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25653</w:t>
      </w:r>
    </w:p>
    <w:p w14:paraId="70BFBBA3" w14:textId="77777777" w:rsidR="00951844" w:rsidRPr="00873E31" w:rsidRDefault="00951844" w:rsidP="00951844">
      <w:pPr>
        <w:rPr>
          <w:color w:val="auto"/>
        </w:rPr>
      </w:pPr>
      <w:r w:rsidRPr="00873E31">
        <w:rPr>
          <w:color w:val="auto"/>
        </w:rPr>
        <w:t>3</w:t>
      </w:r>
      <w:r w:rsidRPr="00873E31">
        <w:rPr>
          <w:color w:val="auto"/>
        </w:rPr>
        <w:tab/>
        <w:t xml:space="preserve">exp lung disease/dm,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169039</w:t>
      </w:r>
    </w:p>
    <w:p w14:paraId="068E559A" w14:textId="77777777" w:rsidR="00951844" w:rsidRPr="00873E31" w:rsidRDefault="00951844" w:rsidP="00951844">
      <w:pPr>
        <w:rPr>
          <w:color w:val="auto"/>
        </w:rPr>
      </w:pPr>
      <w:r w:rsidRPr="00873E31">
        <w:rPr>
          <w:color w:val="auto"/>
        </w:rPr>
        <w:t>4</w:t>
      </w:r>
      <w:r w:rsidRPr="00873E31">
        <w:rPr>
          <w:color w:val="auto"/>
        </w:rPr>
        <w:tab/>
        <w:t xml:space="preserve">exp chronic obstructive lung disease/dm,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18151</w:t>
      </w:r>
    </w:p>
    <w:p w14:paraId="1D76B250" w14:textId="77777777" w:rsidR="00951844" w:rsidRPr="00873E31" w:rsidRDefault="00951844" w:rsidP="00951844">
      <w:pPr>
        <w:rPr>
          <w:color w:val="auto"/>
        </w:rPr>
      </w:pPr>
      <w:r w:rsidRPr="00873E31">
        <w:rPr>
          <w:color w:val="auto"/>
        </w:rPr>
        <w:t>5</w:t>
      </w:r>
      <w:r w:rsidRPr="00873E31">
        <w:rPr>
          <w:color w:val="auto"/>
        </w:rPr>
        <w:tab/>
        <w:t xml:space="preserve">exp diabetes mellitus/dm,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87155</w:t>
      </w:r>
    </w:p>
    <w:p w14:paraId="6DA377D5" w14:textId="77777777" w:rsidR="00951844" w:rsidRPr="00873E31" w:rsidRDefault="00951844" w:rsidP="00951844">
      <w:pPr>
        <w:rPr>
          <w:color w:val="auto"/>
        </w:rPr>
      </w:pPr>
      <w:r w:rsidRPr="00873E31">
        <w:rPr>
          <w:color w:val="auto"/>
        </w:rPr>
        <w:t>6</w:t>
      </w:r>
      <w:r w:rsidRPr="00873E31">
        <w:rPr>
          <w:color w:val="auto"/>
        </w:rPr>
        <w:tab/>
        <w:t xml:space="preserve">exp insulin dependent diabetes mellitus/ or exp </w:t>
      </w:r>
      <w:proofErr w:type="spellStart"/>
      <w:proofErr w:type="gramStart"/>
      <w:r w:rsidRPr="00873E31">
        <w:rPr>
          <w:color w:val="auto"/>
        </w:rPr>
        <w:t>non insulin</w:t>
      </w:r>
      <w:proofErr w:type="spellEnd"/>
      <w:proofErr w:type="gramEnd"/>
      <w:r w:rsidRPr="00873E31">
        <w:rPr>
          <w:color w:val="auto"/>
        </w:rPr>
        <w:t xml:space="preserve"> dependent diabetes mellitus/</w:t>
      </w:r>
      <w:r w:rsidRPr="00873E31">
        <w:rPr>
          <w:color w:val="auto"/>
        </w:rPr>
        <w:tab/>
        <w:t>551391</w:t>
      </w:r>
    </w:p>
    <w:p w14:paraId="33391F3D" w14:textId="77777777" w:rsidR="00951844" w:rsidRPr="00873E31" w:rsidRDefault="00951844" w:rsidP="00951844">
      <w:pPr>
        <w:rPr>
          <w:color w:val="auto"/>
        </w:rPr>
      </w:pPr>
      <w:r w:rsidRPr="00873E31">
        <w:rPr>
          <w:color w:val="auto"/>
        </w:rPr>
        <w:t>7</w:t>
      </w:r>
      <w:r w:rsidRPr="00873E31">
        <w:rPr>
          <w:color w:val="auto"/>
        </w:rPr>
        <w:tab/>
        <w:t xml:space="preserve">exp arthritis/dm,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41862</w:t>
      </w:r>
    </w:p>
    <w:p w14:paraId="3170408D" w14:textId="77777777" w:rsidR="00951844" w:rsidRPr="00873E31" w:rsidRDefault="00951844" w:rsidP="00951844">
      <w:pPr>
        <w:rPr>
          <w:color w:val="auto"/>
        </w:rPr>
      </w:pPr>
      <w:r w:rsidRPr="00873E31">
        <w:rPr>
          <w:color w:val="auto"/>
        </w:rPr>
        <w:t>8</w:t>
      </w:r>
      <w:r w:rsidRPr="00873E31">
        <w:rPr>
          <w:color w:val="auto"/>
        </w:rPr>
        <w:tab/>
        <w:t>spinal osteoarthritis/ or exp knee osteoarthritis/ or exp hip osteoarthritis/ or exp hand osteoarthritis/ or exp "Western Ontario and McMaster Universities Osteoarthritis Index"/ or exp osteoarthritis/</w:t>
      </w:r>
      <w:r w:rsidRPr="00873E31">
        <w:rPr>
          <w:color w:val="auto"/>
        </w:rPr>
        <w:tab/>
        <w:t>204549</w:t>
      </w:r>
    </w:p>
    <w:p w14:paraId="3A692F73" w14:textId="77777777" w:rsidR="00951844" w:rsidRPr="00873E31" w:rsidRDefault="00951844" w:rsidP="00951844">
      <w:pPr>
        <w:rPr>
          <w:color w:val="auto"/>
        </w:rPr>
      </w:pPr>
      <w:r w:rsidRPr="00873E31">
        <w:rPr>
          <w:color w:val="auto"/>
        </w:rPr>
        <w:t>9</w:t>
      </w:r>
      <w:r w:rsidRPr="00873E31">
        <w:rPr>
          <w:color w:val="auto"/>
        </w:rPr>
        <w:tab/>
        <w:t>exp spinal osteoarthritis/ or exp knee osteoarthritis/ or exp hip osteoarthritis/ or exp hand osteoarthritis/ or exp osteoarthritis/</w:t>
      </w:r>
      <w:r w:rsidRPr="00873E31">
        <w:rPr>
          <w:color w:val="auto"/>
        </w:rPr>
        <w:tab/>
        <w:t>201709</w:t>
      </w:r>
    </w:p>
    <w:p w14:paraId="704E1A87" w14:textId="77777777" w:rsidR="00951844" w:rsidRPr="00873E31" w:rsidRDefault="00951844" w:rsidP="00951844">
      <w:pPr>
        <w:rPr>
          <w:color w:val="auto"/>
        </w:rPr>
      </w:pPr>
      <w:r w:rsidRPr="00873E31">
        <w:rPr>
          <w:color w:val="auto"/>
        </w:rPr>
        <w:t>10</w:t>
      </w:r>
      <w:r w:rsidRPr="00873E31">
        <w:rPr>
          <w:color w:val="auto"/>
        </w:rPr>
        <w:tab/>
        <w:t xml:space="preserve">exp hypertension/dm,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42520</w:t>
      </w:r>
    </w:p>
    <w:p w14:paraId="7F5C9F61" w14:textId="77777777" w:rsidR="00951844" w:rsidRPr="00873E31" w:rsidRDefault="00951844" w:rsidP="00951844">
      <w:pPr>
        <w:rPr>
          <w:color w:val="auto"/>
        </w:rPr>
      </w:pPr>
      <w:r w:rsidRPr="00873E31">
        <w:rPr>
          <w:color w:val="auto"/>
        </w:rPr>
        <w:t>11</w:t>
      </w:r>
      <w:r w:rsidRPr="00873E31">
        <w:rPr>
          <w:color w:val="auto"/>
        </w:rPr>
        <w:tab/>
        <w:t xml:space="preserve">exp </w:t>
      </w:r>
      <w:proofErr w:type="spellStart"/>
      <w:r w:rsidRPr="00873E31">
        <w:rPr>
          <w:color w:val="auto"/>
        </w:rPr>
        <w:t>hyperlipidemia</w:t>
      </w:r>
      <w:proofErr w:type="spellEnd"/>
      <w:r w:rsidRPr="00873E31">
        <w:rPr>
          <w:color w:val="auto"/>
        </w:rPr>
        <w:t xml:space="preserve">/dm,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10766</w:t>
      </w:r>
    </w:p>
    <w:p w14:paraId="1F5B53A3" w14:textId="77777777" w:rsidR="00951844" w:rsidRPr="00873E31" w:rsidRDefault="00951844" w:rsidP="00951844">
      <w:pPr>
        <w:rPr>
          <w:color w:val="auto"/>
        </w:rPr>
      </w:pPr>
      <w:r w:rsidRPr="00873E31">
        <w:rPr>
          <w:color w:val="auto"/>
        </w:rPr>
        <w:t>12</w:t>
      </w:r>
      <w:r w:rsidRPr="00873E31">
        <w:rPr>
          <w:color w:val="auto"/>
        </w:rPr>
        <w:tab/>
        <w:t xml:space="preserve">exp </w:t>
      </w:r>
      <w:proofErr w:type="spellStart"/>
      <w:r w:rsidRPr="00873E31">
        <w:rPr>
          <w:color w:val="auto"/>
        </w:rPr>
        <w:t>parkinson's</w:t>
      </w:r>
      <w:proofErr w:type="spellEnd"/>
      <w:r w:rsidRPr="00873E31">
        <w:rPr>
          <w:color w:val="auto"/>
        </w:rPr>
        <w:t xml:space="preserve"> disease/dm, pc, rh, </w:t>
      </w:r>
      <w:proofErr w:type="spellStart"/>
      <w:r w:rsidRPr="00873E31">
        <w:rPr>
          <w:color w:val="auto"/>
        </w:rPr>
        <w:t>th</w:t>
      </w:r>
      <w:proofErr w:type="spellEnd"/>
      <w:r w:rsidRPr="00873E31">
        <w:rPr>
          <w:color w:val="auto"/>
        </w:rPr>
        <w:t xml:space="preserve"> [Disease Management, Prevention, Rehabilitation, Therapy]</w:t>
      </w:r>
      <w:r w:rsidRPr="00873E31">
        <w:rPr>
          <w:color w:val="auto"/>
        </w:rPr>
        <w:tab/>
        <w:t>17224</w:t>
      </w:r>
    </w:p>
    <w:p w14:paraId="0DA45063" w14:textId="77777777" w:rsidR="00951844" w:rsidRPr="00873E31" w:rsidRDefault="00951844" w:rsidP="00951844">
      <w:pPr>
        <w:rPr>
          <w:color w:val="auto"/>
        </w:rPr>
      </w:pPr>
      <w:r w:rsidRPr="00873E31">
        <w:rPr>
          <w:color w:val="auto"/>
        </w:rPr>
        <w:t>13</w:t>
      </w:r>
      <w:r w:rsidRPr="00873E31">
        <w:rPr>
          <w:color w:val="auto"/>
        </w:rPr>
        <w:tab/>
        <w:t>("Coronary* disease*" or "heart failure*" or "asthma*" or "Chronic obstructive pulmonary disease*" or "COPD" or "</w:t>
      </w:r>
      <w:proofErr w:type="spellStart"/>
      <w:r w:rsidRPr="00873E31">
        <w:rPr>
          <w:color w:val="auto"/>
        </w:rPr>
        <w:t>diabet</w:t>
      </w:r>
      <w:proofErr w:type="spellEnd"/>
      <w:r w:rsidRPr="00873E31">
        <w:rPr>
          <w:color w:val="auto"/>
        </w:rPr>
        <w:t>*" or "arthritis*" or "hypertension*" or "</w:t>
      </w:r>
      <w:proofErr w:type="spellStart"/>
      <w:r w:rsidRPr="00873E31">
        <w:rPr>
          <w:color w:val="auto"/>
        </w:rPr>
        <w:t>hyperlipidemias</w:t>
      </w:r>
      <w:proofErr w:type="spellEnd"/>
      <w:r w:rsidRPr="00873E31">
        <w:rPr>
          <w:color w:val="auto"/>
        </w:rPr>
        <w:t>*" or "osteoporosis*" or "bronchiectasis*" or stroke* or "back pain*" or "</w:t>
      </w:r>
      <w:proofErr w:type="spellStart"/>
      <w:r w:rsidRPr="00873E31">
        <w:rPr>
          <w:color w:val="auto"/>
        </w:rPr>
        <w:t>parkinson's</w:t>
      </w:r>
      <w:proofErr w:type="spellEnd"/>
      <w:r w:rsidRPr="00873E31">
        <w:rPr>
          <w:color w:val="auto"/>
        </w:rPr>
        <w:t xml:space="preserve"> disease").</w:t>
      </w:r>
      <w:proofErr w:type="spellStart"/>
      <w:proofErr w:type="gramStart"/>
      <w:r w:rsidRPr="00873E31">
        <w:rPr>
          <w:color w:val="auto"/>
        </w:rPr>
        <w:t>tw,kw</w:t>
      </w:r>
      <w:proofErr w:type="spellEnd"/>
      <w:proofErr w:type="gramEnd"/>
      <w:r w:rsidRPr="00873E31">
        <w:rPr>
          <w:color w:val="auto"/>
        </w:rPr>
        <w:t>.</w:t>
      </w:r>
      <w:r w:rsidRPr="00873E31">
        <w:rPr>
          <w:color w:val="auto"/>
        </w:rPr>
        <w:tab/>
        <w:t>4093961</w:t>
      </w:r>
    </w:p>
    <w:p w14:paraId="73AC93F8" w14:textId="77777777" w:rsidR="00951844" w:rsidRPr="00873E31" w:rsidRDefault="00951844" w:rsidP="00951844">
      <w:pPr>
        <w:rPr>
          <w:color w:val="auto"/>
        </w:rPr>
      </w:pPr>
      <w:r w:rsidRPr="00873E31">
        <w:rPr>
          <w:color w:val="auto"/>
        </w:rPr>
        <w:t>14</w:t>
      </w:r>
      <w:r w:rsidRPr="00873E31">
        <w:rPr>
          <w:color w:val="auto"/>
        </w:rPr>
        <w:tab/>
        <w:t>1 or 2 or 3 or 4 or 5 or 6 or 7 or 8 or 9 or 11 or 13</w:t>
      </w:r>
      <w:r w:rsidRPr="00873E31">
        <w:rPr>
          <w:color w:val="auto"/>
        </w:rPr>
        <w:tab/>
        <w:t>4507474</w:t>
      </w:r>
    </w:p>
    <w:p w14:paraId="3EB57F2A" w14:textId="77777777" w:rsidR="00951844" w:rsidRPr="00873E31" w:rsidRDefault="00951844" w:rsidP="00951844">
      <w:pPr>
        <w:rPr>
          <w:color w:val="auto"/>
        </w:rPr>
      </w:pPr>
      <w:r w:rsidRPr="00873E31">
        <w:rPr>
          <w:color w:val="auto"/>
        </w:rPr>
        <w:t>15</w:t>
      </w:r>
      <w:r w:rsidRPr="00873E31">
        <w:rPr>
          <w:color w:val="auto"/>
        </w:rPr>
        <w:tab/>
        <w:t>exp paramedical personnel/</w:t>
      </w:r>
      <w:r w:rsidRPr="00873E31">
        <w:rPr>
          <w:color w:val="auto"/>
        </w:rPr>
        <w:tab/>
        <w:t>703047</w:t>
      </w:r>
    </w:p>
    <w:p w14:paraId="53DC41A7" w14:textId="77777777" w:rsidR="00951844" w:rsidRPr="00873E31" w:rsidRDefault="00951844" w:rsidP="00951844">
      <w:pPr>
        <w:rPr>
          <w:color w:val="auto"/>
        </w:rPr>
      </w:pPr>
      <w:r w:rsidRPr="00873E31">
        <w:rPr>
          <w:color w:val="auto"/>
        </w:rPr>
        <w:t>16</w:t>
      </w:r>
      <w:r w:rsidRPr="00873E31">
        <w:rPr>
          <w:color w:val="auto"/>
        </w:rPr>
        <w:tab/>
        <w:t>"Aboriginal health worker".</w:t>
      </w:r>
      <w:proofErr w:type="spellStart"/>
      <w:proofErr w:type="gramStart"/>
      <w:r w:rsidRPr="00873E31">
        <w:rPr>
          <w:color w:val="auto"/>
        </w:rPr>
        <w:t>tw,kw</w:t>
      </w:r>
      <w:proofErr w:type="spellEnd"/>
      <w:proofErr w:type="gramEnd"/>
      <w:r w:rsidRPr="00873E31">
        <w:rPr>
          <w:color w:val="auto"/>
        </w:rPr>
        <w:t>.</w:t>
      </w:r>
      <w:r w:rsidRPr="00873E31">
        <w:rPr>
          <w:color w:val="auto"/>
        </w:rPr>
        <w:tab/>
        <w:t>71</w:t>
      </w:r>
    </w:p>
    <w:p w14:paraId="43CF83E0" w14:textId="77777777" w:rsidR="00951844" w:rsidRPr="00873E31" w:rsidRDefault="00951844" w:rsidP="00951844">
      <w:pPr>
        <w:rPr>
          <w:color w:val="auto"/>
        </w:rPr>
      </w:pPr>
      <w:r w:rsidRPr="00873E31">
        <w:rPr>
          <w:color w:val="auto"/>
        </w:rPr>
        <w:t>17</w:t>
      </w:r>
      <w:r w:rsidRPr="00873E31">
        <w:rPr>
          <w:color w:val="auto"/>
        </w:rPr>
        <w:tab/>
        <w:t>exp chiropractic/</w:t>
      </w:r>
      <w:r w:rsidRPr="00873E31">
        <w:rPr>
          <w:color w:val="auto"/>
        </w:rPr>
        <w:tab/>
        <w:t>6051</w:t>
      </w:r>
    </w:p>
    <w:p w14:paraId="0B030AE9" w14:textId="77777777" w:rsidR="00951844" w:rsidRPr="00873E31" w:rsidRDefault="00951844" w:rsidP="00951844">
      <w:pPr>
        <w:rPr>
          <w:color w:val="auto"/>
        </w:rPr>
      </w:pPr>
      <w:r w:rsidRPr="00873E31">
        <w:rPr>
          <w:color w:val="auto"/>
        </w:rPr>
        <w:t>18</w:t>
      </w:r>
      <w:r w:rsidRPr="00873E31">
        <w:rPr>
          <w:color w:val="auto"/>
        </w:rPr>
        <w:tab/>
        <w:t>exp dietitian/</w:t>
      </w:r>
      <w:r w:rsidRPr="00873E31">
        <w:rPr>
          <w:color w:val="auto"/>
        </w:rPr>
        <w:tab/>
        <w:t>23924</w:t>
      </w:r>
    </w:p>
    <w:p w14:paraId="0EC63AA7" w14:textId="77777777" w:rsidR="00951844" w:rsidRPr="00873E31" w:rsidRDefault="00951844" w:rsidP="00951844">
      <w:pPr>
        <w:rPr>
          <w:color w:val="auto"/>
        </w:rPr>
      </w:pPr>
      <w:r w:rsidRPr="00873E31">
        <w:rPr>
          <w:color w:val="auto"/>
        </w:rPr>
        <w:lastRenderedPageBreak/>
        <w:t>19</w:t>
      </w:r>
      <w:r w:rsidRPr="00873E31">
        <w:rPr>
          <w:color w:val="auto"/>
        </w:rPr>
        <w:tab/>
        <w:t>exp occupational therapy/</w:t>
      </w:r>
      <w:r w:rsidRPr="00873E31">
        <w:rPr>
          <w:color w:val="auto"/>
        </w:rPr>
        <w:tab/>
        <w:t>34565</w:t>
      </w:r>
    </w:p>
    <w:p w14:paraId="65C4E05F" w14:textId="77777777" w:rsidR="00951844" w:rsidRPr="00873E31" w:rsidRDefault="00951844" w:rsidP="00951844">
      <w:pPr>
        <w:rPr>
          <w:color w:val="auto"/>
        </w:rPr>
      </w:pPr>
      <w:r w:rsidRPr="00873E31">
        <w:rPr>
          <w:color w:val="auto"/>
        </w:rPr>
        <w:t>20</w:t>
      </w:r>
      <w:r w:rsidRPr="00873E31">
        <w:rPr>
          <w:color w:val="auto"/>
        </w:rPr>
        <w:tab/>
        <w:t>exp physiotherapist/</w:t>
      </w:r>
      <w:r w:rsidRPr="00873E31">
        <w:rPr>
          <w:color w:val="auto"/>
        </w:rPr>
        <w:tab/>
        <w:t>38823</w:t>
      </w:r>
    </w:p>
    <w:p w14:paraId="4CE09632" w14:textId="77777777" w:rsidR="00951844" w:rsidRPr="00873E31" w:rsidRDefault="00951844" w:rsidP="00951844">
      <w:pPr>
        <w:rPr>
          <w:color w:val="auto"/>
        </w:rPr>
      </w:pPr>
      <w:r w:rsidRPr="00873E31">
        <w:rPr>
          <w:color w:val="auto"/>
        </w:rPr>
        <w:t>21</w:t>
      </w:r>
      <w:r w:rsidRPr="00873E31">
        <w:rPr>
          <w:color w:val="auto"/>
        </w:rPr>
        <w:tab/>
        <w:t>exp exercise physiology/</w:t>
      </w:r>
      <w:r w:rsidRPr="00873E31">
        <w:rPr>
          <w:color w:val="auto"/>
        </w:rPr>
        <w:tab/>
        <w:t>1814</w:t>
      </w:r>
    </w:p>
    <w:p w14:paraId="5EEED567" w14:textId="77777777" w:rsidR="00951844" w:rsidRPr="00873E31" w:rsidRDefault="00951844" w:rsidP="00951844">
      <w:pPr>
        <w:rPr>
          <w:color w:val="auto"/>
        </w:rPr>
      </w:pPr>
      <w:r w:rsidRPr="00873E31">
        <w:rPr>
          <w:color w:val="auto"/>
        </w:rPr>
        <w:t>22</w:t>
      </w:r>
      <w:r w:rsidRPr="00873E31">
        <w:rPr>
          <w:color w:val="auto"/>
        </w:rPr>
        <w:tab/>
        <w:t>exp kinesiotherapy/</w:t>
      </w:r>
      <w:r w:rsidRPr="00873E31">
        <w:rPr>
          <w:color w:val="auto"/>
        </w:rPr>
        <w:tab/>
        <w:t>129239</w:t>
      </w:r>
    </w:p>
    <w:p w14:paraId="0B7DB713" w14:textId="77777777" w:rsidR="00951844" w:rsidRPr="00873E31" w:rsidRDefault="00951844" w:rsidP="00951844">
      <w:pPr>
        <w:rPr>
          <w:color w:val="auto"/>
        </w:rPr>
      </w:pPr>
      <w:r w:rsidRPr="00873E31">
        <w:rPr>
          <w:color w:val="auto"/>
        </w:rPr>
        <w:t>23</w:t>
      </w:r>
      <w:r w:rsidRPr="00873E31">
        <w:rPr>
          <w:color w:val="auto"/>
        </w:rPr>
        <w:tab/>
        <w:t>speech therapy/</w:t>
      </w:r>
      <w:r w:rsidRPr="00873E31">
        <w:rPr>
          <w:color w:val="auto"/>
        </w:rPr>
        <w:tab/>
        <w:t>20048</w:t>
      </w:r>
    </w:p>
    <w:p w14:paraId="70E50188" w14:textId="77777777" w:rsidR="00951844" w:rsidRPr="00873E31" w:rsidRDefault="00951844" w:rsidP="00951844">
      <w:pPr>
        <w:rPr>
          <w:color w:val="auto"/>
        </w:rPr>
      </w:pPr>
      <w:r w:rsidRPr="00873E31">
        <w:rPr>
          <w:color w:val="auto"/>
        </w:rPr>
        <w:t>24</w:t>
      </w:r>
      <w:r w:rsidRPr="00873E31">
        <w:rPr>
          <w:color w:val="auto"/>
        </w:rPr>
        <w:tab/>
        <w:t>exp podiatry/</w:t>
      </w:r>
      <w:r w:rsidRPr="00873E31">
        <w:rPr>
          <w:color w:val="auto"/>
        </w:rPr>
        <w:tab/>
        <w:t>3638</w:t>
      </w:r>
    </w:p>
    <w:p w14:paraId="1C78B000" w14:textId="77777777" w:rsidR="00951844" w:rsidRPr="00873E31" w:rsidRDefault="00951844" w:rsidP="00951844">
      <w:pPr>
        <w:rPr>
          <w:color w:val="auto"/>
        </w:rPr>
      </w:pPr>
      <w:r w:rsidRPr="00873E31">
        <w:rPr>
          <w:color w:val="auto"/>
        </w:rPr>
        <w:t>25</w:t>
      </w:r>
      <w:r w:rsidRPr="00873E31">
        <w:rPr>
          <w:color w:val="auto"/>
        </w:rPr>
        <w:tab/>
        <w:t>osteopathic medicine/</w:t>
      </w:r>
      <w:r w:rsidRPr="00873E31">
        <w:rPr>
          <w:color w:val="auto"/>
        </w:rPr>
        <w:tab/>
        <w:t>6235</w:t>
      </w:r>
    </w:p>
    <w:p w14:paraId="5D04B190" w14:textId="77777777" w:rsidR="00951844" w:rsidRPr="00873E31" w:rsidRDefault="00951844" w:rsidP="00951844">
      <w:pPr>
        <w:rPr>
          <w:color w:val="auto"/>
        </w:rPr>
      </w:pPr>
      <w:r w:rsidRPr="00873E31">
        <w:rPr>
          <w:color w:val="auto"/>
        </w:rPr>
        <w:t>26</w:t>
      </w:r>
      <w:r w:rsidRPr="00873E31">
        <w:rPr>
          <w:color w:val="auto"/>
        </w:rPr>
        <w:tab/>
        <w:t>exp psychologist/</w:t>
      </w:r>
      <w:r w:rsidRPr="00873E31">
        <w:rPr>
          <w:color w:val="auto"/>
        </w:rPr>
        <w:tab/>
        <w:t>23892</w:t>
      </w:r>
    </w:p>
    <w:p w14:paraId="181CB8AF" w14:textId="77777777" w:rsidR="00951844" w:rsidRPr="00873E31" w:rsidRDefault="00951844" w:rsidP="00951844">
      <w:pPr>
        <w:rPr>
          <w:color w:val="auto"/>
        </w:rPr>
      </w:pPr>
      <w:r w:rsidRPr="00873E31">
        <w:rPr>
          <w:color w:val="auto"/>
        </w:rPr>
        <w:t>27</w:t>
      </w:r>
      <w:r w:rsidRPr="00873E31">
        <w:rPr>
          <w:color w:val="auto"/>
        </w:rPr>
        <w:tab/>
        <w:t>("Aboriginal Health Worker*" or "Aboriginal and Torres Strait Islander Health*" or "Chiropractor*" or "Diabetes Educator*" or "Dietitian*" or "Exercise Physiologist*" or "Occupational Therapist*" or "Osteopath*" or "Physiotherapist*" or "Podiatrist*" or "Psychologist" or "Speech Pathologist*").</w:t>
      </w:r>
      <w:proofErr w:type="spellStart"/>
      <w:proofErr w:type="gramStart"/>
      <w:r w:rsidRPr="00873E31">
        <w:rPr>
          <w:color w:val="auto"/>
        </w:rPr>
        <w:t>tw,kw</w:t>
      </w:r>
      <w:proofErr w:type="spellEnd"/>
      <w:proofErr w:type="gramEnd"/>
      <w:r w:rsidRPr="00873E31">
        <w:rPr>
          <w:color w:val="auto"/>
        </w:rPr>
        <w:t>.</w:t>
      </w:r>
      <w:r w:rsidRPr="00873E31">
        <w:rPr>
          <w:color w:val="auto"/>
        </w:rPr>
        <w:tab/>
        <w:t>91158</w:t>
      </w:r>
    </w:p>
    <w:p w14:paraId="20E5BD1C" w14:textId="77777777" w:rsidR="00951844" w:rsidRPr="00873E31" w:rsidRDefault="00951844" w:rsidP="00951844">
      <w:pPr>
        <w:rPr>
          <w:color w:val="auto"/>
        </w:rPr>
      </w:pPr>
      <w:r w:rsidRPr="00873E31">
        <w:rPr>
          <w:color w:val="auto"/>
        </w:rPr>
        <w:t>28</w:t>
      </w:r>
      <w:r w:rsidRPr="00873E31">
        <w:rPr>
          <w:color w:val="auto"/>
        </w:rPr>
        <w:tab/>
        <w:t>15 or 16 or 17 or 18 or 19 or 20 or 23 or 24 or 25 or 27</w:t>
      </w:r>
      <w:r w:rsidRPr="00873E31">
        <w:rPr>
          <w:color w:val="auto"/>
        </w:rPr>
        <w:tab/>
        <w:t>800512</w:t>
      </w:r>
    </w:p>
    <w:p w14:paraId="2894A31B" w14:textId="77777777" w:rsidR="00951844" w:rsidRPr="00873E31" w:rsidRDefault="00951844" w:rsidP="00951844">
      <w:pPr>
        <w:rPr>
          <w:color w:val="auto"/>
        </w:rPr>
      </w:pPr>
      <w:r w:rsidRPr="00873E31">
        <w:rPr>
          <w:color w:val="auto"/>
        </w:rPr>
        <w:t>29</w:t>
      </w:r>
      <w:r w:rsidRPr="00873E31">
        <w:rPr>
          <w:color w:val="auto"/>
        </w:rPr>
        <w:tab/>
        <w:t>limit 28 to (</w:t>
      </w:r>
      <w:proofErr w:type="spellStart"/>
      <w:r w:rsidRPr="00873E31">
        <w:rPr>
          <w:color w:val="auto"/>
        </w:rPr>
        <w:t>english</w:t>
      </w:r>
      <w:proofErr w:type="spellEnd"/>
      <w:r w:rsidRPr="00873E31">
        <w:rPr>
          <w:color w:val="auto"/>
        </w:rPr>
        <w:t xml:space="preserve"> language and yr="2020 -Current")</w:t>
      </w:r>
      <w:r w:rsidRPr="00873E31">
        <w:rPr>
          <w:color w:val="auto"/>
        </w:rPr>
        <w:tab/>
        <w:t>209393</w:t>
      </w:r>
    </w:p>
    <w:p w14:paraId="694204AB" w14:textId="77777777" w:rsidR="00951844" w:rsidRPr="00873E31" w:rsidRDefault="00951844" w:rsidP="00951844">
      <w:pPr>
        <w:rPr>
          <w:color w:val="auto"/>
        </w:rPr>
      </w:pPr>
      <w:r w:rsidRPr="00873E31">
        <w:rPr>
          <w:color w:val="auto"/>
        </w:rPr>
        <w:t>30</w:t>
      </w:r>
      <w:r w:rsidRPr="00873E31">
        <w:rPr>
          <w:color w:val="auto"/>
        </w:rPr>
        <w:tab/>
        <w:t xml:space="preserve">((("systematic review" or "systematic literature review" or "systematic scoping review" or "systematic evidence review" or "systematic quantitative review" or "systematic meta-review" or "systematic critical review" or "systematic mixed studies review" or "systematic mapping review" or "systematic </w:t>
      </w:r>
      <w:proofErr w:type="spellStart"/>
      <w:r w:rsidRPr="00873E31">
        <w:rPr>
          <w:color w:val="auto"/>
        </w:rPr>
        <w:t>cochrane</w:t>
      </w:r>
      <w:proofErr w:type="spellEnd"/>
      <w:r w:rsidRPr="00873E31">
        <w:rPr>
          <w:color w:val="auto"/>
        </w:rPr>
        <w:t xml:space="preserve"> review" or "systematic search") and review) or "systematic integrative review").</w:t>
      </w:r>
      <w:proofErr w:type="spellStart"/>
      <w:r w:rsidRPr="00873E31">
        <w:rPr>
          <w:color w:val="auto"/>
        </w:rPr>
        <w:t>ti</w:t>
      </w:r>
      <w:proofErr w:type="spellEnd"/>
      <w:r w:rsidRPr="00873E31">
        <w:rPr>
          <w:color w:val="auto"/>
        </w:rPr>
        <w:t>. not comment.pt. not (protocol or protocols).</w:t>
      </w:r>
      <w:proofErr w:type="spellStart"/>
      <w:r w:rsidRPr="00873E31">
        <w:rPr>
          <w:color w:val="auto"/>
        </w:rPr>
        <w:t>ti</w:t>
      </w:r>
      <w:proofErr w:type="spellEnd"/>
      <w:r w:rsidRPr="00873E31">
        <w:rPr>
          <w:color w:val="auto"/>
        </w:rPr>
        <w:t>.</w:t>
      </w:r>
      <w:r w:rsidRPr="00873E31">
        <w:rPr>
          <w:color w:val="auto"/>
        </w:rPr>
        <w:tab/>
        <w:t>344796</w:t>
      </w:r>
    </w:p>
    <w:p w14:paraId="24BA075D" w14:textId="77777777" w:rsidR="00951844" w:rsidRPr="00873E31" w:rsidRDefault="00951844" w:rsidP="00951844">
      <w:pPr>
        <w:rPr>
          <w:color w:val="auto"/>
        </w:rPr>
      </w:pPr>
      <w:r w:rsidRPr="00873E31">
        <w:rPr>
          <w:color w:val="auto"/>
        </w:rPr>
        <w:t>31</w:t>
      </w:r>
      <w:r w:rsidRPr="00873E31">
        <w:rPr>
          <w:color w:val="auto"/>
        </w:rPr>
        <w:tab/>
        <w:t>"</w:t>
      </w:r>
      <w:proofErr w:type="spellStart"/>
      <w:proofErr w:type="gramStart"/>
      <w:r w:rsidRPr="00873E31">
        <w:rPr>
          <w:color w:val="auto"/>
        </w:rPr>
        <w:t>meta analysis</w:t>
      </w:r>
      <w:proofErr w:type="spellEnd"/>
      <w:proofErr w:type="gramEnd"/>
      <w:r w:rsidRPr="00873E31">
        <w:rPr>
          <w:color w:val="auto"/>
        </w:rPr>
        <w:t>*".mp. or exp "Meta-Analysis"/</w:t>
      </w:r>
      <w:r w:rsidRPr="00873E31">
        <w:rPr>
          <w:color w:val="auto"/>
        </w:rPr>
        <w:tab/>
        <w:t>513236</w:t>
      </w:r>
    </w:p>
    <w:p w14:paraId="0FB93C33" w14:textId="77777777" w:rsidR="00951844" w:rsidRPr="00873E31" w:rsidRDefault="00951844" w:rsidP="00951844">
      <w:pPr>
        <w:rPr>
          <w:color w:val="auto"/>
        </w:rPr>
      </w:pPr>
      <w:r w:rsidRPr="00873E31">
        <w:rPr>
          <w:color w:val="auto"/>
        </w:rPr>
        <w:t>32</w:t>
      </w:r>
      <w:r w:rsidRPr="00873E31">
        <w:rPr>
          <w:color w:val="auto"/>
        </w:rPr>
        <w:tab/>
        <w:t>30 or 31</w:t>
      </w:r>
      <w:r w:rsidRPr="00873E31">
        <w:rPr>
          <w:color w:val="auto"/>
        </w:rPr>
        <w:tab/>
        <w:t>668803</w:t>
      </w:r>
    </w:p>
    <w:p w14:paraId="504739F5" w14:textId="77777777" w:rsidR="00C26128" w:rsidRPr="00873E31" w:rsidRDefault="00951844" w:rsidP="00951844">
      <w:pPr>
        <w:rPr>
          <w:color w:val="auto"/>
        </w:rPr>
      </w:pPr>
      <w:r w:rsidRPr="00873E31">
        <w:rPr>
          <w:color w:val="auto"/>
        </w:rPr>
        <w:t>33</w:t>
      </w:r>
      <w:r w:rsidRPr="00873E31">
        <w:rPr>
          <w:color w:val="auto"/>
        </w:rPr>
        <w:tab/>
        <w:t>14 and 29 and 32</w:t>
      </w:r>
      <w:r w:rsidRPr="00873E31">
        <w:rPr>
          <w:color w:val="auto"/>
        </w:rPr>
        <w:tab/>
      </w:r>
      <w:r w:rsidRPr="00873E31">
        <w:rPr>
          <w:b/>
          <w:bCs/>
          <w:color w:val="auto"/>
        </w:rPr>
        <w:t>944</w:t>
      </w:r>
    </w:p>
    <w:p w14:paraId="57874624" w14:textId="77777777" w:rsidR="002B5375" w:rsidRPr="00873E31" w:rsidRDefault="002B5375" w:rsidP="00951844">
      <w:pPr>
        <w:rPr>
          <w:color w:val="auto"/>
        </w:rPr>
      </w:pPr>
      <w:r w:rsidRPr="00873E31">
        <w:rPr>
          <w:color w:val="auto"/>
        </w:rPr>
        <w:br w:type="page"/>
      </w:r>
    </w:p>
    <w:p w14:paraId="7ADC8307" w14:textId="77777777" w:rsidR="00951844" w:rsidRPr="00873E31" w:rsidRDefault="00846590" w:rsidP="00951844">
      <w:pPr>
        <w:rPr>
          <w:color w:val="auto"/>
        </w:rPr>
      </w:pPr>
      <w:r w:rsidRPr="00873E31">
        <w:rPr>
          <w:b/>
          <w:bCs/>
          <w:color w:val="auto"/>
        </w:rPr>
        <w:lastRenderedPageBreak/>
        <w:t xml:space="preserve">DATABASE </w:t>
      </w:r>
      <w:r w:rsidR="00F3162E" w:rsidRPr="00873E31">
        <w:rPr>
          <w:b/>
          <w:bCs/>
          <w:color w:val="auto"/>
        </w:rPr>
        <w:t>3</w:t>
      </w:r>
      <w:r w:rsidRPr="00873E31">
        <w:rPr>
          <w:b/>
          <w:bCs/>
          <w:color w:val="auto"/>
        </w:rPr>
        <w:t>:</w:t>
      </w:r>
      <w:r w:rsidR="00951844" w:rsidRPr="00873E31">
        <w:rPr>
          <w:color w:val="auto"/>
        </w:rPr>
        <w:tab/>
      </w:r>
      <w:r w:rsidR="00951844" w:rsidRPr="00873E31">
        <w:rPr>
          <w:b/>
          <w:bCs/>
          <w:color w:val="auto"/>
        </w:rPr>
        <w:t>Cochrane Database of Systematic Reviews</w:t>
      </w:r>
      <w:r w:rsidR="00F2E130" w:rsidRPr="00873E31">
        <w:rPr>
          <w:b/>
          <w:bCs/>
          <w:color w:val="auto"/>
        </w:rPr>
        <w:t>,</w:t>
      </w:r>
      <w:r w:rsidR="00F2E130" w:rsidRPr="00873E31">
        <w:rPr>
          <w:color w:val="auto"/>
        </w:rPr>
        <w:t xml:space="preserve"> August </w:t>
      </w:r>
      <w:r w:rsidR="00951844" w:rsidRPr="00873E31">
        <w:rPr>
          <w:color w:val="auto"/>
        </w:rPr>
        <w:t>12</w:t>
      </w:r>
      <w:r w:rsidR="5AE00176" w:rsidRPr="00873E31">
        <w:rPr>
          <w:color w:val="auto"/>
        </w:rPr>
        <w:t xml:space="preserve">, </w:t>
      </w:r>
      <w:r w:rsidR="00951844" w:rsidRPr="00873E31">
        <w:rPr>
          <w:color w:val="auto"/>
        </w:rPr>
        <w:t>2025</w:t>
      </w:r>
    </w:p>
    <w:p w14:paraId="789B99B4" w14:textId="77777777" w:rsidR="00951844" w:rsidRPr="00873E31" w:rsidRDefault="00951844" w:rsidP="00951844">
      <w:pPr>
        <w:rPr>
          <w:b/>
          <w:bCs/>
          <w:color w:val="auto"/>
        </w:rPr>
      </w:pPr>
      <w:r w:rsidRPr="00873E31">
        <w:rPr>
          <w:b/>
          <w:bCs/>
          <w:color w:val="auto"/>
        </w:rPr>
        <w:t>Results:</w:t>
      </w:r>
      <w:r w:rsidRPr="00873E31">
        <w:rPr>
          <w:b/>
          <w:bCs/>
          <w:color w:val="auto"/>
        </w:rPr>
        <w:tab/>
        <w:t>26</w:t>
      </w:r>
    </w:p>
    <w:p w14:paraId="04647978" w14:textId="77777777" w:rsidR="00951844" w:rsidRPr="00873E31" w:rsidRDefault="00951844" w:rsidP="00951844">
      <w:pPr>
        <w:rPr>
          <w:color w:val="auto"/>
        </w:rPr>
      </w:pPr>
    </w:p>
    <w:p w14:paraId="1D949370" w14:textId="77777777" w:rsidR="00951844" w:rsidRPr="00873E31" w:rsidRDefault="00951844" w:rsidP="00951844">
      <w:pPr>
        <w:rPr>
          <w:color w:val="auto"/>
        </w:rPr>
      </w:pPr>
      <w:r w:rsidRPr="00873E31">
        <w:rPr>
          <w:color w:val="auto"/>
        </w:rPr>
        <w:t>ID</w:t>
      </w:r>
      <w:r w:rsidRPr="00873E31">
        <w:rPr>
          <w:color w:val="auto"/>
        </w:rPr>
        <w:tab/>
        <w:t>Search</w:t>
      </w:r>
      <w:r w:rsidRPr="00873E31">
        <w:rPr>
          <w:color w:val="auto"/>
        </w:rPr>
        <w:tab/>
        <w:t>Hits</w:t>
      </w:r>
    </w:p>
    <w:p w14:paraId="67E8F4EB" w14:textId="77777777" w:rsidR="00951844" w:rsidRPr="00873E31" w:rsidRDefault="00951844" w:rsidP="00951844">
      <w:pPr>
        <w:rPr>
          <w:color w:val="auto"/>
        </w:rPr>
      </w:pPr>
      <w:r w:rsidRPr="00873E31">
        <w:rPr>
          <w:color w:val="auto"/>
        </w:rPr>
        <w:t>#1</w:t>
      </w:r>
      <w:r w:rsidRPr="00873E31">
        <w:rPr>
          <w:color w:val="auto"/>
        </w:rPr>
        <w:tab/>
        <w:t>[</w:t>
      </w:r>
      <w:proofErr w:type="spellStart"/>
      <w:r w:rsidRPr="00873E31">
        <w:rPr>
          <w:color w:val="auto"/>
        </w:rPr>
        <w:t>mh</w:t>
      </w:r>
      <w:proofErr w:type="spellEnd"/>
      <w:r w:rsidRPr="00873E31">
        <w:rPr>
          <w:color w:val="auto"/>
        </w:rPr>
        <w:t xml:space="preserve"> "Back Pain"]</w:t>
      </w:r>
      <w:r w:rsidRPr="00873E31">
        <w:rPr>
          <w:color w:val="auto"/>
        </w:rPr>
        <w:tab/>
        <w:t>7894</w:t>
      </w:r>
    </w:p>
    <w:p w14:paraId="6F08D547" w14:textId="77777777" w:rsidR="00951844" w:rsidRPr="00873E31" w:rsidRDefault="00951844" w:rsidP="00951844">
      <w:pPr>
        <w:rPr>
          <w:color w:val="auto"/>
        </w:rPr>
      </w:pPr>
      <w:r w:rsidRPr="00873E31">
        <w:rPr>
          <w:color w:val="auto"/>
        </w:rPr>
        <w:t>#2</w:t>
      </w:r>
      <w:r w:rsidRPr="00873E31">
        <w:rPr>
          <w:color w:val="auto"/>
        </w:rPr>
        <w:tab/>
        <w:t>[</w:t>
      </w:r>
      <w:proofErr w:type="spellStart"/>
      <w:r w:rsidRPr="00873E31">
        <w:rPr>
          <w:color w:val="auto"/>
        </w:rPr>
        <w:t>mh</w:t>
      </w:r>
      <w:proofErr w:type="spellEnd"/>
      <w:r w:rsidRPr="00873E31">
        <w:rPr>
          <w:color w:val="auto"/>
        </w:rPr>
        <w:t xml:space="preserve"> ^arthritis] OR [</w:t>
      </w:r>
      <w:proofErr w:type="spellStart"/>
      <w:r w:rsidRPr="00873E31">
        <w:rPr>
          <w:color w:val="auto"/>
        </w:rPr>
        <w:t>mh</w:t>
      </w:r>
      <w:proofErr w:type="spellEnd"/>
      <w:r w:rsidRPr="00873E31">
        <w:rPr>
          <w:color w:val="auto"/>
        </w:rPr>
        <w:t xml:space="preserve"> "arthritis, experimental"] OR [</w:t>
      </w:r>
      <w:proofErr w:type="spellStart"/>
      <w:r w:rsidRPr="00873E31">
        <w:rPr>
          <w:color w:val="auto"/>
        </w:rPr>
        <w:t>mh</w:t>
      </w:r>
      <w:proofErr w:type="spellEnd"/>
      <w:r w:rsidRPr="00873E31">
        <w:rPr>
          <w:color w:val="auto"/>
        </w:rPr>
        <w:t xml:space="preserve"> ^"arthritis, rheumatoid"] OR [</w:t>
      </w:r>
      <w:proofErr w:type="spellStart"/>
      <w:r w:rsidRPr="00873E31">
        <w:rPr>
          <w:color w:val="auto"/>
        </w:rPr>
        <w:t>mh</w:t>
      </w:r>
      <w:proofErr w:type="spellEnd"/>
      <w:r w:rsidRPr="00873E31">
        <w:rPr>
          <w:color w:val="auto"/>
        </w:rPr>
        <w:t xml:space="preserve"> ^osteoarthritis]</w:t>
      </w:r>
      <w:r w:rsidRPr="00873E31">
        <w:rPr>
          <w:color w:val="auto"/>
        </w:rPr>
        <w:tab/>
        <w:t>13913</w:t>
      </w:r>
    </w:p>
    <w:p w14:paraId="40EAF2F0" w14:textId="77777777" w:rsidR="00951844" w:rsidRPr="00873E31" w:rsidRDefault="00951844" w:rsidP="00951844">
      <w:pPr>
        <w:rPr>
          <w:color w:val="auto"/>
        </w:rPr>
      </w:pPr>
      <w:r w:rsidRPr="00873E31">
        <w:rPr>
          <w:color w:val="auto"/>
        </w:rPr>
        <w:t>#3</w:t>
      </w:r>
      <w:r w:rsidRPr="00873E31">
        <w:rPr>
          <w:color w:val="auto"/>
        </w:rPr>
        <w:tab/>
        <w:t>[</w:t>
      </w:r>
      <w:proofErr w:type="spellStart"/>
      <w:r w:rsidRPr="00873E31">
        <w:rPr>
          <w:color w:val="auto"/>
        </w:rPr>
        <w:t>mh</w:t>
      </w:r>
      <w:proofErr w:type="spellEnd"/>
      <w:r w:rsidRPr="00873E31">
        <w:rPr>
          <w:color w:val="auto"/>
        </w:rPr>
        <w:t xml:space="preserve"> "Pulmonary Disease, Chronic Obstructive"]</w:t>
      </w:r>
      <w:r w:rsidRPr="00873E31">
        <w:rPr>
          <w:color w:val="auto"/>
        </w:rPr>
        <w:tab/>
        <w:t>8131</w:t>
      </w:r>
    </w:p>
    <w:p w14:paraId="1076BBA1" w14:textId="77777777" w:rsidR="00951844" w:rsidRPr="00873E31" w:rsidRDefault="00951844" w:rsidP="00951844">
      <w:pPr>
        <w:rPr>
          <w:color w:val="auto"/>
        </w:rPr>
      </w:pPr>
      <w:r w:rsidRPr="00873E31">
        <w:rPr>
          <w:color w:val="auto"/>
        </w:rPr>
        <w:t>#4</w:t>
      </w:r>
      <w:r w:rsidRPr="00873E31">
        <w:rPr>
          <w:color w:val="auto"/>
        </w:rPr>
        <w:tab/>
        <w:t>[</w:t>
      </w:r>
      <w:proofErr w:type="spellStart"/>
      <w:r w:rsidRPr="00873E31">
        <w:rPr>
          <w:color w:val="auto"/>
        </w:rPr>
        <w:t>mh</w:t>
      </w:r>
      <w:proofErr w:type="spellEnd"/>
      <w:r w:rsidRPr="00873E31">
        <w:rPr>
          <w:color w:val="auto"/>
        </w:rPr>
        <w:t xml:space="preserve"> Asthma]</w:t>
      </w:r>
      <w:r w:rsidRPr="00873E31">
        <w:rPr>
          <w:color w:val="auto"/>
        </w:rPr>
        <w:tab/>
        <w:t>14707</w:t>
      </w:r>
    </w:p>
    <w:p w14:paraId="3608CC2E" w14:textId="77777777" w:rsidR="00951844" w:rsidRPr="00873E31" w:rsidRDefault="00951844" w:rsidP="00951844">
      <w:pPr>
        <w:rPr>
          <w:color w:val="auto"/>
        </w:rPr>
      </w:pPr>
      <w:r w:rsidRPr="00873E31">
        <w:rPr>
          <w:color w:val="auto"/>
        </w:rPr>
        <w:t>#5</w:t>
      </w:r>
      <w:r w:rsidRPr="00873E31">
        <w:rPr>
          <w:color w:val="auto"/>
        </w:rPr>
        <w:tab/>
        <w:t>[</w:t>
      </w:r>
      <w:proofErr w:type="spellStart"/>
      <w:r w:rsidRPr="00873E31">
        <w:rPr>
          <w:color w:val="auto"/>
        </w:rPr>
        <w:t>mh</w:t>
      </w:r>
      <w:proofErr w:type="spellEnd"/>
      <w:r w:rsidRPr="00873E31">
        <w:rPr>
          <w:color w:val="auto"/>
        </w:rPr>
        <w:t xml:space="preserve"> Hypertension]</w:t>
      </w:r>
      <w:r w:rsidRPr="00873E31">
        <w:rPr>
          <w:color w:val="auto"/>
        </w:rPr>
        <w:tab/>
        <w:t>25423</w:t>
      </w:r>
    </w:p>
    <w:p w14:paraId="0A8DDF80" w14:textId="77777777" w:rsidR="00951844" w:rsidRPr="00873E31" w:rsidRDefault="00951844" w:rsidP="00951844">
      <w:pPr>
        <w:rPr>
          <w:color w:val="auto"/>
        </w:rPr>
      </w:pPr>
      <w:r w:rsidRPr="00873E31">
        <w:rPr>
          <w:color w:val="auto"/>
        </w:rPr>
        <w:t>#6</w:t>
      </w:r>
      <w:r w:rsidRPr="00873E31">
        <w:rPr>
          <w:color w:val="auto"/>
        </w:rPr>
        <w:tab/>
        <w:t>[</w:t>
      </w:r>
      <w:proofErr w:type="spellStart"/>
      <w:r w:rsidRPr="00873E31">
        <w:rPr>
          <w:color w:val="auto"/>
        </w:rPr>
        <w:t>mh</w:t>
      </w:r>
      <w:proofErr w:type="spellEnd"/>
      <w:r w:rsidRPr="00873E31">
        <w:rPr>
          <w:color w:val="auto"/>
        </w:rPr>
        <w:t xml:space="preserve"> </w:t>
      </w:r>
      <w:proofErr w:type="spellStart"/>
      <w:r w:rsidRPr="00873E31">
        <w:rPr>
          <w:color w:val="auto"/>
        </w:rPr>
        <w:t>Hyperlipidemias</w:t>
      </w:r>
      <w:proofErr w:type="spellEnd"/>
      <w:r w:rsidRPr="00873E31">
        <w:rPr>
          <w:color w:val="auto"/>
        </w:rPr>
        <w:t>]</w:t>
      </w:r>
      <w:r w:rsidRPr="00873E31">
        <w:rPr>
          <w:color w:val="auto"/>
        </w:rPr>
        <w:tab/>
        <w:t>7973</w:t>
      </w:r>
    </w:p>
    <w:p w14:paraId="7FC3DC5B" w14:textId="77777777" w:rsidR="00951844" w:rsidRPr="00873E31" w:rsidRDefault="00951844" w:rsidP="00951844">
      <w:pPr>
        <w:rPr>
          <w:color w:val="auto"/>
        </w:rPr>
      </w:pPr>
      <w:r w:rsidRPr="00873E31">
        <w:rPr>
          <w:color w:val="auto"/>
        </w:rPr>
        <w:t>#7</w:t>
      </w:r>
      <w:r w:rsidRPr="00873E31">
        <w:rPr>
          <w:color w:val="auto"/>
        </w:rPr>
        <w:tab/>
        <w:t>[</w:t>
      </w:r>
      <w:proofErr w:type="spellStart"/>
      <w:r w:rsidRPr="00873E31">
        <w:rPr>
          <w:color w:val="auto"/>
        </w:rPr>
        <w:t>mh</w:t>
      </w:r>
      <w:proofErr w:type="spellEnd"/>
      <w:r w:rsidRPr="00873E31">
        <w:rPr>
          <w:color w:val="auto"/>
        </w:rPr>
        <w:t xml:space="preserve"> Osteoporosis]</w:t>
      </w:r>
      <w:r w:rsidRPr="00873E31">
        <w:rPr>
          <w:color w:val="auto"/>
        </w:rPr>
        <w:tab/>
        <w:t>5531</w:t>
      </w:r>
    </w:p>
    <w:p w14:paraId="17E98B5E" w14:textId="77777777" w:rsidR="00951844" w:rsidRPr="00873E31" w:rsidRDefault="00951844" w:rsidP="00951844">
      <w:pPr>
        <w:rPr>
          <w:color w:val="auto"/>
        </w:rPr>
      </w:pPr>
      <w:r w:rsidRPr="00873E31">
        <w:rPr>
          <w:color w:val="auto"/>
        </w:rPr>
        <w:t>#8</w:t>
      </w:r>
      <w:r w:rsidRPr="00873E31">
        <w:rPr>
          <w:color w:val="auto"/>
        </w:rPr>
        <w:tab/>
        <w:t>[</w:t>
      </w:r>
      <w:proofErr w:type="spellStart"/>
      <w:r w:rsidRPr="00873E31">
        <w:rPr>
          <w:color w:val="auto"/>
        </w:rPr>
        <w:t>mh</w:t>
      </w:r>
      <w:proofErr w:type="spellEnd"/>
      <w:r w:rsidRPr="00873E31">
        <w:rPr>
          <w:color w:val="auto"/>
        </w:rPr>
        <w:t xml:space="preserve"> Bronchiectasis]</w:t>
      </w:r>
      <w:r w:rsidRPr="00873E31">
        <w:rPr>
          <w:color w:val="auto"/>
        </w:rPr>
        <w:tab/>
        <w:t>500</w:t>
      </w:r>
    </w:p>
    <w:p w14:paraId="759455CF" w14:textId="77777777" w:rsidR="00951844" w:rsidRPr="00873E31" w:rsidRDefault="00951844" w:rsidP="00951844">
      <w:pPr>
        <w:rPr>
          <w:color w:val="auto"/>
        </w:rPr>
      </w:pPr>
      <w:r w:rsidRPr="00873E31">
        <w:rPr>
          <w:color w:val="auto"/>
        </w:rPr>
        <w:t>#9</w:t>
      </w:r>
      <w:r w:rsidRPr="00873E31">
        <w:rPr>
          <w:color w:val="auto"/>
        </w:rPr>
        <w:tab/>
        <w:t>[</w:t>
      </w:r>
      <w:proofErr w:type="spellStart"/>
      <w:r w:rsidRPr="00873E31">
        <w:rPr>
          <w:color w:val="auto"/>
        </w:rPr>
        <w:t>mh</w:t>
      </w:r>
      <w:proofErr w:type="spellEnd"/>
      <w:r w:rsidRPr="00873E31">
        <w:rPr>
          <w:color w:val="auto"/>
        </w:rPr>
        <w:t xml:space="preserve"> Stroke]</w:t>
      </w:r>
      <w:r w:rsidRPr="00873E31">
        <w:rPr>
          <w:color w:val="auto"/>
        </w:rPr>
        <w:tab/>
        <w:t>18293</w:t>
      </w:r>
    </w:p>
    <w:p w14:paraId="56ACDD09" w14:textId="77777777" w:rsidR="00951844" w:rsidRPr="00873E31" w:rsidRDefault="00951844" w:rsidP="00951844">
      <w:pPr>
        <w:rPr>
          <w:color w:val="auto"/>
        </w:rPr>
      </w:pPr>
      <w:r w:rsidRPr="00873E31">
        <w:rPr>
          <w:color w:val="auto"/>
        </w:rPr>
        <w:t>#10</w:t>
      </w:r>
      <w:r w:rsidRPr="00873E31">
        <w:rPr>
          <w:color w:val="auto"/>
        </w:rPr>
        <w:tab/>
        <w:t>((Coronary* NEXT disease*):</w:t>
      </w:r>
      <w:proofErr w:type="spellStart"/>
      <w:r w:rsidRPr="00873E31">
        <w:rPr>
          <w:color w:val="auto"/>
        </w:rPr>
        <w:t>ti,ab,kw</w:t>
      </w:r>
      <w:proofErr w:type="spellEnd"/>
      <w:r w:rsidRPr="00873E31">
        <w:rPr>
          <w:color w:val="auto"/>
        </w:rPr>
        <w:t xml:space="preserve"> OR ("heart" NEXT failure*):</w:t>
      </w:r>
      <w:proofErr w:type="spellStart"/>
      <w:r w:rsidRPr="00873E31">
        <w:rPr>
          <w:color w:val="auto"/>
        </w:rPr>
        <w:t>ti,ab,kw</w:t>
      </w:r>
      <w:proofErr w:type="spellEnd"/>
      <w:r w:rsidRPr="00873E31">
        <w:rPr>
          <w:color w:val="auto"/>
        </w:rPr>
        <w:t xml:space="preserve"> OR asthma*:</w:t>
      </w:r>
      <w:proofErr w:type="spellStart"/>
      <w:r w:rsidRPr="00873E31">
        <w:rPr>
          <w:color w:val="auto"/>
        </w:rPr>
        <w:t>ti,ab,kw</w:t>
      </w:r>
      <w:proofErr w:type="spellEnd"/>
      <w:r w:rsidRPr="00873E31">
        <w:rPr>
          <w:color w:val="auto"/>
        </w:rPr>
        <w:t xml:space="preserve"> OR ("Chronic obstructive pulmonary" NEXT disease*):</w:t>
      </w:r>
      <w:proofErr w:type="spellStart"/>
      <w:r w:rsidRPr="00873E31">
        <w:rPr>
          <w:color w:val="auto"/>
        </w:rPr>
        <w:t>ti,ab,kw</w:t>
      </w:r>
      <w:proofErr w:type="spellEnd"/>
      <w:r w:rsidRPr="00873E31">
        <w:rPr>
          <w:color w:val="auto"/>
        </w:rPr>
        <w:t xml:space="preserve"> OR </w:t>
      </w:r>
      <w:proofErr w:type="spellStart"/>
      <w:r w:rsidRPr="00873E31">
        <w:rPr>
          <w:color w:val="auto"/>
        </w:rPr>
        <w:t>COPD:ti,ab,kw</w:t>
      </w:r>
      <w:proofErr w:type="spellEnd"/>
      <w:r w:rsidRPr="00873E31">
        <w:rPr>
          <w:color w:val="auto"/>
        </w:rPr>
        <w:t xml:space="preserve"> OR </w:t>
      </w:r>
      <w:proofErr w:type="spellStart"/>
      <w:r w:rsidRPr="00873E31">
        <w:rPr>
          <w:color w:val="auto"/>
        </w:rPr>
        <w:t>diabet</w:t>
      </w:r>
      <w:proofErr w:type="spellEnd"/>
      <w:r w:rsidRPr="00873E31">
        <w:rPr>
          <w:color w:val="auto"/>
        </w:rPr>
        <w:t>*:</w:t>
      </w:r>
      <w:proofErr w:type="spellStart"/>
      <w:r w:rsidRPr="00873E31">
        <w:rPr>
          <w:color w:val="auto"/>
        </w:rPr>
        <w:t>ti,ab,kw</w:t>
      </w:r>
      <w:proofErr w:type="spellEnd"/>
      <w:r w:rsidRPr="00873E31">
        <w:rPr>
          <w:color w:val="auto"/>
        </w:rPr>
        <w:t xml:space="preserve"> OR arthritis*:</w:t>
      </w:r>
      <w:proofErr w:type="spellStart"/>
      <w:r w:rsidRPr="00873E31">
        <w:rPr>
          <w:color w:val="auto"/>
        </w:rPr>
        <w:t>ti,ab,kw</w:t>
      </w:r>
      <w:proofErr w:type="spellEnd"/>
      <w:r w:rsidRPr="00873E31">
        <w:rPr>
          <w:color w:val="auto"/>
        </w:rPr>
        <w:t xml:space="preserve"> OR hypertension*:</w:t>
      </w:r>
      <w:proofErr w:type="spellStart"/>
      <w:r w:rsidRPr="00873E31">
        <w:rPr>
          <w:color w:val="auto"/>
        </w:rPr>
        <w:t>ti,ab,kw</w:t>
      </w:r>
      <w:proofErr w:type="spellEnd"/>
      <w:r w:rsidRPr="00873E31">
        <w:rPr>
          <w:color w:val="auto"/>
        </w:rPr>
        <w:t xml:space="preserve"> OR </w:t>
      </w:r>
      <w:proofErr w:type="spellStart"/>
      <w:r w:rsidRPr="00873E31">
        <w:rPr>
          <w:color w:val="auto"/>
        </w:rPr>
        <w:t>hyperlipidemias</w:t>
      </w:r>
      <w:proofErr w:type="spellEnd"/>
      <w:r w:rsidRPr="00873E31">
        <w:rPr>
          <w:color w:val="auto"/>
        </w:rPr>
        <w:t>*:</w:t>
      </w:r>
      <w:proofErr w:type="spellStart"/>
      <w:r w:rsidRPr="00873E31">
        <w:rPr>
          <w:color w:val="auto"/>
        </w:rPr>
        <w:t>ti,ab,kw</w:t>
      </w:r>
      <w:proofErr w:type="spellEnd"/>
      <w:r w:rsidRPr="00873E31">
        <w:rPr>
          <w:color w:val="auto"/>
        </w:rPr>
        <w:t xml:space="preserve"> OR osteoporosis*:</w:t>
      </w:r>
      <w:proofErr w:type="spellStart"/>
      <w:r w:rsidRPr="00873E31">
        <w:rPr>
          <w:color w:val="auto"/>
        </w:rPr>
        <w:t>ti,ab,kw</w:t>
      </w:r>
      <w:proofErr w:type="spellEnd"/>
      <w:r w:rsidRPr="00873E31">
        <w:rPr>
          <w:color w:val="auto"/>
        </w:rPr>
        <w:t xml:space="preserve"> OR bronchiectasis*:</w:t>
      </w:r>
      <w:proofErr w:type="spellStart"/>
      <w:r w:rsidRPr="00873E31">
        <w:rPr>
          <w:color w:val="auto"/>
        </w:rPr>
        <w:t>ti,ab,kw</w:t>
      </w:r>
      <w:proofErr w:type="spellEnd"/>
      <w:r w:rsidRPr="00873E31">
        <w:rPr>
          <w:color w:val="auto"/>
        </w:rPr>
        <w:t xml:space="preserve"> OR stroke*:</w:t>
      </w:r>
      <w:proofErr w:type="spellStart"/>
      <w:r w:rsidRPr="00873E31">
        <w:rPr>
          <w:color w:val="auto"/>
        </w:rPr>
        <w:t>ti,ab,kw</w:t>
      </w:r>
      <w:proofErr w:type="spellEnd"/>
      <w:r w:rsidRPr="00873E31">
        <w:rPr>
          <w:color w:val="auto"/>
        </w:rPr>
        <w:t xml:space="preserve"> OR ("back" NEXT pain*):</w:t>
      </w:r>
      <w:proofErr w:type="spellStart"/>
      <w:r w:rsidRPr="00873E31">
        <w:rPr>
          <w:color w:val="auto"/>
        </w:rPr>
        <w:t>ti,ab,kw</w:t>
      </w:r>
      <w:proofErr w:type="spellEnd"/>
      <w:r w:rsidRPr="00873E31">
        <w:rPr>
          <w:color w:val="auto"/>
        </w:rPr>
        <w:t>)</w:t>
      </w:r>
      <w:r w:rsidRPr="00873E31">
        <w:rPr>
          <w:color w:val="auto"/>
        </w:rPr>
        <w:tab/>
        <w:t>406357</w:t>
      </w:r>
    </w:p>
    <w:p w14:paraId="40A87F68" w14:textId="77777777" w:rsidR="00951844" w:rsidRPr="00873E31" w:rsidRDefault="00951844" w:rsidP="00951844">
      <w:pPr>
        <w:rPr>
          <w:color w:val="auto"/>
        </w:rPr>
      </w:pPr>
      <w:r w:rsidRPr="00873E31">
        <w:rPr>
          <w:color w:val="auto"/>
        </w:rPr>
        <w:t>#11</w:t>
      </w:r>
      <w:r w:rsidRPr="00873E31">
        <w:rPr>
          <w:color w:val="auto"/>
        </w:rPr>
        <w:tab/>
        <w:t>#1 OR #2 OR #3 OR #4 OR #5 OR #6 OR #7 OR #8 OR #9 OR #10</w:t>
      </w:r>
      <w:r w:rsidRPr="00873E31">
        <w:rPr>
          <w:color w:val="auto"/>
        </w:rPr>
        <w:tab/>
        <w:t>416067</w:t>
      </w:r>
    </w:p>
    <w:p w14:paraId="1B2C8A28" w14:textId="77777777" w:rsidR="00951844" w:rsidRPr="00873E31" w:rsidRDefault="00951844" w:rsidP="00951844">
      <w:pPr>
        <w:rPr>
          <w:color w:val="auto"/>
        </w:rPr>
      </w:pPr>
      <w:r w:rsidRPr="00873E31">
        <w:rPr>
          <w:color w:val="auto"/>
        </w:rPr>
        <w:t>#12</w:t>
      </w:r>
      <w:r w:rsidRPr="00873E31">
        <w:rPr>
          <w:color w:val="auto"/>
        </w:rPr>
        <w:tab/>
        <w:t>[</w:t>
      </w:r>
      <w:proofErr w:type="spellStart"/>
      <w:r w:rsidRPr="00873E31">
        <w:rPr>
          <w:color w:val="auto"/>
        </w:rPr>
        <w:t>mh</w:t>
      </w:r>
      <w:proofErr w:type="spellEnd"/>
      <w:r w:rsidRPr="00873E31">
        <w:rPr>
          <w:color w:val="auto"/>
        </w:rPr>
        <w:t xml:space="preserve"> "Allied Health Personnel"]</w:t>
      </w:r>
      <w:r w:rsidRPr="00873E31">
        <w:rPr>
          <w:color w:val="auto"/>
        </w:rPr>
        <w:tab/>
        <w:t>1833</w:t>
      </w:r>
    </w:p>
    <w:p w14:paraId="16BCDE0D" w14:textId="77777777" w:rsidR="00951844" w:rsidRPr="00873E31" w:rsidRDefault="00951844" w:rsidP="00951844">
      <w:pPr>
        <w:rPr>
          <w:color w:val="auto"/>
        </w:rPr>
      </w:pPr>
      <w:r w:rsidRPr="00873E31">
        <w:rPr>
          <w:color w:val="auto"/>
        </w:rPr>
        <w:t>#13</w:t>
      </w:r>
      <w:r w:rsidRPr="00873E31">
        <w:rPr>
          <w:color w:val="auto"/>
        </w:rPr>
        <w:tab/>
        <w:t>"Aboriginal health worker</w:t>
      </w:r>
      <w:proofErr w:type="gramStart"/>
      <w:r w:rsidRPr="00873E31">
        <w:rPr>
          <w:color w:val="auto"/>
        </w:rPr>
        <w:t>":</w:t>
      </w:r>
      <w:proofErr w:type="spellStart"/>
      <w:r w:rsidRPr="00873E31">
        <w:rPr>
          <w:color w:val="auto"/>
        </w:rPr>
        <w:t>ti</w:t>
      </w:r>
      <w:proofErr w:type="gramEnd"/>
      <w:r w:rsidRPr="00873E31">
        <w:rPr>
          <w:color w:val="auto"/>
        </w:rPr>
        <w:t>,ab</w:t>
      </w:r>
      <w:proofErr w:type="spellEnd"/>
      <w:r w:rsidRPr="00873E31">
        <w:rPr>
          <w:color w:val="auto"/>
        </w:rPr>
        <w:tab/>
        <w:t>6</w:t>
      </w:r>
    </w:p>
    <w:p w14:paraId="669F5111" w14:textId="77777777" w:rsidR="00951844" w:rsidRPr="00873E31" w:rsidRDefault="00951844" w:rsidP="00951844">
      <w:pPr>
        <w:rPr>
          <w:color w:val="auto"/>
        </w:rPr>
      </w:pPr>
      <w:r w:rsidRPr="00873E31">
        <w:rPr>
          <w:color w:val="auto"/>
        </w:rPr>
        <w:t>#14</w:t>
      </w:r>
      <w:r w:rsidRPr="00873E31">
        <w:rPr>
          <w:color w:val="auto"/>
        </w:rPr>
        <w:tab/>
        <w:t>[</w:t>
      </w:r>
      <w:proofErr w:type="spellStart"/>
      <w:r w:rsidRPr="00873E31">
        <w:rPr>
          <w:color w:val="auto"/>
        </w:rPr>
        <w:t>mh</w:t>
      </w:r>
      <w:proofErr w:type="spellEnd"/>
      <w:r w:rsidRPr="00873E31">
        <w:rPr>
          <w:color w:val="auto"/>
        </w:rPr>
        <w:t xml:space="preserve"> Chiropractic]</w:t>
      </w:r>
      <w:r w:rsidRPr="00873E31">
        <w:rPr>
          <w:color w:val="auto"/>
        </w:rPr>
        <w:tab/>
        <w:t>197</w:t>
      </w:r>
    </w:p>
    <w:p w14:paraId="08F5E9CC" w14:textId="77777777" w:rsidR="00951844" w:rsidRPr="00873E31" w:rsidRDefault="00951844" w:rsidP="00951844">
      <w:pPr>
        <w:rPr>
          <w:color w:val="auto"/>
        </w:rPr>
      </w:pPr>
      <w:r w:rsidRPr="00873E31">
        <w:rPr>
          <w:color w:val="auto"/>
        </w:rPr>
        <w:t>#15</w:t>
      </w:r>
      <w:r w:rsidRPr="00873E31">
        <w:rPr>
          <w:color w:val="auto"/>
        </w:rPr>
        <w:tab/>
        <w:t>[</w:t>
      </w:r>
      <w:proofErr w:type="spellStart"/>
      <w:r w:rsidRPr="00873E31">
        <w:rPr>
          <w:color w:val="auto"/>
        </w:rPr>
        <w:t>mh</w:t>
      </w:r>
      <w:proofErr w:type="spellEnd"/>
      <w:r w:rsidRPr="00873E31">
        <w:rPr>
          <w:color w:val="auto"/>
        </w:rPr>
        <w:t xml:space="preserve"> nutritionists] OR [</w:t>
      </w:r>
      <w:proofErr w:type="spellStart"/>
      <w:r w:rsidRPr="00873E31">
        <w:rPr>
          <w:color w:val="auto"/>
        </w:rPr>
        <w:t>mh</w:t>
      </w:r>
      <w:proofErr w:type="spellEnd"/>
      <w:r w:rsidRPr="00873E31">
        <w:rPr>
          <w:color w:val="auto"/>
        </w:rPr>
        <w:t xml:space="preserve"> "occupational therapists"] OR [</w:t>
      </w:r>
      <w:proofErr w:type="spellStart"/>
      <w:r w:rsidRPr="00873E31">
        <w:rPr>
          <w:color w:val="auto"/>
        </w:rPr>
        <w:t>mh</w:t>
      </w:r>
      <w:proofErr w:type="spellEnd"/>
      <w:r w:rsidRPr="00873E31">
        <w:rPr>
          <w:color w:val="auto"/>
        </w:rPr>
        <w:t xml:space="preserve"> "physical therapists"]</w:t>
      </w:r>
      <w:r w:rsidRPr="00873E31">
        <w:rPr>
          <w:color w:val="auto"/>
        </w:rPr>
        <w:tab/>
        <w:t>384</w:t>
      </w:r>
    </w:p>
    <w:p w14:paraId="5D16EACF" w14:textId="77777777" w:rsidR="00951844" w:rsidRPr="00873E31" w:rsidRDefault="00951844" w:rsidP="00951844">
      <w:pPr>
        <w:rPr>
          <w:color w:val="auto"/>
        </w:rPr>
      </w:pPr>
      <w:r w:rsidRPr="00873E31">
        <w:rPr>
          <w:color w:val="auto"/>
        </w:rPr>
        <w:t>#16</w:t>
      </w:r>
      <w:r w:rsidRPr="00873E31">
        <w:rPr>
          <w:color w:val="auto"/>
        </w:rPr>
        <w:tab/>
        <w:t>[</w:t>
      </w:r>
      <w:proofErr w:type="spellStart"/>
      <w:r w:rsidRPr="00873E31">
        <w:rPr>
          <w:color w:val="auto"/>
        </w:rPr>
        <w:t>mh</w:t>
      </w:r>
      <w:proofErr w:type="spellEnd"/>
      <w:r w:rsidRPr="00873E31">
        <w:rPr>
          <w:color w:val="auto"/>
        </w:rPr>
        <w:t xml:space="preserve"> "exercise therapy"]</w:t>
      </w:r>
      <w:r w:rsidRPr="00873E31">
        <w:rPr>
          <w:color w:val="auto"/>
        </w:rPr>
        <w:tab/>
        <w:t>23123</w:t>
      </w:r>
    </w:p>
    <w:p w14:paraId="533AEDC6" w14:textId="77777777" w:rsidR="00951844" w:rsidRPr="00873E31" w:rsidRDefault="00951844" w:rsidP="00951844">
      <w:pPr>
        <w:rPr>
          <w:color w:val="auto"/>
        </w:rPr>
      </w:pPr>
      <w:r w:rsidRPr="00873E31">
        <w:rPr>
          <w:color w:val="auto"/>
        </w:rPr>
        <w:t>#17</w:t>
      </w:r>
      <w:r w:rsidRPr="00873E31">
        <w:rPr>
          <w:color w:val="auto"/>
        </w:rPr>
        <w:tab/>
        <w:t>[</w:t>
      </w:r>
      <w:proofErr w:type="spellStart"/>
      <w:r w:rsidRPr="00873E31">
        <w:rPr>
          <w:color w:val="auto"/>
        </w:rPr>
        <w:t>mh</w:t>
      </w:r>
      <w:proofErr w:type="spellEnd"/>
      <w:r w:rsidRPr="00873E31">
        <w:rPr>
          <w:color w:val="auto"/>
        </w:rPr>
        <w:t xml:space="preserve"> "Speech-Language Pathology"]</w:t>
      </w:r>
      <w:r w:rsidRPr="00873E31">
        <w:rPr>
          <w:color w:val="auto"/>
        </w:rPr>
        <w:tab/>
        <w:t>127</w:t>
      </w:r>
    </w:p>
    <w:p w14:paraId="16C0B852" w14:textId="77777777" w:rsidR="00951844" w:rsidRPr="00873E31" w:rsidRDefault="00951844" w:rsidP="00951844">
      <w:pPr>
        <w:rPr>
          <w:color w:val="auto"/>
        </w:rPr>
      </w:pPr>
      <w:r w:rsidRPr="00873E31">
        <w:rPr>
          <w:color w:val="auto"/>
        </w:rPr>
        <w:t>#18</w:t>
      </w:r>
      <w:r w:rsidRPr="00873E31">
        <w:rPr>
          <w:color w:val="auto"/>
        </w:rPr>
        <w:tab/>
        <w:t>[</w:t>
      </w:r>
      <w:proofErr w:type="spellStart"/>
      <w:r w:rsidRPr="00873E31">
        <w:rPr>
          <w:color w:val="auto"/>
        </w:rPr>
        <w:t>mh</w:t>
      </w:r>
      <w:proofErr w:type="spellEnd"/>
      <w:r w:rsidRPr="00873E31">
        <w:rPr>
          <w:color w:val="auto"/>
        </w:rPr>
        <w:t xml:space="preserve"> "Manipulation, Osteopathic"] OR [</w:t>
      </w:r>
      <w:proofErr w:type="spellStart"/>
      <w:r w:rsidRPr="00873E31">
        <w:rPr>
          <w:color w:val="auto"/>
        </w:rPr>
        <w:t>mh</w:t>
      </w:r>
      <w:proofErr w:type="spellEnd"/>
      <w:r w:rsidRPr="00873E31">
        <w:rPr>
          <w:color w:val="auto"/>
        </w:rPr>
        <w:t xml:space="preserve"> "Osteopathic Medicine"]</w:t>
      </w:r>
      <w:r w:rsidRPr="00873E31">
        <w:rPr>
          <w:color w:val="auto"/>
        </w:rPr>
        <w:tab/>
        <w:t>257</w:t>
      </w:r>
    </w:p>
    <w:p w14:paraId="7A6BF123" w14:textId="77777777" w:rsidR="00951844" w:rsidRPr="00873E31" w:rsidRDefault="00951844" w:rsidP="00951844">
      <w:pPr>
        <w:rPr>
          <w:color w:val="auto"/>
        </w:rPr>
      </w:pPr>
      <w:r w:rsidRPr="00873E31">
        <w:rPr>
          <w:color w:val="auto"/>
        </w:rPr>
        <w:t>#19</w:t>
      </w:r>
      <w:r w:rsidRPr="00873E31">
        <w:rPr>
          <w:color w:val="auto"/>
        </w:rPr>
        <w:tab/>
        <w:t>[</w:t>
      </w:r>
      <w:proofErr w:type="spellStart"/>
      <w:r w:rsidRPr="00873E31">
        <w:rPr>
          <w:color w:val="auto"/>
        </w:rPr>
        <w:t>mh</w:t>
      </w:r>
      <w:proofErr w:type="spellEnd"/>
      <w:r w:rsidRPr="00873E31">
        <w:rPr>
          <w:color w:val="auto"/>
        </w:rPr>
        <w:t xml:space="preserve"> Podiatry]</w:t>
      </w:r>
      <w:r w:rsidRPr="00873E31">
        <w:rPr>
          <w:color w:val="auto"/>
        </w:rPr>
        <w:tab/>
        <w:t>51</w:t>
      </w:r>
    </w:p>
    <w:p w14:paraId="1A0EB345" w14:textId="77777777" w:rsidR="00951844" w:rsidRPr="00873E31" w:rsidRDefault="00951844" w:rsidP="00951844">
      <w:pPr>
        <w:rPr>
          <w:color w:val="auto"/>
        </w:rPr>
      </w:pPr>
      <w:r w:rsidRPr="00873E31">
        <w:rPr>
          <w:color w:val="auto"/>
        </w:rPr>
        <w:t>#20</w:t>
      </w:r>
      <w:r w:rsidRPr="00873E31">
        <w:rPr>
          <w:color w:val="auto"/>
        </w:rPr>
        <w:tab/>
        <w:t>(("Aboriginal Health" NEXT Worker*):</w:t>
      </w:r>
      <w:proofErr w:type="spellStart"/>
      <w:r w:rsidRPr="00873E31">
        <w:rPr>
          <w:color w:val="auto"/>
        </w:rPr>
        <w:t>ti,ab,kw</w:t>
      </w:r>
      <w:proofErr w:type="spellEnd"/>
      <w:r w:rsidRPr="00873E31">
        <w:rPr>
          <w:color w:val="auto"/>
        </w:rPr>
        <w:t xml:space="preserve"> OR ("Aboriginal and Torres Strait Islander" NEXT Health*):</w:t>
      </w:r>
      <w:proofErr w:type="spellStart"/>
      <w:r w:rsidRPr="00873E31">
        <w:rPr>
          <w:color w:val="auto"/>
        </w:rPr>
        <w:t>ti,ab,kw</w:t>
      </w:r>
      <w:proofErr w:type="spellEnd"/>
      <w:r w:rsidRPr="00873E31">
        <w:rPr>
          <w:color w:val="auto"/>
        </w:rPr>
        <w:t xml:space="preserve"> OR Chiropractor*:</w:t>
      </w:r>
      <w:proofErr w:type="spellStart"/>
      <w:r w:rsidRPr="00873E31">
        <w:rPr>
          <w:color w:val="auto"/>
        </w:rPr>
        <w:t>ti,ab,kw</w:t>
      </w:r>
      <w:proofErr w:type="spellEnd"/>
      <w:r w:rsidRPr="00873E31">
        <w:rPr>
          <w:color w:val="auto"/>
        </w:rPr>
        <w:t xml:space="preserve"> OR ("Diabetes" NEXT Educator*):</w:t>
      </w:r>
      <w:proofErr w:type="spellStart"/>
      <w:r w:rsidRPr="00873E31">
        <w:rPr>
          <w:color w:val="auto"/>
        </w:rPr>
        <w:t>ti,ab,kw</w:t>
      </w:r>
      <w:proofErr w:type="spellEnd"/>
      <w:r w:rsidRPr="00873E31">
        <w:rPr>
          <w:color w:val="auto"/>
        </w:rPr>
        <w:t xml:space="preserve"> OR Dietitian*:</w:t>
      </w:r>
      <w:proofErr w:type="spellStart"/>
      <w:r w:rsidRPr="00873E31">
        <w:rPr>
          <w:color w:val="auto"/>
        </w:rPr>
        <w:t>ti,ab,kw</w:t>
      </w:r>
      <w:proofErr w:type="spellEnd"/>
      <w:r w:rsidRPr="00873E31">
        <w:rPr>
          <w:color w:val="auto"/>
        </w:rPr>
        <w:t xml:space="preserve"> OR ("Exercise" NEXT Physiologist*):</w:t>
      </w:r>
      <w:proofErr w:type="spellStart"/>
      <w:r w:rsidRPr="00873E31">
        <w:rPr>
          <w:color w:val="auto"/>
        </w:rPr>
        <w:t>ti,ab,kw</w:t>
      </w:r>
      <w:proofErr w:type="spellEnd"/>
      <w:r w:rsidRPr="00873E31">
        <w:rPr>
          <w:color w:val="auto"/>
        </w:rPr>
        <w:t xml:space="preserve"> OR ("Occupational" NEXT Therapist*):</w:t>
      </w:r>
      <w:proofErr w:type="spellStart"/>
      <w:r w:rsidRPr="00873E31">
        <w:rPr>
          <w:color w:val="auto"/>
        </w:rPr>
        <w:t>ti,ab,kw</w:t>
      </w:r>
      <w:proofErr w:type="spellEnd"/>
      <w:r w:rsidRPr="00873E31">
        <w:rPr>
          <w:color w:val="auto"/>
        </w:rPr>
        <w:t xml:space="preserve"> OR Osteopath*:</w:t>
      </w:r>
      <w:proofErr w:type="spellStart"/>
      <w:r w:rsidRPr="00873E31">
        <w:rPr>
          <w:color w:val="auto"/>
        </w:rPr>
        <w:t>ti,ab,kw</w:t>
      </w:r>
      <w:proofErr w:type="spellEnd"/>
      <w:r w:rsidRPr="00873E31">
        <w:rPr>
          <w:color w:val="auto"/>
        </w:rPr>
        <w:t xml:space="preserve"> OR Physiotherapist*:</w:t>
      </w:r>
      <w:proofErr w:type="spellStart"/>
      <w:r w:rsidRPr="00873E31">
        <w:rPr>
          <w:color w:val="auto"/>
        </w:rPr>
        <w:t>ti,ab,kw</w:t>
      </w:r>
      <w:proofErr w:type="spellEnd"/>
      <w:r w:rsidRPr="00873E31">
        <w:rPr>
          <w:color w:val="auto"/>
        </w:rPr>
        <w:t xml:space="preserve"> OR Podiatrist*:</w:t>
      </w:r>
      <w:proofErr w:type="spellStart"/>
      <w:r w:rsidRPr="00873E31">
        <w:rPr>
          <w:color w:val="auto"/>
        </w:rPr>
        <w:t>ti,ab,kw</w:t>
      </w:r>
      <w:proofErr w:type="spellEnd"/>
      <w:r w:rsidRPr="00873E31">
        <w:rPr>
          <w:color w:val="auto"/>
        </w:rPr>
        <w:t xml:space="preserve"> OR ("Speech" NEXT Pathologist*):</w:t>
      </w:r>
      <w:proofErr w:type="spellStart"/>
      <w:r w:rsidRPr="00873E31">
        <w:rPr>
          <w:color w:val="auto"/>
        </w:rPr>
        <w:t>ti,ab,kw</w:t>
      </w:r>
      <w:proofErr w:type="spellEnd"/>
      <w:r w:rsidRPr="00873E31">
        <w:rPr>
          <w:color w:val="auto"/>
        </w:rPr>
        <w:t>)</w:t>
      </w:r>
      <w:r w:rsidRPr="00873E31">
        <w:rPr>
          <w:color w:val="auto"/>
        </w:rPr>
        <w:tab/>
        <w:t>15872</w:t>
      </w:r>
    </w:p>
    <w:p w14:paraId="410012BE" w14:textId="77777777" w:rsidR="00951844" w:rsidRPr="00873E31" w:rsidRDefault="00951844" w:rsidP="00951844">
      <w:pPr>
        <w:rPr>
          <w:color w:val="auto"/>
        </w:rPr>
      </w:pPr>
      <w:r w:rsidRPr="00873E31">
        <w:rPr>
          <w:color w:val="auto"/>
        </w:rPr>
        <w:lastRenderedPageBreak/>
        <w:t>#21</w:t>
      </w:r>
      <w:r w:rsidRPr="00873E31">
        <w:rPr>
          <w:color w:val="auto"/>
        </w:rPr>
        <w:tab/>
        <w:t>#12 OR #13 OR #14 OR #15 OR #16 OR #17 OR #18 OR #19 OR #20 with Cochrane Library publication date Between Jan 2020 and Aug 2025, in Cochrane Reviews</w:t>
      </w:r>
      <w:r w:rsidRPr="00873E31">
        <w:rPr>
          <w:color w:val="auto"/>
        </w:rPr>
        <w:tab/>
        <w:t>78</w:t>
      </w:r>
    </w:p>
    <w:p w14:paraId="3ADBD119" w14:textId="77777777" w:rsidR="00951844" w:rsidRPr="00873E31" w:rsidRDefault="00951844" w:rsidP="00951844">
      <w:pPr>
        <w:rPr>
          <w:color w:val="auto"/>
        </w:rPr>
      </w:pPr>
      <w:r w:rsidRPr="00873E31">
        <w:rPr>
          <w:color w:val="auto"/>
        </w:rPr>
        <w:t>#22</w:t>
      </w:r>
      <w:r w:rsidRPr="00873E31">
        <w:rPr>
          <w:color w:val="auto"/>
        </w:rPr>
        <w:tab/>
        <w:t>((("systematic review":</w:t>
      </w:r>
      <w:proofErr w:type="spellStart"/>
      <w:r w:rsidRPr="00873E31">
        <w:rPr>
          <w:color w:val="auto"/>
        </w:rPr>
        <w:t>ti</w:t>
      </w:r>
      <w:proofErr w:type="spellEnd"/>
      <w:r w:rsidRPr="00873E31">
        <w:rPr>
          <w:color w:val="auto"/>
        </w:rPr>
        <w:t xml:space="preserve"> OR "systematic literature review":</w:t>
      </w:r>
      <w:proofErr w:type="spellStart"/>
      <w:r w:rsidRPr="00873E31">
        <w:rPr>
          <w:color w:val="auto"/>
        </w:rPr>
        <w:t>ti</w:t>
      </w:r>
      <w:proofErr w:type="spellEnd"/>
      <w:r w:rsidRPr="00873E31">
        <w:rPr>
          <w:color w:val="auto"/>
        </w:rPr>
        <w:t xml:space="preserve"> OR "systematic scoping review":</w:t>
      </w:r>
      <w:proofErr w:type="spellStart"/>
      <w:r w:rsidRPr="00873E31">
        <w:rPr>
          <w:color w:val="auto"/>
        </w:rPr>
        <w:t>ti</w:t>
      </w:r>
      <w:proofErr w:type="spellEnd"/>
      <w:r w:rsidRPr="00873E31">
        <w:rPr>
          <w:color w:val="auto"/>
        </w:rPr>
        <w:t xml:space="preserve"> OR "systematic narrative review":</w:t>
      </w:r>
      <w:proofErr w:type="spellStart"/>
      <w:r w:rsidRPr="00873E31">
        <w:rPr>
          <w:color w:val="auto"/>
        </w:rPr>
        <w:t>ti</w:t>
      </w:r>
      <w:proofErr w:type="spellEnd"/>
      <w:r w:rsidRPr="00873E31">
        <w:rPr>
          <w:color w:val="auto"/>
        </w:rPr>
        <w:t xml:space="preserve"> OR "systematic qualitative review":</w:t>
      </w:r>
      <w:proofErr w:type="spellStart"/>
      <w:r w:rsidRPr="00873E31">
        <w:rPr>
          <w:color w:val="auto"/>
        </w:rPr>
        <w:t>ti</w:t>
      </w:r>
      <w:proofErr w:type="spellEnd"/>
      <w:r w:rsidRPr="00873E31">
        <w:rPr>
          <w:color w:val="auto"/>
        </w:rPr>
        <w:t xml:space="preserve"> OR "systematic evidence review":</w:t>
      </w:r>
      <w:proofErr w:type="spellStart"/>
      <w:r w:rsidRPr="00873E31">
        <w:rPr>
          <w:color w:val="auto"/>
        </w:rPr>
        <w:t>ti</w:t>
      </w:r>
      <w:proofErr w:type="spellEnd"/>
      <w:r w:rsidRPr="00873E31">
        <w:rPr>
          <w:color w:val="auto"/>
        </w:rPr>
        <w:t xml:space="preserve"> OR "systematic quantitative review":</w:t>
      </w:r>
      <w:proofErr w:type="spellStart"/>
      <w:r w:rsidRPr="00873E31">
        <w:rPr>
          <w:color w:val="auto"/>
        </w:rPr>
        <w:t>ti</w:t>
      </w:r>
      <w:proofErr w:type="spellEnd"/>
      <w:r w:rsidRPr="00873E31">
        <w:rPr>
          <w:color w:val="auto"/>
        </w:rPr>
        <w:t xml:space="preserve"> OR "systematic meta-review":</w:t>
      </w:r>
      <w:proofErr w:type="spellStart"/>
      <w:r w:rsidRPr="00873E31">
        <w:rPr>
          <w:color w:val="auto"/>
        </w:rPr>
        <w:t>ti</w:t>
      </w:r>
      <w:proofErr w:type="spellEnd"/>
      <w:r w:rsidRPr="00873E31">
        <w:rPr>
          <w:color w:val="auto"/>
        </w:rPr>
        <w:t xml:space="preserve"> OR "systematic critical review":</w:t>
      </w:r>
      <w:proofErr w:type="spellStart"/>
      <w:r w:rsidRPr="00873E31">
        <w:rPr>
          <w:color w:val="auto"/>
        </w:rPr>
        <w:t>ti</w:t>
      </w:r>
      <w:proofErr w:type="spellEnd"/>
      <w:r w:rsidRPr="00873E31">
        <w:rPr>
          <w:color w:val="auto"/>
        </w:rPr>
        <w:t xml:space="preserve"> OR "systematic mixed studies review":</w:t>
      </w:r>
      <w:proofErr w:type="spellStart"/>
      <w:r w:rsidRPr="00873E31">
        <w:rPr>
          <w:color w:val="auto"/>
        </w:rPr>
        <w:t>ti</w:t>
      </w:r>
      <w:proofErr w:type="spellEnd"/>
      <w:r w:rsidRPr="00873E31">
        <w:rPr>
          <w:color w:val="auto"/>
        </w:rPr>
        <w:t xml:space="preserve"> OR "systematic mapping review":</w:t>
      </w:r>
      <w:proofErr w:type="spellStart"/>
      <w:r w:rsidRPr="00873E31">
        <w:rPr>
          <w:color w:val="auto"/>
        </w:rPr>
        <w:t>ti</w:t>
      </w:r>
      <w:proofErr w:type="spellEnd"/>
      <w:r w:rsidRPr="00873E31">
        <w:rPr>
          <w:color w:val="auto"/>
        </w:rPr>
        <w:t xml:space="preserve"> OR "systematic </w:t>
      </w:r>
      <w:proofErr w:type="spellStart"/>
      <w:r w:rsidRPr="00873E31">
        <w:rPr>
          <w:color w:val="auto"/>
        </w:rPr>
        <w:t>cochrane</w:t>
      </w:r>
      <w:proofErr w:type="spellEnd"/>
      <w:r w:rsidRPr="00873E31">
        <w:rPr>
          <w:color w:val="auto"/>
        </w:rPr>
        <w:t xml:space="preserve"> review":</w:t>
      </w:r>
      <w:proofErr w:type="spellStart"/>
      <w:r w:rsidRPr="00873E31">
        <w:rPr>
          <w:color w:val="auto"/>
        </w:rPr>
        <w:t>ti</w:t>
      </w:r>
      <w:proofErr w:type="spellEnd"/>
      <w:r w:rsidRPr="00873E31">
        <w:rPr>
          <w:color w:val="auto"/>
        </w:rPr>
        <w:t xml:space="preserve"> OR "systematic search":</w:t>
      </w:r>
      <w:proofErr w:type="spellStart"/>
      <w:r w:rsidRPr="00873E31">
        <w:rPr>
          <w:color w:val="auto"/>
        </w:rPr>
        <w:t>ti</w:t>
      </w:r>
      <w:proofErr w:type="spellEnd"/>
      <w:r w:rsidRPr="00873E31">
        <w:rPr>
          <w:color w:val="auto"/>
        </w:rPr>
        <w:t xml:space="preserve">) AND </w:t>
      </w:r>
      <w:proofErr w:type="spellStart"/>
      <w:r w:rsidRPr="00873E31">
        <w:rPr>
          <w:color w:val="auto"/>
        </w:rPr>
        <w:t>review:ti</w:t>
      </w:r>
      <w:proofErr w:type="spellEnd"/>
      <w:r w:rsidRPr="00873E31">
        <w:rPr>
          <w:color w:val="auto"/>
        </w:rPr>
        <w:t>) OR "systematic integrative review":</w:t>
      </w:r>
      <w:proofErr w:type="spellStart"/>
      <w:r w:rsidRPr="00873E31">
        <w:rPr>
          <w:color w:val="auto"/>
        </w:rPr>
        <w:t>ti</w:t>
      </w:r>
      <w:proofErr w:type="spellEnd"/>
      <w:r w:rsidRPr="00873E31">
        <w:rPr>
          <w:color w:val="auto"/>
        </w:rPr>
        <w:t xml:space="preserve">) NOT </w:t>
      </w:r>
      <w:proofErr w:type="spellStart"/>
      <w:r w:rsidRPr="00873E31">
        <w:rPr>
          <w:color w:val="auto"/>
        </w:rPr>
        <w:t>comment:pt</w:t>
      </w:r>
      <w:proofErr w:type="spellEnd"/>
      <w:r w:rsidRPr="00873E31">
        <w:rPr>
          <w:color w:val="auto"/>
        </w:rPr>
        <w:t xml:space="preserve"> NOT (</w:t>
      </w:r>
      <w:proofErr w:type="spellStart"/>
      <w:r w:rsidRPr="00873E31">
        <w:rPr>
          <w:color w:val="auto"/>
        </w:rPr>
        <w:t>protocol:ti</w:t>
      </w:r>
      <w:proofErr w:type="spellEnd"/>
      <w:r w:rsidRPr="00873E31">
        <w:rPr>
          <w:color w:val="auto"/>
        </w:rPr>
        <w:t xml:space="preserve"> OR </w:t>
      </w:r>
      <w:proofErr w:type="spellStart"/>
      <w:r w:rsidRPr="00873E31">
        <w:rPr>
          <w:color w:val="auto"/>
        </w:rPr>
        <w:t>protocols:ti</w:t>
      </w:r>
      <w:proofErr w:type="spellEnd"/>
      <w:r w:rsidRPr="00873E31">
        <w:rPr>
          <w:color w:val="auto"/>
        </w:rPr>
        <w:t>)</w:t>
      </w:r>
      <w:r w:rsidRPr="00873E31">
        <w:rPr>
          <w:color w:val="auto"/>
        </w:rPr>
        <w:tab/>
        <w:t>631</w:t>
      </w:r>
    </w:p>
    <w:p w14:paraId="1DF19043" w14:textId="77777777" w:rsidR="00951844" w:rsidRPr="00873E31" w:rsidRDefault="00951844" w:rsidP="00951844">
      <w:pPr>
        <w:rPr>
          <w:color w:val="auto"/>
        </w:rPr>
      </w:pPr>
      <w:r w:rsidRPr="00873E31">
        <w:rPr>
          <w:color w:val="auto"/>
        </w:rPr>
        <w:t>#23</w:t>
      </w:r>
      <w:r w:rsidRPr="00873E31">
        <w:rPr>
          <w:color w:val="auto"/>
        </w:rPr>
        <w:tab/>
        <w:t>("meta" NEXT analysis*</w:t>
      </w:r>
      <w:proofErr w:type="gramStart"/>
      <w:r w:rsidRPr="00873E31">
        <w:rPr>
          <w:color w:val="auto"/>
        </w:rPr>
        <w:t>):</w:t>
      </w:r>
      <w:proofErr w:type="spellStart"/>
      <w:r w:rsidRPr="00873E31">
        <w:rPr>
          <w:color w:val="auto"/>
        </w:rPr>
        <w:t>ti</w:t>
      </w:r>
      <w:proofErr w:type="gramEnd"/>
      <w:r w:rsidRPr="00873E31">
        <w:rPr>
          <w:color w:val="auto"/>
        </w:rPr>
        <w:t>,</w:t>
      </w:r>
      <w:proofErr w:type="gramStart"/>
      <w:r w:rsidRPr="00873E31">
        <w:rPr>
          <w:color w:val="auto"/>
        </w:rPr>
        <w:t>ab,kw</w:t>
      </w:r>
      <w:proofErr w:type="spellEnd"/>
      <w:proofErr w:type="gramEnd"/>
      <w:r w:rsidRPr="00873E31">
        <w:rPr>
          <w:color w:val="auto"/>
        </w:rPr>
        <w:t xml:space="preserve"> OR [</w:t>
      </w:r>
      <w:proofErr w:type="spellStart"/>
      <w:r w:rsidRPr="00873E31">
        <w:rPr>
          <w:color w:val="auto"/>
        </w:rPr>
        <w:t>mh</w:t>
      </w:r>
      <w:proofErr w:type="spellEnd"/>
      <w:r w:rsidRPr="00873E31">
        <w:rPr>
          <w:color w:val="auto"/>
        </w:rPr>
        <w:t xml:space="preserve"> "Meta-Analysis"]</w:t>
      </w:r>
      <w:r w:rsidRPr="00873E31">
        <w:rPr>
          <w:color w:val="auto"/>
        </w:rPr>
        <w:tab/>
        <w:t>21492</w:t>
      </w:r>
    </w:p>
    <w:p w14:paraId="57382E8F" w14:textId="77777777" w:rsidR="00951844" w:rsidRPr="00873E31" w:rsidRDefault="00951844" w:rsidP="00951844">
      <w:pPr>
        <w:rPr>
          <w:color w:val="auto"/>
        </w:rPr>
      </w:pPr>
      <w:r w:rsidRPr="00873E31">
        <w:rPr>
          <w:color w:val="auto"/>
        </w:rPr>
        <w:t>#24</w:t>
      </w:r>
      <w:r w:rsidRPr="00873E31">
        <w:rPr>
          <w:color w:val="auto"/>
        </w:rPr>
        <w:tab/>
        <w:t>#22 OR #23</w:t>
      </w:r>
      <w:r w:rsidRPr="00873E31">
        <w:rPr>
          <w:color w:val="auto"/>
        </w:rPr>
        <w:tab/>
        <w:t>21617</w:t>
      </w:r>
    </w:p>
    <w:p w14:paraId="215F0416" w14:textId="77777777" w:rsidR="00951844" w:rsidRPr="00873E31" w:rsidRDefault="00951844" w:rsidP="00951844">
      <w:pPr>
        <w:rPr>
          <w:color w:val="auto"/>
        </w:rPr>
      </w:pPr>
      <w:r w:rsidRPr="00873E31">
        <w:rPr>
          <w:color w:val="auto"/>
        </w:rPr>
        <w:t>#25</w:t>
      </w:r>
      <w:r w:rsidRPr="00873E31">
        <w:rPr>
          <w:color w:val="auto"/>
        </w:rPr>
        <w:tab/>
        <w:t>[</w:t>
      </w:r>
      <w:proofErr w:type="spellStart"/>
      <w:r w:rsidRPr="00873E31">
        <w:rPr>
          <w:color w:val="auto"/>
        </w:rPr>
        <w:t>mh</w:t>
      </w:r>
      <w:proofErr w:type="spellEnd"/>
      <w:r w:rsidRPr="00873E31">
        <w:rPr>
          <w:color w:val="auto"/>
        </w:rPr>
        <w:t xml:space="preserve"> ^animal]</w:t>
      </w:r>
      <w:r w:rsidRPr="00873E31">
        <w:rPr>
          <w:color w:val="auto"/>
        </w:rPr>
        <w:tab/>
        <w:t>17044</w:t>
      </w:r>
    </w:p>
    <w:p w14:paraId="552C7531" w14:textId="77777777" w:rsidR="00951844" w:rsidRPr="00873E31" w:rsidRDefault="00951844" w:rsidP="00951844">
      <w:pPr>
        <w:rPr>
          <w:color w:val="auto"/>
        </w:rPr>
      </w:pPr>
      <w:r w:rsidRPr="00873E31">
        <w:rPr>
          <w:color w:val="auto"/>
        </w:rPr>
        <w:t>#26</w:t>
      </w:r>
      <w:r w:rsidRPr="00873E31">
        <w:rPr>
          <w:color w:val="auto"/>
        </w:rPr>
        <w:tab/>
        <w:t>[</w:t>
      </w:r>
      <w:proofErr w:type="spellStart"/>
      <w:r w:rsidRPr="00873E31">
        <w:rPr>
          <w:color w:val="auto"/>
        </w:rPr>
        <w:t>mh</w:t>
      </w:r>
      <w:proofErr w:type="spellEnd"/>
      <w:r w:rsidRPr="00873E31">
        <w:rPr>
          <w:color w:val="auto"/>
        </w:rPr>
        <w:t xml:space="preserve"> ^human]</w:t>
      </w:r>
      <w:r w:rsidRPr="00873E31">
        <w:rPr>
          <w:color w:val="auto"/>
        </w:rPr>
        <w:tab/>
        <w:t>899417</w:t>
      </w:r>
    </w:p>
    <w:p w14:paraId="2598B14B" w14:textId="77777777" w:rsidR="00951844" w:rsidRPr="00873E31" w:rsidRDefault="00951844" w:rsidP="00951844">
      <w:pPr>
        <w:rPr>
          <w:color w:val="auto"/>
        </w:rPr>
      </w:pPr>
      <w:r w:rsidRPr="00873E31">
        <w:rPr>
          <w:color w:val="auto"/>
        </w:rPr>
        <w:t>#27</w:t>
      </w:r>
      <w:r w:rsidRPr="00873E31">
        <w:rPr>
          <w:color w:val="auto"/>
        </w:rPr>
        <w:tab/>
        <w:t>#26 NOT #25</w:t>
      </w:r>
      <w:r w:rsidRPr="00873E31">
        <w:rPr>
          <w:color w:val="auto"/>
        </w:rPr>
        <w:tab/>
        <w:t>883674</w:t>
      </w:r>
    </w:p>
    <w:p w14:paraId="6DD65193" w14:textId="77777777" w:rsidR="00951844" w:rsidRPr="00873E31" w:rsidRDefault="00951844" w:rsidP="00951844">
      <w:pPr>
        <w:rPr>
          <w:color w:val="auto"/>
        </w:rPr>
      </w:pPr>
      <w:r w:rsidRPr="00873E31">
        <w:rPr>
          <w:color w:val="auto"/>
        </w:rPr>
        <w:t>#28</w:t>
      </w:r>
      <w:r w:rsidRPr="00873E31">
        <w:rPr>
          <w:color w:val="auto"/>
        </w:rPr>
        <w:tab/>
        <w:t>#21 AND #24 AND #27</w:t>
      </w:r>
      <w:r w:rsidRPr="00873E31">
        <w:rPr>
          <w:color w:val="auto"/>
        </w:rPr>
        <w:tab/>
      </w:r>
      <w:r w:rsidRPr="00873E31">
        <w:rPr>
          <w:b/>
          <w:bCs/>
          <w:color w:val="auto"/>
        </w:rPr>
        <w:t>26</w:t>
      </w:r>
    </w:p>
    <w:p w14:paraId="5204719B" w14:textId="77777777" w:rsidR="00951844" w:rsidRPr="00873E31" w:rsidRDefault="00951844" w:rsidP="00951844">
      <w:pPr>
        <w:rPr>
          <w:color w:val="auto"/>
        </w:rPr>
      </w:pPr>
      <w:r w:rsidRPr="00873E31">
        <w:rPr>
          <w:color w:val="auto"/>
        </w:rPr>
        <w:br w:type="page"/>
      </w:r>
    </w:p>
    <w:p w14:paraId="493310F8" w14:textId="1485A092" w:rsidR="00C82A17" w:rsidRPr="00873E31" w:rsidRDefault="00B0725C" w:rsidP="00C82A17">
      <w:pPr>
        <w:pStyle w:val="Heading2"/>
        <w:rPr>
          <w:color w:val="auto"/>
        </w:rPr>
      </w:pPr>
      <w:bookmarkStart w:id="23" w:name="_Toc225516809"/>
      <w:r w:rsidRPr="00873E31">
        <w:rPr>
          <w:color w:val="auto"/>
        </w:rPr>
        <w:lastRenderedPageBreak/>
        <w:t xml:space="preserve">Appendix </w:t>
      </w:r>
      <w:r w:rsidR="00C82A17" w:rsidRPr="00873E31">
        <w:rPr>
          <w:color w:val="auto"/>
        </w:rPr>
        <w:t>3</w:t>
      </w:r>
      <w:r w:rsidRPr="00873E31">
        <w:rPr>
          <w:color w:val="auto"/>
        </w:rPr>
        <w:t>—</w:t>
      </w:r>
      <w:r w:rsidR="00C82A17" w:rsidRPr="00873E31">
        <w:rPr>
          <w:color w:val="auto"/>
        </w:rPr>
        <w:t xml:space="preserve">Inclusion </w:t>
      </w:r>
      <w:r w:rsidRPr="00873E31">
        <w:rPr>
          <w:color w:val="auto"/>
        </w:rPr>
        <w:t xml:space="preserve">and exclusion </w:t>
      </w:r>
      <w:r w:rsidR="00C82A17" w:rsidRPr="00873E31">
        <w:rPr>
          <w:color w:val="auto"/>
        </w:rPr>
        <w:t>criteria</w:t>
      </w:r>
      <w:bookmarkEnd w:id="23"/>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15"/>
      </w:tblGrid>
      <w:tr w:rsidR="007A77A6" w:rsidRPr="00873E31" w14:paraId="26CBD633" w14:textId="77777777" w:rsidTr="00985429">
        <w:trPr>
          <w:trHeight w:val="300"/>
        </w:trPr>
        <w:tc>
          <w:tcPr>
            <w:tcW w:w="9015" w:type="dxa"/>
            <w:gridSpan w:val="2"/>
            <w:tcBorders>
              <w:top w:val="nil"/>
              <w:left w:val="nil"/>
              <w:bottom w:val="single" w:sz="18" w:space="0" w:color="0C2340" w:themeColor="accent1"/>
              <w:right w:val="nil"/>
            </w:tcBorders>
            <w:shd w:val="clear" w:color="auto" w:fill="EFEDEA"/>
            <w:hideMark/>
          </w:tcPr>
          <w:p w14:paraId="024B88CD" w14:textId="77777777" w:rsidR="00F5324B" w:rsidRPr="00873E31" w:rsidRDefault="00F5324B" w:rsidP="00985429">
            <w:pPr>
              <w:spacing w:after="0" w:line="240" w:lineRule="auto"/>
              <w:rPr>
                <w:b/>
                <w:bCs/>
                <w:color w:val="auto"/>
              </w:rPr>
            </w:pPr>
            <w:r w:rsidRPr="00873E31">
              <w:rPr>
                <w:b/>
                <w:bCs/>
                <w:color w:val="auto"/>
              </w:rPr>
              <w:t>Population </w:t>
            </w:r>
          </w:p>
        </w:tc>
      </w:tr>
      <w:tr w:rsidR="00CF5AF1" w:rsidRPr="00873E31" w14:paraId="516B15E0"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74E51F12" w14:textId="77777777" w:rsidR="00F5324B" w:rsidRPr="00873E31" w:rsidRDefault="00F5324B" w:rsidP="00985429">
            <w:pPr>
              <w:spacing w:after="0" w:line="240" w:lineRule="auto"/>
              <w:rPr>
                <w:color w:val="auto"/>
              </w:rPr>
            </w:pPr>
            <w:r w:rsidRPr="00873E31">
              <w:rPr>
                <w:b/>
                <w:bCs/>
                <w:color w:val="auto"/>
              </w:rPr>
              <w:t>Include</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14E5DD65" w14:textId="77777777" w:rsidR="00F5324B" w:rsidRPr="00873E31" w:rsidRDefault="00F5324B" w:rsidP="00985429">
            <w:pPr>
              <w:spacing w:after="0" w:line="240" w:lineRule="auto"/>
              <w:rPr>
                <w:color w:val="auto"/>
              </w:rPr>
            </w:pPr>
            <w:r w:rsidRPr="00873E31">
              <w:rPr>
                <w:b/>
                <w:bCs/>
                <w:color w:val="auto"/>
              </w:rPr>
              <w:t>Exclude</w:t>
            </w:r>
            <w:r w:rsidRPr="00873E31">
              <w:rPr>
                <w:color w:val="auto"/>
              </w:rPr>
              <w:t> </w:t>
            </w:r>
          </w:p>
        </w:tc>
      </w:tr>
      <w:tr w:rsidR="00CF5AF1" w:rsidRPr="00873E31" w14:paraId="72A11F9B"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14331655" w14:textId="77777777" w:rsidR="00F5324B" w:rsidRPr="00873E31" w:rsidRDefault="00F5324B" w:rsidP="00F5324B">
            <w:pPr>
              <w:numPr>
                <w:ilvl w:val="0"/>
                <w:numId w:val="60"/>
              </w:numPr>
              <w:spacing w:after="0" w:line="240" w:lineRule="auto"/>
              <w:rPr>
                <w:color w:val="auto"/>
              </w:rPr>
            </w:pPr>
            <w:r w:rsidRPr="00873E31">
              <w:rPr>
                <w:color w:val="auto"/>
              </w:rPr>
              <w:t>Intervention population living in community receiving treatment from allied health</w:t>
            </w:r>
            <w:r w:rsidRPr="00873E31">
              <w:rPr>
                <w:color w:val="auto"/>
                <w:u w:val="single"/>
              </w:rPr>
              <w:t> </w:t>
            </w:r>
            <w:r w:rsidRPr="00873E31">
              <w:rPr>
                <w:color w:val="auto"/>
              </w:rPr>
              <w:t>and Aboriginal and Torres Strait Islander Primary health care professionals listed below for one or more of the following chronic conditions: </w:t>
            </w:r>
          </w:p>
          <w:p w14:paraId="06EC7A32" w14:textId="77777777" w:rsidR="00F5324B" w:rsidRPr="00873E31" w:rsidRDefault="00F5324B" w:rsidP="00F5324B">
            <w:pPr>
              <w:pStyle w:val="ListParagraph"/>
              <w:numPr>
                <w:ilvl w:val="0"/>
                <w:numId w:val="116"/>
              </w:numPr>
              <w:spacing w:after="240" w:line="264" w:lineRule="auto"/>
              <w:rPr>
                <w:color w:val="auto"/>
              </w:rPr>
            </w:pPr>
            <w:r w:rsidRPr="00873E31">
              <w:rPr>
                <w:b/>
                <w:bCs/>
                <w:color w:val="auto"/>
                <w:szCs w:val="20"/>
              </w:rPr>
              <w:t>Cardiovascular disease</w:t>
            </w:r>
            <w:r w:rsidRPr="00873E31">
              <w:rPr>
                <w:color w:val="auto"/>
                <w:szCs w:val="20"/>
              </w:rPr>
              <w:t xml:space="preserve"> </w:t>
            </w:r>
            <w:r w:rsidRPr="00873E31">
              <w:rPr>
                <w:rFonts w:ascii="Arial" w:eastAsia="Arial" w:hAnsi="Arial" w:cs="Arial"/>
                <w:color w:val="auto"/>
                <w:szCs w:val="20"/>
              </w:rPr>
              <w:t>(hypertension, coronary heart disease, heart failure)</w:t>
            </w:r>
          </w:p>
          <w:p w14:paraId="3918964C" w14:textId="77777777" w:rsidR="00F5324B" w:rsidRPr="00873E31" w:rsidRDefault="00F5324B" w:rsidP="00F5324B">
            <w:pPr>
              <w:pStyle w:val="ListParagraph"/>
              <w:numPr>
                <w:ilvl w:val="0"/>
                <w:numId w:val="116"/>
              </w:numPr>
              <w:spacing w:after="240" w:line="264" w:lineRule="auto"/>
              <w:rPr>
                <w:color w:val="auto"/>
              </w:rPr>
            </w:pPr>
            <w:r w:rsidRPr="00873E31">
              <w:rPr>
                <w:b/>
                <w:bCs/>
                <w:color w:val="auto"/>
                <w:szCs w:val="20"/>
              </w:rPr>
              <w:t>Musculoskeletal conditions</w:t>
            </w:r>
            <w:r w:rsidRPr="00873E31">
              <w:rPr>
                <w:color w:val="auto"/>
                <w:szCs w:val="20"/>
              </w:rPr>
              <w:t xml:space="preserve"> </w:t>
            </w:r>
            <w:r w:rsidRPr="00873E31">
              <w:rPr>
                <w:rFonts w:ascii="Arial" w:eastAsia="Arial" w:hAnsi="Arial" w:cs="Arial"/>
                <w:color w:val="auto"/>
                <w:szCs w:val="20"/>
              </w:rPr>
              <w:t>(osteoarthritis, back pain)</w:t>
            </w:r>
          </w:p>
          <w:p w14:paraId="7F4ABC0B" w14:textId="77777777" w:rsidR="00F5324B" w:rsidRPr="00873E31" w:rsidRDefault="00F5324B" w:rsidP="00F5324B">
            <w:pPr>
              <w:pStyle w:val="ListParagraph"/>
              <w:numPr>
                <w:ilvl w:val="0"/>
                <w:numId w:val="116"/>
              </w:numPr>
              <w:spacing w:after="240" w:line="264" w:lineRule="auto"/>
              <w:rPr>
                <w:color w:val="auto"/>
              </w:rPr>
            </w:pPr>
            <w:r w:rsidRPr="00873E31">
              <w:rPr>
                <w:rFonts w:ascii="Arial" w:eastAsia="Arial" w:hAnsi="Arial" w:cs="Arial"/>
                <w:b/>
                <w:bCs/>
                <w:color w:val="auto"/>
                <w:szCs w:val="20"/>
              </w:rPr>
              <w:t>Chronic respiratory disease</w:t>
            </w:r>
            <w:r w:rsidRPr="00873E31">
              <w:rPr>
                <w:rFonts w:ascii="Arial" w:eastAsia="Arial" w:hAnsi="Arial" w:cs="Arial"/>
                <w:color w:val="auto"/>
                <w:szCs w:val="20"/>
              </w:rPr>
              <w:t xml:space="preserve"> (chronic obstructive pulmonary disease (COPD), bronchiectasis, asthma)</w:t>
            </w:r>
          </w:p>
        </w:tc>
        <w:tc>
          <w:tcPr>
            <w:tcW w:w="4515" w:type="dxa"/>
            <w:tcBorders>
              <w:top w:val="single" w:sz="6" w:space="0" w:color="auto"/>
              <w:left w:val="single" w:sz="6" w:space="0" w:color="0C2340" w:themeColor="accent1"/>
              <w:bottom w:val="single" w:sz="6" w:space="0" w:color="auto"/>
              <w:right w:val="nil"/>
            </w:tcBorders>
            <w:hideMark/>
          </w:tcPr>
          <w:p w14:paraId="711CFB69" w14:textId="2F7409B4" w:rsidR="00F5324B" w:rsidRPr="00873E31" w:rsidRDefault="00F5324B" w:rsidP="00F5324B">
            <w:pPr>
              <w:numPr>
                <w:ilvl w:val="0"/>
                <w:numId w:val="64"/>
              </w:numPr>
              <w:spacing w:after="0" w:line="240" w:lineRule="auto"/>
              <w:rPr>
                <w:color w:val="auto"/>
              </w:rPr>
            </w:pPr>
            <w:r w:rsidRPr="00873E31">
              <w:rPr>
                <w:color w:val="auto"/>
              </w:rPr>
              <w:t xml:space="preserve">Children (unless </w:t>
            </w:r>
            <w:r w:rsidR="2820BB15" w:rsidRPr="4C85B0A3">
              <w:rPr>
                <w:color w:val="auto"/>
              </w:rPr>
              <w:t>asthma</w:t>
            </w:r>
            <w:r w:rsidRPr="00873E31">
              <w:rPr>
                <w:color w:val="auto"/>
              </w:rPr>
              <w:t>)</w:t>
            </w:r>
          </w:p>
          <w:p w14:paraId="7FE5F070" w14:textId="77777777" w:rsidR="00F5324B" w:rsidRPr="00873E31" w:rsidRDefault="00F5324B" w:rsidP="00F5324B">
            <w:pPr>
              <w:numPr>
                <w:ilvl w:val="0"/>
                <w:numId w:val="65"/>
              </w:numPr>
              <w:spacing w:after="0" w:line="240" w:lineRule="auto"/>
              <w:rPr>
                <w:color w:val="auto"/>
              </w:rPr>
            </w:pPr>
            <w:r w:rsidRPr="00873E31">
              <w:rPr>
                <w:color w:val="auto"/>
              </w:rPr>
              <w:t>Adults living in residential aged care or children living in specialised care facilities </w:t>
            </w:r>
          </w:p>
          <w:p w14:paraId="3345FE49" w14:textId="77777777" w:rsidR="00F5324B" w:rsidRPr="00873E31" w:rsidRDefault="00F5324B" w:rsidP="00F5324B">
            <w:pPr>
              <w:numPr>
                <w:ilvl w:val="0"/>
                <w:numId w:val="66"/>
              </w:numPr>
              <w:spacing w:after="0" w:line="240" w:lineRule="auto"/>
              <w:rPr>
                <w:color w:val="auto"/>
              </w:rPr>
            </w:pPr>
            <w:r w:rsidRPr="00873E31">
              <w:rPr>
                <w:color w:val="auto"/>
              </w:rPr>
              <w:t>Currently admitted to hospital </w:t>
            </w:r>
          </w:p>
          <w:p w14:paraId="1F390B44" w14:textId="77777777" w:rsidR="00F5324B" w:rsidRPr="00873E31" w:rsidRDefault="00F5324B" w:rsidP="00F5324B">
            <w:pPr>
              <w:numPr>
                <w:ilvl w:val="0"/>
                <w:numId w:val="67"/>
              </w:numPr>
              <w:spacing w:after="0" w:line="240" w:lineRule="auto"/>
              <w:rPr>
                <w:color w:val="auto"/>
              </w:rPr>
            </w:pPr>
            <w:r w:rsidRPr="00873E31">
              <w:rPr>
                <w:color w:val="auto"/>
              </w:rPr>
              <w:t>If receiving treatment (i.e. not comparator), they will be excluded if the main treatment condition is other than the inclusion list (see opposite)</w:t>
            </w:r>
          </w:p>
          <w:p w14:paraId="6A71F3E3" w14:textId="77777777" w:rsidR="00F5324B" w:rsidRPr="00873E31" w:rsidRDefault="00F5324B" w:rsidP="00F5324B">
            <w:pPr>
              <w:numPr>
                <w:ilvl w:val="0"/>
                <w:numId w:val="68"/>
              </w:numPr>
              <w:spacing w:after="0" w:line="240" w:lineRule="auto"/>
              <w:rPr>
                <w:color w:val="auto"/>
              </w:rPr>
            </w:pPr>
            <w:r w:rsidRPr="00873E31">
              <w:rPr>
                <w:color w:val="auto"/>
              </w:rPr>
              <w:t>Specific populations (e.g. athletes) </w:t>
            </w:r>
          </w:p>
          <w:p w14:paraId="30A6308B" w14:textId="77777777" w:rsidR="00F5324B" w:rsidRPr="00873E31" w:rsidRDefault="00F5324B" w:rsidP="00985429">
            <w:pPr>
              <w:spacing w:after="0" w:line="240" w:lineRule="auto"/>
              <w:rPr>
                <w:color w:val="auto"/>
              </w:rPr>
            </w:pPr>
            <w:r w:rsidRPr="00873E31">
              <w:rPr>
                <w:color w:val="auto"/>
              </w:rPr>
              <w:t> </w:t>
            </w:r>
          </w:p>
        </w:tc>
      </w:tr>
      <w:tr w:rsidR="007A77A6" w:rsidRPr="00873E31" w14:paraId="6C91E49C" w14:textId="77777777" w:rsidTr="00985429">
        <w:trPr>
          <w:trHeight w:val="300"/>
        </w:trPr>
        <w:tc>
          <w:tcPr>
            <w:tcW w:w="9015" w:type="dxa"/>
            <w:gridSpan w:val="2"/>
            <w:tcBorders>
              <w:top w:val="single" w:sz="6" w:space="0" w:color="auto"/>
              <w:left w:val="nil"/>
              <w:bottom w:val="single" w:sz="6" w:space="0" w:color="auto"/>
              <w:right w:val="nil"/>
            </w:tcBorders>
            <w:shd w:val="clear" w:color="auto" w:fill="EFECE9" w:themeFill="background2"/>
            <w:hideMark/>
          </w:tcPr>
          <w:p w14:paraId="2A4678B8" w14:textId="7FF993EC" w:rsidR="00F5324B" w:rsidRPr="00873E31" w:rsidRDefault="00F5324B" w:rsidP="00985429">
            <w:pPr>
              <w:spacing w:after="0" w:line="240" w:lineRule="auto"/>
              <w:rPr>
                <w:color w:val="auto"/>
              </w:rPr>
            </w:pPr>
            <w:r w:rsidRPr="00873E31">
              <w:rPr>
                <w:b/>
                <w:bCs/>
                <w:color w:val="auto"/>
              </w:rPr>
              <w:t>Intervention/</w:t>
            </w:r>
            <w:r w:rsidR="00EF14FD">
              <w:rPr>
                <w:b/>
                <w:bCs/>
                <w:color w:val="auto"/>
              </w:rPr>
              <w:t>e</w:t>
            </w:r>
            <w:r w:rsidR="00EF14FD" w:rsidRPr="00873E31">
              <w:rPr>
                <w:b/>
                <w:bCs/>
                <w:color w:val="auto"/>
              </w:rPr>
              <w:t>xposure</w:t>
            </w:r>
            <w:r w:rsidR="00EF14FD" w:rsidRPr="00873E31">
              <w:rPr>
                <w:color w:val="auto"/>
              </w:rPr>
              <w:t> </w:t>
            </w:r>
          </w:p>
        </w:tc>
      </w:tr>
      <w:tr w:rsidR="00CF5AF1" w:rsidRPr="00873E31" w14:paraId="155CB3FA"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33FC3699" w14:textId="77777777" w:rsidR="00F5324B" w:rsidRPr="00873E31" w:rsidRDefault="00F5324B" w:rsidP="00985429">
            <w:pPr>
              <w:spacing w:after="0" w:line="240" w:lineRule="auto"/>
              <w:rPr>
                <w:color w:val="auto"/>
              </w:rPr>
            </w:pPr>
            <w:r w:rsidRPr="00873E31">
              <w:rPr>
                <w:b/>
                <w:bCs/>
                <w:color w:val="auto"/>
              </w:rPr>
              <w:t>Include</w:t>
            </w:r>
          </w:p>
        </w:tc>
        <w:tc>
          <w:tcPr>
            <w:tcW w:w="4515" w:type="dxa"/>
            <w:tcBorders>
              <w:top w:val="single" w:sz="6" w:space="0" w:color="auto"/>
              <w:left w:val="single" w:sz="6" w:space="0" w:color="0C2340" w:themeColor="accent1"/>
              <w:bottom w:val="single" w:sz="6" w:space="0" w:color="auto"/>
              <w:right w:val="nil"/>
            </w:tcBorders>
            <w:hideMark/>
          </w:tcPr>
          <w:p w14:paraId="6DC76438" w14:textId="77777777" w:rsidR="00F5324B" w:rsidRPr="00873E31" w:rsidRDefault="00F5324B" w:rsidP="00985429">
            <w:pPr>
              <w:spacing w:after="0" w:line="240" w:lineRule="auto"/>
              <w:rPr>
                <w:color w:val="auto"/>
              </w:rPr>
            </w:pPr>
            <w:r w:rsidRPr="00873E31">
              <w:rPr>
                <w:b/>
                <w:bCs/>
                <w:color w:val="auto"/>
              </w:rPr>
              <w:t>Exclude</w:t>
            </w:r>
          </w:p>
        </w:tc>
      </w:tr>
      <w:tr w:rsidR="00CF5AF1" w:rsidRPr="00873E31" w14:paraId="45EDAA42"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20714C92" w14:textId="77777777" w:rsidR="00F5324B" w:rsidRPr="00873E31" w:rsidRDefault="00F5324B" w:rsidP="00F5324B">
            <w:pPr>
              <w:numPr>
                <w:ilvl w:val="0"/>
                <w:numId w:val="69"/>
              </w:numPr>
              <w:spacing w:after="0" w:line="240" w:lineRule="auto"/>
              <w:rPr>
                <w:color w:val="auto"/>
              </w:rPr>
            </w:pPr>
            <w:r w:rsidRPr="00873E31">
              <w:rPr>
                <w:color w:val="auto"/>
              </w:rPr>
              <w:t>An intervention that was or could be delivered by an appropriately credentialed allied health or Aboriginal and Torres Strait Islander Primary health care professional </w:t>
            </w:r>
          </w:p>
          <w:p w14:paraId="35935335" w14:textId="77777777" w:rsidR="00F5324B" w:rsidRPr="00873E31" w:rsidRDefault="00F5324B" w:rsidP="00F5324B">
            <w:pPr>
              <w:numPr>
                <w:ilvl w:val="0"/>
                <w:numId w:val="70"/>
              </w:numPr>
              <w:spacing w:after="0" w:line="240" w:lineRule="auto"/>
              <w:rPr>
                <w:color w:val="auto"/>
              </w:rPr>
            </w:pPr>
            <w:r w:rsidRPr="00873E31">
              <w:rPr>
                <w:color w:val="auto"/>
              </w:rPr>
              <w:t>Individual therapy – face-to-face or online </w:t>
            </w:r>
          </w:p>
          <w:p w14:paraId="6FEBEDBF" w14:textId="19D92111" w:rsidR="00F5324B" w:rsidRPr="00873E31" w:rsidRDefault="00F5324B" w:rsidP="00F5324B">
            <w:pPr>
              <w:numPr>
                <w:ilvl w:val="0"/>
                <w:numId w:val="71"/>
              </w:numPr>
              <w:spacing w:after="0" w:line="240" w:lineRule="auto"/>
              <w:rPr>
                <w:color w:val="auto"/>
              </w:rPr>
            </w:pPr>
            <w:r w:rsidRPr="00873E31">
              <w:rPr>
                <w:color w:val="auto"/>
              </w:rPr>
              <w:t xml:space="preserve">An intervention delivered by an allied health or Aboriginal and Torres Strait Islander Primary health care professional who was eligible to provide Medicare subsidised services for people with chronic conditions (as listed above in </w:t>
            </w:r>
            <w:r w:rsidR="001E02A5">
              <w:rPr>
                <w:color w:val="auto"/>
              </w:rPr>
              <w:t>“Population”</w:t>
            </w:r>
            <w:r w:rsidRPr="00873E31">
              <w:rPr>
                <w:color w:val="auto"/>
              </w:rPr>
              <w:t> in Australia, such as: </w:t>
            </w:r>
          </w:p>
          <w:p w14:paraId="490C9BE4" w14:textId="77777777" w:rsidR="00F5324B" w:rsidRPr="00873E31" w:rsidRDefault="00F5324B" w:rsidP="00AB3CBB">
            <w:pPr>
              <w:numPr>
                <w:ilvl w:val="0"/>
                <w:numId w:val="72"/>
              </w:numPr>
              <w:spacing w:after="0" w:line="240" w:lineRule="auto"/>
              <w:ind w:left="1080"/>
              <w:rPr>
                <w:color w:val="auto"/>
              </w:rPr>
            </w:pPr>
            <w:r w:rsidRPr="00873E31">
              <w:rPr>
                <w:color w:val="auto"/>
              </w:rPr>
              <w:t>Aboriginal and Torres Strait Islander health worker / Aboriginal and Torres Strait Islander health practitioner </w:t>
            </w:r>
          </w:p>
          <w:p w14:paraId="03C55C10" w14:textId="77777777" w:rsidR="00F5324B" w:rsidRPr="00873E31" w:rsidRDefault="00F5324B" w:rsidP="00AB3CBB">
            <w:pPr>
              <w:numPr>
                <w:ilvl w:val="0"/>
                <w:numId w:val="73"/>
              </w:numPr>
              <w:spacing w:after="0" w:line="240" w:lineRule="auto"/>
              <w:ind w:left="1080"/>
              <w:rPr>
                <w:color w:val="auto"/>
              </w:rPr>
            </w:pPr>
            <w:r w:rsidRPr="00873E31">
              <w:rPr>
                <w:color w:val="auto"/>
              </w:rPr>
              <w:t>Chiropractor </w:t>
            </w:r>
          </w:p>
          <w:p w14:paraId="45698A4F" w14:textId="77777777" w:rsidR="00F5324B" w:rsidRPr="00873E31" w:rsidRDefault="00F5324B" w:rsidP="00AB3CBB">
            <w:pPr>
              <w:numPr>
                <w:ilvl w:val="0"/>
                <w:numId w:val="74"/>
              </w:numPr>
              <w:spacing w:after="0" w:line="240" w:lineRule="auto"/>
              <w:ind w:left="1080"/>
              <w:rPr>
                <w:color w:val="auto"/>
              </w:rPr>
            </w:pPr>
            <w:r w:rsidRPr="00873E31">
              <w:rPr>
                <w:color w:val="auto"/>
              </w:rPr>
              <w:t>Diabetes educator </w:t>
            </w:r>
          </w:p>
          <w:p w14:paraId="7CEBD0E3" w14:textId="77777777" w:rsidR="00F5324B" w:rsidRPr="00873E31" w:rsidRDefault="00F5324B" w:rsidP="00AB3CBB">
            <w:pPr>
              <w:numPr>
                <w:ilvl w:val="0"/>
                <w:numId w:val="75"/>
              </w:numPr>
              <w:spacing w:after="0" w:line="240" w:lineRule="auto"/>
              <w:ind w:left="1080"/>
              <w:rPr>
                <w:color w:val="auto"/>
              </w:rPr>
            </w:pPr>
            <w:r w:rsidRPr="00873E31">
              <w:rPr>
                <w:color w:val="auto"/>
              </w:rPr>
              <w:t>Dietitian </w:t>
            </w:r>
          </w:p>
          <w:p w14:paraId="7DB98CA5" w14:textId="77777777" w:rsidR="00F5324B" w:rsidRPr="00873E31" w:rsidRDefault="00F5324B" w:rsidP="00AB3CBB">
            <w:pPr>
              <w:numPr>
                <w:ilvl w:val="0"/>
                <w:numId w:val="76"/>
              </w:numPr>
              <w:spacing w:after="0" w:line="240" w:lineRule="auto"/>
              <w:ind w:left="1080"/>
              <w:rPr>
                <w:color w:val="auto"/>
              </w:rPr>
            </w:pPr>
            <w:r w:rsidRPr="00873E31">
              <w:rPr>
                <w:color w:val="auto"/>
              </w:rPr>
              <w:t>Exercise physiologist </w:t>
            </w:r>
          </w:p>
          <w:p w14:paraId="5255A3A1" w14:textId="77777777" w:rsidR="00F5324B" w:rsidRPr="00873E31" w:rsidRDefault="00F5324B" w:rsidP="00AB3CBB">
            <w:pPr>
              <w:numPr>
                <w:ilvl w:val="0"/>
                <w:numId w:val="77"/>
              </w:numPr>
              <w:spacing w:after="0" w:line="240" w:lineRule="auto"/>
              <w:ind w:left="1080"/>
              <w:rPr>
                <w:color w:val="auto"/>
              </w:rPr>
            </w:pPr>
            <w:r w:rsidRPr="00873E31">
              <w:rPr>
                <w:color w:val="auto"/>
              </w:rPr>
              <w:t>Mental health nurse </w:t>
            </w:r>
          </w:p>
          <w:p w14:paraId="3A7343E9" w14:textId="77777777" w:rsidR="00F5324B" w:rsidRPr="00873E31" w:rsidRDefault="00F5324B" w:rsidP="00AB3CBB">
            <w:pPr>
              <w:numPr>
                <w:ilvl w:val="0"/>
                <w:numId w:val="78"/>
              </w:numPr>
              <w:spacing w:after="0" w:line="240" w:lineRule="auto"/>
              <w:ind w:left="1080"/>
              <w:rPr>
                <w:color w:val="auto"/>
              </w:rPr>
            </w:pPr>
            <w:r w:rsidRPr="00873E31">
              <w:rPr>
                <w:color w:val="auto"/>
              </w:rPr>
              <w:t>Occupational therapist </w:t>
            </w:r>
          </w:p>
          <w:p w14:paraId="7301151D" w14:textId="77777777" w:rsidR="00F5324B" w:rsidRPr="00873E31" w:rsidRDefault="00F5324B" w:rsidP="00AB3CBB">
            <w:pPr>
              <w:numPr>
                <w:ilvl w:val="0"/>
                <w:numId w:val="79"/>
              </w:numPr>
              <w:spacing w:after="0" w:line="240" w:lineRule="auto"/>
              <w:ind w:left="1080"/>
              <w:rPr>
                <w:color w:val="auto"/>
              </w:rPr>
            </w:pPr>
            <w:r w:rsidRPr="00873E31">
              <w:rPr>
                <w:color w:val="auto"/>
              </w:rPr>
              <w:t>Osteopath </w:t>
            </w:r>
          </w:p>
          <w:p w14:paraId="0B93E0B7" w14:textId="77777777" w:rsidR="00F5324B" w:rsidRPr="00873E31" w:rsidRDefault="00F5324B" w:rsidP="00AB3CBB">
            <w:pPr>
              <w:numPr>
                <w:ilvl w:val="0"/>
                <w:numId w:val="80"/>
              </w:numPr>
              <w:spacing w:after="0" w:line="240" w:lineRule="auto"/>
              <w:ind w:left="1080"/>
              <w:rPr>
                <w:color w:val="auto"/>
              </w:rPr>
            </w:pPr>
            <w:r w:rsidRPr="00873E31">
              <w:rPr>
                <w:color w:val="auto"/>
              </w:rPr>
              <w:t>Physiotherapist </w:t>
            </w:r>
          </w:p>
          <w:p w14:paraId="4320849A" w14:textId="77777777" w:rsidR="00F5324B" w:rsidRPr="00873E31" w:rsidRDefault="00F5324B" w:rsidP="00AB3CBB">
            <w:pPr>
              <w:numPr>
                <w:ilvl w:val="0"/>
                <w:numId w:val="81"/>
              </w:numPr>
              <w:spacing w:after="0" w:line="240" w:lineRule="auto"/>
              <w:ind w:left="1080"/>
              <w:rPr>
                <w:color w:val="auto"/>
              </w:rPr>
            </w:pPr>
            <w:r w:rsidRPr="00873E31">
              <w:rPr>
                <w:color w:val="auto"/>
              </w:rPr>
              <w:t>Podiatrist </w:t>
            </w:r>
          </w:p>
          <w:p w14:paraId="518BE3A8" w14:textId="77777777" w:rsidR="00F5324B" w:rsidRPr="00873E31" w:rsidRDefault="00F5324B" w:rsidP="00AB3CBB">
            <w:pPr>
              <w:numPr>
                <w:ilvl w:val="0"/>
                <w:numId w:val="82"/>
              </w:numPr>
              <w:spacing w:after="0" w:line="240" w:lineRule="auto"/>
              <w:ind w:left="1080"/>
              <w:rPr>
                <w:color w:val="auto"/>
              </w:rPr>
            </w:pPr>
            <w:r w:rsidRPr="00873E31">
              <w:rPr>
                <w:color w:val="auto"/>
              </w:rPr>
              <w:t>Psychologist </w:t>
            </w:r>
          </w:p>
          <w:p w14:paraId="7EA98A74" w14:textId="77777777" w:rsidR="00F5324B" w:rsidRPr="00873E31" w:rsidRDefault="00F5324B" w:rsidP="00AB3CBB">
            <w:pPr>
              <w:numPr>
                <w:ilvl w:val="0"/>
                <w:numId w:val="83"/>
              </w:numPr>
              <w:spacing w:after="0" w:line="240" w:lineRule="auto"/>
              <w:ind w:left="1080"/>
              <w:rPr>
                <w:color w:val="auto"/>
              </w:rPr>
            </w:pPr>
            <w:r w:rsidRPr="00873E31">
              <w:rPr>
                <w:color w:val="auto"/>
              </w:rPr>
              <w:t>Social worker </w:t>
            </w:r>
          </w:p>
          <w:p w14:paraId="49318FF5" w14:textId="77777777" w:rsidR="00F5324B" w:rsidRPr="00873E31" w:rsidRDefault="00F5324B" w:rsidP="00AB3CBB">
            <w:pPr>
              <w:numPr>
                <w:ilvl w:val="0"/>
                <w:numId w:val="84"/>
              </w:numPr>
              <w:spacing w:after="0" w:line="240" w:lineRule="auto"/>
              <w:ind w:left="1080"/>
              <w:rPr>
                <w:color w:val="auto"/>
              </w:rPr>
            </w:pPr>
            <w:r w:rsidRPr="00873E31">
              <w:rPr>
                <w:color w:val="auto"/>
              </w:rPr>
              <w:t>Speech pathologist </w:t>
            </w:r>
          </w:p>
          <w:p w14:paraId="0D6C81C0" w14:textId="2C52AA9F" w:rsidR="00F5324B" w:rsidRPr="00873E31" w:rsidRDefault="00F5324B" w:rsidP="00F5324B">
            <w:pPr>
              <w:numPr>
                <w:ilvl w:val="0"/>
                <w:numId w:val="85"/>
              </w:numPr>
              <w:spacing w:after="0" w:line="240" w:lineRule="auto"/>
              <w:rPr>
                <w:color w:val="auto"/>
              </w:rPr>
            </w:pPr>
            <w:r w:rsidRPr="00873E31">
              <w:rPr>
                <w:color w:val="auto"/>
              </w:rPr>
              <w:t>Exercise therapy even if not specified exactly who delivers it</w:t>
            </w:r>
            <w:r w:rsidR="00EF14FD">
              <w:rPr>
                <w:color w:val="auto"/>
              </w:rPr>
              <w:t>.</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16BA4AC4" w14:textId="77777777" w:rsidR="00F5324B" w:rsidRPr="00873E31" w:rsidRDefault="00F5324B" w:rsidP="00F5324B">
            <w:pPr>
              <w:numPr>
                <w:ilvl w:val="0"/>
                <w:numId w:val="86"/>
              </w:numPr>
              <w:spacing w:after="0" w:line="240" w:lineRule="auto"/>
              <w:rPr>
                <w:color w:val="auto"/>
              </w:rPr>
            </w:pPr>
            <w:r w:rsidRPr="00873E31">
              <w:rPr>
                <w:color w:val="auto"/>
              </w:rPr>
              <w:t>An intervention provided in an in-patient setting </w:t>
            </w:r>
          </w:p>
          <w:p w14:paraId="03D2F488" w14:textId="77777777" w:rsidR="00F5324B" w:rsidRPr="00873E31" w:rsidRDefault="00F5324B" w:rsidP="00F5324B">
            <w:pPr>
              <w:numPr>
                <w:ilvl w:val="0"/>
                <w:numId w:val="87"/>
              </w:numPr>
              <w:spacing w:after="0" w:line="240" w:lineRule="auto"/>
              <w:rPr>
                <w:color w:val="auto"/>
              </w:rPr>
            </w:pPr>
            <w:r w:rsidRPr="00873E31">
              <w:rPr>
                <w:color w:val="auto"/>
              </w:rPr>
              <w:t>or was a home-based program. </w:t>
            </w:r>
          </w:p>
          <w:p w14:paraId="4EFBC924" w14:textId="77777777" w:rsidR="00F5324B" w:rsidRPr="00873E31" w:rsidRDefault="00F5324B" w:rsidP="00F5324B">
            <w:pPr>
              <w:numPr>
                <w:ilvl w:val="0"/>
                <w:numId w:val="88"/>
              </w:numPr>
              <w:spacing w:after="0" w:line="240" w:lineRule="auto"/>
              <w:rPr>
                <w:color w:val="auto"/>
              </w:rPr>
            </w:pPr>
            <w:r w:rsidRPr="00873E31">
              <w:rPr>
                <w:color w:val="auto"/>
              </w:rPr>
              <w:t>Group therapy (exclude even if unclear but most likely delivered in group setting) </w:t>
            </w:r>
          </w:p>
          <w:p w14:paraId="2C604BB6" w14:textId="77777777" w:rsidR="00F5324B" w:rsidRPr="00873E31" w:rsidRDefault="00F5324B" w:rsidP="00F5324B">
            <w:pPr>
              <w:numPr>
                <w:ilvl w:val="0"/>
                <w:numId w:val="89"/>
              </w:numPr>
              <w:spacing w:after="0" w:line="240" w:lineRule="auto"/>
              <w:rPr>
                <w:color w:val="auto"/>
              </w:rPr>
            </w:pPr>
            <w:r w:rsidRPr="00873E31">
              <w:rPr>
                <w:color w:val="auto"/>
              </w:rPr>
              <w:t>An intervention or comparator provided by a pharmacist (because these are funded by different schemes in Australia). </w:t>
            </w:r>
          </w:p>
          <w:p w14:paraId="05455299" w14:textId="77777777" w:rsidR="00F5324B" w:rsidRPr="00873E31" w:rsidRDefault="00F5324B" w:rsidP="00F5324B">
            <w:pPr>
              <w:numPr>
                <w:ilvl w:val="0"/>
                <w:numId w:val="90"/>
              </w:numPr>
              <w:spacing w:after="0" w:line="240" w:lineRule="auto"/>
              <w:rPr>
                <w:color w:val="auto"/>
              </w:rPr>
            </w:pPr>
            <w:r w:rsidRPr="00873E31">
              <w:rPr>
                <w:color w:val="auto"/>
              </w:rPr>
              <w:t>An intervention or comparator provided by a psychologist, where the intervention is not related to treatment of one of the three conditions listed above. </w:t>
            </w:r>
          </w:p>
          <w:p w14:paraId="4F7E6404" w14:textId="77777777" w:rsidR="00F5324B" w:rsidRPr="00873E31" w:rsidRDefault="00F5324B" w:rsidP="00F5324B">
            <w:pPr>
              <w:numPr>
                <w:ilvl w:val="0"/>
                <w:numId w:val="91"/>
              </w:numPr>
              <w:spacing w:after="0" w:line="240" w:lineRule="auto"/>
              <w:rPr>
                <w:color w:val="auto"/>
              </w:rPr>
            </w:pPr>
            <w:r w:rsidRPr="00873E31">
              <w:rPr>
                <w:color w:val="auto"/>
              </w:rPr>
              <w:t>An exercise intervention for CVD (hypertension, coronary heart disease and heart failure) </w:t>
            </w:r>
          </w:p>
          <w:p w14:paraId="3ECFBC47" w14:textId="77777777" w:rsidR="00F5324B" w:rsidRPr="00873E31" w:rsidRDefault="00F5324B" w:rsidP="00F5324B">
            <w:pPr>
              <w:numPr>
                <w:ilvl w:val="0"/>
                <w:numId w:val="92"/>
              </w:numPr>
              <w:spacing w:after="0" w:line="240" w:lineRule="auto"/>
              <w:rPr>
                <w:color w:val="auto"/>
              </w:rPr>
            </w:pPr>
            <w:r w:rsidRPr="00873E31">
              <w:rPr>
                <w:color w:val="auto"/>
              </w:rPr>
              <w:t>An exercise intervention for COPD </w:t>
            </w:r>
          </w:p>
          <w:p w14:paraId="4276CCEE" w14:textId="77777777" w:rsidR="00F5324B" w:rsidRPr="00873E31" w:rsidRDefault="00F5324B" w:rsidP="00F5324B">
            <w:pPr>
              <w:numPr>
                <w:ilvl w:val="0"/>
                <w:numId w:val="94"/>
              </w:numPr>
              <w:spacing w:after="0" w:line="240" w:lineRule="auto"/>
              <w:rPr>
                <w:color w:val="auto"/>
              </w:rPr>
            </w:pPr>
            <w:r w:rsidRPr="00873E31">
              <w:rPr>
                <w:color w:val="auto"/>
              </w:rPr>
              <w:t>Experimental or early-stage interventions such as pilot studies or feasibility studies of innovative new approaches. </w:t>
            </w:r>
          </w:p>
          <w:p w14:paraId="62A097D5" w14:textId="77777777" w:rsidR="00F5324B" w:rsidRPr="00873E31" w:rsidRDefault="00F5324B" w:rsidP="00985429">
            <w:pPr>
              <w:spacing w:after="0" w:line="240" w:lineRule="auto"/>
              <w:rPr>
                <w:color w:val="auto"/>
              </w:rPr>
            </w:pPr>
            <w:r w:rsidRPr="00873E31">
              <w:rPr>
                <w:color w:val="auto"/>
              </w:rPr>
              <w:t> </w:t>
            </w:r>
          </w:p>
        </w:tc>
      </w:tr>
      <w:tr w:rsidR="007A77A6" w:rsidRPr="00873E31" w14:paraId="07541E32" w14:textId="77777777" w:rsidTr="00985429">
        <w:trPr>
          <w:trHeight w:val="300"/>
        </w:trPr>
        <w:tc>
          <w:tcPr>
            <w:tcW w:w="9015" w:type="dxa"/>
            <w:gridSpan w:val="2"/>
            <w:tcBorders>
              <w:top w:val="single" w:sz="6" w:space="0" w:color="auto"/>
              <w:left w:val="nil"/>
              <w:bottom w:val="single" w:sz="6" w:space="0" w:color="auto"/>
              <w:right w:val="nil"/>
            </w:tcBorders>
            <w:shd w:val="clear" w:color="auto" w:fill="EFECE9" w:themeFill="background2"/>
            <w:hideMark/>
          </w:tcPr>
          <w:p w14:paraId="49A984B0" w14:textId="13E0B35E" w:rsidR="00F5324B" w:rsidRPr="00873E31" w:rsidRDefault="00F5324B" w:rsidP="00985429">
            <w:pPr>
              <w:spacing w:after="0" w:line="240" w:lineRule="auto"/>
              <w:rPr>
                <w:color w:val="auto"/>
              </w:rPr>
            </w:pPr>
            <w:r w:rsidRPr="00873E31">
              <w:rPr>
                <w:b/>
                <w:bCs/>
                <w:color w:val="auto"/>
              </w:rPr>
              <w:t>Comparator/</w:t>
            </w:r>
            <w:r w:rsidR="00EF14FD">
              <w:rPr>
                <w:b/>
                <w:bCs/>
                <w:color w:val="auto"/>
              </w:rPr>
              <w:t>c</w:t>
            </w:r>
            <w:r w:rsidR="00EF14FD" w:rsidRPr="00873E31">
              <w:rPr>
                <w:b/>
                <w:bCs/>
                <w:color w:val="auto"/>
              </w:rPr>
              <w:t>ontext</w:t>
            </w:r>
            <w:r w:rsidR="00EF14FD" w:rsidRPr="00873E31">
              <w:rPr>
                <w:color w:val="auto"/>
              </w:rPr>
              <w:t> </w:t>
            </w:r>
          </w:p>
        </w:tc>
      </w:tr>
      <w:tr w:rsidR="00CF5AF1" w:rsidRPr="00873E31" w14:paraId="1F996E50"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411717DD" w14:textId="77777777" w:rsidR="00F5324B" w:rsidRPr="00873E31" w:rsidRDefault="00F5324B" w:rsidP="00985429">
            <w:pPr>
              <w:spacing w:after="0" w:line="240" w:lineRule="auto"/>
              <w:rPr>
                <w:color w:val="auto"/>
              </w:rPr>
            </w:pPr>
            <w:r w:rsidRPr="00873E31">
              <w:rPr>
                <w:b/>
                <w:bCs/>
                <w:color w:val="auto"/>
              </w:rPr>
              <w:t>Include</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2DFB5FDD" w14:textId="77777777" w:rsidR="00F5324B" w:rsidRPr="00873E31" w:rsidRDefault="00F5324B" w:rsidP="00985429">
            <w:pPr>
              <w:spacing w:after="0" w:line="240" w:lineRule="auto"/>
              <w:rPr>
                <w:color w:val="auto"/>
              </w:rPr>
            </w:pPr>
            <w:r w:rsidRPr="00873E31">
              <w:rPr>
                <w:b/>
                <w:bCs/>
                <w:color w:val="auto"/>
              </w:rPr>
              <w:t>Exclude</w:t>
            </w:r>
            <w:r w:rsidRPr="00873E31">
              <w:rPr>
                <w:color w:val="auto"/>
              </w:rPr>
              <w:t> </w:t>
            </w:r>
          </w:p>
        </w:tc>
      </w:tr>
      <w:tr w:rsidR="00CF5AF1" w:rsidRPr="00873E31" w14:paraId="33BBD7BA"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5C29C269" w14:textId="2E4DD918" w:rsidR="00F5324B" w:rsidRPr="00873E31" w:rsidRDefault="00F5324B" w:rsidP="00F5324B">
            <w:pPr>
              <w:numPr>
                <w:ilvl w:val="0"/>
                <w:numId w:val="95"/>
              </w:numPr>
              <w:spacing w:after="0" w:line="240" w:lineRule="auto"/>
              <w:rPr>
                <w:color w:val="auto"/>
              </w:rPr>
            </w:pPr>
            <w:r w:rsidRPr="00873E31">
              <w:rPr>
                <w:color w:val="auto"/>
              </w:rPr>
              <w:lastRenderedPageBreak/>
              <w:t>Where available, comparisons against usual care, alternative therapies, placebo or no intervention </w:t>
            </w:r>
          </w:p>
          <w:p w14:paraId="49141DB2" w14:textId="7FF86842" w:rsidR="00F5324B" w:rsidRPr="00873E31" w:rsidRDefault="00F5324B" w:rsidP="00F5324B">
            <w:pPr>
              <w:numPr>
                <w:ilvl w:val="0"/>
                <w:numId w:val="96"/>
              </w:numPr>
              <w:spacing w:after="0" w:line="240" w:lineRule="auto"/>
              <w:rPr>
                <w:color w:val="auto"/>
              </w:rPr>
            </w:pPr>
            <w:r w:rsidRPr="00873E31">
              <w:rPr>
                <w:color w:val="auto"/>
              </w:rPr>
              <w:t>Any comparator, including group therapy</w:t>
            </w:r>
            <w:r w:rsidR="00EF14FD">
              <w:rPr>
                <w:color w:val="auto"/>
              </w:rPr>
              <w:t>.</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23C4108E" w14:textId="77777777" w:rsidR="00F5324B" w:rsidRPr="00873E31" w:rsidRDefault="00F5324B" w:rsidP="00985429">
            <w:pPr>
              <w:spacing w:after="0" w:line="240" w:lineRule="auto"/>
              <w:rPr>
                <w:color w:val="auto"/>
              </w:rPr>
            </w:pPr>
            <w:r w:rsidRPr="00873E31">
              <w:rPr>
                <w:color w:val="auto"/>
              </w:rPr>
              <w:t> </w:t>
            </w:r>
          </w:p>
        </w:tc>
      </w:tr>
      <w:tr w:rsidR="007A77A6" w:rsidRPr="00873E31" w14:paraId="369DB3F6" w14:textId="77777777" w:rsidTr="00985429">
        <w:trPr>
          <w:trHeight w:val="300"/>
        </w:trPr>
        <w:tc>
          <w:tcPr>
            <w:tcW w:w="9015" w:type="dxa"/>
            <w:gridSpan w:val="2"/>
            <w:tcBorders>
              <w:top w:val="single" w:sz="6" w:space="0" w:color="auto"/>
              <w:left w:val="nil"/>
              <w:bottom w:val="single" w:sz="6" w:space="0" w:color="auto"/>
              <w:right w:val="nil"/>
            </w:tcBorders>
            <w:shd w:val="clear" w:color="auto" w:fill="EFECE9" w:themeFill="background2"/>
            <w:hideMark/>
          </w:tcPr>
          <w:p w14:paraId="484FC0A1" w14:textId="77777777" w:rsidR="00F5324B" w:rsidRPr="00873E31" w:rsidRDefault="00F5324B" w:rsidP="00985429">
            <w:pPr>
              <w:spacing w:after="0" w:line="240" w:lineRule="auto"/>
              <w:rPr>
                <w:color w:val="auto"/>
              </w:rPr>
            </w:pPr>
            <w:r w:rsidRPr="00873E31">
              <w:rPr>
                <w:b/>
                <w:bCs/>
                <w:color w:val="auto"/>
              </w:rPr>
              <w:t>Outcome</w:t>
            </w:r>
            <w:r w:rsidRPr="00873E31">
              <w:rPr>
                <w:color w:val="auto"/>
              </w:rPr>
              <w:t> </w:t>
            </w:r>
          </w:p>
        </w:tc>
      </w:tr>
      <w:tr w:rsidR="00CF5AF1" w:rsidRPr="00873E31" w14:paraId="0BB8DE02"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5B0DA52E" w14:textId="77777777" w:rsidR="00F5324B" w:rsidRPr="00873E31" w:rsidRDefault="00F5324B" w:rsidP="00985429">
            <w:pPr>
              <w:spacing w:after="0" w:line="240" w:lineRule="auto"/>
              <w:rPr>
                <w:color w:val="auto"/>
              </w:rPr>
            </w:pPr>
            <w:r w:rsidRPr="00873E31">
              <w:rPr>
                <w:b/>
                <w:bCs/>
                <w:color w:val="auto"/>
              </w:rPr>
              <w:t>Include</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3586B41F" w14:textId="77777777" w:rsidR="00F5324B" w:rsidRPr="00873E31" w:rsidRDefault="00F5324B" w:rsidP="00985429">
            <w:pPr>
              <w:spacing w:after="0" w:line="240" w:lineRule="auto"/>
              <w:rPr>
                <w:color w:val="auto"/>
              </w:rPr>
            </w:pPr>
            <w:r w:rsidRPr="00873E31">
              <w:rPr>
                <w:b/>
                <w:bCs/>
                <w:color w:val="auto"/>
              </w:rPr>
              <w:t>Exclude</w:t>
            </w:r>
            <w:r w:rsidRPr="00873E31">
              <w:rPr>
                <w:color w:val="auto"/>
              </w:rPr>
              <w:t> </w:t>
            </w:r>
          </w:p>
        </w:tc>
      </w:tr>
      <w:tr w:rsidR="00CF5AF1" w:rsidRPr="00873E31" w14:paraId="2505E5C5"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4E29B6E9" w14:textId="7B8E2D2E" w:rsidR="00F5324B" w:rsidRPr="00873E31" w:rsidRDefault="00F5324B" w:rsidP="00F5324B">
            <w:pPr>
              <w:numPr>
                <w:ilvl w:val="0"/>
                <w:numId w:val="97"/>
              </w:numPr>
              <w:spacing w:after="0" w:line="240" w:lineRule="auto"/>
              <w:rPr>
                <w:color w:val="auto"/>
              </w:rPr>
            </w:pPr>
            <w:r w:rsidRPr="00873E31">
              <w:rPr>
                <w:color w:val="auto"/>
              </w:rPr>
              <w:t>Primary outcomes related to allied health treatment for chronic conditions listed above </w:t>
            </w:r>
          </w:p>
          <w:p w14:paraId="315AEDB9" w14:textId="18683826" w:rsidR="00F5324B" w:rsidRPr="00873E31" w:rsidRDefault="00F5324B" w:rsidP="00F5324B">
            <w:pPr>
              <w:numPr>
                <w:ilvl w:val="0"/>
                <w:numId w:val="98"/>
              </w:numPr>
              <w:spacing w:after="0" w:line="240" w:lineRule="auto"/>
              <w:rPr>
                <w:color w:val="auto"/>
              </w:rPr>
            </w:pPr>
            <w:r w:rsidRPr="00873E31">
              <w:rPr>
                <w:color w:val="auto"/>
              </w:rPr>
              <w:t>Reports on intervention dosage in detail: i.e. number of consultations / total duration (needs to be reported in &gt;50% of included studies)</w:t>
            </w:r>
          </w:p>
          <w:p w14:paraId="085EAD53" w14:textId="1745898A" w:rsidR="00F5324B" w:rsidRPr="00873E31" w:rsidRDefault="00F5324B" w:rsidP="00F5324B">
            <w:pPr>
              <w:numPr>
                <w:ilvl w:val="0"/>
                <w:numId w:val="98"/>
              </w:numPr>
              <w:spacing w:after="0" w:line="240" w:lineRule="auto"/>
              <w:rPr>
                <w:color w:val="auto"/>
              </w:rPr>
            </w:pPr>
            <w:r w:rsidRPr="00873E31">
              <w:rPr>
                <w:color w:val="auto"/>
              </w:rPr>
              <w:t>Reports on dose outcome relationship</w:t>
            </w:r>
            <w:r w:rsidR="00EF14FD">
              <w:rPr>
                <w:color w:val="auto"/>
              </w:rPr>
              <w:t>.</w:t>
            </w:r>
          </w:p>
        </w:tc>
        <w:tc>
          <w:tcPr>
            <w:tcW w:w="4515" w:type="dxa"/>
            <w:tcBorders>
              <w:top w:val="single" w:sz="6" w:space="0" w:color="auto"/>
              <w:left w:val="single" w:sz="6" w:space="0" w:color="0C2340" w:themeColor="accent1"/>
              <w:bottom w:val="single" w:sz="6" w:space="0" w:color="auto"/>
              <w:right w:val="nil"/>
            </w:tcBorders>
            <w:hideMark/>
          </w:tcPr>
          <w:p w14:paraId="332BF7D5" w14:textId="0DD0D1C4" w:rsidR="00F5324B" w:rsidRPr="00873E31" w:rsidRDefault="00F5324B" w:rsidP="00F5324B">
            <w:pPr>
              <w:numPr>
                <w:ilvl w:val="0"/>
                <w:numId w:val="99"/>
              </w:numPr>
              <w:spacing w:after="0" w:line="240" w:lineRule="auto"/>
              <w:rPr>
                <w:color w:val="auto"/>
              </w:rPr>
            </w:pPr>
            <w:r w:rsidRPr="00873E31">
              <w:rPr>
                <w:color w:val="auto"/>
              </w:rPr>
              <w:t xml:space="preserve">Outcomes related to other chronic conditions </w:t>
            </w:r>
            <w:r w:rsidR="00EF14FD">
              <w:rPr>
                <w:color w:val="auto"/>
              </w:rPr>
              <w:t>that</w:t>
            </w:r>
            <w:r w:rsidR="00EF14FD" w:rsidRPr="00873E31">
              <w:rPr>
                <w:color w:val="auto"/>
              </w:rPr>
              <w:t xml:space="preserve"> </w:t>
            </w:r>
            <w:r w:rsidRPr="00873E31">
              <w:rPr>
                <w:color w:val="auto"/>
              </w:rPr>
              <w:t>are not specified under the population </w:t>
            </w:r>
          </w:p>
          <w:p w14:paraId="38CF8670" w14:textId="0AD98EE5" w:rsidR="00F5324B" w:rsidRPr="00873E31" w:rsidRDefault="00F5324B" w:rsidP="00F5324B">
            <w:pPr>
              <w:numPr>
                <w:ilvl w:val="0"/>
                <w:numId w:val="100"/>
              </w:numPr>
              <w:spacing w:after="0" w:line="240" w:lineRule="auto"/>
              <w:rPr>
                <w:color w:val="auto"/>
              </w:rPr>
            </w:pPr>
            <w:r w:rsidRPr="00873E31">
              <w:rPr>
                <w:color w:val="auto"/>
              </w:rPr>
              <w:t>Where the other chronic conditions are comorbidities, the included chronic conditions and related outcomes must be the focus of the study. </w:t>
            </w:r>
          </w:p>
          <w:p w14:paraId="0C654B49" w14:textId="77777777" w:rsidR="00F5324B" w:rsidRPr="00873E31" w:rsidRDefault="00F5324B" w:rsidP="00985429">
            <w:pPr>
              <w:spacing w:after="0" w:line="240" w:lineRule="auto"/>
              <w:rPr>
                <w:color w:val="auto"/>
              </w:rPr>
            </w:pPr>
            <w:r w:rsidRPr="00873E31">
              <w:rPr>
                <w:color w:val="auto"/>
              </w:rPr>
              <w:t> </w:t>
            </w:r>
          </w:p>
        </w:tc>
      </w:tr>
      <w:tr w:rsidR="007A77A6" w:rsidRPr="00873E31" w14:paraId="0778580C" w14:textId="77777777" w:rsidTr="00985429">
        <w:trPr>
          <w:trHeight w:val="300"/>
        </w:trPr>
        <w:tc>
          <w:tcPr>
            <w:tcW w:w="9015" w:type="dxa"/>
            <w:gridSpan w:val="2"/>
            <w:tcBorders>
              <w:top w:val="single" w:sz="6" w:space="0" w:color="auto"/>
              <w:left w:val="nil"/>
              <w:bottom w:val="single" w:sz="6" w:space="0" w:color="auto"/>
              <w:right w:val="nil"/>
            </w:tcBorders>
            <w:shd w:val="clear" w:color="auto" w:fill="EFECE9" w:themeFill="background2"/>
            <w:hideMark/>
          </w:tcPr>
          <w:p w14:paraId="6E4C7D85" w14:textId="28D59979" w:rsidR="00F5324B" w:rsidRPr="00873E31" w:rsidRDefault="00F5324B" w:rsidP="00985429">
            <w:pPr>
              <w:spacing w:after="0" w:line="240" w:lineRule="auto"/>
              <w:rPr>
                <w:color w:val="auto"/>
              </w:rPr>
            </w:pPr>
            <w:r w:rsidRPr="00873E31">
              <w:rPr>
                <w:b/>
                <w:bCs/>
                <w:color w:val="auto"/>
              </w:rPr>
              <w:t xml:space="preserve">Study </w:t>
            </w:r>
            <w:r w:rsidR="00EF14FD">
              <w:rPr>
                <w:b/>
                <w:bCs/>
                <w:color w:val="auto"/>
              </w:rPr>
              <w:t>c</w:t>
            </w:r>
            <w:r w:rsidR="00EF14FD" w:rsidRPr="00873E31">
              <w:rPr>
                <w:b/>
                <w:bCs/>
                <w:color w:val="auto"/>
              </w:rPr>
              <w:t>haracteristics</w:t>
            </w:r>
            <w:r w:rsidR="00EF14FD" w:rsidRPr="00873E31">
              <w:rPr>
                <w:color w:val="auto"/>
              </w:rPr>
              <w:t>  </w:t>
            </w:r>
          </w:p>
        </w:tc>
      </w:tr>
      <w:tr w:rsidR="00CF5AF1" w:rsidRPr="00873E31" w14:paraId="5228DE66"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2ED67A3C" w14:textId="77777777" w:rsidR="00F5324B" w:rsidRPr="00873E31" w:rsidRDefault="00F5324B" w:rsidP="00985429">
            <w:pPr>
              <w:spacing w:after="0" w:line="240" w:lineRule="auto"/>
              <w:rPr>
                <w:color w:val="auto"/>
              </w:rPr>
            </w:pPr>
            <w:r w:rsidRPr="00873E31">
              <w:rPr>
                <w:b/>
                <w:bCs/>
                <w:color w:val="auto"/>
              </w:rPr>
              <w:t>Include</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751C1A46" w14:textId="77777777" w:rsidR="00F5324B" w:rsidRPr="00873E31" w:rsidRDefault="00F5324B" w:rsidP="00985429">
            <w:pPr>
              <w:spacing w:after="0" w:line="240" w:lineRule="auto"/>
              <w:rPr>
                <w:color w:val="auto"/>
              </w:rPr>
            </w:pPr>
            <w:r w:rsidRPr="00873E31">
              <w:rPr>
                <w:b/>
                <w:bCs/>
                <w:color w:val="auto"/>
              </w:rPr>
              <w:t>Exclude</w:t>
            </w:r>
            <w:r w:rsidRPr="00873E31">
              <w:rPr>
                <w:color w:val="auto"/>
              </w:rPr>
              <w:t> </w:t>
            </w:r>
          </w:p>
        </w:tc>
      </w:tr>
      <w:tr w:rsidR="00CF5AF1" w:rsidRPr="00873E31" w14:paraId="6CEE2C66" w14:textId="77777777" w:rsidTr="009836DA">
        <w:trPr>
          <w:trHeight w:val="2254"/>
        </w:trPr>
        <w:tc>
          <w:tcPr>
            <w:tcW w:w="4500" w:type="dxa"/>
            <w:tcBorders>
              <w:top w:val="single" w:sz="6" w:space="0" w:color="auto"/>
              <w:left w:val="nil"/>
              <w:bottom w:val="single" w:sz="6" w:space="0" w:color="auto"/>
              <w:right w:val="single" w:sz="6" w:space="0" w:color="0C2340" w:themeColor="accent1"/>
            </w:tcBorders>
            <w:hideMark/>
          </w:tcPr>
          <w:p w14:paraId="04E8C959" w14:textId="75088E6B" w:rsidR="00F5324B" w:rsidRPr="00873E31" w:rsidRDefault="00F5324B" w:rsidP="00F5324B">
            <w:pPr>
              <w:numPr>
                <w:ilvl w:val="0"/>
                <w:numId w:val="101"/>
              </w:numPr>
              <w:spacing w:after="0" w:line="240" w:lineRule="auto"/>
              <w:rPr>
                <w:color w:val="auto"/>
              </w:rPr>
            </w:pPr>
            <w:r w:rsidRPr="00873E31">
              <w:rPr>
                <w:color w:val="auto"/>
              </w:rPr>
              <w:t xml:space="preserve">Systematic reviews and meta-analyses </w:t>
            </w:r>
            <w:r w:rsidR="00EF14FD">
              <w:rPr>
                <w:color w:val="auto"/>
              </w:rPr>
              <w:t>that</w:t>
            </w:r>
            <w:r w:rsidR="00EF14FD" w:rsidRPr="00873E31">
              <w:rPr>
                <w:color w:val="auto"/>
              </w:rPr>
              <w:t xml:space="preserve"> </w:t>
            </w:r>
            <w:r w:rsidRPr="00873E31">
              <w:rPr>
                <w:color w:val="auto"/>
              </w:rPr>
              <w:t>include quantitative studies with prospective designs in the first instance </w:t>
            </w:r>
          </w:p>
          <w:p w14:paraId="71810A16" w14:textId="77777777" w:rsidR="00F5324B" w:rsidRPr="00873E31" w:rsidRDefault="00F5324B" w:rsidP="00F5324B">
            <w:pPr>
              <w:numPr>
                <w:ilvl w:val="0"/>
                <w:numId w:val="102"/>
              </w:numPr>
              <w:spacing w:after="0" w:line="240" w:lineRule="auto"/>
              <w:rPr>
                <w:color w:val="auto"/>
              </w:rPr>
            </w:pPr>
            <w:r w:rsidRPr="00873E31">
              <w:rPr>
                <w:color w:val="auto"/>
              </w:rPr>
              <w:t>Systematic reviews where &gt;50% of included studies meet the above criteria. </w:t>
            </w:r>
          </w:p>
          <w:p w14:paraId="7E6CD504" w14:textId="77777777" w:rsidR="00F5324B" w:rsidRPr="00873E31" w:rsidRDefault="00F5324B" w:rsidP="00985429">
            <w:pPr>
              <w:spacing w:after="0" w:line="240" w:lineRule="auto"/>
              <w:rPr>
                <w:color w:val="auto"/>
              </w:rPr>
            </w:pP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3034F15E" w14:textId="644CA391" w:rsidR="00F5324B" w:rsidRPr="00873E31" w:rsidRDefault="00F5324B" w:rsidP="00F5324B">
            <w:pPr>
              <w:numPr>
                <w:ilvl w:val="0"/>
                <w:numId w:val="103"/>
              </w:numPr>
              <w:spacing w:after="0" w:line="240" w:lineRule="auto"/>
              <w:rPr>
                <w:color w:val="auto"/>
              </w:rPr>
            </w:pPr>
            <w:r w:rsidRPr="00873E31">
              <w:rPr>
                <w:color w:val="auto"/>
              </w:rPr>
              <w:t>Systematic reviews where &lt;50% of included studies meet the above criteria, or where it is unclear whether &gt;50% meet the above criteria </w:t>
            </w:r>
          </w:p>
          <w:p w14:paraId="7A1C60D0" w14:textId="77777777" w:rsidR="00F5324B" w:rsidRPr="00873E31" w:rsidRDefault="00F5324B" w:rsidP="00F5324B">
            <w:pPr>
              <w:numPr>
                <w:ilvl w:val="0"/>
                <w:numId w:val="104"/>
              </w:numPr>
              <w:spacing w:after="0" w:line="240" w:lineRule="auto"/>
              <w:rPr>
                <w:color w:val="auto"/>
              </w:rPr>
            </w:pPr>
            <w:r w:rsidRPr="00873E31">
              <w:rPr>
                <w:color w:val="auto"/>
              </w:rPr>
              <w:t>Systematic reviews only including cross-sectional or qualitative studies </w:t>
            </w:r>
          </w:p>
          <w:p w14:paraId="2DBAF836" w14:textId="77777777" w:rsidR="00F5324B" w:rsidRPr="00873E31" w:rsidRDefault="00F5324B" w:rsidP="00F5324B">
            <w:pPr>
              <w:numPr>
                <w:ilvl w:val="0"/>
                <w:numId w:val="105"/>
              </w:numPr>
              <w:spacing w:after="0" w:line="240" w:lineRule="auto"/>
              <w:rPr>
                <w:color w:val="auto"/>
              </w:rPr>
            </w:pPr>
            <w:r w:rsidRPr="00873E31">
              <w:rPr>
                <w:color w:val="auto"/>
              </w:rPr>
              <w:t>Systematic review protocols </w:t>
            </w:r>
          </w:p>
          <w:p w14:paraId="78D0F1C7" w14:textId="77777777" w:rsidR="00F5324B" w:rsidRPr="00873E31" w:rsidRDefault="00F5324B" w:rsidP="00F5324B">
            <w:pPr>
              <w:numPr>
                <w:ilvl w:val="0"/>
                <w:numId w:val="106"/>
              </w:numPr>
              <w:spacing w:after="0" w:line="240" w:lineRule="auto"/>
              <w:rPr>
                <w:color w:val="auto"/>
              </w:rPr>
            </w:pPr>
            <w:r w:rsidRPr="00873E31">
              <w:rPr>
                <w:color w:val="auto"/>
              </w:rPr>
              <w:t>Cross-sectional studies </w:t>
            </w:r>
          </w:p>
          <w:p w14:paraId="3E50A570" w14:textId="3A2826E6" w:rsidR="00F5324B" w:rsidRPr="00873E31" w:rsidRDefault="00F5324B">
            <w:pPr>
              <w:numPr>
                <w:ilvl w:val="0"/>
                <w:numId w:val="107"/>
              </w:numPr>
              <w:spacing w:after="0" w:line="240" w:lineRule="auto"/>
              <w:rPr>
                <w:color w:val="auto"/>
              </w:rPr>
            </w:pPr>
            <w:r w:rsidRPr="00873E31">
              <w:rPr>
                <w:color w:val="auto"/>
              </w:rPr>
              <w:t>Qualitative studies</w:t>
            </w:r>
            <w:r w:rsidR="00EF14FD">
              <w:rPr>
                <w:color w:val="auto"/>
              </w:rPr>
              <w:t>.</w:t>
            </w:r>
          </w:p>
          <w:p w14:paraId="36E7928E" w14:textId="77777777" w:rsidR="00F5324B" w:rsidRPr="00873E31" w:rsidRDefault="00F5324B" w:rsidP="00985429">
            <w:pPr>
              <w:spacing w:after="0" w:line="240" w:lineRule="auto"/>
              <w:rPr>
                <w:color w:val="auto"/>
              </w:rPr>
            </w:pPr>
            <w:r w:rsidRPr="00873E31">
              <w:rPr>
                <w:color w:val="auto"/>
              </w:rPr>
              <w:t> </w:t>
            </w:r>
          </w:p>
        </w:tc>
      </w:tr>
      <w:tr w:rsidR="007A77A6" w:rsidRPr="00873E31" w14:paraId="53CA7F1C" w14:textId="77777777" w:rsidTr="00985429">
        <w:trPr>
          <w:trHeight w:val="300"/>
        </w:trPr>
        <w:tc>
          <w:tcPr>
            <w:tcW w:w="9015" w:type="dxa"/>
            <w:gridSpan w:val="2"/>
            <w:tcBorders>
              <w:top w:val="single" w:sz="6" w:space="0" w:color="auto"/>
              <w:left w:val="nil"/>
              <w:bottom w:val="single" w:sz="6" w:space="0" w:color="auto"/>
              <w:right w:val="nil"/>
            </w:tcBorders>
            <w:shd w:val="clear" w:color="auto" w:fill="EFECE9" w:themeFill="background2"/>
            <w:hideMark/>
          </w:tcPr>
          <w:p w14:paraId="082A2498" w14:textId="77777777" w:rsidR="00F5324B" w:rsidRPr="00873E31" w:rsidRDefault="00F5324B" w:rsidP="00985429">
            <w:pPr>
              <w:spacing w:after="0" w:line="240" w:lineRule="auto"/>
              <w:rPr>
                <w:color w:val="auto"/>
              </w:rPr>
            </w:pPr>
            <w:r w:rsidRPr="00873E31">
              <w:rPr>
                <w:b/>
                <w:bCs/>
                <w:color w:val="auto"/>
              </w:rPr>
              <w:t>Other</w:t>
            </w:r>
            <w:r w:rsidRPr="00873E31">
              <w:rPr>
                <w:color w:val="auto"/>
              </w:rPr>
              <w:t> </w:t>
            </w:r>
          </w:p>
        </w:tc>
      </w:tr>
      <w:tr w:rsidR="00CF5AF1" w:rsidRPr="00873E31" w14:paraId="7F51EAE6"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1A7B2F3D" w14:textId="77777777" w:rsidR="00F5324B" w:rsidRPr="00873E31" w:rsidRDefault="00F5324B" w:rsidP="00985429">
            <w:pPr>
              <w:spacing w:after="0" w:line="240" w:lineRule="auto"/>
              <w:rPr>
                <w:color w:val="auto"/>
              </w:rPr>
            </w:pPr>
            <w:r w:rsidRPr="00873E31">
              <w:rPr>
                <w:b/>
                <w:bCs/>
                <w:color w:val="auto"/>
              </w:rPr>
              <w:t>Include</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02CFF761" w14:textId="77777777" w:rsidR="00F5324B" w:rsidRPr="00873E31" w:rsidRDefault="00F5324B" w:rsidP="00985429">
            <w:pPr>
              <w:spacing w:after="0" w:line="240" w:lineRule="auto"/>
              <w:rPr>
                <w:color w:val="auto"/>
              </w:rPr>
            </w:pPr>
            <w:r w:rsidRPr="00873E31">
              <w:rPr>
                <w:b/>
                <w:bCs/>
                <w:color w:val="auto"/>
              </w:rPr>
              <w:t>Exclude</w:t>
            </w:r>
            <w:r w:rsidRPr="00873E31">
              <w:rPr>
                <w:color w:val="auto"/>
              </w:rPr>
              <w:t> </w:t>
            </w:r>
          </w:p>
        </w:tc>
      </w:tr>
      <w:tr w:rsidR="00CF5AF1" w:rsidRPr="00873E31" w14:paraId="5F0B1CBC" w14:textId="77777777" w:rsidTr="00985429">
        <w:trPr>
          <w:trHeight w:val="300"/>
        </w:trPr>
        <w:tc>
          <w:tcPr>
            <w:tcW w:w="4500" w:type="dxa"/>
            <w:tcBorders>
              <w:top w:val="single" w:sz="6" w:space="0" w:color="auto"/>
              <w:left w:val="nil"/>
              <w:bottom w:val="single" w:sz="6" w:space="0" w:color="auto"/>
              <w:right w:val="single" w:sz="6" w:space="0" w:color="0C2340" w:themeColor="accent1"/>
            </w:tcBorders>
            <w:hideMark/>
          </w:tcPr>
          <w:p w14:paraId="04AD6F46" w14:textId="77777777" w:rsidR="00F5324B" w:rsidRPr="00873E31" w:rsidRDefault="00F5324B" w:rsidP="00F5324B">
            <w:pPr>
              <w:numPr>
                <w:ilvl w:val="0"/>
                <w:numId w:val="108"/>
              </w:numPr>
              <w:spacing w:after="0" w:line="240" w:lineRule="auto"/>
              <w:rPr>
                <w:color w:val="auto"/>
              </w:rPr>
            </w:pPr>
            <w:r w:rsidRPr="00873E31">
              <w:rPr>
                <w:color w:val="auto"/>
              </w:rPr>
              <w:t>English </w:t>
            </w:r>
          </w:p>
          <w:p w14:paraId="0C928243" w14:textId="77777777" w:rsidR="00F5324B" w:rsidRPr="00873E31" w:rsidRDefault="00F5324B" w:rsidP="00F5324B">
            <w:pPr>
              <w:numPr>
                <w:ilvl w:val="0"/>
                <w:numId w:val="109"/>
              </w:numPr>
              <w:spacing w:after="0" w:line="240" w:lineRule="auto"/>
              <w:rPr>
                <w:color w:val="auto"/>
              </w:rPr>
            </w:pPr>
            <w:r w:rsidRPr="00873E31">
              <w:rPr>
                <w:color w:val="auto"/>
              </w:rPr>
              <w:t>For SRs include all unless there are few primary studies from countries with primary care systems like Australia’s </w:t>
            </w:r>
          </w:p>
          <w:p w14:paraId="6B9BEFCC" w14:textId="40F6A399" w:rsidR="00F5324B" w:rsidRPr="00873E31" w:rsidRDefault="00F5324B" w:rsidP="00F5324B">
            <w:pPr>
              <w:numPr>
                <w:ilvl w:val="0"/>
                <w:numId w:val="110"/>
              </w:numPr>
              <w:spacing w:after="0" w:line="240" w:lineRule="auto"/>
              <w:rPr>
                <w:color w:val="auto"/>
              </w:rPr>
            </w:pPr>
            <w:r w:rsidRPr="00873E31">
              <w:rPr>
                <w:color w:val="auto"/>
              </w:rPr>
              <w:t>2020 onward</w:t>
            </w:r>
            <w:r w:rsidR="00EF14FD">
              <w:rPr>
                <w:color w:val="auto"/>
              </w:rPr>
              <w:t>.</w:t>
            </w:r>
            <w:r w:rsidRPr="00873E31">
              <w:rPr>
                <w:color w:val="auto"/>
              </w:rPr>
              <w:t> </w:t>
            </w:r>
          </w:p>
        </w:tc>
        <w:tc>
          <w:tcPr>
            <w:tcW w:w="4515" w:type="dxa"/>
            <w:tcBorders>
              <w:top w:val="single" w:sz="6" w:space="0" w:color="auto"/>
              <w:left w:val="single" w:sz="6" w:space="0" w:color="0C2340" w:themeColor="accent1"/>
              <w:bottom w:val="single" w:sz="6" w:space="0" w:color="auto"/>
              <w:right w:val="nil"/>
            </w:tcBorders>
            <w:hideMark/>
          </w:tcPr>
          <w:p w14:paraId="584B4C6F" w14:textId="77777777" w:rsidR="00F5324B" w:rsidRPr="00873E31" w:rsidRDefault="00F5324B" w:rsidP="00F5324B">
            <w:pPr>
              <w:numPr>
                <w:ilvl w:val="0"/>
                <w:numId w:val="111"/>
              </w:numPr>
              <w:spacing w:after="0" w:line="240" w:lineRule="auto"/>
              <w:rPr>
                <w:color w:val="auto"/>
              </w:rPr>
            </w:pPr>
            <w:r w:rsidRPr="00873E31">
              <w:rPr>
                <w:color w:val="auto"/>
              </w:rPr>
              <w:t>Languages other than English </w:t>
            </w:r>
          </w:p>
          <w:p w14:paraId="5BC02ABE" w14:textId="77777777" w:rsidR="00F5324B" w:rsidRPr="00873E31" w:rsidRDefault="00F5324B" w:rsidP="00F5324B">
            <w:pPr>
              <w:numPr>
                <w:ilvl w:val="0"/>
                <w:numId w:val="112"/>
              </w:numPr>
              <w:spacing w:after="0" w:line="240" w:lineRule="auto"/>
              <w:rPr>
                <w:color w:val="auto"/>
              </w:rPr>
            </w:pPr>
            <w:r w:rsidRPr="00873E31">
              <w:rPr>
                <w:color w:val="auto"/>
              </w:rPr>
              <w:t>All other countries </w:t>
            </w:r>
          </w:p>
          <w:p w14:paraId="7634B4DB" w14:textId="1E1D04A2" w:rsidR="00F5324B" w:rsidRPr="00873E31" w:rsidRDefault="00F5324B" w:rsidP="00F5324B">
            <w:pPr>
              <w:numPr>
                <w:ilvl w:val="0"/>
                <w:numId w:val="113"/>
              </w:numPr>
              <w:spacing w:after="0" w:line="240" w:lineRule="auto"/>
              <w:rPr>
                <w:color w:val="auto"/>
              </w:rPr>
            </w:pPr>
            <w:r w:rsidRPr="00873E31">
              <w:rPr>
                <w:color w:val="auto"/>
              </w:rPr>
              <w:t>Prior to 2020</w:t>
            </w:r>
            <w:r w:rsidR="00EF14FD">
              <w:rPr>
                <w:color w:val="auto"/>
              </w:rPr>
              <w:t>.</w:t>
            </w:r>
            <w:r w:rsidRPr="00873E31">
              <w:rPr>
                <w:color w:val="auto"/>
              </w:rPr>
              <w:t> </w:t>
            </w:r>
          </w:p>
        </w:tc>
      </w:tr>
    </w:tbl>
    <w:p w14:paraId="55D819D5" w14:textId="77777777" w:rsidR="00F5324B" w:rsidRPr="00873E31" w:rsidRDefault="00F5324B" w:rsidP="00F5324B">
      <w:pPr>
        <w:rPr>
          <w:color w:val="auto"/>
        </w:rPr>
      </w:pPr>
    </w:p>
    <w:p w14:paraId="3821C33B" w14:textId="77777777" w:rsidR="00F5324B" w:rsidRPr="00873E31" w:rsidRDefault="00F5324B" w:rsidP="00F5324B">
      <w:pPr>
        <w:rPr>
          <w:color w:val="auto"/>
        </w:rPr>
      </w:pPr>
    </w:p>
    <w:p w14:paraId="471EE41E" w14:textId="7D8C228F" w:rsidR="00C82A17" w:rsidRPr="00873E31" w:rsidRDefault="00C82A17" w:rsidP="00C82A17">
      <w:pPr>
        <w:spacing w:after="0" w:line="240" w:lineRule="auto"/>
        <w:rPr>
          <w:b/>
          <w:bCs/>
          <w:color w:val="auto"/>
        </w:rPr>
      </w:pPr>
    </w:p>
    <w:p w14:paraId="74987FD4" w14:textId="77777777" w:rsidR="00C82A17" w:rsidRPr="00873E31" w:rsidRDefault="00C82A17" w:rsidP="00C82A17">
      <w:pPr>
        <w:spacing w:after="0" w:line="240" w:lineRule="auto"/>
        <w:rPr>
          <w:b/>
          <w:bCs/>
          <w:color w:val="auto"/>
        </w:rPr>
      </w:pPr>
    </w:p>
    <w:p w14:paraId="1F8DCA16" w14:textId="77777777" w:rsidR="00945B8E" w:rsidRPr="00873E31" w:rsidRDefault="00945B8E" w:rsidP="002755C9">
      <w:pPr>
        <w:spacing w:after="0" w:line="240" w:lineRule="auto"/>
        <w:rPr>
          <w:color w:val="auto"/>
        </w:rPr>
      </w:pPr>
    </w:p>
    <w:p w14:paraId="1D8E7194" w14:textId="456700F1" w:rsidR="00945B8E" w:rsidRPr="00873E31" w:rsidRDefault="008807A7" w:rsidP="00945B8E">
      <w:pPr>
        <w:pStyle w:val="Heading2"/>
        <w:rPr>
          <w:color w:val="auto"/>
        </w:rPr>
      </w:pPr>
      <w:bookmarkStart w:id="24" w:name="_Toc225516810"/>
      <w:r w:rsidRPr="00873E31">
        <w:rPr>
          <w:color w:val="auto"/>
        </w:rPr>
        <w:lastRenderedPageBreak/>
        <w:t xml:space="preserve">Appendix </w:t>
      </w:r>
      <w:r w:rsidR="00945B8E" w:rsidRPr="00873E31">
        <w:rPr>
          <w:color w:val="auto"/>
        </w:rPr>
        <w:t>4</w:t>
      </w:r>
      <w:r w:rsidRPr="00873E31">
        <w:rPr>
          <w:color w:val="auto"/>
        </w:rPr>
        <w:t>—</w:t>
      </w:r>
      <w:r w:rsidR="00945B8E" w:rsidRPr="00873E31">
        <w:rPr>
          <w:color w:val="auto"/>
        </w:rPr>
        <w:t>Flow of</w:t>
      </w:r>
      <w:r w:rsidRPr="00873E31">
        <w:rPr>
          <w:color w:val="auto"/>
        </w:rPr>
        <w:t xml:space="preserve"> </w:t>
      </w:r>
      <w:r w:rsidR="00945B8E" w:rsidRPr="00873E31">
        <w:rPr>
          <w:color w:val="auto"/>
        </w:rPr>
        <w:t>peer-reviewed literature</w:t>
      </w:r>
      <w:bookmarkEnd w:id="24"/>
    </w:p>
    <w:p w14:paraId="563F9A96" w14:textId="056B01B2" w:rsidR="00945B8E" w:rsidRPr="00873E31" w:rsidRDefault="00682D19" w:rsidP="00945B8E">
      <w:pPr>
        <w:spacing w:after="0" w:line="240" w:lineRule="auto"/>
        <w:rPr>
          <w:color w:val="auto"/>
        </w:rPr>
      </w:pPr>
      <w:r w:rsidRPr="00873E31">
        <w:rPr>
          <w:noProof/>
          <w:color w:val="auto"/>
        </w:rPr>
        <w:drawing>
          <wp:inline distT="0" distB="0" distL="0" distR="0" wp14:anchorId="752CCF58" wp14:editId="19670DA6">
            <wp:extent cx="5727700" cy="7301865"/>
            <wp:effectExtent l="0" t="0" r="6350" b="0"/>
            <wp:docPr id="207060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07656" name=""/>
                    <pic:cNvPicPr/>
                  </pic:nvPicPr>
                  <pic:blipFill>
                    <a:blip r:embed="rId17"/>
                    <a:stretch>
                      <a:fillRect/>
                    </a:stretch>
                  </pic:blipFill>
                  <pic:spPr>
                    <a:xfrm>
                      <a:off x="0" y="0"/>
                      <a:ext cx="5727700" cy="7301865"/>
                    </a:xfrm>
                    <a:prstGeom prst="rect">
                      <a:avLst/>
                    </a:prstGeom>
                  </pic:spPr>
                </pic:pic>
              </a:graphicData>
            </a:graphic>
          </wp:inline>
        </w:drawing>
      </w:r>
      <w:r w:rsidR="00945B8E" w:rsidRPr="00873E31">
        <w:rPr>
          <w:color w:val="auto"/>
        </w:rPr>
        <w:br w:type="page"/>
      </w:r>
    </w:p>
    <w:p w14:paraId="7EE215C1" w14:textId="5DF23CE5" w:rsidR="00925858" w:rsidRPr="00873E31" w:rsidRDefault="00925858" w:rsidP="00925858">
      <w:pPr>
        <w:pStyle w:val="Heading2"/>
        <w:rPr>
          <w:color w:val="auto"/>
        </w:rPr>
      </w:pPr>
      <w:bookmarkStart w:id="25" w:name="_Toc225516811"/>
      <w:r w:rsidRPr="00873E31">
        <w:rPr>
          <w:color w:val="auto"/>
        </w:rPr>
        <w:lastRenderedPageBreak/>
        <w:t xml:space="preserve">Appendix </w:t>
      </w:r>
      <w:r w:rsidR="00167556" w:rsidRPr="00873E31">
        <w:rPr>
          <w:color w:val="auto"/>
        </w:rPr>
        <w:t>5</w:t>
      </w:r>
      <w:r w:rsidR="00F438D6" w:rsidRPr="00873E31">
        <w:rPr>
          <w:color w:val="auto"/>
        </w:rPr>
        <w:t>.1</w:t>
      </w:r>
      <w:r w:rsidR="008807A7" w:rsidRPr="00873E31">
        <w:rPr>
          <w:color w:val="auto"/>
        </w:rPr>
        <w:t>—</w:t>
      </w:r>
      <w:r w:rsidR="008A1855" w:rsidRPr="00873E31">
        <w:rPr>
          <w:color w:val="auto"/>
        </w:rPr>
        <w:t xml:space="preserve">Allied </w:t>
      </w:r>
      <w:r w:rsidR="008807A7" w:rsidRPr="00873E31">
        <w:rPr>
          <w:color w:val="auto"/>
        </w:rPr>
        <w:t xml:space="preserve">health </w:t>
      </w:r>
      <w:r w:rsidR="008A1855" w:rsidRPr="00873E31">
        <w:rPr>
          <w:color w:val="auto"/>
        </w:rPr>
        <w:t>organisations</w:t>
      </w:r>
      <w:bookmarkEnd w:id="25"/>
    </w:p>
    <w:p w14:paraId="3B1806DB" w14:textId="67C13D66" w:rsidR="001F1743" w:rsidRPr="00873E31" w:rsidRDefault="009D4D35" w:rsidP="00176876">
      <w:pPr>
        <w:pStyle w:val="Heading3"/>
        <w:rPr>
          <w:color w:val="auto"/>
        </w:rPr>
      </w:pPr>
      <w:r w:rsidRPr="00873E31">
        <w:rPr>
          <w:color w:val="auto"/>
        </w:rPr>
        <w:t>Invited</w:t>
      </w:r>
      <w:r w:rsidR="001F1743" w:rsidRPr="00873E31">
        <w:rPr>
          <w:color w:val="auto"/>
        </w:rPr>
        <w:t xml:space="preserve"> </w:t>
      </w:r>
      <w:r w:rsidR="00B335FB" w:rsidRPr="00873E31">
        <w:rPr>
          <w:color w:val="auto"/>
        </w:rPr>
        <w:t>organisations</w:t>
      </w:r>
    </w:p>
    <w:tbl>
      <w:tblPr>
        <w:tblStyle w:val="SaxTableStyle1"/>
        <w:tblW w:w="8931" w:type="dxa"/>
        <w:tblLook w:val="04A0" w:firstRow="1" w:lastRow="0" w:firstColumn="1" w:lastColumn="0" w:noHBand="0" w:noVBand="1"/>
      </w:tblPr>
      <w:tblGrid>
        <w:gridCol w:w="8931"/>
      </w:tblGrid>
      <w:tr w:rsidR="00ED5073" w:rsidRPr="00873E31" w14:paraId="777F6DF4" w14:textId="77777777" w:rsidTr="00B441AF">
        <w:trPr>
          <w:cnfStyle w:val="100000000000" w:firstRow="1" w:lastRow="0" w:firstColumn="0" w:lastColumn="0" w:oddVBand="0" w:evenVBand="0" w:oddHBand="0" w:evenHBand="0" w:firstRowFirstColumn="0" w:firstRowLastColumn="0" w:lastRowFirstColumn="0" w:lastRowLastColumn="0"/>
          <w:trHeight w:val="300"/>
        </w:trPr>
        <w:tc>
          <w:tcPr>
            <w:tcW w:w="8931" w:type="dxa"/>
            <w:hideMark/>
          </w:tcPr>
          <w:p w14:paraId="18184E45" w14:textId="43FD53A4" w:rsidR="000E37BE" w:rsidRPr="00873E31" w:rsidRDefault="000E37BE" w:rsidP="00176876">
            <w:pPr>
              <w:spacing w:after="0" w:line="240" w:lineRule="auto"/>
              <w:rPr>
                <w:color w:val="auto"/>
              </w:rPr>
            </w:pPr>
            <w:r w:rsidRPr="00873E31">
              <w:rPr>
                <w:bCs/>
                <w:color w:val="auto"/>
              </w:rPr>
              <w:t>Allied health professions and primary health</w:t>
            </w:r>
            <w:r w:rsidR="00B335FB" w:rsidRPr="00873E31">
              <w:rPr>
                <w:bCs/>
                <w:color w:val="auto"/>
              </w:rPr>
              <w:t>care-specific</w:t>
            </w:r>
            <w:r w:rsidRPr="00873E31">
              <w:rPr>
                <w:bCs/>
                <w:color w:val="auto"/>
              </w:rPr>
              <w:t xml:space="preserve"> organisations</w:t>
            </w:r>
            <w:r w:rsidRPr="00873E31">
              <w:rPr>
                <w:color w:val="auto"/>
              </w:rPr>
              <w:t>  </w:t>
            </w:r>
          </w:p>
        </w:tc>
      </w:tr>
      <w:tr w:rsidR="00ED5073" w:rsidRPr="00873E31" w14:paraId="60BDE5B1" w14:textId="77777777" w:rsidTr="00B441AF">
        <w:trPr>
          <w:trHeight w:val="300"/>
        </w:trPr>
        <w:tc>
          <w:tcPr>
            <w:tcW w:w="8931" w:type="dxa"/>
          </w:tcPr>
          <w:p w14:paraId="16E16A76" w14:textId="5CFD0562" w:rsidR="000D6AC1" w:rsidRPr="00873E31" w:rsidRDefault="000D6AC1" w:rsidP="00176876">
            <w:pPr>
              <w:spacing w:after="0" w:line="240" w:lineRule="auto"/>
              <w:rPr>
                <w:color w:val="auto"/>
              </w:rPr>
            </w:pPr>
            <w:r w:rsidRPr="00873E31">
              <w:rPr>
                <w:color w:val="auto"/>
              </w:rPr>
              <w:t>Audiology Australia</w:t>
            </w:r>
          </w:p>
        </w:tc>
      </w:tr>
      <w:tr w:rsidR="00ED5073" w:rsidRPr="00873E31" w14:paraId="0D0F0385" w14:textId="77777777" w:rsidTr="00B441AF">
        <w:trPr>
          <w:trHeight w:val="300"/>
        </w:trPr>
        <w:tc>
          <w:tcPr>
            <w:tcW w:w="8931" w:type="dxa"/>
          </w:tcPr>
          <w:p w14:paraId="6EAA0F04" w14:textId="4044EF03" w:rsidR="000E37BE" w:rsidRPr="00873E31" w:rsidRDefault="000E37BE" w:rsidP="00176876">
            <w:pPr>
              <w:spacing w:after="0" w:line="240" w:lineRule="auto"/>
              <w:rPr>
                <w:color w:val="auto"/>
              </w:rPr>
            </w:pPr>
            <w:r w:rsidRPr="00873E31">
              <w:rPr>
                <w:color w:val="auto"/>
              </w:rPr>
              <w:t>Australian Association of Psycholog</w:t>
            </w:r>
            <w:r w:rsidR="00F43D52">
              <w:rPr>
                <w:color w:val="auto"/>
              </w:rPr>
              <w:t>ist Inc</w:t>
            </w:r>
            <w:r w:rsidRPr="00873E31">
              <w:rPr>
                <w:color w:val="auto"/>
              </w:rPr>
              <w:t>  </w:t>
            </w:r>
          </w:p>
        </w:tc>
      </w:tr>
      <w:tr w:rsidR="00ED5073" w:rsidRPr="00873E31" w14:paraId="5EC9EDFD" w14:textId="77777777" w:rsidTr="00B441AF">
        <w:trPr>
          <w:trHeight w:val="300"/>
        </w:trPr>
        <w:tc>
          <w:tcPr>
            <w:tcW w:w="8931" w:type="dxa"/>
          </w:tcPr>
          <w:p w14:paraId="1406AA8F" w14:textId="77777777" w:rsidR="000E37BE" w:rsidRPr="00873E31" w:rsidRDefault="000E37BE" w:rsidP="00176876">
            <w:pPr>
              <w:spacing w:after="0" w:line="240" w:lineRule="auto"/>
              <w:rPr>
                <w:color w:val="auto"/>
              </w:rPr>
            </w:pPr>
            <w:r w:rsidRPr="00873E31">
              <w:rPr>
                <w:color w:val="auto"/>
              </w:rPr>
              <w:t>Australian Association of Social Workers</w:t>
            </w:r>
          </w:p>
        </w:tc>
      </w:tr>
      <w:tr w:rsidR="00ED5073" w:rsidRPr="00873E31" w14:paraId="405E74B7" w14:textId="77777777" w:rsidTr="00B441AF">
        <w:trPr>
          <w:trHeight w:val="300"/>
        </w:trPr>
        <w:tc>
          <w:tcPr>
            <w:tcW w:w="8931" w:type="dxa"/>
          </w:tcPr>
          <w:p w14:paraId="49AB0152" w14:textId="77777777" w:rsidR="000E37BE" w:rsidRPr="00873E31" w:rsidRDefault="000E37BE" w:rsidP="00176876">
            <w:pPr>
              <w:spacing w:after="0" w:line="240" w:lineRule="auto"/>
              <w:rPr>
                <w:color w:val="auto"/>
              </w:rPr>
            </w:pPr>
            <w:r w:rsidRPr="00873E31">
              <w:rPr>
                <w:color w:val="auto"/>
              </w:rPr>
              <w:t>Australian Chiropractors Association </w:t>
            </w:r>
          </w:p>
        </w:tc>
      </w:tr>
      <w:tr w:rsidR="00ED5073" w:rsidRPr="00873E31" w14:paraId="4461A3AB" w14:textId="77777777" w:rsidTr="00B441AF">
        <w:trPr>
          <w:trHeight w:val="300"/>
        </w:trPr>
        <w:tc>
          <w:tcPr>
            <w:tcW w:w="8931" w:type="dxa"/>
          </w:tcPr>
          <w:p w14:paraId="02B066BA" w14:textId="77777777" w:rsidR="000E37BE" w:rsidRPr="00873E31" w:rsidRDefault="000E37BE" w:rsidP="00176876">
            <w:pPr>
              <w:spacing w:after="0" w:line="240" w:lineRule="auto"/>
              <w:rPr>
                <w:color w:val="auto"/>
              </w:rPr>
            </w:pPr>
            <w:r w:rsidRPr="00873E31">
              <w:rPr>
                <w:color w:val="auto"/>
              </w:rPr>
              <w:t>Australian College of Mental Health Nurses </w:t>
            </w:r>
          </w:p>
        </w:tc>
      </w:tr>
      <w:tr w:rsidR="00ED5073" w:rsidRPr="00873E31" w14:paraId="11F66C7A" w14:textId="77777777" w:rsidTr="00B441AF">
        <w:trPr>
          <w:trHeight w:val="300"/>
        </w:trPr>
        <w:tc>
          <w:tcPr>
            <w:tcW w:w="8931" w:type="dxa"/>
            <w:hideMark/>
          </w:tcPr>
          <w:p w14:paraId="70D0B681" w14:textId="77777777" w:rsidR="000E37BE" w:rsidRPr="00873E31" w:rsidRDefault="000E37BE" w:rsidP="00176876">
            <w:pPr>
              <w:spacing w:after="0" w:line="240" w:lineRule="auto"/>
              <w:rPr>
                <w:color w:val="auto"/>
              </w:rPr>
            </w:pPr>
            <w:r w:rsidRPr="00873E31">
              <w:rPr>
                <w:color w:val="auto"/>
              </w:rPr>
              <w:t>Australian Diabetes Educators Association </w:t>
            </w:r>
          </w:p>
        </w:tc>
      </w:tr>
      <w:tr w:rsidR="00ED5073" w:rsidRPr="00873E31" w14:paraId="29C5EBB7" w14:textId="77777777" w:rsidTr="00B441AF">
        <w:trPr>
          <w:trHeight w:val="300"/>
        </w:trPr>
        <w:tc>
          <w:tcPr>
            <w:tcW w:w="8931" w:type="dxa"/>
            <w:hideMark/>
          </w:tcPr>
          <w:p w14:paraId="35AC304E" w14:textId="77777777" w:rsidR="000E37BE" w:rsidRPr="00873E31" w:rsidRDefault="000E37BE" w:rsidP="00176876">
            <w:pPr>
              <w:spacing w:after="0" w:line="240" w:lineRule="auto"/>
              <w:rPr>
                <w:color w:val="auto"/>
              </w:rPr>
            </w:pPr>
            <w:r w:rsidRPr="00873E31">
              <w:rPr>
                <w:color w:val="auto"/>
              </w:rPr>
              <w:t>Australian Physiotherapy Association </w:t>
            </w:r>
          </w:p>
        </w:tc>
      </w:tr>
      <w:tr w:rsidR="00ED5073" w:rsidRPr="00873E31" w14:paraId="31765E4F" w14:textId="77777777" w:rsidTr="00B441AF">
        <w:trPr>
          <w:trHeight w:val="300"/>
        </w:trPr>
        <w:tc>
          <w:tcPr>
            <w:tcW w:w="8931" w:type="dxa"/>
            <w:hideMark/>
          </w:tcPr>
          <w:p w14:paraId="28F09AFB" w14:textId="77777777" w:rsidR="000E37BE" w:rsidRPr="00873E31" w:rsidRDefault="000E37BE" w:rsidP="00176876">
            <w:pPr>
              <w:spacing w:after="0" w:line="240" w:lineRule="auto"/>
              <w:rPr>
                <w:color w:val="auto"/>
              </w:rPr>
            </w:pPr>
            <w:r w:rsidRPr="00873E31">
              <w:rPr>
                <w:color w:val="auto"/>
              </w:rPr>
              <w:t>Australian Podiatry Association </w:t>
            </w:r>
          </w:p>
        </w:tc>
      </w:tr>
      <w:tr w:rsidR="00ED5073" w:rsidRPr="00873E31" w14:paraId="777B4A38" w14:textId="77777777" w:rsidTr="00B441AF">
        <w:trPr>
          <w:trHeight w:val="300"/>
        </w:trPr>
        <w:tc>
          <w:tcPr>
            <w:tcW w:w="8931" w:type="dxa"/>
          </w:tcPr>
          <w:p w14:paraId="250CCF59" w14:textId="77777777" w:rsidR="000E37BE" w:rsidRPr="00873E31" w:rsidRDefault="000E37BE" w:rsidP="00176876">
            <w:pPr>
              <w:spacing w:after="0" w:line="240" w:lineRule="auto"/>
              <w:rPr>
                <w:color w:val="auto"/>
              </w:rPr>
            </w:pPr>
            <w:r w:rsidRPr="00873E31">
              <w:rPr>
                <w:color w:val="auto"/>
              </w:rPr>
              <w:t>Australian Psychological Society </w:t>
            </w:r>
          </w:p>
        </w:tc>
      </w:tr>
      <w:tr w:rsidR="00ED5073" w:rsidRPr="00873E31" w14:paraId="262928E8" w14:textId="77777777" w:rsidTr="00B441AF">
        <w:trPr>
          <w:trHeight w:val="300"/>
        </w:trPr>
        <w:tc>
          <w:tcPr>
            <w:tcW w:w="8931" w:type="dxa"/>
            <w:hideMark/>
          </w:tcPr>
          <w:p w14:paraId="4FDB2BB9" w14:textId="77777777" w:rsidR="000E37BE" w:rsidRPr="00873E31" w:rsidRDefault="000E37BE" w:rsidP="00176876">
            <w:pPr>
              <w:spacing w:after="0" w:line="240" w:lineRule="auto"/>
              <w:rPr>
                <w:color w:val="auto"/>
              </w:rPr>
            </w:pPr>
            <w:r w:rsidRPr="00873E31">
              <w:rPr>
                <w:color w:val="auto"/>
              </w:rPr>
              <w:t>Chiropractic Australia </w:t>
            </w:r>
          </w:p>
        </w:tc>
      </w:tr>
      <w:tr w:rsidR="00ED5073" w:rsidRPr="00873E31" w14:paraId="3B853DA3" w14:textId="77777777" w:rsidTr="00B441AF">
        <w:trPr>
          <w:trHeight w:val="300"/>
        </w:trPr>
        <w:tc>
          <w:tcPr>
            <w:tcW w:w="8931" w:type="dxa"/>
            <w:hideMark/>
          </w:tcPr>
          <w:p w14:paraId="141317D0" w14:textId="77777777" w:rsidR="000E37BE" w:rsidRPr="00873E31" w:rsidRDefault="000E37BE" w:rsidP="00176876">
            <w:pPr>
              <w:spacing w:after="0" w:line="240" w:lineRule="auto"/>
              <w:rPr>
                <w:color w:val="auto"/>
              </w:rPr>
            </w:pPr>
            <w:r w:rsidRPr="00873E31">
              <w:rPr>
                <w:color w:val="auto"/>
              </w:rPr>
              <w:t>Dietitians Australia </w:t>
            </w:r>
          </w:p>
        </w:tc>
      </w:tr>
      <w:tr w:rsidR="00ED5073" w:rsidRPr="00873E31" w14:paraId="19F25B7B" w14:textId="77777777" w:rsidTr="00B441AF">
        <w:trPr>
          <w:trHeight w:val="300"/>
        </w:trPr>
        <w:tc>
          <w:tcPr>
            <w:tcW w:w="8931" w:type="dxa"/>
            <w:hideMark/>
          </w:tcPr>
          <w:p w14:paraId="019A5D1A" w14:textId="77777777" w:rsidR="000E37BE" w:rsidRPr="00873E31" w:rsidRDefault="000E37BE" w:rsidP="00176876">
            <w:pPr>
              <w:spacing w:after="0" w:line="240" w:lineRule="auto"/>
              <w:rPr>
                <w:color w:val="auto"/>
              </w:rPr>
            </w:pPr>
            <w:r w:rsidRPr="00873E31">
              <w:rPr>
                <w:color w:val="auto"/>
              </w:rPr>
              <w:t>Exercise and Sports Science Australia </w:t>
            </w:r>
          </w:p>
        </w:tc>
      </w:tr>
      <w:tr w:rsidR="00ED5073" w:rsidRPr="00873E31" w14:paraId="46DB2413" w14:textId="77777777" w:rsidTr="00B441AF">
        <w:trPr>
          <w:trHeight w:val="300"/>
        </w:trPr>
        <w:tc>
          <w:tcPr>
            <w:tcW w:w="8931" w:type="dxa"/>
            <w:hideMark/>
          </w:tcPr>
          <w:p w14:paraId="01AC3789" w14:textId="77777777" w:rsidR="000E37BE" w:rsidRPr="00873E31" w:rsidRDefault="000E37BE" w:rsidP="00176876">
            <w:pPr>
              <w:spacing w:after="0" w:line="240" w:lineRule="auto"/>
              <w:rPr>
                <w:color w:val="auto"/>
              </w:rPr>
            </w:pPr>
            <w:r w:rsidRPr="00873E31">
              <w:rPr>
                <w:color w:val="auto"/>
              </w:rPr>
              <w:t>National Association of Aboriginal and Torres Strait Islander Health Workers and Practitioners </w:t>
            </w:r>
          </w:p>
        </w:tc>
      </w:tr>
      <w:tr w:rsidR="00ED5073" w:rsidRPr="00873E31" w14:paraId="0D4C6FD2" w14:textId="77777777" w:rsidTr="00B441AF">
        <w:trPr>
          <w:trHeight w:val="300"/>
        </w:trPr>
        <w:tc>
          <w:tcPr>
            <w:tcW w:w="8931" w:type="dxa"/>
            <w:hideMark/>
          </w:tcPr>
          <w:p w14:paraId="6003CFEC" w14:textId="77777777" w:rsidR="000E37BE" w:rsidRPr="00873E31" w:rsidRDefault="000E37BE" w:rsidP="00176876">
            <w:pPr>
              <w:spacing w:after="0" w:line="240" w:lineRule="auto"/>
              <w:rPr>
                <w:color w:val="auto"/>
              </w:rPr>
            </w:pPr>
            <w:r w:rsidRPr="00873E31">
              <w:rPr>
                <w:color w:val="auto"/>
              </w:rPr>
              <w:t>Occupational Therapy Australia </w:t>
            </w:r>
          </w:p>
        </w:tc>
      </w:tr>
      <w:tr w:rsidR="00ED5073" w:rsidRPr="00873E31" w14:paraId="3B70B5A4" w14:textId="77777777" w:rsidTr="00B441AF">
        <w:trPr>
          <w:trHeight w:val="300"/>
        </w:trPr>
        <w:tc>
          <w:tcPr>
            <w:tcW w:w="8931" w:type="dxa"/>
            <w:hideMark/>
          </w:tcPr>
          <w:p w14:paraId="486A9205" w14:textId="77777777" w:rsidR="000E37BE" w:rsidRPr="00873E31" w:rsidRDefault="000E37BE" w:rsidP="00176876">
            <w:pPr>
              <w:spacing w:after="0" w:line="240" w:lineRule="auto"/>
              <w:rPr>
                <w:color w:val="auto"/>
              </w:rPr>
            </w:pPr>
            <w:r w:rsidRPr="00873E31">
              <w:rPr>
                <w:color w:val="auto"/>
              </w:rPr>
              <w:t>Osteopathy Australia </w:t>
            </w:r>
          </w:p>
        </w:tc>
      </w:tr>
      <w:tr w:rsidR="00ED5073" w:rsidRPr="00873E31" w14:paraId="6E735989" w14:textId="77777777" w:rsidTr="00B441AF">
        <w:trPr>
          <w:trHeight w:val="300"/>
        </w:trPr>
        <w:tc>
          <w:tcPr>
            <w:tcW w:w="8931" w:type="dxa"/>
            <w:hideMark/>
          </w:tcPr>
          <w:p w14:paraId="6DF516AA" w14:textId="77777777" w:rsidR="000E37BE" w:rsidRPr="00873E31" w:rsidRDefault="000E37BE" w:rsidP="00176876">
            <w:pPr>
              <w:spacing w:after="0" w:line="240" w:lineRule="auto"/>
              <w:rPr>
                <w:color w:val="auto"/>
              </w:rPr>
            </w:pPr>
            <w:r w:rsidRPr="00873E31">
              <w:rPr>
                <w:color w:val="auto"/>
              </w:rPr>
              <w:t>Speech Pathology Australia </w:t>
            </w:r>
          </w:p>
        </w:tc>
      </w:tr>
    </w:tbl>
    <w:p w14:paraId="32892D60" w14:textId="59A905E0" w:rsidR="00B335FB" w:rsidRPr="00873E31" w:rsidRDefault="00B335FB" w:rsidP="00176876">
      <w:pPr>
        <w:pStyle w:val="Heading3"/>
        <w:rPr>
          <w:color w:val="auto"/>
        </w:rPr>
      </w:pPr>
      <w:r w:rsidRPr="00873E31">
        <w:rPr>
          <w:color w:val="auto"/>
        </w:rPr>
        <w:t>Communication</w:t>
      </w:r>
    </w:p>
    <w:p w14:paraId="6DC1D806" w14:textId="279F13E3" w:rsidR="335791B9" w:rsidRPr="00873E31" w:rsidRDefault="2EEC359A" w:rsidP="335791B9">
      <w:pPr>
        <w:spacing w:after="0" w:line="240" w:lineRule="auto"/>
        <w:rPr>
          <w:color w:val="auto"/>
        </w:rPr>
      </w:pPr>
      <w:r w:rsidRPr="00873E31">
        <w:rPr>
          <w:rFonts w:ascii="Arial" w:eastAsia="Arial" w:hAnsi="Arial" w:cs="Arial"/>
          <w:color w:val="auto"/>
          <w:szCs w:val="20"/>
        </w:rPr>
        <w:t xml:space="preserve">An email was sent from members of the </w:t>
      </w:r>
      <w:r w:rsidR="0041211D" w:rsidRPr="00873E31">
        <w:rPr>
          <w:rFonts w:ascii="Arial" w:eastAsia="Arial" w:hAnsi="Arial" w:cs="Arial"/>
          <w:color w:val="auto"/>
          <w:szCs w:val="20"/>
        </w:rPr>
        <w:t xml:space="preserve">Evidence Check </w:t>
      </w:r>
      <w:r w:rsidRPr="00873E31">
        <w:rPr>
          <w:rFonts w:ascii="Arial" w:eastAsia="Arial" w:hAnsi="Arial" w:cs="Arial"/>
          <w:color w:val="auto"/>
          <w:szCs w:val="20"/>
        </w:rPr>
        <w:t>team from the Sax Institute</w:t>
      </w:r>
      <w:r w:rsidR="008A1855" w:rsidRPr="00873E31">
        <w:rPr>
          <w:rFonts w:ascii="Arial" w:eastAsia="Arial" w:hAnsi="Arial" w:cs="Arial"/>
          <w:color w:val="auto"/>
          <w:szCs w:val="20"/>
        </w:rPr>
        <w:t>,</w:t>
      </w:r>
      <w:r w:rsidRPr="00873E31">
        <w:rPr>
          <w:rFonts w:ascii="Arial" w:eastAsia="Arial" w:hAnsi="Arial" w:cs="Arial"/>
          <w:color w:val="auto"/>
          <w:szCs w:val="20"/>
        </w:rPr>
        <w:t xml:space="preserve"> which thanked the </w:t>
      </w:r>
      <w:r w:rsidR="67ED8FCD" w:rsidRPr="00873E31">
        <w:rPr>
          <w:rFonts w:ascii="Arial" w:eastAsia="Arial" w:hAnsi="Arial" w:cs="Arial"/>
          <w:color w:val="auto"/>
          <w:szCs w:val="20"/>
        </w:rPr>
        <w:t>key contacts from the above organisations</w:t>
      </w:r>
      <w:r w:rsidRPr="00873E31">
        <w:rPr>
          <w:rFonts w:ascii="Arial" w:eastAsia="Arial" w:hAnsi="Arial" w:cs="Arial"/>
          <w:color w:val="auto"/>
          <w:szCs w:val="20"/>
        </w:rPr>
        <w:t xml:space="preserve"> for agreeing to contribute, outlin</w:t>
      </w:r>
      <w:r w:rsidR="771C6AE3" w:rsidRPr="00873E31">
        <w:rPr>
          <w:rFonts w:ascii="Arial" w:eastAsia="Arial" w:hAnsi="Arial" w:cs="Arial"/>
          <w:color w:val="auto"/>
          <w:szCs w:val="20"/>
        </w:rPr>
        <w:t>ed</w:t>
      </w:r>
      <w:r w:rsidRPr="00873E31">
        <w:rPr>
          <w:rFonts w:ascii="Arial" w:eastAsia="Arial" w:hAnsi="Arial" w:cs="Arial"/>
          <w:color w:val="auto"/>
          <w:szCs w:val="20"/>
        </w:rPr>
        <w:t xml:space="preserve"> the </w:t>
      </w:r>
      <w:r w:rsidR="0041211D" w:rsidRPr="00873E31">
        <w:rPr>
          <w:rFonts w:ascii="Arial" w:eastAsia="Arial" w:hAnsi="Arial" w:cs="Arial"/>
          <w:color w:val="auto"/>
          <w:szCs w:val="20"/>
        </w:rPr>
        <w:t xml:space="preserve">Evidence Check </w:t>
      </w:r>
      <w:r w:rsidRPr="00873E31">
        <w:rPr>
          <w:rFonts w:ascii="Arial" w:eastAsia="Arial" w:hAnsi="Arial" w:cs="Arial"/>
          <w:color w:val="auto"/>
          <w:szCs w:val="20"/>
        </w:rPr>
        <w:t xml:space="preserve">questions and </w:t>
      </w:r>
      <w:r w:rsidR="008A1855" w:rsidRPr="00873E31">
        <w:rPr>
          <w:rFonts w:ascii="Arial" w:eastAsia="Arial" w:hAnsi="Arial" w:cs="Arial"/>
          <w:color w:val="auto"/>
          <w:szCs w:val="20"/>
        </w:rPr>
        <w:t>provided</w:t>
      </w:r>
      <w:r w:rsidRPr="00873E31">
        <w:rPr>
          <w:rFonts w:ascii="Arial" w:eastAsia="Arial" w:hAnsi="Arial" w:cs="Arial"/>
          <w:color w:val="auto"/>
          <w:szCs w:val="20"/>
        </w:rPr>
        <w:t xml:space="preserve"> the following guidance </w:t>
      </w:r>
      <w:r w:rsidR="0041211D" w:rsidRPr="00873E31">
        <w:rPr>
          <w:rFonts w:ascii="Arial" w:eastAsia="Arial" w:hAnsi="Arial" w:cs="Arial"/>
          <w:color w:val="auto"/>
          <w:szCs w:val="20"/>
        </w:rPr>
        <w:t xml:space="preserve">as to </w:t>
      </w:r>
      <w:r w:rsidRPr="00873E31">
        <w:rPr>
          <w:rFonts w:ascii="Arial" w:eastAsia="Arial" w:hAnsi="Arial" w:cs="Arial"/>
          <w:color w:val="auto"/>
          <w:szCs w:val="20"/>
        </w:rPr>
        <w:t>what literature to contribute:</w:t>
      </w:r>
    </w:p>
    <w:p w14:paraId="36737FA5" w14:textId="3DA30DFA" w:rsidR="1F93D58E" w:rsidRPr="00873E31" w:rsidRDefault="1F93D58E" w:rsidP="1F93D58E">
      <w:pPr>
        <w:spacing w:after="0" w:line="240" w:lineRule="auto"/>
        <w:rPr>
          <w:rFonts w:ascii="Arial" w:eastAsia="Arial" w:hAnsi="Arial" w:cs="Arial"/>
          <w:color w:val="auto"/>
          <w:szCs w:val="20"/>
        </w:rPr>
      </w:pPr>
    </w:p>
    <w:p w14:paraId="21017531" w14:textId="2236FADB" w:rsidR="2EEC359A" w:rsidRPr="00873E31" w:rsidRDefault="2EEC359A" w:rsidP="202D580F">
      <w:pPr>
        <w:rPr>
          <w:color w:val="auto"/>
        </w:rPr>
      </w:pPr>
      <w:r w:rsidRPr="00873E31">
        <w:rPr>
          <w:rFonts w:ascii="Arial" w:eastAsia="Arial" w:hAnsi="Arial" w:cs="Arial"/>
          <w:color w:val="auto"/>
          <w:szCs w:val="20"/>
        </w:rPr>
        <w:t xml:space="preserve">1. For both </w:t>
      </w:r>
      <w:r w:rsidRPr="00873E31">
        <w:rPr>
          <w:rFonts w:ascii="Arial" w:eastAsia="Arial" w:hAnsi="Arial" w:cs="Arial"/>
          <w:b/>
          <w:bCs/>
          <w:color w:val="auto"/>
          <w:szCs w:val="20"/>
        </w:rPr>
        <w:t>peer-reviewed</w:t>
      </w:r>
      <w:r w:rsidRPr="00873E31">
        <w:rPr>
          <w:rFonts w:ascii="Arial" w:eastAsia="Arial" w:hAnsi="Arial" w:cs="Arial"/>
          <w:color w:val="auto"/>
          <w:szCs w:val="20"/>
        </w:rPr>
        <w:t xml:space="preserve"> and </w:t>
      </w:r>
      <w:r w:rsidRPr="00873E31">
        <w:rPr>
          <w:rFonts w:ascii="Arial" w:eastAsia="Arial" w:hAnsi="Arial" w:cs="Arial"/>
          <w:b/>
          <w:bCs/>
          <w:color w:val="auto"/>
          <w:szCs w:val="20"/>
        </w:rPr>
        <w:t>grey literature</w:t>
      </w:r>
      <w:r w:rsidRPr="00873E31">
        <w:rPr>
          <w:rFonts w:ascii="Arial" w:eastAsia="Arial" w:hAnsi="Arial" w:cs="Arial"/>
          <w:color w:val="auto"/>
          <w:szCs w:val="20"/>
        </w:rPr>
        <w:t>, we are seeking studies that meet the following criteria:</w:t>
      </w:r>
    </w:p>
    <w:p w14:paraId="65A4DBA3" w14:textId="2A63DC8A" w:rsidR="2EEC359A" w:rsidRPr="00873E31" w:rsidRDefault="2EEC359A" w:rsidP="00E313FB">
      <w:pPr>
        <w:pStyle w:val="ListParagraph"/>
        <w:numPr>
          <w:ilvl w:val="0"/>
          <w:numId w:val="42"/>
        </w:numPr>
        <w:spacing w:after="0"/>
        <w:rPr>
          <w:rFonts w:ascii="Arial" w:eastAsia="Arial" w:hAnsi="Arial" w:cs="Arial"/>
          <w:color w:val="auto"/>
          <w:szCs w:val="20"/>
        </w:rPr>
      </w:pPr>
      <w:r w:rsidRPr="00873E31">
        <w:rPr>
          <w:rFonts w:ascii="Arial" w:eastAsia="Arial" w:hAnsi="Arial" w:cs="Arial"/>
          <w:color w:val="auto"/>
          <w:szCs w:val="20"/>
        </w:rPr>
        <w:t xml:space="preserve">Reviews or primary studies which report on quantitative experimental or quasi-experimental designs examining the effect of individual treatment (i.e. not group therapy as a previously commissioned </w:t>
      </w:r>
      <w:hyperlink r:id="rId18">
        <w:r w:rsidRPr="00873E31">
          <w:rPr>
            <w:rStyle w:val="Hyperlink"/>
            <w:rFonts w:ascii="Arial" w:eastAsia="Arial" w:hAnsi="Arial" w:cs="Arial"/>
            <w:color w:val="auto"/>
            <w:szCs w:val="20"/>
          </w:rPr>
          <w:t>umbrella review</w:t>
        </w:r>
      </w:hyperlink>
      <w:r w:rsidRPr="00873E31">
        <w:rPr>
          <w:rFonts w:ascii="Arial" w:eastAsia="Arial" w:hAnsi="Arial" w:cs="Arial"/>
          <w:color w:val="auto"/>
          <w:szCs w:val="20"/>
        </w:rPr>
        <w:t xml:space="preserve"> is informing this element)</w:t>
      </w:r>
    </w:p>
    <w:p w14:paraId="01A3D202" w14:textId="1CCAB9B1" w:rsidR="2EEC359A" w:rsidRPr="00873E31" w:rsidRDefault="2EEC359A" w:rsidP="00E313FB">
      <w:pPr>
        <w:pStyle w:val="ListParagraph"/>
        <w:numPr>
          <w:ilvl w:val="0"/>
          <w:numId w:val="42"/>
        </w:numPr>
        <w:spacing w:after="0"/>
        <w:rPr>
          <w:rFonts w:ascii="Arial" w:eastAsia="Arial" w:hAnsi="Arial" w:cs="Arial"/>
          <w:color w:val="auto"/>
          <w:szCs w:val="20"/>
        </w:rPr>
      </w:pPr>
      <w:r w:rsidRPr="00873E31">
        <w:rPr>
          <w:rFonts w:ascii="Arial" w:eastAsia="Arial" w:hAnsi="Arial" w:cs="Arial"/>
          <w:color w:val="auto"/>
          <w:szCs w:val="20"/>
        </w:rPr>
        <w:lastRenderedPageBreak/>
        <w:t xml:space="preserve">The treatment is within the scope of practice of the allied health professions listed in </w:t>
      </w:r>
      <w:r w:rsidR="0041211D" w:rsidRPr="00873E31">
        <w:rPr>
          <w:rFonts w:ascii="Arial" w:eastAsia="Arial" w:hAnsi="Arial" w:cs="Arial"/>
          <w:color w:val="auto"/>
          <w:szCs w:val="20"/>
        </w:rPr>
        <w:t>Appendix </w:t>
      </w:r>
      <w:r w:rsidRPr="00873E31">
        <w:rPr>
          <w:rFonts w:ascii="Arial" w:eastAsia="Arial" w:hAnsi="Arial" w:cs="Arial"/>
          <w:color w:val="auto"/>
          <w:szCs w:val="20"/>
        </w:rPr>
        <w:t>3.</w:t>
      </w:r>
    </w:p>
    <w:p w14:paraId="2735F290" w14:textId="2FCEB82B" w:rsidR="2EEC359A" w:rsidRPr="00873E31" w:rsidRDefault="2EEC359A" w:rsidP="00E313FB">
      <w:pPr>
        <w:pStyle w:val="ListParagraph"/>
        <w:numPr>
          <w:ilvl w:val="0"/>
          <w:numId w:val="42"/>
        </w:numPr>
        <w:spacing w:after="0"/>
        <w:rPr>
          <w:rFonts w:ascii="Arial" w:eastAsia="Arial" w:hAnsi="Arial" w:cs="Arial"/>
          <w:color w:val="auto"/>
          <w:szCs w:val="20"/>
        </w:rPr>
      </w:pPr>
      <w:r w:rsidRPr="00873E31">
        <w:rPr>
          <w:rFonts w:ascii="Arial" w:eastAsia="Arial" w:hAnsi="Arial" w:cs="Arial"/>
          <w:color w:val="auto"/>
          <w:szCs w:val="20"/>
        </w:rPr>
        <w:t>Include data/findings on the number and/or length of treatment consultations</w:t>
      </w:r>
    </w:p>
    <w:p w14:paraId="2EB19F7A" w14:textId="0657217E" w:rsidR="2EEC359A" w:rsidRPr="00873E31" w:rsidRDefault="2EEC359A" w:rsidP="00E313FB">
      <w:pPr>
        <w:pStyle w:val="ListParagraph"/>
        <w:numPr>
          <w:ilvl w:val="0"/>
          <w:numId w:val="42"/>
        </w:numPr>
        <w:spacing w:after="0"/>
        <w:rPr>
          <w:rFonts w:ascii="Arial" w:eastAsia="Arial" w:hAnsi="Arial" w:cs="Arial"/>
          <w:color w:val="auto"/>
          <w:szCs w:val="20"/>
        </w:rPr>
      </w:pPr>
      <w:r w:rsidRPr="00873E31">
        <w:rPr>
          <w:rFonts w:ascii="Arial" w:eastAsia="Arial" w:hAnsi="Arial" w:cs="Arial"/>
          <w:color w:val="auto"/>
          <w:szCs w:val="20"/>
        </w:rPr>
        <w:t>Are published from 2020 onwards (will make exceptions to these criteria if you think it is a particularly important paper and explain why)</w:t>
      </w:r>
    </w:p>
    <w:p w14:paraId="747E327B" w14:textId="273C1741" w:rsidR="2EEC359A" w:rsidRPr="00873E31" w:rsidRDefault="2EEC359A" w:rsidP="00E313FB">
      <w:pPr>
        <w:pStyle w:val="ListParagraph"/>
        <w:numPr>
          <w:ilvl w:val="0"/>
          <w:numId w:val="42"/>
        </w:numPr>
        <w:spacing w:after="0"/>
        <w:rPr>
          <w:rFonts w:ascii="Arial" w:eastAsia="Arial" w:hAnsi="Arial" w:cs="Arial"/>
          <w:color w:val="auto"/>
          <w:szCs w:val="20"/>
        </w:rPr>
      </w:pPr>
      <w:r w:rsidRPr="00873E31">
        <w:rPr>
          <w:rFonts w:ascii="Arial" w:eastAsia="Arial" w:hAnsi="Arial" w:cs="Arial"/>
          <w:color w:val="auto"/>
          <w:szCs w:val="20"/>
        </w:rPr>
        <w:t>Report on treatment outcomes for the following chronic conditions*:</w:t>
      </w:r>
    </w:p>
    <w:p w14:paraId="3E078B6A" w14:textId="44107677" w:rsidR="2EEC359A" w:rsidRPr="00873E31" w:rsidRDefault="2EEC359A" w:rsidP="00A17FCE">
      <w:pPr>
        <w:spacing w:before="120"/>
        <w:rPr>
          <w:color w:val="auto"/>
        </w:rPr>
      </w:pPr>
      <w:r w:rsidRPr="00873E31">
        <w:rPr>
          <w:rFonts w:ascii="Arial" w:eastAsia="Arial" w:hAnsi="Arial" w:cs="Arial"/>
          <w:i/>
          <w:iCs/>
          <w:color w:val="auto"/>
          <w:szCs w:val="20"/>
        </w:rPr>
        <w:t>For adults in primary care settings:</w:t>
      </w:r>
    </w:p>
    <w:p w14:paraId="5B7A2CF3" w14:textId="4CDE580B"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Chronic respiratory diseases (COPD, bronchiectasis, asthma)</w:t>
      </w:r>
    </w:p>
    <w:p w14:paraId="720AEEE0" w14:textId="028F3A8D"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Cardiovascular diseases (hypertension, coronary heart disease, heart failure)</w:t>
      </w:r>
    </w:p>
    <w:p w14:paraId="554033A8" w14:textId="501368F1"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Stroke</w:t>
      </w:r>
    </w:p>
    <w:p w14:paraId="713BA412" w14:textId="0E1F2B1B"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Diabetes (</w:t>
      </w:r>
      <w:r w:rsidR="00EF14FD">
        <w:rPr>
          <w:rFonts w:ascii="Arial" w:eastAsia="Arial" w:hAnsi="Arial" w:cs="Arial"/>
          <w:color w:val="auto"/>
          <w:szCs w:val="20"/>
        </w:rPr>
        <w:t>t</w:t>
      </w:r>
      <w:r w:rsidR="00EF14FD" w:rsidRPr="00873E31">
        <w:rPr>
          <w:rFonts w:ascii="Arial" w:eastAsia="Arial" w:hAnsi="Arial" w:cs="Arial"/>
          <w:color w:val="auto"/>
          <w:szCs w:val="20"/>
        </w:rPr>
        <w:t xml:space="preserve">ype </w:t>
      </w:r>
      <w:r w:rsidR="00AE7B9E" w:rsidRPr="00873E31">
        <w:rPr>
          <w:rFonts w:ascii="Arial" w:eastAsia="Arial" w:hAnsi="Arial" w:cs="Arial"/>
          <w:color w:val="auto"/>
          <w:szCs w:val="20"/>
        </w:rPr>
        <w:t xml:space="preserve">1 </w:t>
      </w:r>
      <w:r w:rsidRPr="00873E31">
        <w:rPr>
          <w:rFonts w:ascii="Arial" w:eastAsia="Arial" w:hAnsi="Arial" w:cs="Arial"/>
          <w:color w:val="auto"/>
          <w:szCs w:val="20"/>
        </w:rPr>
        <w:t xml:space="preserve">and </w:t>
      </w:r>
      <w:r w:rsidR="00EF14FD">
        <w:rPr>
          <w:rFonts w:ascii="Arial" w:eastAsia="Arial" w:hAnsi="Arial" w:cs="Arial"/>
          <w:color w:val="auto"/>
          <w:szCs w:val="20"/>
        </w:rPr>
        <w:t>t</w:t>
      </w:r>
      <w:r w:rsidR="00EF14FD" w:rsidRPr="00873E31">
        <w:rPr>
          <w:rFonts w:ascii="Arial" w:eastAsia="Arial" w:hAnsi="Arial" w:cs="Arial"/>
          <w:color w:val="auto"/>
          <w:szCs w:val="20"/>
        </w:rPr>
        <w:t xml:space="preserve">ype </w:t>
      </w:r>
      <w:r w:rsidR="00AE7B9E" w:rsidRPr="00873E31">
        <w:rPr>
          <w:rFonts w:ascii="Arial" w:eastAsia="Arial" w:hAnsi="Arial" w:cs="Arial"/>
          <w:color w:val="auto"/>
          <w:szCs w:val="20"/>
        </w:rPr>
        <w:t>2</w:t>
      </w:r>
      <w:r w:rsidRPr="00873E31">
        <w:rPr>
          <w:rFonts w:ascii="Arial" w:eastAsia="Arial" w:hAnsi="Arial" w:cs="Arial"/>
          <w:color w:val="auto"/>
          <w:szCs w:val="20"/>
        </w:rPr>
        <w:t>)</w:t>
      </w:r>
    </w:p>
    <w:p w14:paraId="2B31C59E" w14:textId="4E082CC8"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Musculoskeletal conditions (osteoarthritis, back pain)</w:t>
      </w:r>
    </w:p>
    <w:p w14:paraId="76EA1EA8" w14:textId="754F6EA0" w:rsidR="2EEC359A" w:rsidRPr="00873E31" w:rsidRDefault="2EEC359A" w:rsidP="00E313FB">
      <w:pPr>
        <w:pStyle w:val="ListParagraph"/>
        <w:numPr>
          <w:ilvl w:val="0"/>
          <w:numId w:val="41"/>
        </w:numPr>
        <w:spacing w:after="0"/>
        <w:rPr>
          <w:rFonts w:ascii="Arial" w:eastAsia="Arial" w:hAnsi="Arial" w:cs="Arial"/>
          <w:color w:val="auto"/>
          <w:szCs w:val="20"/>
        </w:rPr>
      </w:pPr>
      <w:r w:rsidRPr="00873E31">
        <w:rPr>
          <w:rFonts w:ascii="Arial" w:eastAsia="Arial" w:hAnsi="Arial" w:cs="Arial"/>
          <w:color w:val="auto"/>
          <w:szCs w:val="20"/>
        </w:rPr>
        <w:t>Parkinson’s disease</w:t>
      </w:r>
      <w:r w:rsidR="00EF14FD">
        <w:rPr>
          <w:rFonts w:ascii="Arial" w:eastAsia="Arial" w:hAnsi="Arial" w:cs="Arial"/>
          <w:color w:val="auto"/>
          <w:szCs w:val="20"/>
        </w:rPr>
        <w:t>.</w:t>
      </w:r>
    </w:p>
    <w:p w14:paraId="6D5B692B" w14:textId="06C6DAC6" w:rsidR="2EEC359A" w:rsidRPr="00873E31" w:rsidRDefault="2EEC359A" w:rsidP="00A17FCE">
      <w:pPr>
        <w:spacing w:before="120"/>
        <w:rPr>
          <w:color w:val="auto"/>
        </w:rPr>
      </w:pPr>
      <w:r w:rsidRPr="00873E31">
        <w:rPr>
          <w:rFonts w:ascii="Arial" w:eastAsia="Arial" w:hAnsi="Arial" w:cs="Arial"/>
          <w:i/>
          <w:iCs/>
          <w:color w:val="auto"/>
          <w:szCs w:val="20"/>
        </w:rPr>
        <w:t>For children in primary care settings:</w:t>
      </w:r>
    </w:p>
    <w:p w14:paraId="56514EC9" w14:textId="5CC5652D" w:rsidR="2EEC359A" w:rsidRPr="00873E31" w:rsidRDefault="2EEC359A" w:rsidP="00E313FB">
      <w:pPr>
        <w:pStyle w:val="ListParagraph"/>
        <w:numPr>
          <w:ilvl w:val="0"/>
          <w:numId w:val="40"/>
        </w:numPr>
        <w:spacing w:after="0"/>
        <w:rPr>
          <w:rFonts w:ascii="Arial" w:eastAsia="Arial" w:hAnsi="Arial" w:cs="Arial"/>
          <w:color w:val="auto"/>
          <w:szCs w:val="20"/>
        </w:rPr>
      </w:pPr>
      <w:r w:rsidRPr="00873E31">
        <w:rPr>
          <w:rFonts w:ascii="Arial" w:eastAsia="Arial" w:hAnsi="Arial" w:cs="Arial"/>
          <w:color w:val="auto"/>
          <w:szCs w:val="20"/>
        </w:rPr>
        <w:t xml:space="preserve">Chronic conditions including asthma and/or </w:t>
      </w:r>
      <w:r w:rsidR="00EF14FD">
        <w:rPr>
          <w:rFonts w:ascii="Arial" w:eastAsia="Arial" w:hAnsi="Arial" w:cs="Arial"/>
          <w:color w:val="auto"/>
          <w:szCs w:val="20"/>
        </w:rPr>
        <w:t>t</w:t>
      </w:r>
      <w:r w:rsidR="00EF14FD" w:rsidRPr="00873E31">
        <w:rPr>
          <w:rFonts w:ascii="Arial" w:eastAsia="Arial" w:hAnsi="Arial" w:cs="Arial"/>
          <w:color w:val="auto"/>
          <w:szCs w:val="20"/>
        </w:rPr>
        <w:t xml:space="preserve">ype </w:t>
      </w:r>
      <w:r w:rsidR="00AE7B9E" w:rsidRPr="00873E31">
        <w:rPr>
          <w:rFonts w:ascii="Arial" w:eastAsia="Arial" w:hAnsi="Arial" w:cs="Arial"/>
          <w:color w:val="auto"/>
          <w:szCs w:val="20"/>
        </w:rPr>
        <w:t>1 diabetes mellitus</w:t>
      </w:r>
      <w:r w:rsidR="00EF14FD">
        <w:rPr>
          <w:rFonts w:ascii="Arial" w:eastAsia="Arial" w:hAnsi="Arial" w:cs="Arial"/>
          <w:color w:val="auto"/>
          <w:szCs w:val="20"/>
        </w:rPr>
        <w:t>.</w:t>
      </w:r>
    </w:p>
    <w:p w14:paraId="3E6460E7" w14:textId="43D30F80" w:rsidR="2EEC359A" w:rsidRPr="00873E31" w:rsidRDefault="2EEC359A" w:rsidP="202D580F">
      <w:pPr>
        <w:rPr>
          <w:color w:val="auto"/>
        </w:rPr>
      </w:pPr>
      <w:r w:rsidRPr="00873E31">
        <w:rPr>
          <w:rFonts w:ascii="Arial" w:eastAsia="Arial" w:hAnsi="Arial" w:cs="Arial"/>
          <w:color w:val="auto"/>
          <w:szCs w:val="20"/>
        </w:rPr>
        <w:t xml:space="preserve">*Please note that for the purposes of the </w:t>
      </w:r>
      <w:r w:rsidR="00AE7B9E" w:rsidRPr="00873E31">
        <w:rPr>
          <w:rFonts w:ascii="Arial" w:eastAsia="Arial" w:hAnsi="Arial" w:cs="Arial"/>
          <w:color w:val="auto"/>
          <w:szCs w:val="20"/>
        </w:rPr>
        <w:t xml:space="preserve">Evidence Check </w:t>
      </w:r>
      <w:r w:rsidRPr="00873E31">
        <w:rPr>
          <w:rFonts w:ascii="Arial" w:eastAsia="Arial" w:hAnsi="Arial" w:cs="Arial"/>
          <w:color w:val="auto"/>
          <w:szCs w:val="20"/>
        </w:rPr>
        <w:t xml:space="preserve">rapid review, it has been necessary to limit the in-scope chronic conditions to ensure it remains feasible within the project budget and </w:t>
      </w:r>
      <w:proofErr w:type="gramStart"/>
      <w:r w:rsidRPr="00873E31">
        <w:rPr>
          <w:rFonts w:ascii="Arial" w:eastAsia="Arial" w:hAnsi="Arial" w:cs="Arial"/>
          <w:color w:val="auto"/>
          <w:szCs w:val="20"/>
        </w:rPr>
        <w:t>time</w:t>
      </w:r>
      <w:r w:rsidR="00EF14FD">
        <w:rPr>
          <w:rFonts w:ascii="Arial" w:eastAsia="Arial" w:hAnsi="Arial" w:cs="Arial"/>
          <w:color w:val="auto"/>
          <w:szCs w:val="20"/>
        </w:rPr>
        <w:t xml:space="preserve"> </w:t>
      </w:r>
      <w:r w:rsidRPr="00873E31">
        <w:rPr>
          <w:rFonts w:ascii="Arial" w:eastAsia="Arial" w:hAnsi="Arial" w:cs="Arial"/>
          <w:color w:val="auto"/>
          <w:szCs w:val="20"/>
        </w:rPr>
        <w:t>lines</w:t>
      </w:r>
      <w:proofErr w:type="gramEnd"/>
      <w:r w:rsidRPr="00873E31">
        <w:rPr>
          <w:rFonts w:ascii="Arial" w:eastAsia="Arial" w:hAnsi="Arial" w:cs="Arial"/>
          <w:color w:val="auto"/>
          <w:szCs w:val="20"/>
        </w:rPr>
        <w:t>. These have been selected to provide good coverage of common chronic conditions and associated allied health providers for individual services. Selection was informed by MBS service counts by provider profession, the most prevalent chronic conditions as described in the 2022 National Health Survey, and the umbrella review of group therapy services.</w:t>
      </w:r>
    </w:p>
    <w:p w14:paraId="12429E63" w14:textId="57923FC1" w:rsidR="2EEC359A" w:rsidRPr="00873E31" w:rsidRDefault="2EEC359A" w:rsidP="202D580F">
      <w:pPr>
        <w:rPr>
          <w:color w:val="auto"/>
        </w:rPr>
      </w:pPr>
      <w:r w:rsidRPr="00873E31">
        <w:rPr>
          <w:rFonts w:ascii="Arial" w:eastAsia="Arial" w:hAnsi="Arial" w:cs="Arial"/>
          <w:color w:val="auto"/>
          <w:szCs w:val="20"/>
        </w:rPr>
        <w:t xml:space="preserve">2. </w:t>
      </w:r>
      <w:r w:rsidRPr="00873E31">
        <w:rPr>
          <w:rFonts w:ascii="Arial" w:eastAsia="Arial" w:hAnsi="Arial" w:cs="Arial"/>
          <w:b/>
          <w:bCs/>
          <w:color w:val="auto"/>
          <w:szCs w:val="20"/>
        </w:rPr>
        <w:t xml:space="preserve">Peer-reviewed literature </w:t>
      </w:r>
      <w:r w:rsidRPr="00873E31">
        <w:rPr>
          <w:rFonts w:ascii="Arial" w:eastAsia="Arial" w:hAnsi="Arial" w:cs="Arial"/>
          <w:color w:val="auto"/>
          <w:szCs w:val="20"/>
        </w:rPr>
        <w:t>may include:</w:t>
      </w:r>
    </w:p>
    <w:p w14:paraId="58F137D8" w14:textId="08EFD219" w:rsidR="2EEC359A" w:rsidRPr="00873E31" w:rsidRDefault="2EEC359A" w:rsidP="00E313FB">
      <w:pPr>
        <w:pStyle w:val="ListParagraph"/>
        <w:numPr>
          <w:ilvl w:val="0"/>
          <w:numId w:val="39"/>
        </w:numPr>
        <w:spacing w:after="0"/>
        <w:rPr>
          <w:rFonts w:ascii="Arial" w:eastAsia="Arial" w:hAnsi="Arial" w:cs="Arial"/>
          <w:color w:val="auto"/>
          <w:szCs w:val="20"/>
        </w:rPr>
      </w:pPr>
      <w:r w:rsidRPr="00873E31">
        <w:rPr>
          <w:rFonts w:ascii="Arial" w:eastAsia="Arial" w:hAnsi="Arial" w:cs="Arial"/>
          <w:color w:val="auto"/>
          <w:szCs w:val="20"/>
        </w:rPr>
        <w:t>Systematic reviews and meta-analyses</w:t>
      </w:r>
    </w:p>
    <w:p w14:paraId="0DF8D7FC" w14:textId="2F8AD893" w:rsidR="2EEC359A" w:rsidRPr="00873E31" w:rsidRDefault="2EEC359A" w:rsidP="00E313FB">
      <w:pPr>
        <w:pStyle w:val="ListParagraph"/>
        <w:numPr>
          <w:ilvl w:val="0"/>
          <w:numId w:val="39"/>
        </w:numPr>
        <w:spacing w:after="0"/>
        <w:rPr>
          <w:rFonts w:ascii="Arial" w:eastAsia="Arial" w:hAnsi="Arial" w:cs="Arial"/>
          <w:color w:val="auto"/>
          <w:szCs w:val="20"/>
        </w:rPr>
      </w:pPr>
      <w:r w:rsidRPr="00873E31">
        <w:rPr>
          <w:rFonts w:ascii="Arial" w:eastAsia="Arial" w:hAnsi="Arial" w:cs="Arial"/>
          <w:color w:val="auto"/>
          <w:szCs w:val="20"/>
        </w:rPr>
        <w:t>Intervention studies using experimental or quasi-experimental designs, such as:</w:t>
      </w:r>
    </w:p>
    <w:p w14:paraId="52C505BC" w14:textId="09B28580" w:rsidR="2EEC359A" w:rsidRPr="00873E31" w:rsidRDefault="2EEC359A" w:rsidP="00E313FB">
      <w:pPr>
        <w:pStyle w:val="ListParagraph"/>
        <w:numPr>
          <w:ilvl w:val="1"/>
          <w:numId w:val="39"/>
        </w:numPr>
        <w:spacing w:after="0"/>
        <w:rPr>
          <w:rFonts w:ascii="Arial" w:eastAsia="Arial" w:hAnsi="Arial" w:cs="Arial"/>
          <w:color w:val="auto"/>
          <w:szCs w:val="20"/>
        </w:rPr>
      </w:pPr>
      <w:r w:rsidRPr="00873E31">
        <w:rPr>
          <w:rFonts w:ascii="Arial" w:eastAsia="Arial" w:hAnsi="Arial" w:cs="Arial"/>
          <w:color w:val="auto"/>
          <w:szCs w:val="20"/>
        </w:rPr>
        <w:t>Randomised controlled trials (RCTs)</w:t>
      </w:r>
    </w:p>
    <w:p w14:paraId="293240B4" w14:textId="639BEF48" w:rsidR="2EEC359A" w:rsidRPr="00873E31" w:rsidRDefault="2EEC359A" w:rsidP="00E313FB">
      <w:pPr>
        <w:pStyle w:val="ListParagraph"/>
        <w:numPr>
          <w:ilvl w:val="1"/>
          <w:numId w:val="39"/>
        </w:numPr>
        <w:spacing w:after="0"/>
        <w:rPr>
          <w:rFonts w:ascii="Arial" w:eastAsia="Arial" w:hAnsi="Arial" w:cs="Arial"/>
          <w:color w:val="auto"/>
          <w:szCs w:val="20"/>
        </w:rPr>
      </w:pPr>
      <w:r w:rsidRPr="00873E31">
        <w:rPr>
          <w:rFonts w:ascii="Arial" w:eastAsia="Arial" w:hAnsi="Arial" w:cs="Arial"/>
          <w:color w:val="auto"/>
          <w:szCs w:val="20"/>
        </w:rPr>
        <w:t>Natural experiments</w:t>
      </w:r>
    </w:p>
    <w:p w14:paraId="62DA605E" w14:textId="2CCB4589" w:rsidR="2EEC359A" w:rsidRPr="00873E31" w:rsidRDefault="2EEC359A" w:rsidP="00E313FB">
      <w:pPr>
        <w:pStyle w:val="ListParagraph"/>
        <w:numPr>
          <w:ilvl w:val="1"/>
          <w:numId w:val="39"/>
        </w:numPr>
        <w:spacing w:after="0"/>
        <w:rPr>
          <w:rFonts w:ascii="Arial" w:eastAsia="Arial" w:hAnsi="Arial" w:cs="Arial"/>
          <w:color w:val="auto"/>
          <w:szCs w:val="20"/>
        </w:rPr>
      </w:pPr>
      <w:r w:rsidRPr="00873E31">
        <w:rPr>
          <w:rFonts w:ascii="Arial" w:eastAsia="Arial" w:hAnsi="Arial" w:cs="Arial"/>
          <w:color w:val="auto"/>
          <w:szCs w:val="20"/>
        </w:rPr>
        <w:t>Cohort studies</w:t>
      </w:r>
    </w:p>
    <w:p w14:paraId="1A240879" w14:textId="0A09AD9E" w:rsidR="2EEC359A" w:rsidRPr="00873E31" w:rsidRDefault="2EEC359A" w:rsidP="00E313FB">
      <w:pPr>
        <w:pStyle w:val="ListParagraph"/>
        <w:numPr>
          <w:ilvl w:val="1"/>
          <w:numId w:val="39"/>
        </w:numPr>
        <w:spacing w:after="0"/>
        <w:rPr>
          <w:rFonts w:ascii="Arial" w:eastAsia="Arial" w:hAnsi="Arial" w:cs="Arial"/>
          <w:color w:val="auto"/>
          <w:szCs w:val="20"/>
        </w:rPr>
      </w:pPr>
      <w:r w:rsidRPr="00873E31">
        <w:rPr>
          <w:rFonts w:ascii="Arial" w:eastAsia="Arial" w:hAnsi="Arial" w:cs="Arial"/>
          <w:color w:val="auto"/>
          <w:szCs w:val="20"/>
        </w:rPr>
        <w:t>Controlled trials</w:t>
      </w:r>
      <w:r w:rsidR="00EF14FD">
        <w:rPr>
          <w:rFonts w:ascii="Arial" w:eastAsia="Arial" w:hAnsi="Arial" w:cs="Arial"/>
          <w:color w:val="auto"/>
          <w:szCs w:val="20"/>
        </w:rPr>
        <w:t>.</w:t>
      </w:r>
    </w:p>
    <w:p w14:paraId="1AAE41AC" w14:textId="5E84B244" w:rsidR="2EEC359A" w:rsidRPr="00873E31" w:rsidRDefault="2EEC359A" w:rsidP="202D580F">
      <w:pPr>
        <w:rPr>
          <w:color w:val="auto"/>
        </w:rPr>
      </w:pPr>
      <w:r w:rsidRPr="00873E31">
        <w:rPr>
          <w:rFonts w:ascii="Arial" w:eastAsia="Arial" w:hAnsi="Arial" w:cs="Arial"/>
          <w:color w:val="auto"/>
          <w:szCs w:val="20"/>
        </w:rPr>
        <w:t xml:space="preserve">3. </w:t>
      </w:r>
      <w:r w:rsidRPr="00873E31">
        <w:rPr>
          <w:rFonts w:ascii="Arial" w:eastAsia="Arial" w:hAnsi="Arial" w:cs="Arial"/>
          <w:b/>
          <w:bCs/>
          <w:color w:val="auto"/>
          <w:szCs w:val="20"/>
        </w:rPr>
        <w:t xml:space="preserve">Grey literature from reputable sources </w:t>
      </w:r>
      <w:r w:rsidRPr="00873E31">
        <w:rPr>
          <w:rFonts w:ascii="Arial" w:eastAsia="Arial" w:hAnsi="Arial" w:cs="Arial"/>
          <w:color w:val="auto"/>
          <w:szCs w:val="20"/>
        </w:rPr>
        <w:t>may include:</w:t>
      </w:r>
    </w:p>
    <w:p w14:paraId="7AF4EF75" w14:textId="6EC475F3" w:rsidR="2EEC359A" w:rsidRPr="00873E31" w:rsidRDefault="2EEC359A" w:rsidP="00E313FB">
      <w:pPr>
        <w:pStyle w:val="ListParagraph"/>
        <w:numPr>
          <w:ilvl w:val="0"/>
          <w:numId w:val="38"/>
        </w:numPr>
        <w:spacing w:after="0"/>
        <w:rPr>
          <w:rFonts w:ascii="Arial" w:eastAsia="Arial" w:hAnsi="Arial" w:cs="Arial"/>
          <w:color w:val="auto"/>
          <w:szCs w:val="20"/>
        </w:rPr>
      </w:pPr>
      <w:r w:rsidRPr="00873E31">
        <w:rPr>
          <w:rFonts w:ascii="Arial" w:eastAsia="Arial" w:hAnsi="Arial" w:cs="Arial"/>
          <w:color w:val="auto"/>
          <w:szCs w:val="20"/>
        </w:rPr>
        <w:t>Unpublished intervention evaluations*</w:t>
      </w:r>
    </w:p>
    <w:p w14:paraId="2B8FDEF3" w14:textId="5FE554EC" w:rsidR="2EEC359A" w:rsidRPr="00873E31" w:rsidRDefault="2EEC359A" w:rsidP="00E313FB">
      <w:pPr>
        <w:pStyle w:val="ListParagraph"/>
        <w:numPr>
          <w:ilvl w:val="0"/>
          <w:numId w:val="38"/>
        </w:numPr>
        <w:spacing w:after="0"/>
        <w:rPr>
          <w:rFonts w:ascii="Arial" w:eastAsia="Arial" w:hAnsi="Arial" w:cs="Arial"/>
          <w:color w:val="auto"/>
          <w:szCs w:val="20"/>
        </w:rPr>
      </w:pPr>
      <w:r w:rsidRPr="00873E31">
        <w:rPr>
          <w:rFonts w:ascii="Arial" w:eastAsia="Arial" w:hAnsi="Arial" w:cs="Arial"/>
          <w:color w:val="auto"/>
          <w:szCs w:val="20"/>
        </w:rPr>
        <w:t>Treatment guidelines**</w:t>
      </w:r>
    </w:p>
    <w:p w14:paraId="416CFE05" w14:textId="55B4366C" w:rsidR="2EEC359A" w:rsidRPr="00873E31" w:rsidRDefault="2EEC359A" w:rsidP="00E313FB">
      <w:pPr>
        <w:pStyle w:val="ListParagraph"/>
        <w:numPr>
          <w:ilvl w:val="0"/>
          <w:numId w:val="38"/>
        </w:numPr>
        <w:spacing w:after="0"/>
        <w:rPr>
          <w:rFonts w:ascii="Arial" w:eastAsia="Arial" w:hAnsi="Arial" w:cs="Arial"/>
          <w:color w:val="auto"/>
          <w:szCs w:val="20"/>
        </w:rPr>
      </w:pPr>
      <w:r w:rsidRPr="00873E31">
        <w:rPr>
          <w:rFonts w:ascii="Arial" w:eastAsia="Arial" w:hAnsi="Arial" w:cs="Arial"/>
          <w:color w:val="auto"/>
          <w:szCs w:val="20"/>
        </w:rPr>
        <w:t>Position statements and recommendations**</w:t>
      </w:r>
    </w:p>
    <w:p w14:paraId="1679B720" w14:textId="69E99347" w:rsidR="2EEC359A" w:rsidRPr="00873E31" w:rsidRDefault="2EEC359A" w:rsidP="00E313FB">
      <w:pPr>
        <w:pStyle w:val="ListParagraph"/>
        <w:numPr>
          <w:ilvl w:val="0"/>
          <w:numId w:val="38"/>
        </w:numPr>
        <w:spacing w:after="0"/>
        <w:rPr>
          <w:rFonts w:ascii="Arial" w:eastAsia="Arial" w:hAnsi="Arial" w:cs="Arial"/>
          <w:color w:val="auto"/>
          <w:szCs w:val="20"/>
        </w:rPr>
      </w:pPr>
      <w:r w:rsidRPr="00873E31">
        <w:rPr>
          <w:rFonts w:ascii="Arial" w:eastAsia="Arial" w:hAnsi="Arial" w:cs="Arial"/>
          <w:color w:val="auto"/>
          <w:szCs w:val="20"/>
        </w:rPr>
        <w:t xml:space="preserve">Any documents that include information </w:t>
      </w:r>
      <w:r w:rsidR="00AE7B9E" w:rsidRPr="00873E31">
        <w:rPr>
          <w:rFonts w:ascii="Arial" w:eastAsia="Arial" w:hAnsi="Arial" w:cs="Arial"/>
          <w:color w:val="auto"/>
          <w:szCs w:val="20"/>
        </w:rPr>
        <w:t xml:space="preserve">about </w:t>
      </w:r>
      <w:r w:rsidRPr="00873E31">
        <w:rPr>
          <w:rFonts w:ascii="Arial" w:eastAsia="Arial" w:hAnsi="Arial" w:cs="Arial"/>
          <w:color w:val="auto"/>
          <w:szCs w:val="20"/>
        </w:rPr>
        <w:t>the number and length of treatment consultations</w:t>
      </w:r>
      <w:r w:rsidR="00AE7B9E" w:rsidRPr="00873E31">
        <w:rPr>
          <w:rFonts w:ascii="Arial" w:eastAsia="Arial" w:hAnsi="Arial" w:cs="Arial"/>
          <w:color w:val="auto"/>
          <w:szCs w:val="20"/>
        </w:rPr>
        <w:t xml:space="preserve"> for</w:t>
      </w:r>
      <w:r w:rsidRPr="00873E31">
        <w:rPr>
          <w:rFonts w:ascii="Arial" w:eastAsia="Arial" w:hAnsi="Arial" w:cs="Arial"/>
          <w:color w:val="auto"/>
          <w:szCs w:val="20"/>
        </w:rPr>
        <w:t xml:space="preserve"> the chronic conditions listed above*** </w:t>
      </w:r>
    </w:p>
    <w:p w14:paraId="10F790B7" w14:textId="383E8D7B" w:rsidR="2EEC359A" w:rsidRPr="00873E31" w:rsidRDefault="2EEC359A" w:rsidP="00E313FB">
      <w:pPr>
        <w:pStyle w:val="ListParagraph"/>
        <w:numPr>
          <w:ilvl w:val="0"/>
          <w:numId w:val="38"/>
        </w:numPr>
        <w:spacing w:after="0"/>
        <w:rPr>
          <w:rFonts w:ascii="Arial" w:eastAsia="Arial" w:hAnsi="Arial" w:cs="Arial"/>
          <w:color w:val="auto"/>
          <w:szCs w:val="20"/>
        </w:rPr>
      </w:pPr>
      <w:r w:rsidRPr="00873E31">
        <w:rPr>
          <w:rFonts w:ascii="Arial" w:eastAsia="Arial" w:hAnsi="Arial" w:cs="Arial"/>
          <w:color w:val="auto"/>
          <w:szCs w:val="20"/>
        </w:rPr>
        <w:t xml:space="preserve">Reports on treatment </w:t>
      </w:r>
      <w:proofErr w:type="gramStart"/>
      <w:r w:rsidRPr="00873E31">
        <w:rPr>
          <w:rFonts w:ascii="Arial" w:eastAsia="Arial" w:hAnsi="Arial" w:cs="Arial"/>
          <w:color w:val="auto"/>
          <w:szCs w:val="20"/>
        </w:rPr>
        <w:t>data</w:t>
      </w:r>
      <w:r w:rsidR="00AE7B9E" w:rsidRPr="00873E31">
        <w:rPr>
          <w:rFonts w:ascii="Arial" w:eastAsia="Arial" w:hAnsi="Arial" w:cs="Arial"/>
          <w:color w:val="auto"/>
          <w:szCs w:val="20"/>
        </w:rPr>
        <w:t>.</w:t>
      </w:r>
      <w:r w:rsidRPr="00873E31">
        <w:rPr>
          <w:rFonts w:ascii="Arial" w:eastAsia="Arial" w:hAnsi="Arial" w:cs="Arial"/>
          <w:color w:val="auto"/>
          <w:szCs w:val="20"/>
        </w:rPr>
        <w:t>*</w:t>
      </w:r>
      <w:proofErr w:type="gramEnd"/>
      <w:r w:rsidRPr="00873E31">
        <w:rPr>
          <w:rFonts w:ascii="Arial" w:eastAsia="Arial" w:hAnsi="Arial" w:cs="Arial"/>
          <w:color w:val="auto"/>
          <w:szCs w:val="20"/>
        </w:rPr>
        <w:t>**</w:t>
      </w:r>
    </w:p>
    <w:p w14:paraId="4FAFFE29" w14:textId="78CDCBF3" w:rsidR="2EEC359A" w:rsidRPr="00873E31" w:rsidRDefault="2EEC359A" w:rsidP="202D580F">
      <w:pPr>
        <w:rPr>
          <w:color w:val="auto"/>
        </w:rPr>
      </w:pPr>
      <w:r w:rsidRPr="00873E31">
        <w:rPr>
          <w:rFonts w:ascii="Arial" w:eastAsia="Arial" w:hAnsi="Arial" w:cs="Arial"/>
          <w:color w:val="auto"/>
          <w:szCs w:val="20"/>
        </w:rPr>
        <w:t xml:space="preserve">*The same quantitative study designs and other inclusion criteria as </w:t>
      </w:r>
      <w:r w:rsidR="00AE7B9E" w:rsidRPr="00873E31">
        <w:rPr>
          <w:rFonts w:ascii="Arial" w:eastAsia="Arial" w:hAnsi="Arial" w:cs="Arial"/>
          <w:color w:val="auto"/>
          <w:szCs w:val="20"/>
        </w:rPr>
        <w:t xml:space="preserve">for </w:t>
      </w:r>
      <w:r w:rsidRPr="00873E31">
        <w:rPr>
          <w:rFonts w:ascii="Arial" w:eastAsia="Arial" w:hAnsi="Arial" w:cs="Arial"/>
          <w:color w:val="auto"/>
          <w:szCs w:val="20"/>
        </w:rPr>
        <w:t>peer-reviewed literature apply</w:t>
      </w:r>
      <w:r w:rsidR="00EF14FD">
        <w:rPr>
          <w:rFonts w:ascii="Arial" w:eastAsia="Arial" w:hAnsi="Arial" w:cs="Arial"/>
          <w:color w:val="auto"/>
          <w:szCs w:val="20"/>
        </w:rPr>
        <w:t>.</w:t>
      </w:r>
    </w:p>
    <w:p w14:paraId="7C7AC6D1" w14:textId="5171D853" w:rsidR="2EEC359A" w:rsidRPr="00873E31" w:rsidRDefault="2EEC359A" w:rsidP="202D580F">
      <w:pPr>
        <w:rPr>
          <w:color w:val="auto"/>
        </w:rPr>
      </w:pPr>
      <w:r w:rsidRPr="00873E31">
        <w:rPr>
          <w:rFonts w:ascii="Arial" w:eastAsia="Arial" w:hAnsi="Arial" w:cs="Arial"/>
          <w:color w:val="auto"/>
          <w:szCs w:val="20"/>
        </w:rPr>
        <w:t xml:space="preserve">**Only where it is </w:t>
      </w:r>
      <w:proofErr w:type="gramStart"/>
      <w:r w:rsidRPr="00873E31">
        <w:rPr>
          <w:rFonts w:ascii="Arial" w:eastAsia="Arial" w:hAnsi="Arial" w:cs="Arial"/>
          <w:color w:val="auto"/>
          <w:szCs w:val="20"/>
        </w:rPr>
        <w:t xml:space="preserve">clearly </w:t>
      </w:r>
      <w:r w:rsidR="00D701CB" w:rsidRPr="00873E31">
        <w:rPr>
          <w:rFonts w:ascii="Arial" w:eastAsia="Arial" w:hAnsi="Arial" w:cs="Arial"/>
          <w:color w:val="auto"/>
          <w:szCs w:val="20"/>
        </w:rPr>
        <w:t>evident</w:t>
      </w:r>
      <w:proofErr w:type="gramEnd"/>
      <w:r w:rsidR="00D701CB" w:rsidRPr="00873E31">
        <w:rPr>
          <w:rFonts w:ascii="Arial" w:eastAsia="Arial" w:hAnsi="Arial" w:cs="Arial"/>
          <w:color w:val="auto"/>
          <w:szCs w:val="20"/>
        </w:rPr>
        <w:t>,</w:t>
      </w:r>
      <w:r w:rsidRPr="00873E31">
        <w:rPr>
          <w:rFonts w:ascii="Arial" w:eastAsia="Arial" w:hAnsi="Arial" w:cs="Arial"/>
          <w:color w:val="auto"/>
          <w:szCs w:val="20"/>
        </w:rPr>
        <w:t xml:space="preserve"> they have been assessed and graded for the level of evidence (NHMRC hierarchy) and the evidence has been </w:t>
      </w:r>
      <w:proofErr w:type="gramStart"/>
      <w:r w:rsidRPr="00873E31">
        <w:rPr>
          <w:rFonts w:ascii="Arial" w:eastAsia="Arial" w:hAnsi="Arial" w:cs="Arial"/>
          <w:color w:val="auto"/>
          <w:szCs w:val="20"/>
        </w:rPr>
        <w:t>quality</w:t>
      </w:r>
      <w:r w:rsidR="00AE7B9E" w:rsidRPr="00873E31">
        <w:rPr>
          <w:rFonts w:ascii="Arial" w:eastAsia="Arial" w:hAnsi="Arial" w:cs="Arial"/>
          <w:color w:val="auto"/>
          <w:szCs w:val="20"/>
        </w:rPr>
        <w:t>-</w:t>
      </w:r>
      <w:r w:rsidRPr="00873E31">
        <w:rPr>
          <w:rFonts w:ascii="Arial" w:eastAsia="Arial" w:hAnsi="Arial" w:cs="Arial"/>
          <w:color w:val="auto"/>
          <w:szCs w:val="20"/>
        </w:rPr>
        <w:t>appraised</w:t>
      </w:r>
      <w:proofErr w:type="gramEnd"/>
      <w:r w:rsidR="00EF14FD">
        <w:rPr>
          <w:rFonts w:ascii="Arial" w:eastAsia="Arial" w:hAnsi="Arial" w:cs="Arial"/>
          <w:color w:val="auto"/>
          <w:szCs w:val="20"/>
        </w:rPr>
        <w:t>.</w:t>
      </w:r>
    </w:p>
    <w:p w14:paraId="646CD8C3" w14:textId="6A981D90" w:rsidR="2EEC359A" w:rsidRPr="00873E31" w:rsidRDefault="2EEC359A" w:rsidP="202D580F">
      <w:pPr>
        <w:rPr>
          <w:rFonts w:ascii="Arial" w:eastAsia="Arial" w:hAnsi="Arial" w:cs="Arial"/>
          <w:color w:val="auto"/>
          <w:szCs w:val="20"/>
        </w:rPr>
      </w:pPr>
      <w:r w:rsidRPr="00873E31">
        <w:rPr>
          <w:rFonts w:ascii="Arial" w:eastAsia="Arial" w:hAnsi="Arial" w:cs="Arial"/>
          <w:color w:val="auto"/>
          <w:szCs w:val="20"/>
        </w:rPr>
        <w:t>***Such evidence from practice will only be considered for use as context in the introduction and/or discussion sections of the report.</w:t>
      </w:r>
    </w:p>
    <w:p w14:paraId="293A93A2" w14:textId="77777777" w:rsidR="00D37AEA" w:rsidRPr="00873E31" w:rsidRDefault="00D37AEA" w:rsidP="00F438D6">
      <w:pPr>
        <w:pStyle w:val="Heading2"/>
        <w:rPr>
          <w:color w:val="auto"/>
        </w:rPr>
        <w:sectPr w:rsidR="00D37AEA" w:rsidRPr="00873E31" w:rsidSect="00AB7DD5">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0123FF5B" w14:textId="299CD0D8" w:rsidR="00896032" w:rsidRPr="00873E31" w:rsidRDefault="00896032" w:rsidP="004423A0">
      <w:pPr>
        <w:pStyle w:val="Heading2"/>
        <w:rPr>
          <w:color w:val="auto"/>
          <w:lang w:eastAsia="en-GB"/>
        </w:rPr>
      </w:pPr>
      <w:bookmarkStart w:id="26" w:name="_Toc225516812"/>
      <w:r w:rsidRPr="00873E31">
        <w:rPr>
          <w:color w:val="auto"/>
        </w:rPr>
        <w:lastRenderedPageBreak/>
        <w:t xml:space="preserve">Appendix </w:t>
      </w:r>
      <w:r w:rsidR="00167556" w:rsidRPr="00873E31">
        <w:rPr>
          <w:color w:val="auto"/>
        </w:rPr>
        <w:t>5</w:t>
      </w:r>
      <w:r w:rsidRPr="00873E31">
        <w:rPr>
          <w:color w:val="auto"/>
        </w:rPr>
        <w:t>.</w:t>
      </w:r>
      <w:r w:rsidR="00687327" w:rsidRPr="00873E31">
        <w:rPr>
          <w:color w:val="auto"/>
        </w:rPr>
        <w:t>2</w:t>
      </w:r>
      <w:r w:rsidR="003B6456" w:rsidRPr="00873E31">
        <w:rPr>
          <w:color w:val="auto"/>
        </w:rPr>
        <w:t>—</w:t>
      </w:r>
      <w:r w:rsidRPr="00873E31">
        <w:rPr>
          <w:color w:val="auto"/>
          <w:lang w:eastAsia="en-GB"/>
        </w:rPr>
        <w:t>Overview of literature provided via stakeholder submission</w:t>
      </w:r>
      <w:r w:rsidR="004423A0" w:rsidRPr="00873E31">
        <w:rPr>
          <w:color w:val="auto"/>
          <w:lang w:eastAsia="en-GB"/>
        </w:rPr>
        <w:t>s</w:t>
      </w:r>
      <w:bookmarkEnd w:id="26"/>
    </w:p>
    <w:p w14:paraId="488FE803" w14:textId="4A2C8722" w:rsidR="005A479E" w:rsidRPr="00873E31" w:rsidRDefault="005A479E" w:rsidP="00176876">
      <w:pPr>
        <w:rPr>
          <w:color w:val="auto"/>
          <w:lang w:eastAsia="en-GB"/>
        </w:rPr>
      </w:pPr>
      <w:r w:rsidRPr="00873E31">
        <w:rPr>
          <w:color w:val="auto"/>
          <w:lang w:eastAsia="en-GB"/>
        </w:rPr>
        <w:t xml:space="preserve">This </w:t>
      </w:r>
      <w:r w:rsidR="003B6456" w:rsidRPr="00873E31">
        <w:rPr>
          <w:color w:val="auto"/>
          <w:lang w:eastAsia="en-GB"/>
        </w:rPr>
        <w:t xml:space="preserve">appendix </w:t>
      </w:r>
      <w:r w:rsidRPr="00873E31">
        <w:rPr>
          <w:color w:val="auto"/>
          <w:lang w:eastAsia="en-GB"/>
        </w:rPr>
        <w:t xml:space="preserve">provides a descriptive summary of the volume </w:t>
      </w:r>
      <w:r w:rsidR="00B36B1C" w:rsidRPr="00873E31">
        <w:rPr>
          <w:color w:val="auto"/>
          <w:lang w:eastAsia="en-GB"/>
        </w:rPr>
        <w:t>and type of literature provided by each stakeholder, th</w:t>
      </w:r>
      <w:r w:rsidR="00760328" w:rsidRPr="00873E31">
        <w:rPr>
          <w:color w:val="auto"/>
          <w:lang w:eastAsia="en-GB"/>
        </w:rPr>
        <w:t>eir reasons for exclusion, the number included</w:t>
      </w:r>
      <w:r w:rsidR="00067295" w:rsidRPr="00873E31">
        <w:rPr>
          <w:color w:val="auto"/>
          <w:lang w:eastAsia="en-GB"/>
        </w:rPr>
        <w:t xml:space="preserve"> and, in some instances, information about studies from other sources (e.g. database searches) </w:t>
      </w:r>
      <w:r w:rsidR="007A7364" w:rsidRPr="00873E31">
        <w:rPr>
          <w:color w:val="auto"/>
          <w:lang w:eastAsia="en-GB"/>
        </w:rPr>
        <w:t>relevant to that professional group.</w:t>
      </w:r>
    </w:p>
    <w:p w14:paraId="5D080260" w14:textId="2948EDAF" w:rsidR="00896032" w:rsidRPr="00873E31" w:rsidRDefault="00896032" w:rsidP="00896032">
      <w:pPr>
        <w:shd w:val="clear" w:color="auto" w:fill="FFFFFF" w:themeFill="background1"/>
        <w:rPr>
          <w:rFonts w:eastAsia="Times New Roman"/>
          <w:color w:val="auto"/>
          <w:lang w:eastAsia="en-GB"/>
        </w:rPr>
      </w:pPr>
      <w:r w:rsidRPr="00873E31">
        <w:rPr>
          <w:rFonts w:eastAsia="Times New Roman"/>
          <w:color w:val="auto"/>
          <w:lang w:eastAsia="en-GB"/>
        </w:rPr>
        <w:t xml:space="preserve">Audiology Australia provided a brief response to the </w:t>
      </w:r>
      <w:r w:rsidR="008757E0" w:rsidRPr="00873E31">
        <w:rPr>
          <w:rFonts w:eastAsia="Times New Roman"/>
          <w:color w:val="auto"/>
          <w:lang w:eastAsia="en-GB"/>
        </w:rPr>
        <w:t xml:space="preserve">Evidence Check </w:t>
      </w:r>
      <w:r w:rsidRPr="00873E31">
        <w:rPr>
          <w:rFonts w:eastAsia="Times New Roman"/>
          <w:color w:val="auto"/>
          <w:lang w:eastAsia="en-GB"/>
        </w:rPr>
        <w:t>question</w:t>
      </w:r>
      <w:r w:rsidR="008757E0" w:rsidRPr="00873E31">
        <w:rPr>
          <w:rFonts w:eastAsia="Times New Roman"/>
          <w:color w:val="auto"/>
          <w:lang w:eastAsia="en-GB"/>
        </w:rPr>
        <w:t>,</w:t>
      </w:r>
      <w:r w:rsidRPr="00873E31">
        <w:rPr>
          <w:rFonts w:eastAsia="Times New Roman"/>
          <w:color w:val="auto"/>
          <w:lang w:eastAsia="en-GB"/>
        </w:rPr>
        <w:t xml:space="preserve"> which was referenced. In total</w:t>
      </w:r>
      <w:r w:rsidR="00AB25CE" w:rsidRPr="00873E31">
        <w:rPr>
          <w:rFonts w:eastAsia="Times New Roman"/>
          <w:color w:val="auto"/>
          <w:lang w:eastAsia="en-GB"/>
        </w:rPr>
        <w:t>,</w:t>
      </w:r>
      <w:r w:rsidRPr="00873E31">
        <w:rPr>
          <w:rFonts w:eastAsia="Times New Roman"/>
          <w:color w:val="auto"/>
          <w:lang w:eastAsia="en-GB"/>
        </w:rPr>
        <w:t xml:space="preserve"> the document included 11 studies </w:t>
      </w:r>
      <w:r w:rsidR="008757E0" w:rsidRPr="00873E31">
        <w:rPr>
          <w:rFonts w:eastAsia="Times New Roman"/>
          <w:color w:val="auto"/>
          <w:lang w:eastAsia="en-GB"/>
        </w:rPr>
        <w:t xml:space="preserve">that </w:t>
      </w:r>
      <w:r w:rsidRPr="00873E31">
        <w:rPr>
          <w:rFonts w:eastAsia="Times New Roman"/>
          <w:color w:val="auto"/>
          <w:lang w:eastAsia="en-GB"/>
        </w:rPr>
        <w:t xml:space="preserve">were screened, yet none met the inclusion </w:t>
      </w:r>
      <w:r w:rsidR="00FF16C0">
        <w:rPr>
          <w:rFonts w:eastAsia="Times New Roman"/>
          <w:color w:val="auto"/>
          <w:lang w:eastAsia="en-GB"/>
        </w:rPr>
        <w:t xml:space="preserve">criteria </w:t>
      </w:r>
      <w:r w:rsidRPr="00873E31">
        <w:rPr>
          <w:rFonts w:eastAsia="Times New Roman"/>
          <w:color w:val="auto"/>
          <w:lang w:eastAsia="en-GB"/>
        </w:rPr>
        <w:t xml:space="preserve">for Phase </w:t>
      </w:r>
      <w:r w:rsidR="006D31A0">
        <w:rPr>
          <w:rFonts w:eastAsia="Times New Roman"/>
          <w:color w:val="auto"/>
          <w:lang w:eastAsia="en-GB"/>
        </w:rPr>
        <w:t>2</w:t>
      </w:r>
      <w:r w:rsidR="008757E0" w:rsidRPr="00873E31">
        <w:rPr>
          <w:rFonts w:eastAsia="Times New Roman"/>
          <w:color w:val="auto"/>
          <w:lang w:eastAsia="en-GB"/>
        </w:rPr>
        <w:t xml:space="preserve">, </w:t>
      </w:r>
      <w:r w:rsidR="00006626">
        <w:rPr>
          <w:rFonts w:eastAsia="Times New Roman"/>
          <w:color w:val="auto"/>
          <w:lang w:eastAsia="en-GB"/>
        </w:rPr>
        <w:t>mostly because the patient populations did not meet the eligibility</w:t>
      </w:r>
      <w:r w:rsidRPr="00873E31">
        <w:rPr>
          <w:rFonts w:eastAsia="Times New Roman"/>
          <w:color w:val="auto"/>
          <w:lang w:eastAsia="en-GB"/>
        </w:rPr>
        <w:t xml:space="preserve">. </w:t>
      </w:r>
    </w:p>
    <w:p w14:paraId="174FFF2F" w14:textId="2D615510" w:rsidR="00896032" w:rsidRPr="00873E31" w:rsidRDefault="00896032" w:rsidP="00896032">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The Australian Association of Social Workers provided a </w:t>
      </w:r>
      <w:r w:rsidR="00B71B8C">
        <w:rPr>
          <w:rFonts w:eastAsia="Times New Roman" w:cstheme="minorHAnsi"/>
          <w:color w:val="auto"/>
          <w:lang w:eastAsia="en-GB"/>
        </w:rPr>
        <w:t xml:space="preserve">narrative summary of literature by the elements of the review question for this </w:t>
      </w:r>
      <w:r w:rsidR="008757E0" w:rsidRPr="00873E31">
        <w:rPr>
          <w:rFonts w:eastAsia="Times New Roman" w:cstheme="minorHAnsi"/>
          <w:color w:val="auto"/>
          <w:lang w:eastAsia="en-GB"/>
        </w:rPr>
        <w:t>Evidence Check,</w:t>
      </w:r>
      <w:r w:rsidRPr="00873E31">
        <w:rPr>
          <w:rFonts w:eastAsia="Times New Roman" w:cstheme="minorHAnsi"/>
          <w:color w:val="auto"/>
          <w:lang w:eastAsia="en-GB"/>
        </w:rPr>
        <w:t xml:space="preserve"> which included 121 references. From the peer-reviewed references, </w:t>
      </w:r>
      <w:r w:rsidR="00E53C74">
        <w:rPr>
          <w:rFonts w:eastAsia="Times New Roman" w:cstheme="minorHAnsi"/>
          <w:color w:val="auto"/>
          <w:lang w:eastAsia="en-GB"/>
        </w:rPr>
        <w:t>11</w:t>
      </w:r>
      <w:r w:rsidR="008356B1">
        <w:rPr>
          <w:rFonts w:eastAsia="Times New Roman" w:cstheme="minorHAnsi"/>
          <w:color w:val="auto"/>
          <w:lang w:eastAsia="en-GB"/>
        </w:rPr>
        <w:t xml:space="preserve"> </w:t>
      </w:r>
      <w:r w:rsidRPr="00873E31">
        <w:rPr>
          <w:rFonts w:eastAsia="Times New Roman" w:cstheme="minorHAnsi"/>
          <w:color w:val="auto"/>
          <w:lang w:eastAsia="en-GB"/>
        </w:rPr>
        <w:t>were screened in Covidence</w:t>
      </w:r>
      <w:r w:rsidR="00FF16C0">
        <w:rPr>
          <w:rFonts w:eastAsia="Times New Roman" w:cstheme="minorHAnsi"/>
          <w:color w:val="auto"/>
          <w:lang w:eastAsia="en-GB"/>
        </w:rPr>
        <w:t>,</w:t>
      </w:r>
      <w:r w:rsidRPr="00873E31">
        <w:rPr>
          <w:rFonts w:eastAsia="Times New Roman" w:cstheme="minorHAnsi"/>
          <w:color w:val="auto"/>
          <w:lang w:eastAsia="en-GB"/>
        </w:rPr>
        <w:t xml:space="preserve"> and from the grey literature</w:t>
      </w:r>
      <w:r w:rsidR="00AB25CE" w:rsidRPr="00873E31">
        <w:rPr>
          <w:rFonts w:eastAsia="Times New Roman" w:cstheme="minorHAnsi"/>
          <w:color w:val="auto"/>
          <w:lang w:eastAsia="en-GB"/>
        </w:rPr>
        <w:t>,</w:t>
      </w:r>
      <w:r w:rsidRPr="00873E31">
        <w:rPr>
          <w:rFonts w:eastAsia="Times New Roman" w:cstheme="minorHAnsi"/>
          <w:color w:val="auto"/>
          <w:lang w:eastAsia="en-GB"/>
        </w:rPr>
        <w:t xml:space="preserve"> </w:t>
      </w:r>
      <w:r w:rsidR="008757E0" w:rsidRPr="00873E31">
        <w:rPr>
          <w:rFonts w:eastAsia="Times New Roman" w:cstheme="minorHAnsi"/>
          <w:color w:val="auto"/>
          <w:lang w:eastAsia="en-GB"/>
        </w:rPr>
        <w:t xml:space="preserve">three </w:t>
      </w:r>
      <w:r w:rsidRPr="00873E31">
        <w:rPr>
          <w:rFonts w:eastAsia="Times New Roman" w:cstheme="minorHAnsi"/>
          <w:color w:val="auto"/>
          <w:lang w:eastAsia="en-GB"/>
        </w:rPr>
        <w:t>were screened for inclusion. No grey literature met the inclusion criteria.</w:t>
      </w:r>
      <w:r w:rsidR="00554696">
        <w:rPr>
          <w:rFonts w:eastAsia="Times New Roman" w:cstheme="minorHAnsi"/>
          <w:color w:val="auto"/>
          <w:lang w:eastAsia="en-GB"/>
        </w:rPr>
        <w:t xml:space="preserve"> However, the narrative summary did influence </w:t>
      </w:r>
      <w:r w:rsidR="00AB7B79">
        <w:rPr>
          <w:rFonts w:eastAsia="Times New Roman" w:cstheme="minorHAnsi"/>
          <w:color w:val="auto"/>
          <w:lang w:eastAsia="en-GB"/>
        </w:rPr>
        <w:t xml:space="preserve">the </w:t>
      </w:r>
      <w:r w:rsidR="003770A5">
        <w:rPr>
          <w:rFonts w:eastAsia="Times New Roman" w:cstheme="minorHAnsi"/>
          <w:color w:val="auto"/>
          <w:lang w:eastAsia="en-GB"/>
        </w:rPr>
        <w:t>high-level</w:t>
      </w:r>
      <w:r w:rsidR="00AB7B79">
        <w:rPr>
          <w:rFonts w:eastAsia="Times New Roman" w:cstheme="minorHAnsi"/>
          <w:color w:val="auto"/>
          <w:lang w:eastAsia="en-GB"/>
        </w:rPr>
        <w:t xml:space="preserve"> contextual issues summarised in the findings and discussed.</w:t>
      </w:r>
    </w:p>
    <w:p w14:paraId="72FD7900" w14:textId="64678E52" w:rsidR="00896032" w:rsidRPr="003770A5" w:rsidRDefault="00896032" w:rsidP="003770A5">
      <w:pPr>
        <w:shd w:val="clear" w:color="auto" w:fill="FFFFFF"/>
        <w:rPr>
          <w:rFonts w:eastAsia="Times New Roman" w:cstheme="minorHAnsi"/>
          <w:color w:val="auto"/>
          <w:lang w:eastAsia="en-GB"/>
        </w:rPr>
      </w:pPr>
      <w:r w:rsidRPr="00873E31">
        <w:rPr>
          <w:rFonts w:eastAsia="Times New Roman"/>
          <w:color w:val="auto"/>
          <w:lang w:eastAsia="en-GB"/>
        </w:rPr>
        <w:t xml:space="preserve">The Australian Chiropractors Association and Chiropractic Australia prepared a targeted research brief, focusing on chiropractic treatment and patient management of musculoskeletal conditions and including </w:t>
      </w:r>
      <w:r w:rsidR="00707724" w:rsidRPr="00873E31">
        <w:rPr>
          <w:rFonts w:eastAsia="Times New Roman"/>
          <w:color w:val="auto"/>
          <w:lang w:eastAsia="en-GB"/>
        </w:rPr>
        <w:t xml:space="preserve">45 </w:t>
      </w:r>
      <w:r w:rsidRPr="00873E31">
        <w:rPr>
          <w:rFonts w:eastAsia="Times New Roman"/>
          <w:color w:val="auto"/>
          <w:lang w:eastAsia="en-GB"/>
        </w:rPr>
        <w:t>references</w:t>
      </w:r>
      <w:r w:rsidR="00F73AB4" w:rsidRPr="00873E31">
        <w:rPr>
          <w:rFonts w:eastAsia="Times New Roman"/>
          <w:color w:val="auto"/>
          <w:lang w:eastAsia="en-GB"/>
        </w:rPr>
        <w:t>, one of which was screened in Covidence</w:t>
      </w:r>
      <w:r w:rsidRPr="00873E31">
        <w:rPr>
          <w:rFonts w:eastAsia="Times New Roman"/>
          <w:color w:val="auto"/>
          <w:lang w:eastAsia="en-GB"/>
        </w:rPr>
        <w:t>.</w:t>
      </w:r>
      <w:r w:rsidR="002C20DE">
        <w:rPr>
          <w:rFonts w:eastAsia="Times New Roman"/>
          <w:color w:val="auto"/>
          <w:lang w:eastAsia="en-GB"/>
        </w:rPr>
        <w:t xml:space="preserve"> Three pieces of grey litera</w:t>
      </w:r>
      <w:r w:rsidR="003770A5">
        <w:rPr>
          <w:rFonts w:eastAsia="Times New Roman"/>
          <w:color w:val="auto"/>
          <w:lang w:eastAsia="en-GB"/>
        </w:rPr>
        <w:t xml:space="preserve">ture were reviewed and considered for the </w:t>
      </w:r>
      <w:r w:rsidR="003770A5">
        <w:rPr>
          <w:rFonts w:eastAsia="Times New Roman" w:cstheme="minorHAnsi"/>
          <w:color w:val="auto"/>
          <w:lang w:eastAsia="en-GB"/>
        </w:rPr>
        <w:t>high-level contextual issues summarised in the findings and discussed</w:t>
      </w:r>
      <w:r w:rsidR="00FA20D5">
        <w:rPr>
          <w:rFonts w:eastAsia="Times New Roman" w:cstheme="minorHAnsi"/>
          <w:color w:val="auto"/>
          <w:lang w:eastAsia="en-GB"/>
        </w:rPr>
        <w:t xml:space="preserve">: </w:t>
      </w:r>
      <w:r w:rsidR="008239A1" w:rsidRPr="008239A1">
        <w:rPr>
          <w:rFonts w:eastAsia="Times New Roman" w:cstheme="minorHAnsi"/>
          <w:color w:val="auto"/>
          <w:lang w:eastAsia="en-GB"/>
        </w:rPr>
        <w:t xml:space="preserve">a clinical practice guideline that summarises recommendations </w:t>
      </w:r>
      <w:r w:rsidR="00FA20D5">
        <w:rPr>
          <w:rFonts w:eastAsia="Times New Roman" w:cstheme="minorHAnsi"/>
          <w:color w:val="auto"/>
          <w:lang w:eastAsia="en-GB"/>
        </w:rPr>
        <w:t>about</w:t>
      </w:r>
      <w:r w:rsidR="00FA20D5" w:rsidRPr="008239A1">
        <w:rPr>
          <w:rFonts w:eastAsia="Times New Roman" w:cstheme="minorHAnsi"/>
          <w:color w:val="auto"/>
          <w:lang w:eastAsia="en-GB"/>
        </w:rPr>
        <w:t xml:space="preserve"> </w:t>
      </w:r>
      <w:r w:rsidR="008239A1" w:rsidRPr="008239A1">
        <w:rPr>
          <w:rFonts w:eastAsia="Times New Roman" w:cstheme="minorHAnsi"/>
          <w:color w:val="auto"/>
          <w:lang w:eastAsia="en-GB"/>
        </w:rPr>
        <w:t>non-surgical interventions for chronic primary low back pain in adults</w:t>
      </w:r>
      <w:r w:rsidR="00FA20D5">
        <w:rPr>
          <w:rFonts w:eastAsia="Times New Roman" w:cstheme="minorHAnsi"/>
          <w:color w:val="auto"/>
          <w:lang w:eastAsia="en-GB"/>
        </w:rPr>
        <w:t xml:space="preserve">; </w:t>
      </w:r>
      <w:r w:rsidR="008239A1">
        <w:rPr>
          <w:rFonts w:eastAsia="Times New Roman" w:cstheme="minorHAnsi"/>
          <w:color w:val="auto"/>
          <w:lang w:eastAsia="en-GB"/>
        </w:rPr>
        <w:t>a fact sheet with r</w:t>
      </w:r>
      <w:r w:rsidR="008239A1" w:rsidRPr="008239A1">
        <w:rPr>
          <w:rFonts w:eastAsia="Times New Roman" w:cstheme="minorHAnsi"/>
          <w:color w:val="auto"/>
          <w:lang w:eastAsia="en-GB"/>
        </w:rPr>
        <w:t>egulatory guidance from the Chiropractic Board of Australia on duration and frequency of care</w:t>
      </w:r>
      <w:r w:rsidR="00FA20D5">
        <w:rPr>
          <w:rFonts w:eastAsia="Times New Roman" w:cstheme="minorHAnsi"/>
          <w:color w:val="auto"/>
          <w:lang w:eastAsia="en-GB"/>
        </w:rPr>
        <w:t>;</w:t>
      </w:r>
      <w:r w:rsidR="00E04FBD">
        <w:rPr>
          <w:rFonts w:eastAsia="Times New Roman" w:cstheme="minorHAnsi"/>
          <w:color w:val="auto"/>
          <w:lang w:eastAsia="en-GB"/>
        </w:rPr>
        <w:t xml:space="preserve"> and t</w:t>
      </w:r>
      <w:r w:rsidR="00E04FBD" w:rsidRPr="00E04FBD">
        <w:rPr>
          <w:rFonts w:eastAsia="Times New Roman" w:cstheme="minorHAnsi"/>
          <w:color w:val="auto"/>
          <w:lang w:eastAsia="en-GB"/>
        </w:rPr>
        <w:t xml:space="preserve">he </w:t>
      </w:r>
      <w:r w:rsidR="00FA20D5">
        <w:rPr>
          <w:rFonts w:eastAsia="Times New Roman" w:cstheme="minorHAnsi"/>
          <w:color w:val="auto"/>
          <w:lang w:eastAsia="en-GB"/>
        </w:rPr>
        <w:t>Australian Institute of Health and Welfare (</w:t>
      </w:r>
      <w:r w:rsidR="00E04FBD" w:rsidRPr="00E04FBD">
        <w:rPr>
          <w:rFonts w:eastAsia="Times New Roman" w:cstheme="minorHAnsi"/>
          <w:color w:val="auto"/>
          <w:lang w:eastAsia="en-GB"/>
        </w:rPr>
        <w:t>AIHW</w:t>
      </w:r>
      <w:r w:rsidR="00FA20D5">
        <w:rPr>
          <w:rFonts w:eastAsia="Times New Roman" w:cstheme="minorHAnsi"/>
          <w:color w:val="auto"/>
          <w:lang w:eastAsia="en-GB"/>
        </w:rPr>
        <w:t>)</w:t>
      </w:r>
      <w:r w:rsidR="00E04FBD" w:rsidRPr="00E04FBD">
        <w:rPr>
          <w:rFonts w:eastAsia="Times New Roman" w:cstheme="minorHAnsi"/>
          <w:color w:val="auto"/>
          <w:lang w:eastAsia="en-GB"/>
        </w:rPr>
        <w:t xml:space="preserve"> </w:t>
      </w:r>
      <w:r w:rsidR="00FA20D5">
        <w:rPr>
          <w:rFonts w:eastAsia="Times New Roman" w:cstheme="minorHAnsi"/>
          <w:color w:val="auto"/>
          <w:lang w:eastAsia="en-GB"/>
        </w:rPr>
        <w:t>‘</w:t>
      </w:r>
      <w:r w:rsidR="00E04FBD" w:rsidRPr="00E04FBD">
        <w:rPr>
          <w:rFonts w:eastAsia="Times New Roman" w:cstheme="minorHAnsi"/>
          <w:color w:val="auto"/>
          <w:lang w:eastAsia="en-GB"/>
        </w:rPr>
        <w:t>Back problems</w:t>
      </w:r>
      <w:r w:rsidR="00FA20D5">
        <w:rPr>
          <w:rFonts w:eastAsia="Times New Roman" w:cstheme="minorHAnsi"/>
          <w:color w:val="auto"/>
          <w:lang w:eastAsia="en-GB"/>
        </w:rPr>
        <w:t>’</w:t>
      </w:r>
      <w:r w:rsidR="00FA20D5" w:rsidRPr="00E04FBD">
        <w:rPr>
          <w:rFonts w:eastAsia="Times New Roman" w:cstheme="minorHAnsi"/>
          <w:color w:val="auto"/>
          <w:lang w:eastAsia="en-GB"/>
        </w:rPr>
        <w:t xml:space="preserve"> </w:t>
      </w:r>
      <w:r w:rsidR="00E04FBD" w:rsidRPr="00E04FBD">
        <w:rPr>
          <w:rFonts w:eastAsia="Times New Roman" w:cstheme="minorHAnsi"/>
          <w:color w:val="auto"/>
          <w:lang w:eastAsia="en-GB"/>
        </w:rPr>
        <w:t>chronic musculoskeletal condition profile</w:t>
      </w:r>
      <w:r w:rsidR="00FA20D5">
        <w:rPr>
          <w:rFonts w:eastAsia="Times New Roman" w:cstheme="minorHAnsi"/>
          <w:color w:val="auto"/>
          <w:lang w:eastAsia="en-GB"/>
        </w:rPr>
        <w:t>, which</w:t>
      </w:r>
      <w:r w:rsidR="00E04FBD" w:rsidRPr="00E04FBD">
        <w:rPr>
          <w:rFonts w:eastAsia="Times New Roman" w:cstheme="minorHAnsi"/>
          <w:color w:val="auto"/>
          <w:lang w:eastAsia="en-GB"/>
        </w:rPr>
        <w:t xml:space="preserve"> provides descriptive epidemiology and health system context</w:t>
      </w:r>
      <w:r w:rsidR="00E04FBD">
        <w:rPr>
          <w:rFonts w:eastAsia="Times New Roman" w:cstheme="minorHAnsi"/>
          <w:color w:val="auto"/>
          <w:lang w:eastAsia="en-GB"/>
        </w:rPr>
        <w:t>.</w:t>
      </w:r>
    </w:p>
    <w:p w14:paraId="0117E76B" w14:textId="6C044B7B" w:rsidR="00896032" w:rsidRPr="00873E31" w:rsidRDefault="00896032" w:rsidP="00896032">
      <w:pPr>
        <w:shd w:val="clear" w:color="auto" w:fill="FFFFFF" w:themeFill="background1"/>
        <w:rPr>
          <w:rFonts w:eastAsia="Times New Roman"/>
          <w:color w:val="auto"/>
          <w:lang w:eastAsia="en-GB"/>
        </w:rPr>
      </w:pPr>
      <w:r w:rsidRPr="00873E31">
        <w:rPr>
          <w:rFonts w:eastAsia="Times New Roman"/>
          <w:color w:val="auto"/>
          <w:lang w:eastAsia="en-GB"/>
        </w:rPr>
        <w:t>The Australian College of Mental Health Nurses provided two pieces of grey literature</w:t>
      </w:r>
      <w:r w:rsidR="00FF16C0">
        <w:rPr>
          <w:rFonts w:eastAsia="Times New Roman"/>
          <w:color w:val="auto"/>
          <w:lang w:eastAsia="en-GB"/>
        </w:rPr>
        <w:t>,</w:t>
      </w:r>
      <w:r w:rsidRPr="00873E31">
        <w:rPr>
          <w:rFonts w:eastAsia="Times New Roman"/>
          <w:color w:val="auto"/>
          <w:lang w:eastAsia="en-GB"/>
        </w:rPr>
        <w:t xml:space="preserve"> a submission letter and a position paper on men’s suicide. Although mental health is not an included condition in either Phase 1 or Phase 2 of the </w:t>
      </w:r>
      <w:r w:rsidR="008757E0" w:rsidRPr="00873E31">
        <w:rPr>
          <w:rFonts w:eastAsia="Times New Roman"/>
          <w:color w:val="auto"/>
          <w:lang w:eastAsia="en-GB"/>
        </w:rPr>
        <w:t>Evidence Check</w:t>
      </w:r>
      <w:r w:rsidRPr="00873E31">
        <w:rPr>
          <w:rFonts w:eastAsia="Times New Roman"/>
          <w:color w:val="auto"/>
          <w:lang w:eastAsia="en-GB"/>
        </w:rPr>
        <w:t>, it is acknowledged that mental health conditions are some of the most prevalent chronic conditions in Australia and they often co-occur with other chronic conditions</w:t>
      </w:r>
      <w:r w:rsidR="00FA20D5">
        <w:rPr>
          <w:rFonts w:eastAsia="Times New Roman"/>
          <w:color w:val="auto"/>
          <w:lang w:eastAsia="en-GB"/>
        </w:rPr>
        <w:t>.</w:t>
      </w:r>
    </w:p>
    <w:p w14:paraId="0D15B570" w14:textId="7BD0ADE2" w:rsidR="00896032" w:rsidRPr="00873E31" w:rsidRDefault="00896032" w:rsidP="00896032">
      <w:pPr>
        <w:shd w:val="clear" w:color="auto" w:fill="FFFFFF" w:themeFill="background1"/>
        <w:rPr>
          <w:rFonts w:eastAsia="Times New Roman"/>
          <w:color w:val="auto"/>
          <w:lang w:eastAsia="en-GB"/>
        </w:rPr>
      </w:pPr>
      <w:r w:rsidRPr="00873E31">
        <w:rPr>
          <w:rFonts w:eastAsia="Times New Roman"/>
          <w:color w:val="auto"/>
          <w:lang w:eastAsia="en-GB"/>
        </w:rPr>
        <w:t>The Australian Diabetes Educator Association provided 15 references. Two peer-reviewed papers were sent to Covidence for further screening</w:t>
      </w:r>
      <w:r w:rsidR="00FF16C0">
        <w:rPr>
          <w:rFonts w:eastAsia="Times New Roman"/>
          <w:color w:val="auto"/>
          <w:lang w:eastAsia="en-GB"/>
        </w:rPr>
        <w:t>,</w:t>
      </w:r>
      <w:r w:rsidRPr="00873E31">
        <w:rPr>
          <w:rFonts w:eastAsia="Times New Roman"/>
          <w:color w:val="auto"/>
          <w:lang w:eastAsia="en-GB"/>
        </w:rPr>
        <w:t xml:space="preserve"> and one piece of grey literature from the </w:t>
      </w:r>
      <w:r w:rsidR="002D5248">
        <w:rPr>
          <w:rFonts w:eastAsia="Times New Roman"/>
          <w:color w:val="auto"/>
          <w:lang w:eastAsia="en-GB"/>
        </w:rPr>
        <w:t>AIHW</w:t>
      </w:r>
      <w:r w:rsidRPr="00873E31">
        <w:rPr>
          <w:rFonts w:eastAsia="Times New Roman"/>
          <w:color w:val="auto"/>
          <w:lang w:eastAsia="en-GB"/>
        </w:rPr>
        <w:t xml:space="preserve"> website was considered as background information in the introduction</w:t>
      </w:r>
      <w:r w:rsidR="00554221">
        <w:rPr>
          <w:rFonts w:eastAsia="Times New Roman"/>
          <w:color w:val="auto"/>
          <w:lang w:eastAsia="en-GB"/>
        </w:rPr>
        <w:t xml:space="preserve"> for general information on </w:t>
      </w:r>
      <w:r w:rsidR="00377187">
        <w:rPr>
          <w:rFonts w:eastAsia="Times New Roman"/>
          <w:color w:val="auto"/>
          <w:lang w:eastAsia="en-GB"/>
        </w:rPr>
        <w:t>chronic disease management and allied health Medicare services.</w:t>
      </w:r>
    </w:p>
    <w:p w14:paraId="14DE3AB2" w14:textId="2D7C42CC" w:rsidR="00896032" w:rsidRPr="00873E31" w:rsidRDefault="00896032" w:rsidP="00896032">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The Australian Physiotherapy Association contributed 58 references for consideration, of which seven </w:t>
      </w:r>
      <w:r w:rsidR="008757E0" w:rsidRPr="00873E31">
        <w:rPr>
          <w:rFonts w:eastAsia="Times New Roman" w:cstheme="minorHAnsi"/>
          <w:color w:val="auto"/>
          <w:lang w:eastAsia="en-GB"/>
        </w:rPr>
        <w:t>peer-</w:t>
      </w:r>
      <w:r w:rsidRPr="00873E31">
        <w:rPr>
          <w:rFonts w:eastAsia="Times New Roman" w:cstheme="minorHAnsi"/>
          <w:color w:val="auto"/>
          <w:lang w:eastAsia="en-GB"/>
        </w:rPr>
        <w:t xml:space="preserve">reviewed articles were imported to Covidence for further </w:t>
      </w:r>
      <w:proofErr w:type="gramStart"/>
      <w:r w:rsidRPr="00873E31">
        <w:rPr>
          <w:rFonts w:eastAsia="Times New Roman" w:cstheme="minorHAnsi"/>
          <w:color w:val="auto"/>
          <w:lang w:eastAsia="en-GB"/>
        </w:rPr>
        <w:t>screening</w:t>
      </w:r>
      <w:proofErr w:type="gramEnd"/>
      <w:r w:rsidRPr="00873E31">
        <w:rPr>
          <w:rFonts w:eastAsia="Times New Roman" w:cstheme="minorHAnsi"/>
          <w:color w:val="auto"/>
          <w:lang w:eastAsia="en-GB"/>
        </w:rPr>
        <w:t xml:space="preserve"> and one was considered in the grey literature. </w:t>
      </w:r>
      <w:r w:rsidR="00BF1F74" w:rsidRPr="00873E31">
        <w:rPr>
          <w:rFonts w:eastAsia="Times New Roman" w:cstheme="minorHAnsi"/>
          <w:color w:val="auto"/>
          <w:lang w:eastAsia="en-GB"/>
        </w:rPr>
        <w:t>Notably,</w:t>
      </w:r>
      <w:r w:rsidRPr="00873E31">
        <w:rPr>
          <w:rFonts w:eastAsia="Times New Roman" w:cstheme="minorHAnsi"/>
          <w:color w:val="auto"/>
          <w:lang w:eastAsia="en-GB"/>
        </w:rPr>
        <w:t xml:space="preserve"> there </w:t>
      </w:r>
      <w:r w:rsidR="008757E0" w:rsidRPr="00873E31">
        <w:rPr>
          <w:rFonts w:eastAsia="Times New Roman" w:cstheme="minorHAnsi"/>
          <w:color w:val="auto"/>
          <w:lang w:eastAsia="en-GB"/>
        </w:rPr>
        <w:t xml:space="preserve">was </w:t>
      </w:r>
      <w:r w:rsidRPr="00873E31">
        <w:rPr>
          <w:rFonts w:eastAsia="Times New Roman" w:cstheme="minorHAnsi"/>
          <w:color w:val="auto"/>
          <w:lang w:eastAsia="en-GB"/>
        </w:rPr>
        <w:t xml:space="preserve">a predominance of exercise/physical </w:t>
      </w:r>
      <w:r w:rsidR="00105728" w:rsidRPr="00873E31">
        <w:rPr>
          <w:rFonts w:eastAsia="Times New Roman" w:cstheme="minorHAnsi"/>
          <w:color w:val="auto"/>
          <w:lang w:eastAsia="en-GB"/>
        </w:rPr>
        <w:t>therapy-based</w:t>
      </w:r>
      <w:r w:rsidRPr="00873E31">
        <w:rPr>
          <w:rFonts w:eastAsia="Times New Roman" w:cstheme="minorHAnsi"/>
          <w:color w:val="auto"/>
          <w:lang w:eastAsia="en-GB"/>
        </w:rPr>
        <w:t xml:space="preserve"> interventions included in the </w:t>
      </w:r>
      <w:r w:rsidR="008757E0" w:rsidRPr="00873E31">
        <w:rPr>
          <w:rFonts w:eastAsia="Times New Roman" w:cstheme="minorHAnsi"/>
          <w:color w:val="auto"/>
          <w:lang w:eastAsia="en-GB"/>
        </w:rPr>
        <w:t>Evidence Check</w:t>
      </w:r>
      <w:r w:rsidR="00FF16C0">
        <w:rPr>
          <w:rFonts w:eastAsia="Times New Roman" w:cstheme="minorHAnsi"/>
          <w:color w:val="auto"/>
          <w:lang w:eastAsia="en-GB"/>
        </w:rPr>
        <w:t>,</w:t>
      </w:r>
      <w:r w:rsidR="008757E0" w:rsidRPr="00873E31">
        <w:rPr>
          <w:rFonts w:eastAsia="Times New Roman" w:cstheme="minorHAnsi"/>
          <w:color w:val="auto"/>
          <w:lang w:eastAsia="en-GB"/>
        </w:rPr>
        <w:t xml:space="preserve"> </w:t>
      </w:r>
      <w:r w:rsidRPr="00873E31">
        <w:rPr>
          <w:rFonts w:eastAsia="Times New Roman" w:cstheme="minorHAnsi"/>
          <w:color w:val="auto"/>
          <w:lang w:eastAsia="en-GB"/>
        </w:rPr>
        <w:t xml:space="preserve">and </w:t>
      </w:r>
      <w:r w:rsidR="00DA4723">
        <w:rPr>
          <w:rFonts w:eastAsia="Times New Roman" w:cstheme="minorHAnsi"/>
          <w:color w:val="auto"/>
          <w:lang w:eastAsia="en-GB"/>
        </w:rPr>
        <w:t>many</w:t>
      </w:r>
      <w:r w:rsidRPr="00873E31">
        <w:rPr>
          <w:rFonts w:eastAsia="Times New Roman" w:cstheme="minorHAnsi"/>
          <w:color w:val="auto"/>
          <w:lang w:eastAsia="en-GB"/>
        </w:rPr>
        <w:t xml:space="preserve"> of these </w:t>
      </w:r>
      <w:r w:rsidR="008757E0" w:rsidRPr="00873E31">
        <w:rPr>
          <w:rFonts w:eastAsia="Times New Roman" w:cstheme="minorHAnsi"/>
          <w:color w:val="auto"/>
          <w:lang w:eastAsia="en-GB"/>
        </w:rPr>
        <w:t>had a</w:t>
      </w:r>
      <w:r w:rsidRPr="00873E31">
        <w:rPr>
          <w:rFonts w:eastAsia="Times New Roman" w:cstheme="minorHAnsi"/>
          <w:color w:val="auto"/>
          <w:lang w:eastAsia="en-GB"/>
        </w:rPr>
        <w:t xml:space="preserve"> lead profession type </w:t>
      </w:r>
      <w:r w:rsidR="008757E0" w:rsidRPr="00873E31">
        <w:rPr>
          <w:rFonts w:eastAsia="Times New Roman" w:cstheme="minorHAnsi"/>
          <w:color w:val="auto"/>
          <w:lang w:eastAsia="en-GB"/>
        </w:rPr>
        <w:t xml:space="preserve">of </w:t>
      </w:r>
      <w:r w:rsidRPr="00873E31">
        <w:rPr>
          <w:rFonts w:eastAsia="Times New Roman" w:cstheme="minorHAnsi"/>
          <w:color w:val="auto"/>
          <w:lang w:eastAsia="en-GB"/>
        </w:rPr>
        <w:t>physiotherapist</w:t>
      </w:r>
      <w:r w:rsidR="008757E0" w:rsidRPr="00873E31">
        <w:rPr>
          <w:rFonts w:eastAsia="Times New Roman" w:cstheme="minorHAnsi"/>
          <w:color w:val="auto"/>
          <w:lang w:eastAsia="en-GB"/>
        </w:rPr>
        <w:t xml:space="preserve"> or </w:t>
      </w:r>
      <w:r w:rsidRPr="00873E31">
        <w:rPr>
          <w:rFonts w:eastAsia="Times New Roman" w:cstheme="minorHAnsi"/>
          <w:color w:val="auto"/>
          <w:lang w:eastAsia="en-GB"/>
        </w:rPr>
        <w:t>exercise physiologist.</w:t>
      </w:r>
      <w:r w:rsidR="007848A7">
        <w:rPr>
          <w:rFonts w:eastAsia="Times New Roman" w:cstheme="minorHAnsi"/>
          <w:color w:val="auto"/>
          <w:lang w:eastAsia="en-GB"/>
        </w:rPr>
        <w:t xml:space="preserve"> The written summary </w:t>
      </w:r>
      <w:r w:rsidR="00E7382D">
        <w:rPr>
          <w:rFonts w:eastAsia="Times New Roman" w:cstheme="minorHAnsi"/>
          <w:color w:val="auto"/>
          <w:lang w:eastAsia="en-GB"/>
        </w:rPr>
        <w:t xml:space="preserve">of evidence </w:t>
      </w:r>
      <w:r w:rsidR="007848A7">
        <w:rPr>
          <w:rFonts w:eastAsia="Times New Roman" w:cstheme="minorHAnsi"/>
          <w:color w:val="auto"/>
          <w:lang w:eastAsia="en-GB"/>
        </w:rPr>
        <w:t xml:space="preserve">by condition </w:t>
      </w:r>
      <w:r w:rsidR="00E7382D">
        <w:rPr>
          <w:rFonts w:eastAsia="Times New Roman" w:cstheme="minorHAnsi"/>
          <w:color w:val="auto"/>
          <w:lang w:eastAsia="en-GB"/>
        </w:rPr>
        <w:t xml:space="preserve">was also considered and information such </w:t>
      </w:r>
      <w:r w:rsidR="002D5248">
        <w:rPr>
          <w:rFonts w:eastAsia="Times New Roman" w:cstheme="minorHAnsi"/>
          <w:color w:val="auto"/>
          <w:lang w:eastAsia="en-GB"/>
        </w:rPr>
        <w:t>a</w:t>
      </w:r>
      <w:r w:rsidR="00E7382D">
        <w:rPr>
          <w:rFonts w:eastAsia="Times New Roman" w:cstheme="minorHAnsi"/>
          <w:color w:val="auto"/>
          <w:lang w:eastAsia="en-GB"/>
        </w:rPr>
        <w:t xml:space="preserve">s </w:t>
      </w:r>
      <w:r w:rsidR="00694B1A">
        <w:rPr>
          <w:rFonts w:eastAsia="Times New Roman" w:cstheme="minorHAnsi"/>
          <w:color w:val="auto"/>
          <w:lang w:eastAsia="en-GB"/>
        </w:rPr>
        <w:t xml:space="preserve">non-transferable clinical competencies </w:t>
      </w:r>
      <w:r w:rsidR="002D5248">
        <w:rPr>
          <w:rFonts w:eastAsia="Times New Roman" w:cstheme="minorHAnsi"/>
          <w:color w:val="auto"/>
          <w:lang w:eastAsia="en-GB"/>
        </w:rPr>
        <w:t xml:space="preserve">was </w:t>
      </w:r>
      <w:r w:rsidR="00694B1A">
        <w:rPr>
          <w:rFonts w:eastAsia="Times New Roman" w:cstheme="minorHAnsi"/>
          <w:color w:val="auto"/>
          <w:lang w:eastAsia="en-GB"/>
        </w:rPr>
        <w:t>noted in the high-level contextual issues summarised in the Evidence Check findings and discussion.</w:t>
      </w:r>
    </w:p>
    <w:p w14:paraId="2C7E75B3" w14:textId="5F7A1414" w:rsidR="00896032" w:rsidRPr="00873E31" w:rsidRDefault="00896032" w:rsidP="00896032">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The Australian Podiatry Association provided 13 peer-reviewed references and no grey literature. One systematic review was sent to Covidence for further screening. Although it is noted in the introduction </w:t>
      </w:r>
      <w:r w:rsidRPr="00873E31">
        <w:rPr>
          <w:rFonts w:eastAsia="Times New Roman" w:cstheme="minorHAnsi"/>
          <w:color w:val="auto"/>
          <w:lang w:eastAsia="en-GB"/>
        </w:rPr>
        <w:lastRenderedPageBreak/>
        <w:t>to the report that podiatry services related to diabetic neuropathy are one of the most common claims under MBS chronic condition management plans, it is surprising that no references for interventions where podiatry was the lead allied health profession delivering the intervention were included.</w:t>
      </w:r>
    </w:p>
    <w:p w14:paraId="0A762A9C" w14:textId="131B541E" w:rsidR="00896032" w:rsidRPr="00873E31" w:rsidRDefault="00896032" w:rsidP="00896032">
      <w:pPr>
        <w:shd w:val="clear" w:color="auto" w:fill="FFFFFF" w:themeFill="background1"/>
        <w:rPr>
          <w:rFonts w:eastAsia="Times New Roman"/>
          <w:color w:val="auto"/>
          <w:lang w:eastAsia="en-GB"/>
        </w:rPr>
      </w:pPr>
      <w:r w:rsidRPr="00873E31">
        <w:rPr>
          <w:rFonts w:eastAsia="Times New Roman"/>
          <w:color w:val="auto"/>
          <w:lang w:eastAsia="en-GB"/>
        </w:rPr>
        <w:t xml:space="preserve">The Australian Psychological </w:t>
      </w:r>
      <w:r w:rsidR="008D130C" w:rsidRPr="00873E31">
        <w:rPr>
          <w:rFonts w:eastAsia="Times New Roman"/>
          <w:color w:val="auto"/>
          <w:lang w:eastAsia="en-GB"/>
        </w:rPr>
        <w:t>S</w:t>
      </w:r>
      <w:r w:rsidRPr="00873E31">
        <w:rPr>
          <w:rFonts w:eastAsia="Times New Roman"/>
          <w:color w:val="auto"/>
          <w:lang w:eastAsia="en-GB"/>
        </w:rPr>
        <w:t xml:space="preserve">ociety provided 19 references, of which six peer-reviewed papers were imported </w:t>
      </w:r>
      <w:r w:rsidR="00AE2A14">
        <w:rPr>
          <w:rFonts w:eastAsia="Times New Roman"/>
          <w:color w:val="auto"/>
          <w:lang w:eastAsia="en-GB"/>
        </w:rPr>
        <w:t>in</w:t>
      </w:r>
      <w:r w:rsidRPr="00873E31">
        <w:rPr>
          <w:rFonts w:eastAsia="Times New Roman"/>
          <w:color w:val="auto"/>
          <w:lang w:eastAsia="en-GB"/>
        </w:rPr>
        <w:t xml:space="preserve">to Covidence and screened for inclusion. </w:t>
      </w:r>
      <w:r w:rsidR="00722CA1">
        <w:rPr>
          <w:rFonts w:eastAsia="Times New Roman"/>
          <w:color w:val="auto"/>
          <w:lang w:eastAsia="en-GB"/>
        </w:rPr>
        <w:t xml:space="preserve">Although </w:t>
      </w:r>
      <w:r w:rsidR="002D5248">
        <w:rPr>
          <w:rFonts w:eastAsia="Times New Roman"/>
          <w:color w:val="auto"/>
          <w:lang w:eastAsia="en-GB"/>
        </w:rPr>
        <w:t xml:space="preserve">the </w:t>
      </w:r>
      <w:r w:rsidR="00722CA1">
        <w:rPr>
          <w:rFonts w:eastAsia="Times New Roman"/>
          <w:color w:val="auto"/>
          <w:lang w:eastAsia="en-GB"/>
        </w:rPr>
        <w:t xml:space="preserve">grey </w:t>
      </w:r>
      <w:r w:rsidR="00973555">
        <w:rPr>
          <w:rFonts w:eastAsia="Times New Roman"/>
          <w:color w:val="auto"/>
          <w:lang w:eastAsia="en-GB"/>
        </w:rPr>
        <w:t xml:space="preserve">literature provided was </w:t>
      </w:r>
      <w:r w:rsidR="002D5248">
        <w:rPr>
          <w:rFonts w:eastAsia="Times New Roman"/>
          <w:color w:val="auto"/>
          <w:lang w:eastAsia="en-GB"/>
        </w:rPr>
        <w:t xml:space="preserve">not </w:t>
      </w:r>
      <w:r w:rsidR="00973555">
        <w:rPr>
          <w:rFonts w:eastAsia="Times New Roman"/>
          <w:color w:val="auto"/>
          <w:lang w:eastAsia="en-GB"/>
        </w:rPr>
        <w:t>included, i</w:t>
      </w:r>
      <w:r w:rsidRPr="00873E31">
        <w:rPr>
          <w:rFonts w:eastAsia="Times New Roman"/>
          <w:color w:val="auto"/>
          <w:lang w:eastAsia="en-GB"/>
        </w:rPr>
        <w:t xml:space="preserve">t is acknowledged that mental health conditions are some of the most prevalent chronic conditions in Australia and they often co-occur with other chronic conditions. We encourage the MBS PHC team to consider these documents and other </w:t>
      </w:r>
      <w:r w:rsidR="008757E0" w:rsidRPr="00873E31">
        <w:rPr>
          <w:rFonts w:eastAsia="Times New Roman"/>
          <w:color w:val="auto"/>
          <w:lang w:eastAsia="en-GB"/>
        </w:rPr>
        <w:t>mental-health–</w:t>
      </w:r>
      <w:r w:rsidRPr="00873E31">
        <w:rPr>
          <w:rFonts w:eastAsia="Times New Roman"/>
          <w:color w:val="auto"/>
          <w:lang w:eastAsia="en-GB"/>
        </w:rPr>
        <w:t>related</w:t>
      </w:r>
      <w:r w:rsidR="00973555">
        <w:rPr>
          <w:rFonts w:eastAsia="Times New Roman"/>
          <w:color w:val="auto"/>
          <w:lang w:eastAsia="en-GB"/>
        </w:rPr>
        <w:t xml:space="preserve"> literature</w:t>
      </w:r>
      <w:r w:rsidRPr="00873E31">
        <w:rPr>
          <w:rFonts w:eastAsia="Times New Roman"/>
          <w:color w:val="auto"/>
          <w:lang w:eastAsia="en-GB"/>
        </w:rPr>
        <w:t>.</w:t>
      </w:r>
    </w:p>
    <w:p w14:paraId="724D64F1" w14:textId="530AE88B" w:rsidR="00896032" w:rsidRPr="00873E31" w:rsidRDefault="00896032" w:rsidP="00896032">
      <w:pPr>
        <w:shd w:val="clear" w:color="auto" w:fill="FFFFFF" w:themeFill="background1"/>
        <w:rPr>
          <w:rFonts w:eastAsia="Times New Roman"/>
          <w:color w:val="auto"/>
          <w:lang w:eastAsia="en-GB"/>
        </w:rPr>
      </w:pPr>
      <w:r w:rsidRPr="00873E31">
        <w:rPr>
          <w:rFonts w:eastAsia="Times New Roman"/>
          <w:color w:val="auto"/>
          <w:lang w:eastAsia="en-GB"/>
        </w:rPr>
        <w:t xml:space="preserve">Dietitians Australia provided a list of 25 references and a recommendation that the Sax Institute search for specific authors’ papers. </w:t>
      </w:r>
      <w:r w:rsidR="003F372E">
        <w:rPr>
          <w:rFonts w:eastAsia="Times New Roman"/>
          <w:color w:val="auto"/>
          <w:lang w:eastAsia="en-GB"/>
        </w:rPr>
        <w:t xml:space="preserve">One </w:t>
      </w:r>
      <w:r w:rsidRPr="00873E31">
        <w:rPr>
          <w:rFonts w:eastAsia="Times New Roman"/>
          <w:color w:val="auto"/>
          <w:lang w:eastAsia="en-GB"/>
        </w:rPr>
        <w:t>grey literature document w</w:t>
      </w:r>
      <w:r w:rsidR="003F372E">
        <w:rPr>
          <w:rFonts w:eastAsia="Times New Roman"/>
          <w:color w:val="auto"/>
          <w:lang w:eastAsia="en-GB"/>
        </w:rPr>
        <w:t>as</w:t>
      </w:r>
      <w:r w:rsidRPr="00873E31">
        <w:rPr>
          <w:rFonts w:eastAsia="Times New Roman"/>
          <w:color w:val="auto"/>
          <w:lang w:eastAsia="en-GB"/>
        </w:rPr>
        <w:t xml:space="preserve"> included in the discussion section of the report</w:t>
      </w:r>
      <w:r w:rsidR="00ED42BE">
        <w:rPr>
          <w:rFonts w:eastAsia="Times New Roman"/>
          <w:color w:val="auto"/>
          <w:lang w:eastAsia="en-GB"/>
        </w:rPr>
        <w:t>.</w:t>
      </w:r>
      <w:r w:rsidRPr="00873E31">
        <w:rPr>
          <w:rFonts w:eastAsia="Times New Roman"/>
          <w:color w:val="auto"/>
          <w:lang w:eastAsia="en-GB"/>
        </w:rPr>
        <w:t xml:space="preserve"> The specific </w:t>
      </w:r>
      <w:r w:rsidR="00AA21C3" w:rsidRPr="00873E31">
        <w:rPr>
          <w:rFonts w:eastAsia="Times New Roman"/>
          <w:color w:val="auto"/>
          <w:lang w:eastAsia="en-GB"/>
        </w:rPr>
        <w:t>author-name-</w:t>
      </w:r>
      <w:r w:rsidRPr="00873E31">
        <w:rPr>
          <w:rFonts w:eastAsia="Times New Roman"/>
          <w:color w:val="auto"/>
          <w:lang w:eastAsia="en-GB"/>
        </w:rPr>
        <w:t xml:space="preserve">search was not included in the search strategy for the Sax Institute since the requested delay of the consultations with peak allied health </w:t>
      </w:r>
      <w:r w:rsidR="00105728" w:rsidRPr="00873E31">
        <w:rPr>
          <w:rFonts w:eastAsia="Times New Roman"/>
          <w:color w:val="auto"/>
          <w:lang w:eastAsia="en-GB"/>
        </w:rPr>
        <w:t>organisations</w:t>
      </w:r>
      <w:r w:rsidRPr="00873E31">
        <w:rPr>
          <w:rFonts w:eastAsia="Times New Roman"/>
          <w:color w:val="auto"/>
          <w:lang w:eastAsia="en-GB"/>
        </w:rPr>
        <w:t xml:space="preserve"> made this impractical within the time</w:t>
      </w:r>
      <w:r w:rsidR="00AA21C3" w:rsidRPr="00873E31">
        <w:rPr>
          <w:rFonts w:eastAsia="Times New Roman"/>
          <w:color w:val="auto"/>
          <w:lang w:eastAsia="en-GB"/>
        </w:rPr>
        <w:t xml:space="preserve"> </w:t>
      </w:r>
      <w:r w:rsidRPr="00873E31">
        <w:rPr>
          <w:rFonts w:eastAsia="Times New Roman"/>
          <w:color w:val="auto"/>
          <w:lang w:eastAsia="en-GB"/>
        </w:rPr>
        <w:t xml:space="preserve">frame of the </w:t>
      </w:r>
      <w:r w:rsidR="00AA21C3" w:rsidRPr="00873E31">
        <w:rPr>
          <w:rFonts w:eastAsia="Times New Roman"/>
          <w:color w:val="auto"/>
          <w:lang w:eastAsia="en-GB"/>
        </w:rPr>
        <w:t>Evidence Check</w:t>
      </w:r>
      <w:r w:rsidRPr="00873E31">
        <w:rPr>
          <w:rFonts w:eastAsia="Times New Roman"/>
          <w:color w:val="auto"/>
          <w:lang w:eastAsia="en-GB"/>
        </w:rPr>
        <w:t>.</w:t>
      </w:r>
    </w:p>
    <w:p w14:paraId="1E2677F0" w14:textId="7BCFCA82" w:rsidR="00896032" w:rsidRPr="00873E31" w:rsidRDefault="00896032" w:rsidP="00896032">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Exercise and Sports Science Australia provided a letter with summary recommendations </w:t>
      </w:r>
      <w:r w:rsidR="007216A9" w:rsidRPr="00873E31">
        <w:rPr>
          <w:rFonts w:eastAsia="Times New Roman" w:cstheme="minorHAnsi"/>
          <w:color w:val="auto"/>
          <w:lang w:eastAsia="en-GB"/>
        </w:rPr>
        <w:t xml:space="preserve">of </w:t>
      </w:r>
      <w:r w:rsidRPr="00873E31">
        <w:rPr>
          <w:rFonts w:eastAsia="Times New Roman" w:cstheme="minorHAnsi"/>
          <w:color w:val="auto"/>
          <w:lang w:eastAsia="en-GB"/>
        </w:rPr>
        <w:t xml:space="preserve">an overview of why current MBS models for chronic disease management are failing and a summary of evidence of effect of </w:t>
      </w:r>
      <w:r w:rsidR="00F448D7" w:rsidRPr="00873E31">
        <w:rPr>
          <w:rFonts w:eastAsia="Times New Roman" w:cstheme="minorHAnsi"/>
          <w:color w:val="auto"/>
          <w:lang w:eastAsia="en-GB"/>
        </w:rPr>
        <w:t>exercise and sports science</w:t>
      </w:r>
      <w:r w:rsidRPr="00873E31">
        <w:rPr>
          <w:rFonts w:eastAsia="Times New Roman" w:cstheme="minorHAnsi"/>
          <w:color w:val="auto"/>
          <w:lang w:eastAsia="en-GB"/>
        </w:rPr>
        <w:t xml:space="preserve"> interventions on outcomes for relevant conditions and a total of 32 references for consideration. Three of these were systematic reviews</w:t>
      </w:r>
      <w:r w:rsidR="007216A9" w:rsidRPr="00873E31">
        <w:rPr>
          <w:rFonts w:eastAsia="Times New Roman" w:cstheme="minorHAnsi"/>
          <w:color w:val="auto"/>
          <w:lang w:eastAsia="en-GB"/>
        </w:rPr>
        <w:t>,</w:t>
      </w:r>
      <w:r w:rsidRPr="00873E31">
        <w:rPr>
          <w:rFonts w:eastAsia="Times New Roman" w:cstheme="minorHAnsi"/>
          <w:color w:val="auto"/>
          <w:lang w:eastAsia="en-GB"/>
        </w:rPr>
        <w:t xml:space="preserve"> which were imported </w:t>
      </w:r>
      <w:r w:rsidR="002D5248">
        <w:rPr>
          <w:rFonts w:eastAsia="Times New Roman" w:cstheme="minorHAnsi"/>
          <w:color w:val="auto"/>
          <w:lang w:eastAsia="en-GB"/>
        </w:rPr>
        <w:t>i</w:t>
      </w:r>
      <w:r w:rsidR="00AE2A14">
        <w:rPr>
          <w:rFonts w:eastAsia="Times New Roman" w:cstheme="minorHAnsi"/>
          <w:color w:val="auto"/>
          <w:lang w:eastAsia="en-GB"/>
        </w:rPr>
        <w:t>n</w:t>
      </w:r>
      <w:r w:rsidRPr="00873E31">
        <w:rPr>
          <w:rFonts w:eastAsia="Times New Roman" w:cstheme="minorHAnsi"/>
          <w:color w:val="auto"/>
          <w:lang w:eastAsia="en-GB"/>
        </w:rPr>
        <w:t xml:space="preserve">to Covidence for screening. It should be noted that there </w:t>
      </w:r>
      <w:r w:rsidR="00343E33" w:rsidRPr="00873E31">
        <w:rPr>
          <w:rFonts w:eastAsia="Times New Roman" w:cstheme="minorHAnsi"/>
          <w:color w:val="auto"/>
          <w:lang w:eastAsia="en-GB"/>
        </w:rPr>
        <w:t>was</w:t>
      </w:r>
      <w:r w:rsidRPr="00873E31">
        <w:rPr>
          <w:rFonts w:eastAsia="Times New Roman" w:cstheme="minorHAnsi"/>
          <w:color w:val="auto"/>
          <w:lang w:eastAsia="en-GB"/>
        </w:rPr>
        <w:t xml:space="preserve"> a predominance of </w:t>
      </w:r>
      <w:r w:rsidR="00697DD5" w:rsidRPr="00873E31">
        <w:rPr>
          <w:rFonts w:eastAsia="Times New Roman" w:cstheme="minorHAnsi"/>
          <w:color w:val="auto"/>
          <w:lang w:eastAsia="en-GB"/>
        </w:rPr>
        <w:t>exercise-based</w:t>
      </w:r>
      <w:r w:rsidRPr="00873E31">
        <w:rPr>
          <w:rFonts w:eastAsia="Times New Roman" w:cstheme="minorHAnsi"/>
          <w:color w:val="auto"/>
          <w:lang w:eastAsia="en-GB"/>
        </w:rPr>
        <w:t xml:space="preserve"> intervention</w:t>
      </w:r>
      <w:r w:rsidR="00F448D7" w:rsidRPr="00873E31">
        <w:rPr>
          <w:rFonts w:eastAsia="Times New Roman" w:cstheme="minorHAnsi"/>
          <w:color w:val="auto"/>
          <w:lang w:eastAsia="en-GB"/>
        </w:rPr>
        <w:t>s</w:t>
      </w:r>
      <w:r w:rsidRPr="00873E31">
        <w:rPr>
          <w:rFonts w:eastAsia="Times New Roman" w:cstheme="minorHAnsi"/>
          <w:color w:val="auto"/>
          <w:lang w:eastAsia="en-GB"/>
        </w:rPr>
        <w:t xml:space="preserve"> included in the </w:t>
      </w:r>
      <w:r w:rsidR="007216A9" w:rsidRPr="00873E31">
        <w:rPr>
          <w:rFonts w:eastAsia="Times New Roman" w:cstheme="minorHAnsi"/>
          <w:color w:val="auto"/>
          <w:lang w:eastAsia="en-GB"/>
        </w:rPr>
        <w:t>Evidence Check</w:t>
      </w:r>
      <w:r w:rsidR="009B0FD5">
        <w:rPr>
          <w:rFonts w:eastAsia="Times New Roman" w:cstheme="minorHAnsi"/>
          <w:color w:val="auto"/>
          <w:lang w:eastAsia="en-GB"/>
        </w:rPr>
        <w:t>.</w:t>
      </w:r>
      <w:r w:rsidR="0036073B">
        <w:rPr>
          <w:rFonts w:eastAsia="Times New Roman" w:cstheme="minorHAnsi"/>
          <w:color w:val="auto"/>
          <w:lang w:eastAsia="en-GB"/>
        </w:rPr>
        <w:t xml:space="preserve"> </w:t>
      </w:r>
      <w:r w:rsidR="0099582B">
        <w:rPr>
          <w:rFonts w:eastAsia="Times New Roman" w:cstheme="minorHAnsi"/>
          <w:color w:val="auto"/>
          <w:lang w:eastAsia="en-GB"/>
        </w:rPr>
        <w:t>T</w:t>
      </w:r>
      <w:r w:rsidR="0036073B">
        <w:rPr>
          <w:rFonts w:eastAsia="Times New Roman" w:cstheme="minorHAnsi"/>
          <w:color w:val="auto"/>
          <w:lang w:eastAsia="en-GB"/>
        </w:rPr>
        <w:t xml:space="preserve">he narrative summary </w:t>
      </w:r>
      <w:r w:rsidR="0099582B">
        <w:rPr>
          <w:rFonts w:eastAsia="Times New Roman" w:cstheme="minorHAnsi"/>
          <w:color w:val="auto"/>
          <w:lang w:eastAsia="en-GB"/>
        </w:rPr>
        <w:t xml:space="preserve">in the letter </w:t>
      </w:r>
      <w:r w:rsidR="0036073B">
        <w:rPr>
          <w:rFonts w:eastAsia="Times New Roman" w:cstheme="minorHAnsi"/>
          <w:color w:val="auto"/>
          <w:lang w:eastAsia="en-GB"/>
        </w:rPr>
        <w:t xml:space="preserve">did </w:t>
      </w:r>
      <w:r w:rsidR="0099582B">
        <w:rPr>
          <w:rFonts w:eastAsia="Times New Roman" w:cstheme="minorHAnsi"/>
          <w:color w:val="auto"/>
          <w:lang w:eastAsia="en-GB"/>
        </w:rPr>
        <w:t>contribute to</w:t>
      </w:r>
      <w:r w:rsidR="0036073B">
        <w:rPr>
          <w:rFonts w:eastAsia="Times New Roman" w:cstheme="minorHAnsi"/>
          <w:color w:val="auto"/>
          <w:lang w:eastAsia="en-GB"/>
        </w:rPr>
        <w:t xml:space="preserve"> the high-level contextual issues summarised in the findings and discussed</w:t>
      </w:r>
      <w:r w:rsidR="0099582B">
        <w:rPr>
          <w:rFonts w:eastAsia="Times New Roman" w:cstheme="minorHAnsi"/>
          <w:color w:val="auto"/>
          <w:lang w:eastAsia="en-GB"/>
        </w:rPr>
        <w:t xml:space="preserve"> in the Evidence Check</w:t>
      </w:r>
      <w:r w:rsidR="0036073B">
        <w:rPr>
          <w:rFonts w:eastAsia="Times New Roman" w:cstheme="minorHAnsi"/>
          <w:color w:val="auto"/>
          <w:lang w:eastAsia="en-GB"/>
        </w:rPr>
        <w:t>.</w:t>
      </w:r>
    </w:p>
    <w:p w14:paraId="2D5B583D" w14:textId="1A76CBBB" w:rsidR="00AA34CA" w:rsidRPr="00873E31" w:rsidRDefault="00896032" w:rsidP="00AA34CA">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Occupational Therapy Australia provided 22 references to literature to support the </w:t>
      </w:r>
      <w:r w:rsidR="007216A9" w:rsidRPr="00873E31">
        <w:rPr>
          <w:rFonts w:eastAsia="Times New Roman" w:cstheme="minorHAnsi"/>
          <w:color w:val="auto"/>
          <w:lang w:eastAsia="en-GB"/>
        </w:rPr>
        <w:t xml:space="preserve">Evidence Check </w:t>
      </w:r>
      <w:r w:rsidRPr="00873E31">
        <w:rPr>
          <w:rFonts w:eastAsia="Times New Roman" w:cstheme="minorHAnsi"/>
          <w:color w:val="auto"/>
          <w:lang w:eastAsia="en-GB"/>
        </w:rPr>
        <w:t xml:space="preserve">of MBS-funded allied health chronic condition management services. Of these, five peer-reviewed publications were imported </w:t>
      </w:r>
      <w:r w:rsidR="00AE2A14">
        <w:rPr>
          <w:rFonts w:eastAsia="Times New Roman" w:cstheme="minorHAnsi"/>
          <w:color w:val="auto"/>
          <w:lang w:eastAsia="en-GB"/>
        </w:rPr>
        <w:t>in</w:t>
      </w:r>
      <w:r w:rsidRPr="00873E31">
        <w:rPr>
          <w:rFonts w:eastAsia="Times New Roman" w:cstheme="minorHAnsi"/>
          <w:color w:val="auto"/>
          <w:lang w:eastAsia="en-GB"/>
        </w:rPr>
        <w:t>to Covidence for further screening and two grey literature references were screened</w:t>
      </w:r>
      <w:r w:rsidR="007B573E">
        <w:rPr>
          <w:rFonts w:eastAsia="Times New Roman" w:cstheme="minorHAnsi"/>
          <w:color w:val="auto"/>
          <w:lang w:eastAsia="en-GB"/>
        </w:rPr>
        <w:t xml:space="preserve">. </w:t>
      </w:r>
      <w:r w:rsidRPr="00873E31">
        <w:rPr>
          <w:rFonts w:eastAsia="Times New Roman" w:cstheme="minorHAnsi"/>
          <w:color w:val="auto"/>
          <w:lang w:eastAsia="en-GB"/>
        </w:rPr>
        <w:t>Occupational therapists were also included as one of the allied health professionals who could have delivered the intervention in 28 included peer-reviewed papers</w:t>
      </w:r>
      <w:r w:rsidRPr="00867F85">
        <w:rPr>
          <w:rFonts w:eastAsia="Times New Roman" w:cstheme="minorHAnsi"/>
          <w:color w:val="auto"/>
          <w:szCs w:val="20"/>
          <w:lang w:eastAsia="en-GB"/>
        </w:rPr>
        <w:t>.</w:t>
      </w:r>
      <w:r w:rsidR="00867F85" w:rsidRPr="00867F85">
        <w:rPr>
          <w:rFonts w:cstheme="minorHAnsi"/>
          <w:color w:val="000000"/>
          <w:szCs w:val="20"/>
        </w:rPr>
        <w:t xml:space="preserve"> The narrative summary </w:t>
      </w:r>
      <w:r w:rsidR="00867F85">
        <w:rPr>
          <w:rFonts w:cstheme="minorHAnsi"/>
          <w:color w:val="000000"/>
          <w:szCs w:val="20"/>
        </w:rPr>
        <w:t xml:space="preserve">provided </w:t>
      </w:r>
      <w:r w:rsidR="00867F85" w:rsidRPr="00867F85">
        <w:rPr>
          <w:rFonts w:eastAsia="Times New Roman" w:cstheme="minorHAnsi"/>
          <w:color w:val="auto"/>
          <w:szCs w:val="20"/>
          <w:lang w:eastAsia="en-GB"/>
        </w:rPr>
        <w:t>identified</w:t>
      </w:r>
      <w:r w:rsidR="00AE2A14">
        <w:rPr>
          <w:rFonts w:eastAsia="Times New Roman" w:cstheme="minorHAnsi"/>
          <w:color w:val="auto"/>
          <w:szCs w:val="20"/>
          <w:lang w:eastAsia="en-GB"/>
        </w:rPr>
        <w:t xml:space="preserve"> the</w:t>
      </w:r>
      <w:r w:rsidR="00867F85" w:rsidRPr="00867F85">
        <w:rPr>
          <w:rFonts w:eastAsia="Times New Roman" w:cstheme="minorHAnsi"/>
          <w:color w:val="auto"/>
          <w:szCs w:val="20"/>
          <w:lang w:eastAsia="en-GB"/>
        </w:rPr>
        <w:t xml:space="preserve"> limited scope of our </w:t>
      </w:r>
      <w:r w:rsidR="00AE2A14">
        <w:rPr>
          <w:rFonts w:eastAsia="Times New Roman" w:cstheme="minorHAnsi"/>
          <w:color w:val="auto"/>
          <w:szCs w:val="20"/>
          <w:lang w:eastAsia="en-GB"/>
        </w:rPr>
        <w:t>Evidence Check</w:t>
      </w:r>
      <w:r w:rsidR="00AE2A14" w:rsidRPr="00867F85">
        <w:rPr>
          <w:rFonts w:eastAsia="Times New Roman" w:cstheme="minorHAnsi"/>
          <w:color w:val="auto"/>
          <w:szCs w:val="20"/>
          <w:lang w:eastAsia="en-GB"/>
        </w:rPr>
        <w:t xml:space="preserve"> </w:t>
      </w:r>
      <w:r w:rsidR="00867F85" w:rsidRPr="00867F85">
        <w:rPr>
          <w:rFonts w:eastAsia="Times New Roman" w:cstheme="minorHAnsi"/>
          <w:color w:val="auto"/>
          <w:szCs w:val="20"/>
          <w:lang w:eastAsia="en-GB"/>
        </w:rPr>
        <w:t>in terms of chronic conditions</w:t>
      </w:r>
      <w:r w:rsidR="00867F85" w:rsidRPr="00867F85">
        <w:rPr>
          <w:rFonts w:eastAsia="Times New Roman" w:cstheme="minorHAnsi"/>
          <w:color w:val="auto"/>
          <w:lang w:eastAsia="en-GB"/>
        </w:rPr>
        <w:t>, strongly encouraging dementia care a</w:t>
      </w:r>
      <w:r w:rsidR="00AA34CA" w:rsidRPr="00867F85">
        <w:rPr>
          <w:rFonts w:eastAsia="Times New Roman" w:cstheme="minorHAnsi"/>
          <w:color w:val="auto"/>
          <w:lang w:eastAsia="en-GB"/>
        </w:rPr>
        <w:t>n</w:t>
      </w:r>
      <w:r w:rsidR="00867F85" w:rsidRPr="00867F85">
        <w:rPr>
          <w:rFonts w:eastAsia="Times New Roman" w:cstheme="minorHAnsi"/>
          <w:color w:val="auto"/>
          <w:lang w:eastAsia="en-GB"/>
        </w:rPr>
        <w:t xml:space="preserve">d chronic pain. </w:t>
      </w:r>
      <w:r w:rsidR="00AA34CA">
        <w:rPr>
          <w:rFonts w:eastAsia="Times New Roman" w:cstheme="minorHAnsi"/>
          <w:color w:val="auto"/>
          <w:lang w:eastAsia="en-GB"/>
        </w:rPr>
        <w:t>The suggested e</w:t>
      </w:r>
      <w:r w:rsidR="00867F85" w:rsidRPr="00867F85">
        <w:rPr>
          <w:rFonts w:eastAsia="Times New Roman" w:cstheme="minorHAnsi"/>
          <w:color w:val="auto"/>
          <w:lang w:eastAsia="en-GB"/>
        </w:rPr>
        <w:t>mphasis of tailoring care to individuals</w:t>
      </w:r>
      <w:r w:rsidR="00AA34CA">
        <w:rPr>
          <w:rFonts w:eastAsia="Times New Roman" w:cstheme="minorHAnsi"/>
          <w:color w:val="auto"/>
          <w:lang w:eastAsia="en-GB"/>
        </w:rPr>
        <w:t xml:space="preserve"> was noted in the high-level contextual issues summarised in the findings and discussed in the Evidence Check.</w:t>
      </w:r>
    </w:p>
    <w:p w14:paraId="11B0EA54" w14:textId="71FC5F51" w:rsidR="00896032" w:rsidRPr="00873E31" w:rsidRDefault="00896032" w:rsidP="00896032">
      <w:pPr>
        <w:shd w:val="clear" w:color="auto" w:fill="FFFFFF"/>
        <w:rPr>
          <w:rFonts w:eastAsia="Times New Roman" w:cstheme="minorHAnsi"/>
          <w:color w:val="auto"/>
          <w:lang w:eastAsia="en-GB"/>
        </w:rPr>
      </w:pPr>
      <w:r w:rsidRPr="00873E31">
        <w:rPr>
          <w:rFonts w:eastAsia="Times New Roman" w:cstheme="minorHAnsi"/>
          <w:color w:val="auto"/>
          <w:lang w:eastAsia="en-GB"/>
        </w:rPr>
        <w:t xml:space="preserve">Osteopathy Australia provided 41 references for consideration in the </w:t>
      </w:r>
      <w:r w:rsidR="007216A9" w:rsidRPr="00873E31">
        <w:rPr>
          <w:rFonts w:eastAsia="Times New Roman" w:cstheme="minorHAnsi"/>
          <w:color w:val="auto"/>
          <w:lang w:eastAsia="en-GB"/>
        </w:rPr>
        <w:t>Evidence Check</w:t>
      </w:r>
      <w:r w:rsidR="00AE2A14">
        <w:rPr>
          <w:rFonts w:eastAsia="Times New Roman" w:cstheme="minorHAnsi"/>
          <w:color w:val="auto"/>
          <w:lang w:eastAsia="en-GB"/>
        </w:rPr>
        <w:t>.</w:t>
      </w:r>
      <w:r w:rsidR="00AE2A14" w:rsidRPr="00873E31">
        <w:rPr>
          <w:rFonts w:eastAsia="Times New Roman" w:cstheme="minorHAnsi"/>
          <w:color w:val="auto"/>
          <w:lang w:eastAsia="en-GB"/>
        </w:rPr>
        <w:t xml:space="preserve"> </w:t>
      </w:r>
      <w:r w:rsidR="00AE2A14">
        <w:rPr>
          <w:rFonts w:eastAsia="Times New Roman" w:cstheme="minorHAnsi"/>
          <w:color w:val="auto"/>
          <w:lang w:eastAsia="en-GB"/>
        </w:rPr>
        <w:t>F</w:t>
      </w:r>
      <w:r w:rsidRPr="00873E31">
        <w:rPr>
          <w:rFonts w:eastAsia="Times New Roman" w:cstheme="minorHAnsi"/>
          <w:color w:val="auto"/>
          <w:lang w:eastAsia="en-GB"/>
        </w:rPr>
        <w:t xml:space="preserve">our were imported into Covidence, two related to conditions relevant to </w:t>
      </w:r>
      <w:proofErr w:type="gramStart"/>
      <w:r w:rsidRPr="00873E31">
        <w:rPr>
          <w:rFonts w:eastAsia="Times New Roman" w:cstheme="minorHAnsi"/>
          <w:color w:val="auto"/>
          <w:lang w:eastAsia="en-GB"/>
        </w:rPr>
        <w:t>Phase</w:t>
      </w:r>
      <w:proofErr w:type="gramEnd"/>
      <w:r w:rsidRPr="00873E31">
        <w:rPr>
          <w:rFonts w:eastAsia="Times New Roman" w:cstheme="minorHAnsi"/>
          <w:color w:val="auto"/>
          <w:lang w:eastAsia="en-GB"/>
        </w:rPr>
        <w:t xml:space="preserve"> 1 and two were relevant to Phase 2.</w:t>
      </w:r>
      <w:r w:rsidR="00615B95" w:rsidRPr="00873E31">
        <w:rPr>
          <w:rFonts w:eastAsia="Times New Roman" w:cstheme="minorHAnsi"/>
          <w:color w:val="auto"/>
          <w:lang w:eastAsia="en-GB"/>
        </w:rPr>
        <w:t xml:space="preserve"> The latter </w:t>
      </w:r>
      <w:r w:rsidR="00AE2A14">
        <w:rPr>
          <w:rFonts w:eastAsia="Times New Roman" w:cstheme="minorHAnsi"/>
          <w:color w:val="auto"/>
          <w:lang w:eastAsia="en-GB"/>
        </w:rPr>
        <w:t>were</w:t>
      </w:r>
      <w:r w:rsidR="00AE2A14" w:rsidRPr="00873E31">
        <w:rPr>
          <w:rFonts w:eastAsia="Times New Roman" w:cstheme="minorHAnsi"/>
          <w:color w:val="auto"/>
          <w:lang w:eastAsia="en-GB"/>
        </w:rPr>
        <w:t xml:space="preserve"> </w:t>
      </w:r>
      <w:r w:rsidR="00615B95" w:rsidRPr="00873E31">
        <w:rPr>
          <w:rFonts w:eastAsia="Times New Roman" w:cstheme="minorHAnsi"/>
          <w:color w:val="auto"/>
          <w:lang w:eastAsia="en-GB"/>
        </w:rPr>
        <w:t xml:space="preserve">considered in </w:t>
      </w:r>
      <w:r w:rsidR="007216A9" w:rsidRPr="00873E31">
        <w:rPr>
          <w:rFonts w:eastAsia="Times New Roman" w:cstheme="minorHAnsi"/>
          <w:color w:val="auto"/>
          <w:lang w:eastAsia="en-GB"/>
        </w:rPr>
        <w:t xml:space="preserve">the </w:t>
      </w:r>
      <w:r w:rsidR="00615B95" w:rsidRPr="00873E31">
        <w:rPr>
          <w:rFonts w:eastAsia="Times New Roman" w:cstheme="minorHAnsi"/>
          <w:color w:val="auto"/>
          <w:lang w:eastAsia="en-GB"/>
        </w:rPr>
        <w:t>Phase 2</w:t>
      </w:r>
      <w:r w:rsidR="007216A9" w:rsidRPr="00873E31">
        <w:rPr>
          <w:rFonts w:eastAsia="Times New Roman" w:cstheme="minorHAnsi"/>
          <w:color w:val="auto"/>
          <w:lang w:eastAsia="en-GB"/>
        </w:rPr>
        <w:t xml:space="preserve"> report</w:t>
      </w:r>
      <w:r w:rsidR="00615B95" w:rsidRPr="00873E31">
        <w:rPr>
          <w:rFonts w:eastAsia="Times New Roman" w:cstheme="minorHAnsi"/>
          <w:color w:val="auto"/>
          <w:lang w:eastAsia="en-GB"/>
        </w:rPr>
        <w:t>.</w:t>
      </w:r>
      <w:r w:rsidR="00C550C3">
        <w:rPr>
          <w:rFonts w:eastAsia="Times New Roman" w:cstheme="minorHAnsi"/>
          <w:color w:val="auto"/>
          <w:lang w:eastAsia="en-GB"/>
        </w:rPr>
        <w:t xml:space="preserve"> </w:t>
      </w:r>
      <w:r w:rsidR="00AE2A14">
        <w:rPr>
          <w:rFonts w:eastAsia="Times New Roman" w:cstheme="minorHAnsi"/>
          <w:color w:val="auto"/>
          <w:lang w:eastAsia="en-GB"/>
        </w:rPr>
        <w:t>The organisation provided g</w:t>
      </w:r>
      <w:r w:rsidR="00AE2A14" w:rsidRPr="00C550C3">
        <w:rPr>
          <w:rFonts w:eastAsia="Times New Roman" w:cstheme="minorHAnsi"/>
          <w:color w:val="auto"/>
          <w:lang w:eastAsia="en-GB"/>
        </w:rPr>
        <w:t xml:space="preserve">rey </w:t>
      </w:r>
      <w:r w:rsidR="00C550C3" w:rsidRPr="00C550C3">
        <w:rPr>
          <w:rFonts w:eastAsia="Times New Roman" w:cstheme="minorHAnsi"/>
          <w:color w:val="auto"/>
          <w:lang w:eastAsia="en-GB"/>
        </w:rPr>
        <w:t xml:space="preserve">literature </w:t>
      </w:r>
      <w:r w:rsidR="00AE2A14">
        <w:rPr>
          <w:rFonts w:eastAsia="Times New Roman" w:cstheme="minorHAnsi"/>
          <w:color w:val="auto"/>
          <w:lang w:eastAsia="en-GB"/>
        </w:rPr>
        <w:t>about state</w:t>
      </w:r>
      <w:r w:rsidR="00C550C3" w:rsidRPr="00C550C3">
        <w:rPr>
          <w:rFonts w:eastAsia="Times New Roman" w:cstheme="minorHAnsi"/>
          <w:color w:val="auto"/>
          <w:lang w:eastAsia="en-GB"/>
        </w:rPr>
        <w:t xml:space="preserve"> fee schedules and a model of care for </w:t>
      </w:r>
      <w:r w:rsidR="00AE2A14">
        <w:rPr>
          <w:rFonts w:eastAsia="Times New Roman" w:cstheme="minorHAnsi"/>
          <w:color w:val="auto"/>
          <w:lang w:eastAsia="en-GB"/>
        </w:rPr>
        <w:t>lower back pain</w:t>
      </w:r>
      <w:r w:rsidR="00AE2A14" w:rsidRPr="00C550C3">
        <w:rPr>
          <w:rFonts w:eastAsia="Times New Roman" w:cstheme="minorHAnsi"/>
          <w:color w:val="auto"/>
          <w:lang w:eastAsia="en-GB"/>
        </w:rPr>
        <w:t xml:space="preserve"> </w:t>
      </w:r>
      <w:r w:rsidR="00C550C3" w:rsidRPr="00C550C3">
        <w:rPr>
          <w:rFonts w:eastAsia="Times New Roman" w:cstheme="minorHAnsi"/>
          <w:color w:val="auto"/>
          <w:lang w:eastAsia="en-GB"/>
        </w:rPr>
        <w:t>treatment</w:t>
      </w:r>
      <w:r w:rsidR="00AE2A14">
        <w:rPr>
          <w:rFonts w:eastAsia="Times New Roman" w:cstheme="minorHAnsi"/>
          <w:color w:val="auto"/>
          <w:lang w:eastAsia="en-GB"/>
        </w:rPr>
        <w:t>,</w:t>
      </w:r>
      <w:r w:rsidR="00C550C3" w:rsidRPr="00C550C3">
        <w:rPr>
          <w:rFonts w:eastAsia="Times New Roman" w:cstheme="minorHAnsi"/>
          <w:color w:val="auto"/>
          <w:lang w:eastAsia="en-GB"/>
        </w:rPr>
        <w:t xml:space="preserve"> which they stated supports the need for initial assessments </w:t>
      </w:r>
      <w:r w:rsidR="00AE2A14">
        <w:rPr>
          <w:rFonts w:eastAsia="Times New Roman" w:cstheme="minorHAnsi"/>
          <w:color w:val="auto"/>
          <w:lang w:eastAsia="en-GB"/>
        </w:rPr>
        <w:t xml:space="preserve">and which </w:t>
      </w:r>
      <w:r w:rsidR="00C550C3" w:rsidRPr="00C550C3">
        <w:rPr>
          <w:rFonts w:eastAsia="Times New Roman" w:cstheme="minorHAnsi"/>
          <w:color w:val="auto"/>
          <w:lang w:eastAsia="en-GB"/>
        </w:rPr>
        <w:t>was considered in the</w:t>
      </w:r>
      <w:r w:rsidR="00C550C3">
        <w:rPr>
          <w:rFonts w:eastAsia="Times New Roman" w:cstheme="minorHAnsi"/>
          <w:b/>
          <w:bCs/>
          <w:color w:val="auto"/>
          <w:lang w:eastAsia="en-GB"/>
        </w:rPr>
        <w:t xml:space="preserve"> </w:t>
      </w:r>
      <w:r w:rsidR="00C550C3">
        <w:rPr>
          <w:rFonts w:eastAsia="Times New Roman" w:cstheme="minorHAnsi"/>
          <w:color w:val="auto"/>
          <w:lang w:eastAsia="en-GB"/>
        </w:rPr>
        <w:t>high-level contextual issues summarised in the findings and discussed in the Evidence Check.</w:t>
      </w:r>
    </w:p>
    <w:p w14:paraId="4647DC6A" w14:textId="0FC79BAC" w:rsidR="00122199" w:rsidRPr="005D4544" w:rsidRDefault="00896032" w:rsidP="002E60F0">
      <w:pPr>
        <w:shd w:val="clear" w:color="auto" w:fill="FFFFFF"/>
        <w:rPr>
          <w:rFonts w:eastAsia="Times New Roman" w:cstheme="minorHAnsi"/>
          <w:color w:val="auto"/>
          <w:lang w:eastAsia="en-GB"/>
        </w:rPr>
      </w:pPr>
      <w:r w:rsidRPr="00873E31">
        <w:rPr>
          <w:rFonts w:eastAsia="Times New Roman" w:cstheme="minorHAnsi"/>
          <w:color w:val="auto"/>
          <w:lang w:eastAsia="en-GB"/>
        </w:rPr>
        <w:t>Speech Pathology Australia</w:t>
      </w:r>
      <w:r w:rsidR="00AA00D0" w:rsidRPr="00873E31">
        <w:rPr>
          <w:rFonts w:eastAsia="Times New Roman" w:cstheme="minorHAnsi"/>
          <w:color w:val="auto"/>
          <w:lang w:eastAsia="en-GB"/>
        </w:rPr>
        <w:t xml:space="preserve"> </w:t>
      </w:r>
      <w:r w:rsidR="005D4544">
        <w:rPr>
          <w:rFonts w:eastAsia="Times New Roman" w:cstheme="minorHAnsi"/>
          <w:color w:val="auto"/>
          <w:lang w:eastAsia="en-GB"/>
        </w:rPr>
        <w:t xml:space="preserve">(SPA) </w:t>
      </w:r>
      <w:r w:rsidRPr="00873E31">
        <w:rPr>
          <w:rFonts w:eastAsia="Times New Roman" w:cstheme="minorHAnsi"/>
          <w:color w:val="auto"/>
          <w:lang w:eastAsia="en-GB"/>
        </w:rPr>
        <w:t xml:space="preserve">provided </w:t>
      </w:r>
      <w:r w:rsidR="00E54CA8" w:rsidRPr="00873E31">
        <w:rPr>
          <w:rFonts w:eastAsia="Times New Roman" w:cstheme="minorHAnsi"/>
          <w:color w:val="auto"/>
          <w:lang w:eastAsia="en-GB"/>
        </w:rPr>
        <w:t xml:space="preserve">an </w:t>
      </w:r>
      <w:r w:rsidRPr="00873E31">
        <w:rPr>
          <w:rFonts w:eastAsia="Times New Roman" w:cstheme="minorHAnsi"/>
          <w:color w:val="auto"/>
          <w:lang w:eastAsia="en-GB"/>
        </w:rPr>
        <w:t xml:space="preserve">‘evidence listing’ summary by chronic conditions relevant to Phase 1 and Phase 2 of the </w:t>
      </w:r>
      <w:r w:rsidR="007216A9" w:rsidRPr="00873E31">
        <w:rPr>
          <w:rFonts w:eastAsia="Times New Roman" w:cstheme="minorHAnsi"/>
          <w:color w:val="auto"/>
          <w:lang w:eastAsia="en-GB"/>
        </w:rPr>
        <w:t>Evidence Check</w:t>
      </w:r>
      <w:r w:rsidRPr="00873E31">
        <w:rPr>
          <w:rFonts w:eastAsia="Times New Roman" w:cstheme="minorHAnsi"/>
          <w:color w:val="auto"/>
          <w:lang w:eastAsia="en-GB"/>
        </w:rPr>
        <w:t>. The preface to this highlighted some important caveats to consider</w:t>
      </w:r>
      <w:r w:rsidR="00AE2A14">
        <w:rPr>
          <w:rFonts w:eastAsia="Times New Roman" w:cstheme="minorHAnsi"/>
          <w:color w:val="auto"/>
          <w:lang w:eastAsia="en-GB"/>
        </w:rPr>
        <w:t>,</w:t>
      </w:r>
      <w:r w:rsidRPr="00873E31">
        <w:rPr>
          <w:rFonts w:eastAsia="Times New Roman" w:cstheme="minorHAnsi"/>
          <w:color w:val="auto"/>
          <w:lang w:eastAsia="en-GB"/>
        </w:rPr>
        <w:t xml:space="preserve"> </w:t>
      </w:r>
      <w:r w:rsidR="00FA7A97">
        <w:rPr>
          <w:rFonts w:eastAsia="Times New Roman" w:cstheme="minorHAnsi"/>
          <w:color w:val="auto"/>
          <w:lang w:eastAsia="en-GB"/>
        </w:rPr>
        <w:t xml:space="preserve">which did influence </w:t>
      </w:r>
      <w:r w:rsidR="00FA7A97" w:rsidRPr="00C550C3">
        <w:rPr>
          <w:rFonts w:eastAsia="Times New Roman" w:cstheme="minorHAnsi"/>
          <w:color w:val="auto"/>
          <w:lang w:eastAsia="en-GB"/>
        </w:rPr>
        <w:t>the</w:t>
      </w:r>
      <w:r w:rsidR="00FA7A97">
        <w:rPr>
          <w:rFonts w:eastAsia="Times New Roman" w:cstheme="minorHAnsi"/>
          <w:b/>
          <w:bCs/>
          <w:color w:val="auto"/>
          <w:lang w:eastAsia="en-GB"/>
        </w:rPr>
        <w:t xml:space="preserve"> </w:t>
      </w:r>
      <w:r w:rsidR="00FA7A97">
        <w:rPr>
          <w:rFonts w:eastAsia="Times New Roman" w:cstheme="minorHAnsi"/>
          <w:color w:val="auto"/>
          <w:lang w:eastAsia="en-GB"/>
        </w:rPr>
        <w:t>high-level contextual issues summarised in the findings and discussed in the Evidence Check.</w:t>
      </w:r>
      <w:r w:rsidRPr="00873E31">
        <w:rPr>
          <w:rFonts w:eastAsia="Times New Roman" w:cstheme="minorHAnsi"/>
          <w:color w:val="auto"/>
          <w:lang w:eastAsia="en-GB"/>
        </w:rPr>
        <w:t xml:space="preserve"> SPA also provided </w:t>
      </w:r>
      <w:proofErr w:type="gramStart"/>
      <w:r w:rsidRPr="00873E31">
        <w:rPr>
          <w:rFonts w:eastAsia="Times New Roman" w:cstheme="minorHAnsi"/>
          <w:color w:val="auto"/>
          <w:lang w:eastAsia="en-GB"/>
        </w:rPr>
        <w:t>an evidence</w:t>
      </w:r>
      <w:proofErr w:type="gramEnd"/>
      <w:r w:rsidRPr="00873E31">
        <w:rPr>
          <w:rFonts w:eastAsia="Times New Roman" w:cstheme="minorHAnsi"/>
          <w:color w:val="auto"/>
          <w:lang w:eastAsia="en-GB"/>
        </w:rPr>
        <w:t xml:space="preserve"> briefing. In total, these included 25 references, of which one peer-reviewed paper was sent to Covidence for further screening for inclusion</w:t>
      </w:r>
      <w:r w:rsidR="00901C53">
        <w:rPr>
          <w:rFonts w:eastAsia="Times New Roman" w:cstheme="minorHAnsi"/>
          <w:color w:val="auto"/>
          <w:lang w:eastAsia="en-GB"/>
        </w:rPr>
        <w:t>. The</w:t>
      </w:r>
      <w:r w:rsidRPr="00873E31">
        <w:rPr>
          <w:rFonts w:eastAsia="Times New Roman" w:cstheme="minorHAnsi"/>
          <w:color w:val="auto"/>
          <w:lang w:eastAsia="en-GB"/>
        </w:rPr>
        <w:t xml:space="preserve"> background in the briefing </w:t>
      </w:r>
      <w:r w:rsidR="00AE2A14">
        <w:rPr>
          <w:rFonts w:eastAsia="Times New Roman" w:cstheme="minorHAnsi"/>
          <w:color w:val="auto"/>
          <w:lang w:eastAsia="en-GB"/>
        </w:rPr>
        <w:t xml:space="preserve">and one grey literature document </w:t>
      </w:r>
      <w:proofErr w:type="gramStart"/>
      <w:r w:rsidR="00AE2A14">
        <w:rPr>
          <w:rFonts w:eastAsia="Times New Roman" w:cstheme="minorHAnsi"/>
          <w:color w:val="auto"/>
          <w:lang w:eastAsia="en-GB"/>
        </w:rPr>
        <w:t>were</w:t>
      </w:r>
      <w:proofErr w:type="gramEnd"/>
      <w:r w:rsidR="00AE2A14">
        <w:rPr>
          <w:rFonts w:eastAsia="Times New Roman" w:cstheme="minorHAnsi"/>
          <w:color w:val="auto"/>
          <w:lang w:eastAsia="en-GB"/>
        </w:rPr>
        <w:t xml:space="preserve"> </w:t>
      </w:r>
      <w:r w:rsidRPr="00873E31">
        <w:rPr>
          <w:rFonts w:eastAsia="Times New Roman" w:cstheme="minorHAnsi"/>
          <w:color w:val="auto"/>
          <w:lang w:eastAsia="en-GB"/>
        </w:rPr>
        <w:t>included in the discussion.</w:t>
      </w:r>
    </w:p>
    <w:p w14:paraId="1DE269CA" w14:textId="77777777" w:rsidR="00D37AEA" w:rsidRPr="00873E31" w:rsidRDefault="00D37AEA" w:rsidP="00F676AB">
      <w:pPr>
        <w:pStyle w:val="Heading2"/>
        <w:rPr>
          <w:color w:val="auto"/>
        </w:rPr>
        <w:sectPr w:rsidR="00D37AEA" w:rsidRPr="00873E31" w:rsidSect="008F26AB">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53273B7C" w14:textId="6826BE32" w:rsidR="000F7DB1" w:rsidRPr="00873E31" w:rsidRDefault="000F7DB1" w:rsidP="3490824D">
      <w:pPr>
        <w:pStyle w:val="Heading2"/>
        <w:rPr>
          <w:color w:val="auto"/>
        </w:rPr>
      </w:pPr>
      <w:bookmarkStart w:id="27" w:name="_Toc225516813"/>
      <w:r w:rsidRPr="00873E31">
        <w:rPr>
          <w:color w:val="auto"/>
        </w:rPr>
        <w:lastRenderedPageBreak/>
        <w:t xml:space="preserve">Appendix </w:t>
      </w:r>
      <w:r w:rsidR="002E0D47" w:rsidRPr="00873E31">
        <w:rPr>
          <w:color w:val="auto"/>
        </w:rPr>
        <w:t>6</w:t>
      </w:r>
      <w:r w:rsidR="00387980" w:rsidRPr="00873E31">
        <w:rPr>
          <w:color w:val="auto"/>
        </w:rPr>
        <w:t>—</w:t>
      </w:r>
      <w:r w:rsidRPr="00873E31">
        <w:rPr>
          <w:color w:val="auto"/>
        </w:rPr>
        <w:t>Study details and outcomes</w:t>
      </w:r>
      <w:bookmarkEnd w:id="27"/>
    </w:p>
    <w:tbl>
      <w:tblPr>
        <w:tblStyle w:val="SaxTableStyle3"/>
        <w:tblW w:w="20695" w:type="dxa"/>
        <w:tblLook w:val="04A0" w:firstRow="1" w:lastRow="0" w:firstColumn="1" w:lastColumn="0" w:noHBand="0" w:noVBand="1"/>
      </w:tblPr>
      <w:tblGrid>
        <w:gridCol w:w="1862"/>
        <w:gridCol w:w="3162"/>
        <w:gridCol w:w="1656"/>
        <w:gridCol w:w="1792"/>
        <w:gridCol w:w="2075"/>
        <w:gridCol w:w="2353"/>
        <w:gridCol w:w="7795"/>
      </w:tblGrid>
      <w:tr w:rsidR="0094168E" w:rsidRPr="00873E31" w14:paraId="2D7FD0C6" w14:textId="77777777" w:rsidTr="00AC373C">
        <w:trPr>
          <w:cnfStyle w:val="100000000000" w:firstRow="1" w:lastRow="0" w:firstColumn="0" w:lastColumn="0" w:oddVBand="0" w:evenVBand="0" w:oddHBand="0" w:evenHBand="0" w:firstRowFirstColumn="0" w:firstRowLastColumn="0" w:lastRowFirstColumn="0" w:lastRowLastColumn="0"/>
          <w:trHeight w:val="580"/>
          <w:tblHeader/>
        </w:trPr>
        <w:tc>
          <w:tcPr>
            <w:tcW w:w="1862" w:type="dxa"/>
            <w:hideMark/>
          </w:tcPr>
          <w:p w14:paraId="7D4F9CB5" w14:textId="77777777" w:rsidR="00BA150E" w:rsidRPr="008769C0" w:rsidRDefault="00BA150E" w:rsidP="008769C0">
            <w:pPr>
              <w:spacing w:after="0" w:line="240" w:lineRule="auto"/>
              <w:rPr>
                <w:rFonts w:eastAsia="Times New Roman" w:cstheme="minorHAnsi"/>
                <w:bCs/>
                <w:color w:val="auto"/>
                <w:szCs w:val="20"/>
                <w:lang w:eastAsia="en-AU"/>
              </w:rPr>
            </w:pPr>
            <w:r w:rsidRPr="008769C0">
              <w:rPr>
                <w:rFonts w:eastAsia="Times New Roman" w:cstheme="minorHAnsi"/>
                <w:bCs/>
                <w:color w:val="auto"/>
                <w:szCs w:val="20"/>
                <w:lang w:eastAsia="en-AU"/>
              </w:rPr>
              <w:t>Author year</w:t>
            </w:r>
          </w:p>
        </w:tc>
        <w:tc>
          <w:tcPr>
            <w:tcW w:w="3162" w:type="dxa"/>
            <w:hideMark/>
          </w:tcPr>
          <w:p w14:paraId="723BD997" w14:textId="77777777" w:rsidR="00BA150E" w:rsidRPr="008769C0" w:rsidRDefault="00BA150E" w:rsidP="008769C0">
            <w:pPr>
              <w:spacing w:after="0" w:line="240" w:lineRule="auto"/>
              <w:rPr>
                <w:rFonts w:eastAsia="Times New Roman" w:cstheme="minorHAnsi"/>
                <w:bCs/>
                <w:color w:val="auto"/>
                <w:szCs w:val="20"/>
                <w:lang w:eastAsia="en-AU"/>
              </w:rPr>
            </w:pPr>
            <w:r w:rsidRPr="008769C0">
              <w:rPr>
                <w:rFonts w:eastAsia="Times New Roman" w:cstheme="minorHAnsi"/>
                <w:bCs/>
                <w:color w:val="auto"/>
                <w:szCs w:val="20"/>
                <w:lang w:eastAsia="en-AU"/>
              </w:rPr>
              <w:t>Aim(s)</w:t>
            </w:r>
          </w:p>
        </w:tc>
        <w:tc>
          <w:tcPr>
            <w:tcW w:w="1656" w:type="dxa"/>
            <w:hideMark/>
          </w:tcPr>
          <w:p w14:paraId="7D177036" w14:textId="77777777" w:rsidR="00BA150E" w:rsidRPr="008769C0" w:rsidRDefault="00BA150E" w:rsidP="008769C0">
            <w:pPr>
              <w:spacing w:after="0" w:line="240" w:lineRule="auto"/>
              <w:rPr>
                <w:rFonts w:eastAsia="Times New Roman" w:cstheme="minorHAnsi"/>
                <w:bCs/>
                <w:color w:val="auto"/>
                <w:szCs w:val="20"/>
                <w:lang w:eastAsia="en-AU"/>
              </w:rPr>
            </w:pPr>
            <w:r w:rsidRPr="008769C0">
              <w:rPr>
                <w:rFonts w:eastAsia="Times New Roman" w:cstheme="minorHAnsi"/>
                <w:bCs/>
                <w:color w:val="auto"/>
                <w:szCs w:val="20"/>
                <w:lang w:eastAsia="en-AU"/>
              </w:rPr>
              <w:t>Condition</w:t>
            </w:r>
          </w:p>
        </w:tc>
        <w:tc>
          <w:tcPr>
            <w:tcW w:w="1792" w:type="dxa"/>
            <w:hideMark/>
          </w:tcPr>
          <w:p w14:paraId="0738B94A" w14:textId="77777777" w:rsidR="00BA150E" w:rsidRPr="008A22F9" w:rsidRDefault="00BA150E" w:rsidP="008769C0">
            <w:pPr>
              <w:spacing w:after="0" w:line="240" w:lineRule="auto"/>
              <w:rPr>
                <w:rFonts w:eastAsia="Times New Roman" w:cstheme="minorHAnsi"/>
                <w:bCs/>
                <w:color w:val="auto"/>
                <w:szCs w:val="20"/>
                <w:lang w:eastAsia="en-AU"/>
              </w:rPr>
            </w:pPr>
            <w:r w:rsidRPr="008A22F9">
              <w:rPr>
                <w:rFonts w:eastAsia="Times New Roman" w:cstheme="minorHAnsi"/>
                <w:bCs/>
                <w:color w:val="auto"/>
                <w:szCs w:val="20"/>
                <w:lang w:eastAsia="en-AU"/>
              </w:rPr>
              <w:t>Allied health profession(s)</w:t>
            </w:r>
          </w:p>
        </w:tc>
        <w:tc>
          <w:tcPr>
            <w:tcW w:w="2075" w:type="dxa"/>
            <w:hideMark/>
          </w:tcPr>
          <w:p w14:paraId="2628EE20" w14:textId="77777777" w:rsidR="00BA150E" w:rsidRPr="008A22F9" w:rsidRDefault="00BA150E" w:rsidP="008769C0">
            <w:pPr>
              <w:spacing w:after="0" w:line="240" w:lineRule="auto"/>
              <w:rPr>
                <w:rFonts w:eastAsia="Times New Roman" w:cstheme="minorHAnsi"/>
                <w:bCs/>
                <w:color w:val="auto"/>
                <w:szCs w:val="20"/>
                <w:lang w:eastAsia="en-AU"/>
              </w:rPr>
            </w:pPr>
            <w:r w:rsidRPr="008A22F9">
              <w:rPr>
                <w:rFonts w:eastAsia="Times New Roman" w:cstheme="minorHAnsi"/>
                <w:bCs/>
                <w:color w:val="auto"/>
                <w:szCs w:val="20"/>
                <w:lang w:eastAsia="en-AU"/>
              </w:rPr>
              <w:t>Intervention type</w:t>
            </w:r>
          </w:p>
        </w:tc>
        <w:tc>
          <w:tcPr>
            <w:tcW w:w="2353" w:type="dxa"/>
            <w:hideMark/>
          </w:tcPr>
          <w:p w14:paraId="0B441BD8" w14:textId="77777777" w:rsidR="00BA150E" w:rsidRPr="008769C0" w:rsidRDefault="00BA150E" w:rsidP="008769C0">
            <w:pPr>
              <w:spacing w:after="0" w:line="240" w:lineRule="auto"/>
              <w:rPr>
                <w:rFonts w:eastAsia="Times New Roman" w:cstheme="minorHAnsi"/>
                <w:bCs/>
                <w:color w:val="auto"/>
                <w:szCs w:val="20"/>
                <w:lang w:eastAsia="en-AU"/>
              </w:rPr>
            </w:pPr>
            <w:r w:rsidRPr="008769C0">
              <w:rPr>
                <w:rFonts w:eastAsia="Times New Roman" w:cstheme="minorHAnsi"/>
                <w:bCs/>
                <w:color w:val="auto"/>
                <w:szCs w:val="20"/>
                <w:lang w:eastAsia="en-AU"/>
              </w:rPr>
              <w:t>Range of number / duration of consultations</w:t>
            </w:r>
          </w:p>
        </w:tc>
        <w:tc>
          <w:tcPr>
            <w:tcW w:w="7795" w:type="dxa"/>
            <w:hideMark/>
          </w:tcPr>
          <w:p w14:paraId="0B894DF1" w14:textId="77777777" w:rsidR="00BA150E" w:rsidRPr="008769C0" w:rsidRDefault="00BA150E" w:rsidP="008769C0">
            <w:pPr>
              <w:spacing w:after="0" w:line="240" w:lineRule="auto"/>
              <w:rPr>
                <w:rFonts w:eastAsia="Times New Roman" w:cstheme="minorHAnsi"/>
                <w:bCs/>
                <w:color w:val="auto"/>
                <w:szCs w:val="20"/>
                <w:lang w:eastAsia="en-AU"/>
              </w:rPr>
            </w:pPr>
            <w:r w:rsidRPr="008769C0">
              <w:rPr>
                <w:rFonts w:eastAsia="Times New Roman" w:cstheme="minorHAnsi"/>
                <w:bCs/>
                <w:color w:val="auto"/>
                <w:szCs w:val="20"/>
                <w:lang w:eastAsia="en-AU"/>
              </w:rPr>
              <w:t>Outcomes</w:t>
            </w:r>
          </w:p>
        </w:tc>
      </w:tr>
      <w:tr w:rsidR="00ED5073" w:rsidRPr="00873E31" w14:paraId="19F641E6" w14:textId="77777777" w:rsidTr="00404FE9">
        <w:trPr>
          <w:trHeight w:val="372"/>
        </w:trPr>
        <w:tc>
          <w:tcPr>
            <w:tcW w:w="20695" w:type="dxa"/>
            <w:gridSpan w:val="7"/>
          </w:tcPr>
          <w:p w14:paraId="2535BF3D" w14:textId="77ABD638" w:rsidR="00404FE9" w:rsidRPr="00873E31" w:rsidRDefault="00404FE9" w:rsidP="008769C0">
            <w:pPr>
              <w:spacing w:after="0" w:line="240" w:lineRule="auto"/>
              <w:rPr>
                <w:rFonts w:eastAsia="Times New Roman" w:cstheme="minorHAnsi"/>
                <w:b/>
                <w:bCs/>
                <w:color w:val="auto"/>
                <w:szCs w:val="20"/>
                <w:lang w:eastAsia="en-AU"/>
              </w:rPr>
            </w:pPr>
            <w:r w:rsidRPr="00873E31">
              <w:rPr>
                <w:rFonts w:eastAsia="Times New Roman" w:cstheme="minorHAnsi"/>
                <w:b/>
                <w:bCs/>
                <w:iCs/>
                <w:color w:val="auto"/>
                <w:szCs w:val="20"/>
                <w:lang w:eastAsia="en-AU"/>
              </w:rPr>
              <w:t>Studies examining dose</w:t>
            </w:r>
            <w:r w:rsidR="00F2539A">
              <w:rPr>
                <w:rFonts w:eastAsia="Times New Roman" w:cstheme="minorHAnsi"/>
                <w:b/>
                <w:bCs/>
                <w:iCs/>
                <w:color w:val="auto"/>
                <w:szCs w:val="20"/>
                <w:lang w:eastAsia="en-AU"/>
              </w:rPr>
              <w:t>–</w:t>
            </w:r>
            <w:r w:rsidRPr="00873E31">
              <w:rPr>
                <w:rFonts w:eastAsia="Times New Roman" w:cstheme="minorHAnsi"/>
                <w:b/>
                <w:bCs/>
                <w:iCs/>
                <w:color w:val="auto"/>
                <w:szCs w:val="20"/>
                <w:lang w:eastAsia="en-AU"/>
              </w:rPr>
              <w:t>outcome relationship(s) as a main aim or via their analysis (n=8)</w:t>
            </w:r>
          </w:p>
        </w:tc>
      </w:tr>
      <w:tr w:rsidR="0094168E" w:rsidRPr="00873E31" w14:paraId="10071743" w14:textId="77777777" w:rsidTr="00404FE9">
        <w:trPr>
          <w:trHeight w:val="1740"/>
        </w:trPr>
        <w:tc>
          <w:tcPr>
            <w:tcW w:w="1862" w:type="dxa"/>
            <w:hideMark/>
          </w:tcPr>
          <w:p w14:paraId="1B78F494" w14:textId="764E8F0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Bordeleau 2022</w:t>
            </w:r>
            <w:r w:rsidR="00C63C7B"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{"citationID":"YEVPwDCF","properties":{"formattedCitation":"\\super 17\\nosupersub{}","plainCitation":"17","noteIndex":0},"citationItems":[{"id":28080,"uris":["http://zotero.org/groups/6238042/items/86KW2JD3"],"itemData":{"id":28080,"type":"article-journal","container-title":"The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schema":"https://github.com/citation-style-language/schema/raw/master/csl-citation.json"} </w:instrText>
            </w:r>
            <w:r w:rsidR="00C63C7B" w:rsidRPr="00873E31">
              <w:rPr>
                <w:rFonts w:eastAsia="Times New Roman" w:cstheme="minorHAnsi"/>
                <w:color w:val="auto"/>
                <w:szCs w:val="20"/>
                <w:lang w:eastAsia="en-AU"/>
              </w:rPr>
              <w:fldChar w:fldCharType="separate"/>
            </w:r>
            <w:r w:rsidR="00036227" w:rsidRPr="00036227">
              <w:rPr>
                <w:rFonts w:ascii="Arial" w:hAnsi="Arial" w:cs="Arial"/>
                <w:vertAlign w:val="superscript"/>
              </w:rPr>
              <w:t>17</w:t>
            </w:r>
            <w:r w:rsidR="00C63C7B" w:rsidRPr="00873E31">
              <w:rPr>
                <w:rFonts w:eastAsia="Times New Roman" w:cstheme="minorHAnsi"/>
                <w:color w:val="auto"/>
                <w:szCs w:val="20"/>
                <w:lang w:eastAsia="en-AU"/>
              </w:rPr>
              <w:fldChar w:fldCharType="end"/>
            </w:r>
          </w:p>
        </w:tc>
        <w:tc>
          <w:tcPr>
            <w:tcW w:w="3162" w:type="dxa"/>
            <w:hideMark/>
          </w:tcPr>
          <w:p w14:paraId="0A4B918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systematically review the existing evidence for the current application of interventions across the extended reality (XR) spectrum in improving pain and motor function outcomes in individuals with back pain.</w:t>
            </w:r>
          </w:p>
        </w:tc>
        <w:tc>
          <w:tcPr>
            <w:tcW w:w="1656" w:type="dxa"/>
            <w:hideMark/>
          </w:tcPr>
          <w:p w14:paraId="101AD7F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0DCC69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60BCA710" w14:textId="3D37F83B" w:rsidR="00BA150E" w:rsidRPr="008769C0" w:rsidRDefault="0040756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w:t>
            </w:r>
            <w:r w:rsidR="00CB34C9">
              <w:rPr>
                <w:rFonts w:eastAsia="Times New Roman" w:cstheme="minorHAnsi"/>
                <w:color w:val="auto"/>
                <w:szCs w:val="20"/>
                <w:lang w:eastAsia="en-AU"/>
              </w:rPr>
              <w:t>modal</w:t>
            </w:r>
          </w:p>
        </w:tc>
        <w:tc>
          <w:tcPr>
            <w:tcW w:w="2353" w:type="dxa"/>
            <w:hideMark/>
          </w:tcPr>
          <w:p w14:paraId="406200D5" w14:textId="1646202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3</w:t>
            </w:r>
            <w:r w:rsidR="00F2539A">
              <w:rPr>
                <w:rFonts w:eastAsia="Times New Roman" w:cstheme="minorHAnsi"/>
                <w:color w:val="auto"/>
                <w:szCs w:val="20"/>
                <w:lang w:eastAsia="en-AU"/>
              </w:rPr>
              <w:t>–</w:t>
            </w:r>
            <w:r w:rsidRPr="008769C0">
              <w:rPr>
                <w:rFonts w:eastAsia="Times New Roman" w:cstheme="minorHAnsi"/>
                <w:color w:val="auto"/>
                <w:szCs w:val="20"/>
                <w:lang w:eastAsia="en-AU"/>
              </w:rPr>
              <w:t>40 / NR</w:t>
            </w:r>
          </w:p>
        </w:tc>
        <w:tc>
          <w:tcPr>
            <w:tcW w:w="7795" w:type="dxa"/>
            <w:hideMark/>
          </w:tcPr>
          <w:p w14:paraId="234B04E2" w14:textId="1EA9ABB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significant improvement with VR interventions; Mean Difference: </w:t>
            </w:r>
            <w:r w:rsidR="00F2539A">
              <w:rPr>
                <w:rFonts w:eastAsia="Times New Roman" w:cstheme="minorHAnsi"/>
                <w:color w:val="auto"/>
                <w:szCs w:val="20"/>
                <w:lang w:eastAsia="en-AU"/>
              </w:rPr>
              <w:t>–</w:t>
            </w:r>
            <w:r w:rsidRPr="008769C0">
              <w:rPr>
                <w:rFonts w:eastAsia="Times New Roman" w:cstheme="minorHAnsi"/>
                <w:color w:val="auto"/>
                <w:szCs w:val="20"/>
                <w:lang w:eastAsia="en-AU"/>
              </w:rPr>
              <w:t xml:space="preserve">0.67; 95% CI: </w:t>
            </w:r>
            <w:r w:rsidR="00F2539A">
              <w:rPr>
                <w:rFonts w:eastAsia="Times New Roman" w:cstheme="minorHAnsi"/>
                <w:color w:val="auto"/>
                <w:szCs w:val="20"/>
                <w:lang w:eastAsia="en-AU"/>
              </w:rPr>
              <w:t>–</w:t>
            </w:r>
            <w:r w:rsidRPr="008769C0">
              <w:rPr>
                <w:rFonts w:eastAsia="Times New Roman" w:cstheme="minorHAnsi"/>
                <w:color w:val="auto"/>
                <w:szCs w:val="20"/>
                <w:lang w:eastAsia="en-AU"/>
              </w:rPr>
              <w:t xml:space="preserve">1.12 to </w:t>
            </w:r>
            <w:r w:rsidR="00F2539A">
              <w:rPr>
                <w:rFonts w:eastAsia="Times New Roman" w:cstheme="minorHAnsi"/>
                <w:color w:val="auto"/>
                <w:szCs w:val="20"/>
                <w:lang w:eastAsia="en-AU"/>
              </w:rPr>
              <w:t>–</w:t>
            </w:r>
            <w:r w:rsidRPr="008769C0">
              <w:rPr>
                <w:rFonts w:eastAsia="Times New Roman" w:cstheme="minorHAnsi"/>
                <w:color w:val="auto"/>
                <w:szCs w:val="20"/>
                <w:lang w:eastAsia="en-AU"/>
              </w:rPr>
              <w:t>0.23; I 2 = 85%</w:t>
            </w:r>
            <w:r w:rsidR="00FC37B8"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Motor function; trend towards positive effect with VR interventions</w:t>
            </w:r>
            <w:r w:rsidR="00B90177" w:rsidRPr="00873E31">
              <w:rPr>
                <w:rFonts w:eastAsia="Times New Roman" w:cstheme="minorHAnsi"/>
                <w:color w:val="auto"/>
                <w:szCs w:val="20"/>
                <w:lang w:eastAsia="en-AU"/>
              </w:rPr>
              <w:t>.</w:t>
            </w:r>
          </w:p>
        </w:tc>
      </w:tr>
      <w:tr w:rsidR="0094168E" w:rsidRPr="00873E31" w14:paraId="1899F92A" w14:textId="77777777" w:rsidTr="00DA3A20">
        <w:trPr>
          <w:trHeight w:val="4422"/>
        </w:trPr>
        <w:tc>
          <w:tcPr>
            <w:tcW w:w="1862" w:type="dxa"/>
            <w:hideMark/>
          </w:tcPr>
          <w:p w14:paraId="7B1431EA" w14:textId="1903090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Han 2024</w:t>
            </w:r>
            <w:r w:rsidR="00C63C7B"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{"citationID":"elV44zph","properties":{"formattedCitation":"\\super 28\\nosupersub{}","plainCitation":"28","noteIndex":0},"citationItems":[{"id":28058,"uris":["http://zotero.org/groups/6238042/items/QVGB5M3H"],"itemData":{"id":28058,"type":"article-journal","abstract":"Objective\n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schema":"https://github.com/citation-style-language/schema/raw/master/csl-citation.json"} </w:instrText>
            </w:r>
            <w:r w:rsidR="00C63C7B" w:rsidRPr="00873E31">
              <w:rPr>
                <w:rFonts w:eastAsia="Times New Roman" w:cstheme="minorHAnsi"/>
                <w:color w:val="auto"/>
                <w:szCs w:val="20"/>
                <w:lang w:eastAsia="en-AU"/>
              </w:rPr>
              <w:fldChar w:fldCharType="separate"/>
            </w:r>
            <w:r w:rsidR="00036227" w:rsidRPr="00036227">
              <w:rPr>
                <w:rFonts w:ascii="Arial" w:hAnsi="Arial" w:cs="Arial"/>
                <w:vertAlign w:val="superscript"/>
              </w:rPr>
              <w:t>28</w:t>
            </w:r>
            <w:r w:rsidR="00C63C7B" w:rsidRPr="00873E31">
              <w:rPr>
                <w:rFonts w:eastAsia="Times New Roman" w:cstheme="minorHAnsi"/>
                <w:color w:val="auto"/>
                <w:szCs w:val="20"/>
                <w:lang w:eastAsia="en-AU"/>
              </w:rPr>
              <w:fldChar w:fldCharType="end"/>
            </w:r>
          </w:p>
        </w:tc>
        <w:tc>
          <w:tcPr>
            <w:tcW w:w="3162" w:type="dxa"/>
            <w:hideMark/>
          </w:tcPr>
          <w:p w14:paraId="50CBD046" w14:textId="29090EE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establish a pharmacodynamic model to quantitatively evaluate the time point and magnitude of peak effectiveness of exercise and compare the effects of various exercise modalities for osteoarthritis symptoms</w:t>
            </w:r>
            <w:r w:rsidR="00873E31">
              <w:rPr>
                <w:rFonts w:eastAsia="Times New Roman" w:cstheme="minorHAnsi"/>
                <w:color w:val="auto"/>
                <w:szCs w:val="20"/>
                <w:lang w:eastAsia="en-AU"/>
              </w:rPr>
              <w:t>,</w:t>
            </w:r>
            <w:r w:rsidRPr="008769C0">
              <w:rPr>
                <w:rFonts w:eastAsia="Times New Roman" w:cstheme="minorHAnsi"/>
                <w:color w:val="auto"/>
                <w:szCs w:val="20"/>
                <w:lang w:eastAsia="en-AU"/>
              </w:rPr>
              <w:t xml:space="preserve"> and to identify factors (significant predictors from population characteristics and intervention properties) that significantly affect the effectiveness of exercise.</w:t>
            </w:r>
          </w:p>
        </w:tc>
        <w:tc>
          <w:tcPr>
            <w:tcW w:w="1656" w:type="dxa"/>
            <w:hideMark/>
          </w:tcPr>
          <w:p w14:paraId="3601E76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0217D37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6718E6D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415C485B" w14:textId="6E2E3B6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 / 30</w:t>
            </w:r>
            <w:r w:rsidR="00F2539A">
              <w:rPr>
                <w:rFonts w:eastAsia="Times New Roman" w:cstheme="minorHAnsi"/>
                <w:color w:val="auto"/>
                <w:szCs w:val="20"/>
                <w:lang w:eastAsia="en-AU"/>
              </w:rPr>
              <w:t>–</w:t>
            </w:r>
            <w:r w:rsidRPr="008769C0">
              <w:rPr>
                <w:rFonts w:eastAsia="Times New Roman" w:cstheme="minorHAnsi"/>
                <w:color w:val="auto"/>
                <w:szCs w:val="20"/>
                <w:lang w:eastAsia="en-AU"/>
              </w:rPr>
              <w:t>70 mins</w:t>
            </w:r>
          </w:p>
        </w:tc>
        <w:tc>
          <w:tcPr>
            <w:tcW w:w="7795" w:type="dxa"/>
            <w:hideMark/>
          </w:tcPr>
          <w:p w14:paraId="555E2ABA" w14:textId="41B4DBA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Consistent benefits of exercise at 12 weeks: WOMAC total decreased by 11.4 units (95% </w:t>
            </w:r>
            <w:r w:rsidR="0059063F">
              <w:rPr>
                <w:rFonts w:eastAsia="Times New Roman" w:cstheme="minorHAnsi"/>
                <w:color w:val="auto"/>
                <w:szCs w:val="20"/>
                <w:lang w:eastAsia="en-AU"/>
              </w:rPr>
              <w:t>Uncertainty Interval [</w:t>
            </w:r>
            <w:r w:rsidRPr="008769C0">
              <w:rPr>
                <w:rFonts w:eastAsia="Times New Roman" w:cstheme="minorHAnsi"/>
                <w:color w:val="auto"/>
                <w:szCs w:val="20"/>
                <w:lang w:eastAsia="en-AU"/>
              </w:rPr>
              <w:t>UI</w:t>
            </w:r>
            <w:r w:rsidR="0059063F">
              <w:rPr>
                <w:rFonts w:eastAsia="Times New Roman" w:cstheme="minorHAnsi"/>
                <w:color w:val="auto"/>
                <w:szCs w:val="20"/>
                <w:lang w:eastAsia="en-AU"/>
              </w:rPr>
              <w:t>]</w:t>
            </w:r>
            <w:r w:rsidRPr="008769C0">
              <w:rPr>
                <w:rFonts w:eastAsia="Times New Roman" w:cstheme="minorHAnsi"/>
                <w:color w:val="auto"/>
                <w:szCs w:val="20"/>
                <w:lang w:eastAsia="en-AU"/>
              </w:rPr>
              <w:t xml:space="preserve"> 9.6–13.1), an improvement 7.5 units greater than control (95% UI 5.4–9.6), marginally below the MCID of 9.0. WOMAC pain decreased by 2.5 units (95% UI 2.2–2.7), 1.7 units more than control (95% UI 1.3–2.1), close to the MCID of 1.6. WOMAC stiffness decreased by 1.2 units (95% UI 0.9–1.4), 1.0 unit greater than control (95% UI 0.7–1.3), exceeding the MCID of 0.8. WOMAC function decreased by 7.6 units (95% UI 6.9–8.3), 5.4 units more than control (95% UI 4.3–6.4), meeting the MCID of 5.4. Pain VAS decreased by 2.0 units (95% UI 1.7–2.2), 1.2 units greater than control (95% UI 0.6–1.8), exceeding the MCID of 0.9. Effectiveness peaked between 1.6 and 7.2 weeks (1.6 for WOMAC total, 7.2 for pain, 4.4 for stiffness, 3.6 for function, 3.2 for VAS pain). Local exercise was most effective (WOMAC pain −3.4 units, 42.5% improvement), with whole</w:t>
            </w:r>
            <w:r w:rsidR="00F2539A">
              <w:rPr>
                <w:rFonts w:eastAsia="Times New Roman" w:cstheme="minorHAnsi"/>
                <w:color w:val="auto"/>
                <w:szCs w:val="20"/>
                <w:lang w:eastAsia="en-AU"/>
              </w:rPr>
              <w:t>-</w:t>
            </w:r>
            <w:r w:rsidRPr="008769C0">
              <w:rPr>
                <w:rFonts w:eastAsia="Times New Roman" w:cstheme="minorHAnsi"/>
                <w:color w:val="auto"/>
                <w:szCs w:val="20"/>
                <w:lang w:eastAsia="en-AU"/>
              </w:rPr>
              <w:t xml:space="preserve">body and combined </w:t>
            </w:r>
            <w:proofErr w:type="spellStart"/>
            <w:r w:rsidRPr="008769C0">
              <w:rPr>
                <w:rFonts w:eastAsia="Times New Roman" w:cstheme="minorHAnsi"/>
                <w:color w:val="auto"/>
                <w:szCs w:val="20"/>
                <w:lang w:eastAsia="en-AU"/>
              </w:rPr>
              <w:t>whole</w:t>
            </w:r>
            <w:r w:rsidR="00F2539A">
              <w:rPr>
                <w:rFonts w:eastAsia="Times New Roman" w:cstheme="minorHAnsi"/>
                <w:color w:val="auto"/>
                <w:szCs w:val="20"/>
                <w:lang w:eastAsia="en-AU"/>
              </w:rPr>
              <w:t>-</w:t>
            </w:r>
            <w:r w:rsidRPr="008769C0">
              <w:rPr>
                <w:rFonts w:eastAsia="Times New Roman" w:cstheme="minorHAnsi"/>
                <w:color w:val="auto"/>
                <w:szCs w:val="20"/>
                <w:lang w:eastAsia="en-AU"/>
              </w:rPr>
              <w:t>body+local</w:t>
            </w:r>
            <w:proofErr w:type="spellEnd"/>
            <w:r w:rsidRPr="008769C0">
              <w:rPr>
                <w:rFonts w:eastAsia="Times New Roman" w:cstheme="minorHAnsi"/>
                <w:color w:val="auto"/>
                <w:szCs w:val="20"/>
                <w:lang w:eastAsia="en-AU"/>
              </w:rPr>
              <w:t xml:space="preserve"> exercise showing moderate benefits (−2.6 units, 32.5%; and −2.5 units, 31.2%). Control showed the smallest change (−0.9 units, 10.6%). Adding local water</w:t>
            </w:r>
            <w:r w:rsidR="00F2539A">
              <w:rPr>
                <w:rFonts w:eastAsia="Times New Roman" w:cstheme="minorHAnsi"/>
                <w:color w:val="auto"/>
                <w:szCs w:val="20"/>
                <w:lang w:eastAsia="en-AU"/>
              </w:rPr>
              <w:t>-</w:t>
            </w:r>
            <w:r w:rsidRPr="008769C0">
              <w:rPr>
                <w:rFonts w:eastAsia="Times New Roman" w:cstheme="minorHAnsi"/>
                <w:color w:val="auto"/>
                <w:szCs w:val="20"/>
                <w:lang w:eastAsia="en-AU"/>
              </w:rPr>
              <w:t>based exercise to strengthening and flexibility training produced additional improvements of 7.9 (total), 0.5 (pain), 0.7 (stiffness) and 8.2 units (function) at 12 weeks. Better responses were associated with greater baseline severity (baseline WOMAC total 20, 40, 60 improved by 7.9, 11.1, 13.6), younger age (ages 50, 60, 70 improved by 13.1, 11.1, 9.7), higher BMI (&gt;30 kg/m²: function −9.0 vs −7.6), female</w:t>
            </w:r>
            <w:r w:rsidRPr="008769C0">
              <w:rPr>
                <w:rFonts w:eastAsia="Times New Roman" w:cstheme="minorHAnsi"/>
                <w:color w:val="auto"/>
                <w:szCs w:val="20"/>
                <w:lang w:eastAsia="en-AU"/>
              </w:rPr>
              <w:noBreakHyphen/>
              <w:t>majority samples, knee vs hip OA, and greater baseline WOMAC pain.</w:t>
            </w:r>
          </w:p>
        </w:tc>
      </w:tr>
      <w:tr w:rsidR="0094168E" w:rsidRPr="00873E31" w14:paraId="5AC3A5B8" w14:textId="77777777" w:rsidTr="00404FE9">
        <w:trPr>
          <w:trHeight w:val="2900"/>
        </w:trPr>
        <w:tc>
          <w:tcPr>
            <w:tcW w:w="1862" w:type="dxa"/>
            <w:hideMark/>
          </w:tcPr>
          <w:p w14:paraId="65F880B2" w14:textId="538BFF8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Liang 2024</w:t>
            </w:r>
            <w:r w:rsidR="00AA74D6"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{"citationID":"0snC362I","properties":{"formattedCitation":"\\super 18\\nosupersub{}","plainCitation":"18","noteIndex":0},"citationItems":[{"id":28054,"uris":["http://zotero.org/groups/6238042/items/5AIF6V77"],"itemData":{"id":28054,"type":"article-journal","abstract":"OBJECTIVE: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schema":"https://github.com/citation-style-language/schema/raw/master/csl-citation.json"} </w:instrText>
            </w:r>
            <w:r w:rsidR="00AA74D6" w:rsidRPr="00873E31">
              <w:rPr>
                <w:rFonts w:eastAsia="Times New Roman" w:cstheme="minorHAnsi"/>
                <w:color w:val="auto"/>
                <w:szCs w:val="20"/>
                <w:lang w:eastAsia="en-AU"/>
              </w:rPr>
              <w:fldChar w:fldCharType="separate"/>
            </w:r>
            <w:r w:rsidR="00036227" w:rsidRPr="00036227">
              <w:rPr>
                <w:rFonts w:ascii="Arial" w:hAnsi="Arial" w:cs="Arial"/>
                <w:vertAlign w:val="superscript"/>
              </w:rPr>
              <w:t>18</w:t>
            </w:r>
            <w:r w:rsidR="00AA74D6" w:rsidRPr="00873E31">
              <w:rPr>
                <w:rFonts w:eastAsia="Times New Roman" w:cstheme="minorHAnsi"/>
                <w:color w:val="auto"/>
                <w:szCs w:val="20"/>
                <w:lang w:eastAsia="en-AU"/>
              </w:rPr>
              <w:fldChar w:fldCharType="end"/>
            </w:r>
          </w:p>
        </w:tc>
        <w:tc>
          <w:tcPr>
            <w:tcW w:w="3162" w:type="dxa"/>
            <w:hideMark/>
          </w:tcPr>
          <w:p w14:paraId="096E0E99" w14:textId="525A63B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quantify the dose</w:t>
            </w:r>
            <w:r w:rsidR="007869F7">
              <w:rPr>
                <w:rFonts w:eastAsia="Times New Roman" w:cstheme="minorHAnsi"/>
                <w:color w:val="auto"/>
                <w:szCs w:val="20"/>
                <w:lang w:eastAsia="en-AU"/>
              </w:rPr>
              <w:t>–</w:t>
            </w:r>
            <w:r w:rsidRPr="008769C0">
              <w:rPr>
                <w:rFonts w:eastAsia="Times New Roman" w:cstheme="minorHAnsi"/>
                <w:color w:val="auto"/>
                <w:szCs w:val="20"/>
                <w:lang w:eastAsia="en-AU"/>
              </w:rPr>
              <w:t>response relationship between overall and specific exercise modalities and pain in patients with nonspecific chronic low back pain, investigate the best exercise approaches for reducing pain, and estimate the minimum dose for each exercise type to achieve the minimal clinically important difference in alleviating nonspecific chronic low back pain.</w:t>
            </w:r>
          </w:p>
        </w:tc>
        <w:tc>
          <w:tcPr>
            <w:tcW w:w="1656" w:type="dxa"/>
            <w:hideMark/>
          </w:tcPr>
          <w:p w14:paraId="5E32C691"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5CF8915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46ECFA05" w14:textId="4BE8EA66" w:rsidR="00BA150E" w:rsidRPr="008769C0" w:rsidRDefault="00CB34C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0C4060DF" w14:textId="31E5BEB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7869F7">
              <w:rPr>
                <w:rFonts w:eastAsia="Times New Roman" w:cstheme="minorHAnsi"/>
                <w:color w:val="auto"/>
                <w:szCs w:val="20"/>
                <w:lang w:eastAsia="en-AU"/>
              </w:rPr>
              <w:t>–</w:t>
            </w:r>
            <w:r w:rsidRPr="008769C0">
              <w:rPr>
                <w:rFonts w:eastAsia="Times New Roman" w:cstheme="minorHAnsi"/>
                <w:color w:val="auto"/>
                <w:szCs w:val="20"/>
                <w:lang w:eastAsia="en-AU"/>
              </w:rPr>
              <w:t>28 / 25</w:t>
            </w:r>
            <w:r w:rsidR="007869F7">
              <w:rPr>
                <w:rFonts w:eastAsia="Times New Roman" w:cstheme="minorHAnsi"/>
                <w:color w:val="auto"/>
                <w:szCs w:val="20"/>
                <w:lang w:eastAsia="en-AU"/>
              </w:rPr>
              <w:t>–</w:t>
            </w:r>
            <w:r w:rsidRPr="008769C0">
              <w:rPr>
                <w:rFonts w:eastAsia="Times New Roman" w:cstheme="minorHAnsi"/>
                <w:color w:val="auto"/>
                <w:szCs w:val="20"/>
                <w:lang w:eastAsia="en-AU"/>
              </w:rPr>
              <w:t>80 mins</w:t>
            </w:r>
          </w:p>
        </w:tc>
        <w:tc>
          <w:tcPr>
            <w:tcW w:w="7795" w:type="dxa"/>
            <w:hideMark/>
          </w:tcPr>
          <w:p w14:paraId="281578AF" w14:textId="7E9BC4E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relief </w:t>
            </w:r>
            <w:r w:rsidR="007869F7">
              <w:rPr>
                <w:rFonts w:eastAsia="Times New Roman" w:cstheme="minorHAnsi"/>
                <w:color w:val="auto"/>
                <w:szCs w:val="20"/>
                <w:lang w:eastAsia="en-AU"/>
              </w:rPr>
              <w:t>–</w:t>
            </w:r>
            <w:r w:rsidR="007869F7"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The maximum significant response was observed at 920 MET minutes (</w:t>
            </w:r>
            <w:r w:rsidR="00873E31">
              <w:rPr>
                <w:rFonts w:eastAsia="Times New Roman" w:cstheme="minorHAnsi"/>
                <w:color w:val="auto"/>
                <w:szCs w:val="20"/>
                <w:lang w:eastAsia="en-AU"/>
              </w:rPr>
              <w:t>standardised</w:t>
            </w:r>
            <w:r w:rsidRPr="008769C0">
              <w:rPr>
                <w:rFonts w:eastAsia="Times New Roman" w:cstheme="minorHAnsi"/>
                <w:color w:val="auto"/>
                <w:szCs w:val="20"/>
                <w:lang w:eastAsia="en-AU"/>
              </w:rPr>
              <w:t xml:space="preserve"> mean difference = −1.74; 95% credible intervals: −2.43, −1.04). The minimal clinically important difference for achieving meaningful pain improvement was 520 MET minutes per week. The dose to achieve </w:t>
            </w:r>
            <w:r w:rsidR="00873E31">
              <w:rPr>
                <w:rFonts w:eastAsia="Times New Roman" w:cstheme="minorHAnsi"/>
                <w:color w:val="auto"/>
                <w:szCs w:val="20"/>
                <w:lang w:eastAsia="en-AU"/>
              </w:rPr>
              <w:t xml:space="preserve">a </w:t>
            </w:r>
            <w:r w:rsidRPr="008769C0">
              <w:rPr>
                <w:rFonts w:eastAsia="Times New Roman" w:cstheme="minorHAnsi"/>
                <w:color w:val="auto"/>
                <w:szCs w:val="20"/>
                <w:lang w:eastAsia="en-AU"/>
              </w:rPr>
              <w:t>minimal clinically important difference varied by type of exercise; Pilates was the most effective.</w:t>
            </w:r>
          </w:p>
        </w:tc>
      </w:tr>
      <w:tr w:rsidR="0094168E" w:rsidRPr="00873E31" w14:paraId="3E72FA11" w14:textId="77777777" w:rsidTr="00DA3A20">
        <w:trPr>
          <w:trHeight w:val="4498"/>
        </w:trPr>
        <w:tc>
          <w:tcPr>
            <w:tcW w:w="1862" w:type="dxa"/>
            <w:noWrap/>
            <w:hideMark/>
          </w:tcPr>
          <w:p w14:paraId="1EB95D03" w14:textId="4878DFC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Ma 2025</w:t>
            </w:r>
            <w:r w:rsidR="00AA74D6"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{"citationID":"GNuQcZqv","properties":{"formattedCitation":"\\super 24\\nosupersub{}","plainCitation":"24","noteIndex":0},"citationItems":[{"id":28050,"uris":["http://zotero.org/groups/6238042/items/E99EHPYS"],"itemData":{"id":28050,"type":"article-journal","container-title":"Heart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schema":"https://github.com/citation-style-language/schema/raw/master/csl-citation.json"} </w:instrText>
            </w:r>
            <w:r w:rsidR="00AA74D6" w:rsidRPr="00873E31">
              <w:rPr>
                <w:rFonts w:eastAsia="Times New Roman" w:cstheme="minorHAnsi"/>
                <w:color w:val="auto"/>
                <w:szCs w:val="20"/>
                <w:lang w:eastAsia="en-AU"/>
              </w:rPr>
              <w:fldChar w:fldCharType="separate"/>
            </w:r>
            <w:r w:rsidR="00036227" w:rsidRPr="00036227">
              <w:rPr>
                <w:rFonts w:ascii="Arial" w:hAnsi="Arial" w:cs="Arial"/>
                <w:vertAlign w:val="superscript"/>
              </w:rPr>
              <w:t>24</w:t>
            </w:r>
            <w:r w:rsidR="00AA74D6" w:rsidRPr="00873E31">
              <w:rPr>
                <w:rFonts w:eastAsia="Times New Roman" w:cstheme="minorHAnsi"/>
                <w:color w:val="auto"/>
                <w:szCs w:val="20"/>
                <w:lang w:eastAsia="en-AU"/>
              </w:rPr>
              <w:fldChar w:fldCharType="end"/>
            </w:r>
          </w:p>
        </w:tc>
        <w:tc>
          <w:tcPr>
            <w:tcW w:w="3162" w:type="dxa"/>
            <w:hideMark/>
          </w:tcPr>
          <w:p w14:paraId="4831F569" w14:textId="759144E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comprehensively evaluate the effects of aerobic exercise-based pulmonary rehabilitation on pulmonary function and quality of life in </w:t>
            </w:r>
            <w:r w:rsidR="00873E31" w:rsidRPr="008769C0">
              <w:rPr>
                <w:rFonts w:eastAsia="Times New Roman" w:cstheme="minorHAnsi"/>
                <w:color w:val="auto"/>
                <w:szCs w:val="20"/>
                <w:lang w:eastAsia="en-AU"/>
              </w:rPr>
              <w:t>paediatric</w:t>
            </w:r>
            <w:r w:rsidRPr="008769C0">
              <w:rPr>
                <w:rFonts w:eastAsia="Times New Roman" w:cstheme="minorHAnsi"/>
                <w:color w:val="auto"/>
                <w:szCs w:val="20"/>
                <w:lang w:eastAsia="en-AU"/>
              </w:rPr>
              <w:t xml:space="preserve"> asthma patients.</w:t>
            </w:r>
          </w:p>
        </w:tc>
        <w:tc>
          <w:tcPr>
            <w:tcW w:w="1656" w:type="dxa"/>
            <w:hideMark/>
          </w:tcPr>
          <w:p w14:paraId="3FA0954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Chronic respiratory disease (asthma)</w:t>
            </w:r>
          </w:p>
        </w:tc>
        <w:tc>
          <w:tcPr>
            <w:tcW w:w="1792" w:type="dxa"/>
            <w:hideMark/>
          </w:tcPr>
          <w:p w14:paraId="0E8AF63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0413A14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001DD9DD" w14:textId="377E343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w:t>
            </w:r>
            <w:r w:rsidR="007869F7">
              <w:rPr>
                <w:rFonts w:eastAsia="Times New Roman" w:cstheme="minorHAnsi"/>
                <w:color w:val="auto"/>
                <w:szCs w:val="20"/>
                <w:lang w:eastAsia="en-AU"/>
              </w:rPr>
              <w:t>–</w:t>
            </w:r>
            <w:r w:rsidRPr="008769C0">
              <w:rPr>
                <w:rFonts w:eastAsia="Times New Roman" w:cstheme="minorHAnsi"/>
                <w:color w:val="auto"/>
                <w:szCs w:val="20"/>
                <w:lang w:eastAsia="en-AU"/>
              </w:rPr>
              <w:t>84 / 5</w:t>
            </w:r>
            <w:r w:rsidR="007869F7">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0F3D51AC" w14:textId="700B5B9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FVC (% predicted), significant improvement in exercise group, SMD = 0.30, 95% CI: 0.13</w:t>
            </w:r>
            <w:r w:rsidR="007869F7">
              <w:rPr>
                <w:rFonts w:eastAsia="Times New Roman" w:cstheme="minorHAnsi"/>
                <w:color w:val="auto"/>
                <w:szCs w:val="20"/>
                <w:lang w:eastAsia="en-AU"/>
              </w:rPr>
              <w:t>–</w:t>
            </w:r>
            <w:r w:rsidRPr="008769C0">
              <w:rPr>
                <w:rFonts w:eastAsia="Times New Roman" w:cstheme="minorHAnsi"/>
                <w:color w:val="auto"/>
                <w:szCs w:val="20"/>
                <w:lang w:eastAsia="en-AU"/>
              </w:rPr>
              <w:t>0.48, P &lt; 0.01, 11 studies; FEF25-75 (% predicted), significant improvement in exercise group, SMD = 0.31, 95% CI: 0.03</w:t>
            </w:r>
            <w:r w:rsidR="007869F7">
              <w:rPr>
                <w:rFonts w:eastAsia="Times New Roman" w:cstheme="minorHAnsi"/>
                <w:color w:val="auto"/>
                <w:szCs w:val="20"/>
                <w:lang w:eastAsia="en-AU"/>
              </w:rPr>
              <w:t>–</w:t>
            </w:r>
            <w:r w:rsidRPr="008769C0">
              <w:rPr>
                <w:rFonts w:eastAsia="Times New Roman" w:cstheme="minorHAnsi"/>
                <w:color w:val="auto"/>
                <w:szCs w:val="20"/>
                <w:lang w:eastAsia="en-AU"/>
              </w:rPr>
              <w:t>0.58, P &lt; 0.01, 7 studies; PEF (% predicted), no significant improvement, SMD = 0.18, 95% CI: 0.04</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0.41, P = 0.11, 6 studies; FEV1 (% predicted), no significant improvement overall, SMD = 0.18,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0.14</w:t>
            </w:r>
            <w:r w:rsidR="007869F7">
              <w:rPr>
                <w:rFonts w:eastAsia="Times New Roman" w:cstheme="minorHAnsi"/>
                <w:color w:val="auto"/>
                <w:szCs w:val="20"/>
                <w:lang w:eastAsia="en-AU"/>
              </w:rPr>
              <w:t>–</w:t>
            </w:r>
            <w:r w:rsidRPr="008769C0">
              <w:rPr>
                <w:rFonts w:eastAsia="Times New Roman" w:cstheme="minorHAnsi"/>
                <w:color w:val="auto"/>
                <w:szCs w:val="20"/>
                <w:lang w:eastAsia="en-AU"/>
              </w:rPr>
              <w:t>0.50, P = 0.27, 16 studies; FEV1 (% predicted) in conventional control subgroup, significant improvement, SMD = 0.30, 95% CI: 0.01</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0.59; FEV1/FVC (% predicted), no significant improvement overall, SMD = 0.23,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0.09</w:t>
            </w:r>
            <w:r w:rsidR="007869F7">
              <w:rPr>
                <w:rFonts w:eastAsia="Times New Roman" w:cstheme="minorHAnsi"/>
                <w:color w:val="auto"/>
                <w:szCs w:val="20"/>
                <w:lang w:eastAsia="en-AU"/>
              </w:rPr>
              <w:t>–</w:t>
            </w:r>
            <w:r w:rsidRPr="008769C0">
              <w:rPr>
                <w:rFonts w:eastAsia="Times New Roman" w:cstheme="minorHAnsi"/>
                <w:color w:val="auto"/>
                <w:szCs w:val="20"/>
                <w:lang w:eastAsia="en-AU"/>
              </w:rPr>
              <w:t>0.56, P = 0.16, 7 studies; FEV1/FVC (% predicted) in conventional control subgroup, significant improvement, SMD = 0.39, 95% CI: 0.08</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0.70; PEF (L/s), no significant improvement, SMD = 1.02,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0.28</w:t>
            </w:r>
            <w:r w:rsidR="007869F7">
              <w:rPr>
                <w:rFonts w:eastAsia="Times New Roman" w:cstheme="minorHAnsi"/>
                <w:color w:val="auto"/>
                <w:szCs w:val="20"/>
                <w:lang w:eastAsia="en-AU"/>
              </w:rPr>
              <w:t>–</w:t>
            </w:r>
            <w:r w:rsidRPr="008769C0">
              <w:rPr>
                <w:rFonts w:eastAsia="Times New Roman" w:cstheme="minorHAnsi"/>
                <w:color w:val="auto"/>
                <w:szCs w:val="20"/>
                <w:lang w:eastAsia="en-AU"/>
              </w:rPr>
              <w:t>2.32, P = 0.12, 4 studies; FEF25</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75 (L/min), no significant improvement, SMD = 0.35,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0.10</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0.81, P = 0.13, 3 studies; FVC (L), no significant improvement, SMD = 0.04,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0.23</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0.31, P = 0.77, 6 studies; FEV1 (L), no significant improvement, SMD = 0.40,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0.29</w:t>
            </w:r>
            <w:r w:rsidR="007869F7">
              <w:rPr>
                <w:rFonts w:eastAsia="Times New Roman" w:cstheme="minorHAnsi"/>
                <w:color w:val="auto"/>
                <w:szCs w:val="20"/>
                <w:lang w:eastAsia="en-AU"/>
              </w:rPr>
              <w:t>–</w:t>
            </w:r>
            <w:r w:rsidRPr="008769C0">
              <w:rPr>
                <w:rFonts w:eastAsia="Times New Roman" w:cstheme="minorHAnsi"/>
                <w:color w:val="auto"/>
                <w:szCs w:val="20"/>
                <w:lang w:eastAsia="en-AU"/>
              </w:rPr>
              <w:t xml:space="preserve">1.09, P = 0.26, 7 studies; FEV1/FVC (ratio), no significant improvement, SMD = 0.01, 95% CI: </w:t>
            </w:r>
            <w:r w:rsidR="007869F7">
              <w:rPr>
                <w:rFonts w:eastAsia="Times New Roman" w:cstheme="minorHAnsi"/>
                <w:color w:val="auto"/>
                <w:szCs w:val="20"/>
                <w:lang w:eastAsia="en-AU"/>
              </w:rPr>
              <w:t>–</w:t>
            </w:r>
            <w:r w:rsidRPr="008769C0">
              <w:rPr>
                <w:rFonts w:eastAsia="Times New Roman" w:cstheme="minorHAnsi"/>
                <w:color w:val="auto"/>
                <w:szCs w:val="20"/>
                <w:lang w:eastAsia="en-AU"/>
              </w:rPr>
              <w:t>0.27</w:t>
            </w:r>
            <w:r w:rsidR="007869F7">
              <w:rPr>
                <w:rFonts w:eastAsia="Times New Roman" w:cstheme="minorHAnsi"/>
                <w:color w:val="auto"/>
                <w:szCs w:val="20"/>
                <w:lang w:eastAsia="en-AU"/>
              </w:rPr>
              <w:t>–</w:t>
            </w:r>
            <w:r w:rsidRPr="008769C0">
              <w:rPr>
                <w:rFonts w:eastAsia="Times New Roman" w:cstheme="minorHAnsi"/>
                <w:color w:val="auto"/>
                <w:szCs w:val="20"/>
                <w:lang w:eastAsia="en-AU"/>
              </w:rPr>
              <w:t>0.30, P = 0.92, 4 studies</w:t>
            </w:r>
            <w:r w:rsidR="007869F7">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PAQLQ (quality of life score), significant increase in exercise group, SMD = 0.70, 95% CI: 0.14</w:t>
            </w:r>
            <w:r w:rsidR="007869F7">
              <w:rPr>
                <w:rFonts w:eastAsia="Times New Roman" w:cstheme="minorHAnsi"/>
                <w:color w:val="auto"/>
                <w:szCs w:val="20"/>
                <w:lang w:eastAsia="en-AU"/>
              </w:rPr>
              <w:t>–</w:t>
            </w:r>
            <w:r w:rsidRPr="008769C0">
              <w:rPr>
                <w:rFonts w:eastAsia="Times New Roman" w:cstheme="minorHAnsi"/>
                <w:color w:val="auto"/>
                <w:szCs w:val="20"/>
                <w:lang w:eastAsia="en-AU"/>
              </w:rPr>
              <w:t>1.26, P &lt; 0.01, 12 studies; Quality of life in interventions &gt;8 weeks duration, significant improvement, SMD = 0.66, 95% CI: 0.01</w:t>
            </w:r>
            <w:r w:rsidR="007869F7">
              <w:rPr>
                <w:rFonts w:eastAsia="Times New Roman" w:cstheme="minorHAnsi"/>
                <w:color w:val="auto"/>
                <w:szCs w:val="20"/>
                <w:lang w:eastAsia="en-AU"/>
              </w:rPr>
              <w:t>–</w:t>
            </w:r>
            <w:r w:rsidRPr="008769C0">
              <w:rPr>
                <w:rFonts w:eastAsia="Times New Roman" w:cstheme="minorHAnsi"/>
                <w:color w:val="auto"/>
                <w:szCs w:val="20"/>
                <w:lang w:eastAsia="en-AU"/>
              </w:rPr>
              <w:t>1.30; Quality of life in conventional control group trials, significant improvement, SMD = 1.0, 95% CI: 0.38</w:t>
            </w:r>
            <w:r w:rsidR="007869F7">
              <w:rPr>
                <w:rFonts w:eastAsia="Times New Roman" w:cstheme="minorHAnsi"/>
                <w:color w:val="auto"/>
                <w:szCs w:val="20"/>
                <w:lang w:eastAsia="en-AU"/>
              </w:rPr>
              <w:t>–</w:t>
            </w:r>
            <w:r w:rsidRPr="008769C0">
              <w:rPr>
                <w:rFonts w:eastAsia="Times New Roman" w:cstheme="minorHAnsi"/>
                <w:color w:val="auto"/>
                <w:szCs w:val="20"/>
                <w:lang w:eastAsia="en-AU"/>
              </w:rPr>
              <w:t>1.62</w:t>
            </w:r>
            <w:r w:rsidR="00B90177" w:rsidRPr="00873E31">
              <w:rPr>
                <w:rFonts w:eastAsia="Times New Roman" w:cstheme="minorHAnsi"/>
                <w:color w:val="auto"/>
                <w:szCs w:val="20"/>
                <w:lang w:eastAsia="en-AU"/>
              </w:rPr>
              <w:t>.</w:t>
            </w:r>
          </w:p>
        </w:tc>
      </w:tr>
      <w:tr w:rsidR="0094168E" w:rsidRPr="00873E31" w14:paraId="0955E7C3" w14:textId="77777777" w:rsidTr="00DA3A20">
        <w:trPr>
          <w:trHeight w:val="2239"/>
        </w:trPr>
        <w:tc>
          <w:tcPr>
            <w:tcW w:w="1862" w:type="dxa"/>
            <w:hideMark/>
          </w:tcPr>
          <w:p w14:paraId="5BF03C0F" w14:textId="7DB023E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Mueller 2020</w:t>
            </w:r>
            <w:r w:rsidR="00AA74D6"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{"citationID":"n2NUia9i","properties":{"formattedCitation":"\\super 19\\nosupersub{}","plainCitation":"19","noteIndex":0},"citationItems":[{"id":28046,"uris":["http://zotero.org/groups/6238042/items/7MRFFPZ5"],"itemData":{"id":28046,"type":"article-journal","abstract":"Abstract\n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schema":"https://github.com/citation-style-language/schema/raw/master/csl-citation.json"} </w:instrText>
            </w:r>
            <w:r w:rsidR="00AA74D6" w:rsidRPr="00873E31">
              <w:rPr>
                <w:rFonts w:eastAsia="Times New Roman" w:cstheme="minorHAnsi"/>
                <w:color w:val="auto"/>
                <w:szCs w:val="20"/>
                <w:lang w:eastAsia="en-AU"/>
              </w:rPr>
              <w:fldChar w:fldCharType="separate"/>
            </w:r>
            <w:r w:rsidR="00036227" w:rsidRPr="00036227">
              <w:rPr>
                <w:rFonts w:ascii="Arial" w:hAnsi="Arial" w:cs="Arial"/>
                <w:vertAlign w:val="superscript"/>
              </w:rPr>
              <w:t>19</w:t>
            </w:r>
            <w:r w:rsidR="00AA74D6" w:rsidRPr="00873E31">
              <w:rPr>
                <w:rFonts w:eastAsia="Times New Roman" w:cstheme="minorHAnsi"/>
                <w:color w:val="auto"/>
                <w:szCs w:val="20"/>
                <w:lang w:eastAsia="en-AU"/>
              </w:rPr>
              <w:fldChar w:fldCharType="end"/>
            </w:r>
          </w:p>
        </w:tc>
        <w:tc>
          <w:tcPr>
            <w:tcW w:w="3162" w:type="dxa"/>
            <w:hideMark/>
          </w:tcPr>
          <w:p w14:paraId="2A3CFC25" w14:textId="55A2B4A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(1) delineate the dose</w:t>
            </w:r>
            <w:r w:rsidR="00BD5152">
              <w:rPr>
                <w:rFonts w:eastAsia="Times New Roman" w:cstheme="minorHAnsi"/>
                <w:color w:val="auto"/>
                <w:szCs w:val="20"/>
                <w:lang w:eastAsia="en-AU"/>
              </w:rPr>
              <w:t>–</w:t>
            </w:r>
            <w:r w:rsidRPr="008769C0">
              <w:rPr>
                <w:rFonts w:eastAsia="Times New Roman" w:cstheme="minorHAnsi"/>
                <w:color w:val="auto"/>
                <w:szCs w:val="20"/>
                <w:lang w:eastAsia="en-AU"/>
              </w:rPr>
              <w:t xml:space="preserve">response-relationship of stabilisation exercises and (2) derive recommendations for the stabilisation </w:t>
            </w:r>
            <w:r w:rsidR="00BD5152" w:rsidRPr="008769C0">
              <w:rPr>
                <w:rFonts w:eastAsia="Times New Roman" w:cstheme="minorHAnsi"/>
                <w:color w:val="auto"/>
                <w:szCs w:val="20"/>
                <w:lang w:eastAsia="en-AU"/>
              </w:rPr>
              <w:t>exercises</w:t>
            </w:r>
            <w:r w:rsidR="00BD5152">
              <w:rPr>
                <w:rFonts w:eastAsia="Times New Roman" w:cstheme="minorHAnsi"/>
                <w:color w:val="auto"/>
                <w:szCs w:val="20"/>
                <w:lang w:eastAsia="en-AU"/>
              </w:rPr>
              <w:t>’</w:t>
            </w:r>
            <w:r w:rsidR="00BD5152"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training specifics that could maximise the reduction of pain and disability in chronic, non-specific low back pain patients.</w:t>
            </w:r>
          </w:p>
        </w:tc>
        <w:tc>
          <w:tcPr>
            <w:tcW w:w="1656" w:type="dxa"/>
            <w:hideMark/>
          </w:tcPr>
          <w:p w14:paraId="00A1D21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5B065EA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1E6913E5"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402CE91F" w14:textId="3EF9BE9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E376DC">
              <w:rPr>
                <w:rFonts w:eastAsia="Times New Roman" w:cstheme="minorHAnsi"/>
                <w:color w:val="auto"/>
                <w:szCs w:val="20"/>
                <w:lang w:eastAsia="en-AU"/>
              </w:rPr>
              <w:t>–</w:t>
            </w:r>
            <w:r w:rsidRPr="008769C0">
              <w:rPr>
                <w:rFonts w:eastAsia="Times New Roman" w:cstheme="minorHAnsi"/>
                <w:color w:val="auto"/>
                <w:szCs w:val="20"/>
                <w:lang w:eastAsia="en-AU"/>
              </w:rPr>
              <w:t>96 / 15</w:t>
            </w:r>
            <w:r w:rsidR="00E376DC">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00F9C70D" w14:textId="1F56B28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moderate quality evidence indicates a training duration of 20</w:t>
            </w:r>
            <w:r w:rsidR="00E376DC">
              <w:rPr>
                <w:rFonts w:eastAsia="Times New Roman" w:cstheme="minorHAnsi"/>
                <w:color w:val="auto"/>
                <w:szCs w:val="20"/>
                <w:lang w:eastAsia="en-AU"/>
              </w:rPr>
              <w:t>–</w:t>
            </w:r>
            <w:r w:rsidRPr="008769C0">
              <w:rPr>
                <w:rFonts w:eastAsia="Times New Roman" w:cstheme="minorHAnsi"/>
                <w:color w:val="auto"/>
                <w:szCs w:val="20"/>
                <w:lang w:eastAsia="en-AU"/>
              </w:rPr>
              <w:t>30 minutes elicits the largest effect, mean effect size d = 1.80; low quality evidence suggests training 3</w:t>
            </w:r>
            <w:r w:rsidR="00E376DC">
              <w:rPr>
                <w:rFonts w:eastAsia="Times New Roman" w:cstheme="minorHAnsi"/>
                <w:color w:val="auto"/>
                <w:szCs w:val="20"/>
                <w:lang w:eastAsia="en-AU"/>
              </w:rPr>
              <w:t>–</w:t>
            </w:r>
            <w:r w:rsidRPr="008769C0">
              <w:rPr>
                <w:rFonts w:eastAsia="Times New Roman" w:cstheme="minorHAnsi"/>
                <w:color w:val="auto"/>
                <w:szCs w:val="20"/>
                <w:lang w:eastAsia="en-AU"/>
              </w:rPr>
              <w:t>5 times per week leads to the largest effect, inverted U-shaped association.</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moderate quality evidence indicates a training duration of 20</w:t>
            </w:r>
            <w:r w:rsidR="00BD5152">
              <w:rPr>
                <w:rFonts w:eastAsia="Times New Roman" w:cstheme="minorHAnsi"/>
                <w:color w:val="auto"/>
                <w:szCs w:val="20"/>
                <w:lang w:eastAsia="en-AU"/>
              </w:rPr>
              <w:t>–</w:t>
            </w:r>
            <w:r w:rsidRPr="008769C0">
              <w:rPr>
                <w:rFonts w:eastAsia="Times New Roman" w:cstheme="minorHAnsi"/>
                <w:color w:val="auto"/>
                <w:szCs w:val="20"/>
                <w:lang w:eastAsia="en-AU"/>
              </w:rPr>
              <w:t>30 minutes elicits the largest effect, mean effect size d = 1.70; low quality evidence suggests training 3</w:t>
            </w:r>
            <w:r w:rsidR="00BD5152">
              <w:rPr>
                <w:rFonts w:eastAsia="Times New Roman" w:cstheme="minorHAnsi"/>
                <w:color w:val="auto"/>
                <w:szCs w:val="20"/>
                <w:lang w:eastAsia="en-AU"/>
              </w:rPr>
              <w:t>–</w:t>
            </w:r>
            <w:r w:rsidRPr="008769C0">
              <w:rPr>
                <w:rFonts w:eastAsia="Times New Roman" w:cstheme="minorHAnsi"/>
                <w:color w:val="auto"/>
                <w:szCs w:val="20"/>
                <w:lang w:eastAsia="en-AU"/>
              </w:rPr>
              <w:t>5 times per week leads to the largest effect, inverted U-shaped association.</w:t>
            </w:r>
          </w:p>
        </w:tc>
      </w:tr>
      <w:tr w:rsidR="0094168E" w:rsidRPr="00873E31" w14:paraId="26147369" w14:textId="77777777" w:rsidTr="00404FE9">
        <w:trPr>
          <w:trHeight w:val="3480"/>
        </w:trPr>
        <w:tc>
          <w:tcPr>
            <w:tcW w:w="1862" w:type="dxa"/>
            <w:hideMark/>
          </w:tcPr>
          <w:p w14:paraId="3FA8D37F" w14:textId="4934E46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Niederer 2020</w:t>
            </w:r>
            <w:r w:rsidR="0023266A"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{"citationID":"Bmv7Mm6B","properties":{"formattedCitation":"\\super 20\\nosupersub{}","plainCitation":"20","noteIndex":0},"citationItems":[{"id":28045,"uris":["http://zotero.org/groups/6238042/items/4FXFA86H"],"itemData":{"id":28045,"type":"article-journal","container-title":"PLOS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S."}],"accessed":{"date-parts":[["2026",2,18]]},"issued":{"date-parts":[["2020",1,15]]}}}],"schema":"https://github.com/citation-style-language/schema/raw/master/csl-citation.json"} </w:instrText>
            </w:r>
            <w:r w:rsidR="0023266A" w:rsidRPr="00873E31">
              <w:rPr>
                <w:rFonts w:eastAsia="Times New Roman" w:cstheme="minorHAnsi"/>
                <w:color w:val="auto"/>
                <w:szCs w:val="20"/>
                <w:lang w:eastAsia="en-AU"/>
              </w:rPr>
              <w:fldChar w:fldCharType="separate"/>
            </w:r>
            <w:r w:rsidR="00036227" w:rsidRPr="00036227">
              <w:rPr>
                <w:rFonts w:ascii="Arial" w:hAnsi="Arial" w:cs="Arial"/>
                <w:vertAlign w:val="superscript"/>
              </w:rPr>
              <w:t>20</w:t>
            </w:r>
            <w:r w:rsidR="0023266A" w:rsidRPr="00873E31">
              <w:rPr>
                <w:rFonts w:eastAsia="Times New Roman" w:cstheme="minorHAnsi"/>
                <w:color w:val="auto"/>
                <w:szCs w:val="20"/>
                <w:lang w:eastAsia="en-AU"/>
              </w:rPr>
              <w:fldChar w:fldCharType="end"/>
            </w:r>
          </w:p>
        </w:tc>
        <w:tc>
          <w:tcPr>
            <w:tcW w:w="3162" w:type="dxa"/>
            <w:hideMark/>
          </w:tcPr>
          <w:p w14:paraId="4AC68232" w14:textId="5C0C58B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systematically review and delineate the existing evidence on </w:t>
            </w:r>
            <w:r w:rsidR="00E208F8">
              <w:rPr>
                <w:rFonts w:eastAsia="Times New Roman" w:cstheme="minorHAnsi"/>
                <w:color w:val="auto"/>
                <w:szCs w:val="20"/>
                <w:lang w:eastAsia="en-AU"/>
              </w:rPr>
              <w:t xml:space="preserve">the </w:t>
            </w:r>
            <w:r w:rsidRPr="008769C0">
              <w:rPr>
                <w:rFonts w:eastAsia="Times New Roman" w:cstheme="minorHAnsi"/>
                <w:color w:val="auto"/>
                <w:szCs w:val="20"/>
                <w:lang w:eastAsia="en-AU"/>
              </w:rPr>
              <w:t>sustainability effects of motor control exercises on pain intensity and disability in chronic low back pain patients when compared with an inactive or passive control group or with other exercises. Secondary aims were to reveal whether moderating factors like the time after intervention completion, the study quality and the training characteristics affect the potential sustainability effects.</w:t>
            </w:r>
          </w:p>
        </w:tc>
        <w:tc>
          <w:tcPr>
            <w:tcW w:w="1656" w:type="dxa"/>
            <w:hideMark/>
          </w:tcPr>
          <w:p w14:paraId="3C7D8C3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3779ABF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51C8131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0390BE03" w14:textId="764777D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w:t>
            </w:r>
            <w:r w:rsidR="00792D8B">
              <w:rPr>
                <w:rFonts w:eastAsia="Times New Roman" w:cstheme="minorHAnsi"/>
                <w:color w:val="auto"/>
                <w:szCs w:val="20"/>
                <w:lang w:eastAsia="en-AU"/>
              </w:rPr>
              <w:t>–</w:t>
            </w:r>
            <w:r w:rsidRPr="008769C0">
              <w:rPr>
                <w:rFonts w:eastAsia="Times New Roman" w:cstheme="minorHAnsi"/>
                <w:color w:val="auto"/>
                <w:szCs w:val="20"/>
                <w:lang w:eastAsia="en-AU"/>
              </w:rPr>
              <w:t>96 / 30</w:t>
            </w:r>
            <w:r w:rsidR="00792D8B">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3BFE4E73" w14:textId="701F130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BD5152">
              <w:rPr>
                <w:rFonts w:eastAsia="Times New Roman" w:cstheme="minorHAnsi"/>
                <w:color w:val="auto"/>
                <w:szCs w:val="20"/>
                <w:lang w:eastAsia="en-AU"/>
              </w:rPr>
              <w:t>P</w:t>
            </w:r>
            <w:r w:rsidR="00BD5152" w:rsidRPr="008769C0">
              <w:rPr>
                <w:rFonts w:eastAsia="Times New Roman" w:cstheme="minorHAnsi"/>
                <w:color w:val="auto"/>
                <w:szCs w:val="20"/>
                <w:lang w:eastAsia="en-AU"/>
              </w:rPr>
              <w:t xml:space="preserve">ain </w:t>
            </w:r>
            <w:r w:rsidRPr="008769C0">
              <w:rPr>
                <w:rFonts w:eastAsia="Times New Roman" w:cstheme="minorHAnsi"/>
                <w:color w:val="auto"/>
                <w:szCs w:val="20"/>
                <w:lang w:eastAsia="en-AU"/>
              </w:rPr>
              <w:t xml:space="preserve">intensity; low to moderate quality evidence shows a sustainable positive effect (SMD = </w:t>
            </w:r>
            <w:r w:rsidR="00792D8B">
              <w:rPr>
                <w:rFonts w:eastAsia="Times New Roman" w:cstheme="minorHAnsi"/>
                <w:color w:val="auto"/>
                <w:szCs w:val="20"/>
                <w:lang w:eastAsia="en-AU"/>
              </w:rPr>
              <w:t>–</w:t>
            </w:r>
            <w:r w:rsidR="00792D8B" w:rsidRPr="008769C0">
              <w:rPr>
                <w:rFonts w:eastAsia="Times New Roman" w:cstheme="minorHAnsi"/>
                <w:color w:val="auto"/>
                <w:szCs w:val="20"/>
                <w:lang w:eastAsia="en-AU"/>
              </w:rPr>
              <w:t>.</w:t>
            </w:r>
            <w:r w:rsidRPr="008769C0">
              <w:rPr>
                <w:rFonts w:eastAsia="Times New Roman" w:cstheme="minorHAnsi"/>
                <w:color w:val="auto"/>
                <w:szCs w:val="20"/>
                <w:lang w:eastAsia="en-AU"/>
              </w:rPr>
              <w:t>46, Z = 2.9, p &lt; .001)</w:t>
            </w:r>
            <w:r w:rsidR="00464589"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low to moderate quality evidence shows a sustainable positive effect (SMD = </w:t>
            </w:r>
            <w:r w:rsidR="00792D8B">
              <w:rPr>
                <w:rFonts w:eastAsia="Times New Roman" w:cstheme="minorHAnsi"/>
                <w:color w:val="auto"/>
                <w:szCs w:val="20"/>
                <w:lang w:eastAsia="en-AU"/>
              </w:rPr>
              <w:t>–</w:t>
            </w:r>
            <w:r w:rsidR="00792D8B" w:rsidRPr="008769C0">
              <w:rPr>
                <w:rFonts w:eastAsia="Times New Roman" w:cstheme="minorHAnsi"/>
                <w:color w:val="auto"/>
                <w:szCs w:val="20"/>
                <w:lang w:eastAsia="en-AU"/>
              </w:rPr>
              <w:t>.</w:t>
            </w:r>
            <w:r w:rsidRPr="008769C0">
              <w:rPr>
                <w:rFonts w:eastAsia="Times New Roman" w:cstheme="minorHAnsi"/>
                <w:color w:val="auto"/>
                <w:szCs w:val="20"/>
                <w:lang w:eastAsia="en-AU"/>
              </w:rPr>
              <w:t>44, Z = 2.5, p &lt; .001)</w:t>
            </w:r>
            <w:r w:rsidR="00B90177" w:rsidRPr="00873E31">
              <w:rPr>
                <w:rFonts w:eastAsia="Times New Roman" w:cstheme="minorHAnsi"/>
                <w:color w:val="auto"/>
                <w:szCs w:val="20"/>
                <w:lang w:eastAsia="en-AU"/>
              </w:rPr>
              <w:t>.</w:t>
            </w:r>
          </w:p>
        </w:tc>
      </w:tr>
      <w:tr w:rsidR="0094168E" w:rsidRPr="00873E31" w14:paraId="30614144" w14:textId="77777777" w:rsidTr="00DA3A20">
        <w:trPr>
          <w:trHeight w:val="2514"/>
        </w:trPr>
        <w:tc>
          <w:tcPr>
            <w:tcW w:w="1862" w:type="dxa"/>
            <w:hideMark/>
          </w:tcPr>
          <w:p w14:paraId="799C509E" w14:textId="4336A4F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Zhai 2024</w:t>
            </w:r>
            <w:r w:rsidR="00496740"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{"citationID":"zwKLvYOc","properties":{"formattedCitation":"\\super 29\\nosupersub{}","plainCitation":"29","noteIndex":0},"citationItems":[{"id":28032,"uris":["http://zotero.org/groups/6238042/items/CSV87H37"],"itemData":{"id":28032,"type":"article-journal","abstract":"Background\n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schema":"https://github.com/citation-style-language/schema/raw/master/csl-citation.json"} </w:instrText>
            </w:r>
            <w:r w:rsidR="00496740" w:rsidRPr="00873E31">
              <w:rPr>
                <w:rFonts w:eastAsia="Times New Roman" w:cstheme="minorHAnsi"/>
                <w:color w:val="auto"/>
                <w:szCs w:val="20"/>
                <w:lang w:eastAsia="en-AU"/>
              </w:rPr>
              <w:fldChar w:fldCharType="separate"/>
            </w:r>
            <w:r w:rsidR="00036227" w:rsidRPr="00036227">
              <w:rPr>
                <w:rFonts w:ascii="Arial" w:hAnsi="Arial" w:cs="Arial"/>
                <w:vertAlign w:val="superscript"/>
              </w:rPr>
              <w:t>29</w:t>
            </w:r>
            <w:r w:rsidR="00496740" w:rsidRPr="00873E31">
              <w:rPr>
                <w:rFonts w:eastAsia="Times New Roman" w:cstheme="minorHAnsi"/>
                <w:color w:val="auto"/>
                <w:szCs w:val="20"/>
                <w:lang w:eastAsia="en-AU"/>
              </w:rPr>
              <w:fldChar w:fldCharType="end"/>
            </w:r>
          </w:p>
        </w:tc>
        <w:tc>
          <w:tcPr>
            <w:tcW w:w="3162" w:type="dxa"/>
            <w:hideMark/>
          </w:tcPr>
          <w:p w14:paraId="7CCDB68E" w14:textId="21D0A75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compile and summari</w:t>
            </w:r>
            <w:r w:rsidR="004C103C">
              <w:rPr>
                <w:rFonts w:eastAsia="Times New Roman" w:cstheme="minorHAnsi"/>
                <w:color w:val="auto"/>
                <w:szCs w:val="20"/>
                <w:lang w:eastAsia="en-AU"/>
              </w:rPr>
              <w:t>s</w:t>
            </w:r>
            <w:r w:rsidRPr="008769C0">
              <w:rPr>
                <w:rFonts w:eastAsia="Times New Roman" w:cstheme="minorHAnsi"/>
                <w:color w:val="auto"/>
                <w:szCs w:val="20"/>
                <w:lang w:eastAsia="en-AU"/>
              </w:rPr>
              <w:t>e the results of random</w:t>
            </w:r>
            <w:r w:rsidR="009950D1">
              <w:rPr>
                <w:rFonts w:eastAsia="Times New Roman" w:cstheme="minorHAnsi"/>
                <w:color w:val="auto"/>
                <w:szCs w:val="20"/>
                <w:lang w:eastAsia="en-AU"/>
              </w:rPr>
              <w:t>ised</w:t>
            </w:r>
            <w:r w:rsidRPr="008769C0">
              <w:rPr>
                <w:rFonts w:eastAsia="Times New Roman" w:cstheme="minorHAnsi"/>
                <w:color w:val="auto"/>
                <w:szCs w:val="20"/>
                <w:lang w:eastAsia="en-AU"/>
              </w:rPr>
              <w:t xml:space="preserve"> controlled trials on the effectiveness of respiratory exercises in reducing low back pain and explore the dose</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response relationship, with findings intended to provide valuable insights and guidance for the health management of the </w:t>
            </w:r>
            <w:proofErr w:type="gramStart"/>
            <w:r w:rsidRPr="008769C0">
              <w:rPr>
                <w:rFonts w:eastAsia="Times New Roman" w:cstheme="minorHAnsi"/>
                <w:color w:val="auto"/>
                <w:szCs w:val="20"/>
                <w:lang w:eastAsia="en-AU"/>
              </w:rPr>
              <w:t>general public</w:t>
            </w:r>
            <w:proofErr w:type="gramEnd"/>
            <w:r w:rsidRPr="008769C0">
              <w:rPr>
                <w:rFonts w:eastAsia="Times New Roman" w:cstheme="minorHAnsi"/>
                <w:color w:val="auto"/>
                <w:szCs w:val="20"/>
                <w:lang w:eastAsia="en-AU"/>
              </w:rPr>
              <w:t>, active individuals and athletes.</w:t>
            </w:r>
          </w:p>
        </w:tc>
        <w:tc>
          <w:tcPr>
            <w:tcW w:w="1656" w:type="dxa"/>
            <w:hideMark/>
          </w:tcPr>
          <w:p w14:paraId="7AE15AD8"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32671B0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3884166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3E5B94B4" w14:textId="10C511B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6F41BF">
              <w:rPr>
                <w:rFonts w:eastAsia="Times New Roman" w:cstheme="minorHAnsi"/>
                <w:color w:val="auto"/>
                <w:szCs w:val="20"/>
                <w:lang w:eastAsia="en-AU"/>
              </w:rPr>
              <w:t>–</w:t>
            </w:r>
            <w:r w:rsidRPr="008769C0">
              <w:rPr>
                <w:rFonts w:eastAsia="Times New Roman" w:cstheme="minorHAnsi"/>
                <w:color w:val="auto"/>
                <w:szCs w:val="20"/>
                <w:lang w:eastAsia="en-AU"/>
              </w:rPr>
              <w:t>56 / 10</w:t>
            </w:r>
            <w:r w:rsidR="006F41BF">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45AD9CB2" w14:textId="2523DD4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Breathing exercises effectively reduced LBP; SMD = -0.87 (95% CI: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1.18 to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0.56; Z = 5.53; P &lt; .00001); measured using QVAS and NRS scales; most effective with breathing resistance exercise (SMD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0.96, P = .007) and total duration &gt; 500 minutes (SMD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1.35, P &lt; .00001)</w:t>
            </w:r>
            <w:r w:rsidR="00A2611C"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w:t>
            </w:r>
            <w:r w:rsidR="00B90177" w:rsidRPr="00873E31">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Breathing exercises effectively improved physical disability in LBP patients; SMD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0.79 (95% CI: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1.09 to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0.50; Z = 5.27; P &lt; .00001); measured using ODI and RMQ; most effective with breathing relaxation techniques (SMD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1.42, P &lt; .0001) and total duration &gt; 500 minutes (SMD = -0.94, P &lt; .0001); optimal program: 30</w:t>
            </w:r>
            <w:r w:rsidR="006F41BF">
              <w:rPr>
                <w:rFonts w:eastAsia="Times New Roman" w:cstheme="minorHAnsi"/>
                <w:color w:val="auto"/>
                <w:szCs w:val="20"/>
                <w:lang w:eastAsia="en-AU"/>
              </w:rPr>
              <w:t>–</w:t>
            </w:r>
            <w:r w:rsidRPr="008769C0">
              <w:rPr>
                <w:rFonts w:eastAsia="Times New Roman" w:cstheme="minorHAnsi"/>
                <w:color w:val="auto"/>
                <w:szCs w:val="20"/>
                <w:lang w:eastAsia="en-AU"/>
              </w:rPr>
              <w:t>50 minutes per session, 3</w:t>
            </w:r>
            <w:r w:rsidR="006F41BF">
              <w:rPr>
                <w:rFonts w:eastAsia="Times New Roman" w:cstheme="minorHAnsi"/>
                <w:color w:val="auto"/>
                <w:szCs w:val="20"/>
                <w:lang w:eastAsia="en-AU"/>
              </w:rPr>
              <w:t>–</w:t>
            </w:r>
            <w:r w:rsidRPr="008769C0">
              <w:rPr>
                <w:rFonts w:eastAsia="Times New Roman" w:cstheme="minorHAnsi"/>
                <w:color w:val="auto"/>
                <w:szCs w:val="20"/>
                <w:lang w:eastAsia="en-AU"/>
              </w:rPr>
              <w:t>5 times per week, &gt; 4 weeks duration</w:t>
            </w:r>
            <w:r w:rsidR="00B90177" w:rsidRPr="00873E31">
              <w:rPr>
                <w:rFonts w:eastAsia="Times New Roman" w:cstheme="minorHAnsi"/>
                <w:color w:val="auto"/>
                <w:szCs w:val="20"/>
                <w:lang w:eastAsia="en-AU"/>
              </w:rPr>
              <w:t>.</w:t>
            </w:r>
          </w:p>
        </w:tc>
      </w:tr>
      <w:tr w:rsidR="0094168E" w:rsidRPr="00873E31" w14:paraId="5C30AA32" w14:textId="77777777" w:rsidTr="00DA3A20">
        <w:trPr>
          <w:trHeight w:val="2514"/>
        </w:trPr>
        <w:tc>
          <w:tcPr>
            <w:tcW w:w="1862" w:type="dxa"/>
            <w:hideMark/>
          </w:tcPr>
          <w:p w14:paraId="1E11970F" w14:textId="0DEDE74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Zhang 2023</w:t>
            </w:r>
            <w:r w:rsidR="00496740"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{"citationID":"OsakC9kD","properties":{"formattedCitation":"\\super 21\\nosupersub{}","plainCitation":"21","noteIndex":0},"citationItems":[{"id":28030,"uris":["http://zotero.org/groups/6238042/items/E9H8EAF5"],"itemData":{"id":28030,"type":"article-journal","abstract":"Abstract\n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 12 weeks, ≥ 3 times/week, ≥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496740" w:rsidRPr="00873E31">
              <w:rPr>
                <w:rFonts w:eastAsia="Times New Roman" w:cstheme="minorHAnsi"/>
                <w:color w:val="auto"/>
                <w:szCs w:val="20"/>
                <w:lang w:eastAsia="en-AU"/>
              </w:rPr>
              <w:fldChar w:fldCharType="separate"/>
            </w:r>
            <w:r w:rsidR="00036227" w:rsidRPr="00036227">
              <w:rPr>
                <w:rFonts w:ascii="Arial" w:hAnsi="Arial" w:cs="Arial"/>
                <w:vertAlign w:val="superscript"/>
              </w:rPr>
              <w:t>21</w:t>
            </w:r>
            <w:r w:rsidR="00496740" w:rsidRPr="00873E31">
              <w:rPr>
                <w:rFonts w:eastAsia="Times New Roman" w:cstheme="minorHAnsi"/>
                <w:color w:val="auto"/>
                <w:szCs w:val="20"/>
                <w:lang w:eastAsia="en-AU"/>
              </w:rPr>
              <w:fldChar w:fldCharType="end"/>
            </w:r>
          </w:p>
        </w:tc>
        <w:tc>
          <w:tcPr>
            <w:tcW w:w="3162" w:type="dxa"/>
            <w:hideMark/>
          </w:tcPr>
          <w:p w14:paraId="23DCED9F" w14:textId="6BEBF1D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compare the efficacy of different exercise therapy modes on chronic low back pain, dysfunction, quality of life and mobility in the elderly.</w:t>
            </w:r>
          </w:p>
        </w:tc>
        <w:tc>
          <w:tcPr>
            <w:tcW w:w="1656" w:type="dxa"/>
            <w:hideMark/>
          </w:tcPr>
          <w:p w14:paraId="6D94B81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D662CB4" w14:textId="55A975C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6F41BF">
              <w:rPr>
                <w:rFonts w:eastAsia="Times New Roman" w:cstheme="minorHAnsi"/>
                <w:color w:val="auto"/>
                <w:szCs w:val="20"/>
                <w:lang w:eastAsia="en-AU"/>
              </w:rPr>
              <w:t>e</w:t>
            </w:r>
            <w:r w:rsidR="006F41BF" w:rsidRPr="008769C0">
              <w:rPr>
                <w:rFonts w:eastAsia="Times New Roman" w:cstheme="minorHAnsi"/>
                <w:color w:val="auto"/>
                <w:szCs w:val="20"/>
                <w:lang w:eastAsia="en-AU"/>
              </w:rPr>
              <w:t xml:space="preserve">xercise </w:t>
            </w:r>
            <w:r w:rsidRPr="008769C0">
              <w:rPr>
                <w:rFonts w:eastAsia="Times New Roman" w:cstheme="minorHAnsi"/>
                <w:color w:val="auto"/>
                <w:szCs w:val="20"/>
                <w:lang w:eastAsia="en-AU"/>
              </w:rPr>
              <w:t>physiologist (inferred)</w:t>
            </w:r>
          </w:p>
        </w:tc>
        <w:tc>
          <w:tcPr>
            <w:tcW w:w="2075" w:type="dxa"/>
            <w:hideMark/>
          </w:tcPr>
          <w:p w14:paraId="53CDEF0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1E56A559" w14:textId="25EDACA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12</w:t>
            </w:r>
            <w:r w:rsidR="006F41BF">
              <w:rPr>
                <w:rFonts w:eastAsia="Times New Roman" w:cstheme="minorHAnsi"/>
                <w:color w:val="auto"/>
                <w:szCs w:val="20"/>
                <w:lang w:eastAsia="en-AU"/>
              </w:rPr>
              <w:t>–</w:t>
            </w:r>
            <w:r w:rsidRPr="008769C0">
              <w:rPr>
                <w:rFonts w:eastAsia="Times New Roman" w:cstheme="minorHAnsi"/>
                <w:color w:val="auto"/>
                <w:szCs w:val="20"/>
                <w:lang w:eastAsia="en-AU"/>
              </w:rPr>
              <w:t>84 / 25</w:t>
            </w:r>
            <w:r w:rsidR="006F41BF">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644C3F99" w14:textId="4954CBC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(VAS); Exercise therapy reduced pain compared </w:t>
            </w:r>
            <w:r w:rsidR="006F41BF">
              <w:rPr>
                <w:rFonts w:eastAsia="Times New Roman" w:cstheme="minorHAnsi"/>
                <w:color w:val="auto"/>
                <w:szCs w:val="20"/>
                <w:lang w:eastAsia="en-AU"/>
              </w:rPr>
              <w:t>with</w:t>
            </w:r>
            <w:r w:rsidR="006F41BF"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WMD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1.75, 95% CI </w:t>
            </w:r>
            <w:r w:rsidR="006F41BF" w:rsidRPr="008769C0">
              <w:rPr>
                <w:rFonts w:eastAsia="Times New Roman" w:cstheme="minorHAnsi"/>
                <w:color w:val="auto"/>
                <w:szCs w:val="20"/>
                <w:lang w:eastAsia="en-AU"/>
              </w:rPr>
              <w:t>[</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2.59, </w:t>
            </w:r>
            <w:r w:rsidR="006F41BF">
              <w:rPr>
                <w:rFonts w:eastAsia="Times New Roman" w:cstheme="minorHAnsi"/>
                <w:color w:val="auto"/>
                <w:szCs w:val="20"/>
                <w:lang w:eastAsia="en-AU"/>
              </w:rPr>
              <w:t>–</w:t>
            </w:r>
            <w:r w:rsidRPr="008769C0">
              <w:rPr>
                <w:rFonts w:eastAsia="Times New Roman" w:cstheme="minorHAnsi"/>
                <w:color w:val="auto"/>
                <w:szCs w:val="20"/>
                <w:lang w:eastAsia="en-AU"/>
              </w:rPr>
              <w:t>0.92], p &lt; 0.05, I² = 93.0% (n=651, 11/</w:t>
            </w:r>
            <w:r w:rsidR="00EA2205" w:rsidRPr="00873E31">
              <w:rPr>
                <w:rFonts w:eastAsia="Times New Roman" w:cstheme="minorHAnsi"/>
                <w:color w:val="auto"/>
                <w:szCs w:val="20"/>
                <w:lang w:eastAsia="en-AU"/>
              </w:rPr>
              <w:t xml:space="preserve">12 </w:t>
            </w:r>
            <w:r w:rsidR="00EA2205" w:rsidRPr="008769C0">
              <w:rPr>
                <w:rFonts w:eastAsia="Times New Roman" w:cstheme="minorHAnsi"/>
                <w:color w:val="auto"/>
                <w:szCs w:val="20"/>
                <w:lang w:eastAsia="en-AU"/>
              </w:rPr>
              <w:t>studies</w:t>
            </w:r>
            <w:r w:rsidRPr="008769C0">
              <w:rPr>
                <w:rFonts w:eastAsia="Times New Roman" w:cstheme="minorHAnsi"/>
                <w:color w:val="auto"/>
                <w:szCs w:val="20"/>
                <w:lang w:eastAsia="en-AU"/>
              </w:rPr>
              <w:t xml:space="preserve">); Walking test (TUG); Exercise tended to improve TUG but no statistically significant difference; WMD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0.92, 95% CI </w:t>
            </w:r>
            <w:r w:rsidR="006F41BF" w:rsidRPr="008769C0">
              <w:rPr>
                <w:rFonts w:eastAsia="Times New Roman" w:cstheme="minorHAnsi"/>
                <w:color w:val="auto"/>
                <w:szCs w:val="20"/>
                <w:lang w:eastAsia="en-AU"/>
              </w:rPr>
              <w:t>[</w:t>
            </w:r>
            <w:r w:rsidR="006F41BF">
              <w:rPr>
                <w:rFonts w:eastAsia="Times New Roman" w:cstheme="minorHAnsi"/>
                <w:color w:val="auto"/>
                <w:szCs w:val="20"/>
                <w:lang w:eastAsia="en-AU"/>
              </w:rPr>
              <w:t>–</w:t>
            </w:r>
            <w:r w:rsidRPr="008769C0">
              <w:rPr>
                <w:rFonts w:eastAsia="Times New Roman" w:cstheme="minorHAnsi"/>
                <w:color w:val="auto"/>
                <w:szCs w:val="20"/>
                <w:lang w:eastAsia="en-AU"/>
              </w:rPr>
              <w:t>2.22, 0.38], p &lt; 0.05, I² = 85.3% (n=115, 3 studies)</w:t>
            </w:r>
            <w:r w:rsidR="00A64245"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(ODI); Exercise therapy reduced disability compared </w:t>
            </w:r>
            <w:r w:rsidR="006F41BF">
              <w:rPr>
                <w:rFonts w:eastAsia="Times New Roman" w:cstheme="minorHAnsi"/>
                <w:color w:val="auto"/>
                <w:szCs w:val="20"/>
                <w:lang w:eastAsia="en-AU"/>
              </w:rPr>
              <w:t>with</w:t>
            </w:r>
            <w:r w:rsidR="006F41BF"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WMD = </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9.42, 95% CI </w:t>
            </w:r>
            <w:r w:rsidR="006F41BF" w:rsidRPr="008769C0">
              <w:rPr>
                <w:rFonts w:eastAsia="Times New Roman" w:cstheme="minorHAnsi"/>
                <w:color w:val="auto"/>
                <w:szCs w:val="20"/>
                <w:lang w:eastAsia="en-AU"/>
              </w:rPr>
              <w:t>[</w:t>
            </w:r>
            <w:r w:rsidR="006F41BF">
              <w:rPr>
                <w:rFonts w:eastAsia="Times New Roman" w:cstheme="minorHAnsi"/>
                <w:color w:val="auto"/>
                <w:szCs w:val="20"/>
                <w:lang w:eastAsia="en-AU"/>
              </w:rPr>
              <w:t>–</w:t>
            </w:r>
            <w:r w:rsidRPr="008769C0">
              <w:rPr>
                <w:rFonts w:eastAsia="Times New Roman" w:cstheme="minorHAnsi"/>
                <w:color w:val="auto"/>
                <w:szCs w:val="20"/>
                <w:lang w:eastAsia="en-AU"/>
              </w:rPr>
              <w:t xml:space="preserve">15.04, </w:t>
            </w:r>
            <w:r w:rsidR="006F41BF">
              <w:rPr>
                <w:rFonts w:eastAsia="Times New Roman" w:cstheme="minorHAnsi"/>
                <w:color w:val="auto"/>
                <w:szCs w:val="20"/>
                <w:lang w:eastAsia="en-AU"/>
              </w:rPr>
              <w:t>–</w:t>
            </w:r>
            <w:r w:rsidRPr="008769C0">
              <w:rPr>
                <w:rFonts w:eastAsia="Times New Roman" w:cstheme="minorHAnsi"/>
                <w:color w:val="auto"/>
                <w:szCs w:val="20"/>
                <w:lang w:eastAsia="en-AU"/>
              </w:rPr>
              <w:t>3.79], p &lt; 0.05, I² = 98.0% (n=407, 8/9</w:t>
            </w:r>
            <w:r w:rsidR="00EA2205" w:rsidRPr="00873E31">
              <w:rPr>
                <w:rFonts w:eastAsia="Times New Roman" w:cstheme="minorHAnsi"/>
                <w:color w:val="auto"/>
                <w:szCs w:val="20"/>
                <w:lang w:eastAsia="en-AU"/>
              </w:rPr>
              <w:t xml:space="preserve"> </w:t>
            </w:r>
            <w:r w:rsidR="00EA2205" w:rsidRPr="008769C0">
              <w:rPr>
                <w:rFonts w:eastAsia="Times New Roman" w:cstheme="minorHAnsi"/>
                <w:color w:val="auto"/>
                <w:szCs w:val="20"/>
                <w:lang w:eastAsia="en-AU"/>
              </w:rPr>
              <w:t>studies</w:t>
            </w:r>
            <w:r w:rsidRPr="008769C0">
              <w:rPr>
                <w:rFonts w:eastAsia="Times New Roman" w:cstheme="minorHAnsi"/>
                <w:color w:val="auto"/>
                <w:szCs w:val="20"/>
                <w:lang w:eastAsia="en-AU"/>
              </w:rPr>
              <w:t>); Quality of Life</w:t>
            </w:r>
            <w:r w:rsidR="006F41BF">
              <w:rPr>
                <w:rFonts w:eastAsia="Times New Roman" w:cstheme="minorHAnsi"/>
                <w:color w:val="auto"/>
                <w:szCs w:val="20"/>
                <w:lang w:eastAsia="en-AU"/>
              </w:rPr>
              <w:t>—</w:t>
            </w:r>
            <w:r w:rsidRPr="008769C0">
              <w:rPr>
                <w:rFonts w:eastAsia="Times New Roman" w:cstheme="minorHAnsi"/>
                <w:color w:val="auto"/>
                <w:szCs w:val="20"/>
                <w:lang w:eastAsia="en-AU"/>
              </w:rPr>
              <w:t>Physical Component (SF-36 PCS); Exercise therapy improved physical quality of life; WMD = 7.07, 95% CI [1.01, 13.14], p &lt; 0.05, I² = 89.8% (n=377, 4/5</w:t>
            </w:r>
            <w:r w:rsidR="00EA2205" w:rsidRPr="00873E31">
              <w:rPr>
                <w:rFonts w:eastAsia="Times New Roman" w:cstheme="minorHAnsi"/>
                <w:color w:val="auto"/>
                <w:szCs w:val="20"/>
                <w:lang w:eastAsia="en-AU"/>
              </w:rPr>
              <w:t xml:space="preserve"> </w:t>
            </w:r>
            <w:r w:rsidR="00EA2205" w:rsidRPr="008769C0">
              <w:rPr>
                <w:rFonts w:eastAsia="Times New Roman" w:cstheme="minorHAnsi"/>
                <w:color w:val="auto"/>
                <w:szCs w:val="20"/>
                <w:lang w:eastAsia="en-AU"/>
              </w:rPr>
              <w:t>studies</w:t>
            </w:r>
            <w:r w:rsidRPr="008769C0">
              <w:rPr>
                <w:rFonts w:eastAsia="Times New Roman" w:cstheme="minorHAnsi"/>
                <w:color w:val="auto"/>
                <w:szCs w:val="20"/>
                <w:lang w:eastAsia="en-AU"/>
              </w:rPr>
              <w:t>); Quality of Life</w:t>
            </w:r>
            <w:r w:rsidR="006F41BF">
              <w:rPr>
                <w:rFonts w:eastAsia="Times New Roman" w:cstheme="minorHAnsi"/>
                <w:color w:val="auto"/>
                <w:szCs w:val="20"/>
                <w:lang w:eastAsia="en-AU"/>
              </w:rPr>
              <w:t>—</w:t>
            </w:r>
            <w:r w:rsidRPr="008769C0">
              <w:rPr>
                <w:rFonts w:eastAsia="Times New Roman" w:cstheme="minorHAnsi"/>
                <w:color w:val="auto"/>
                <w:szCs w:val="20"/>
                <w:lang w:eastAsia="en-AU"/>
              </w:rPr>
              <w:t>Mental Component (SF-36 MCS); Exercise therapy improved mental quality of life; WMD = 7.88, 95% CI [0.09, 15.67], p &lt; 0.05, I² = 93.7% (n=377, 4/5 studies)</w:t>
            </w:r>
            <w:r w:rsidR="00B90177" w:rsidRPr="00873E31">
              <w:rPr>
                <w:rFonts w:eastAsia="Times New Roman" w:cstheme="minorHAnsi"/>
                <w:color w:val="auto"/>
                <w:szCs w:val="20"/>
                <w:lang w:eastAsia="en-AU"/>
              </w:rPr>
              <w:t>.</w:t>
            </w:r>
          </w:p>
        </w:tc>
      </w:tr>
      <w:tr w:rsidR="00ED5073" w:rsidRPr="00873E31" w14:paraId="0D4B55B7" w14:textId="77777777" w:rsidTr="00404FE9">
        <w:trPr>
          <w:trHeight w:val="340"/>
        </w:trPr>
        <w:tc>
          <w:tcPr>
            <w:tcW w:w="20695" w:type="dxa"/>
            <w:gridSpan w:val="7"/>
          </w:tcPr>
          <w:p w14:paraId="06B5F381" w14:textId="551B3630" w:rsidR="00404FE9" w:rsidRPr="00873E31" w:rsidRDefault="00F8509B" w:rsidP="008769C0">
            <w:pPr>
              <w:spacing w:after="0" w:line="240" w:lineRule="auto"/>
              <w:rPr>
                <w:rFonts w:eastAsia="Times New Roman" w:cstheme="minorHAnsi"/>
                <w:b/>
                <w:bCs/>
                <w:color w:val="auto"/>
                <w:szCs w:val="20"/>
                <w:lang w:eastAsia="en-AU"/>
              </w:rPr>
            </w:pPr>
            <w:r w:rsidRPr="00873E31">
              <w:rPr>
                <w:rFonts w:eastAsia="Times New Roman"/>
                <w:b/>
                <w:color w:val="0C2340" w:themeColor="accent1"/>
                <w:lang w:eastAsia="en-AU"/>
              </w:rPr>
              <w:t>Studies including information on dose and reported outcomes for relevant chronic conditions, yet may not have specifically examined the dose</w:t>
            </w:r>
            <w:r w:rsidR="006F41BF">
              <w:rPr>
                <w:rFonts w:eastAsia="Times New Roman"/>
                <w:b/>
                <w:color w:val="0C2340" w:themeColor="accent1"/>
                <w:lang w:eastAsia="en-AU"/>
              </w:rPr>
              <w:t>–</w:t>
            </w:r>
            <w:r w:rsidRPr="00873E31">
              <w:rPr>
                <w:rFonts w:eastAsia="Times New Roman"/>
                <w:b/>
                <w:color w:val="0C2340" w:themeColor="accent1"/>
                <w:lang w:eastAsia="en-AU"/>
              </w:rPr>
              <w:t>outcome relationship(s)</w:t>
            </w:r>
          </w:p>
        </w:tc>
      </w:tr>
      <w:tr w:rsidR="0094168E" w:rsidRPr="00873E31" w14:paraId="4CE3AA1E" w14:textId="77777777" w:rsidTr="00EA2205">
        <w:trPr>
          <w:trHeight w:val="1722"/>
        </w:trPr>
        <w:tc>
          <w:tcPr>
            <w:tcW w:w="1862" w:type="dxa"/>
            <w:hideMark/>
          </w:tcPr>
          <w:p w14:paraId="51FE234B" w14:textId="450BC353" w:rsidR="00BA150E" w:rsidRPr="008769C0" w:rsidRDefault="00BA150E" w:rsidP="008769C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t>Akinrolie</w:t>
            </w:r>
            <w:proofErr w:type="spellEnd"/>
            <w:r w:rsidRPr="008769C0">
              <w:rPr>
                <w:rFonts w:eastAsia="Times New Roman" w:cstheme="minorHAnsi"/>
                <w:color w:val="auto"/>
                <w:szCs w:val="20"/>
                <w:lang w:eastAsia="en-AU"/>
              </w:rPr>
              <w:t xml:space="preserve"> 2025</w:t>
            </w:r>
            <w:r w:rsidR="00DC53E9"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{"citationID":"tJNIrTR0","properties":{"formattedCitation":"\\super 39\\nosupersub{}","plainCitation":"39","noteIndex":0},"citationItems":[{"id":28088,"uris":["http://zotero.org/groups/6238042/items/BIBYKCV9"],"itemData":{"id":28088,"type":"article-journal","abstract":"ABSTRACT\n            \n              Background\n              The prevalence of chronic low back pain (CLBP) and its concomitant cost implications have continued to rise across the globe. Currently, there is no effective treatment for CLBP that leads to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improvement. Hence, there is growing recognition of the need for behaviour techniques including motivational interviewing (MI) to address CLBP.\n            \n            \n              Objective\n              To determine the effect of MI and exercise on pain in individuals with CLBP.\n            \n            \n              Method\n              We searched for trials in seven databases from inception to April 2024. Trials were included if MI was used alone or in addition to an exercise programme for improving CLBP in adults aged (≥ 18 years).\n            \n            \n              Results\n              \n                From 3062 records retrieved, we included three randomized controlled trials (RCTs). Only one study was rated as having a low risk of bias. There is no evidence to support the benefit of MI and exercise on improving pain (SMD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0.23,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0.55 to 0.09,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0%,\n                p\n                 = 0.16), disability (MD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1.80,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4.55 to 0.94,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85%,\n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0.20) and physical functioning (SMD 0.00,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1.31 to 1.32,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93%,\n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0.99).\n              \n            \n            \n              Conclusion\n              There is insufficient evidence to support the effect of MI and exercise on pain in individuals with CLBP. More large</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scale RCTs are needed in evaluating the effectiveness of MI and exercise in individuals with CLBP.","container-title":"Musculoskeletal Care","DOI":"10.1002/msc.70048","ISSN":"1478-2189, 1557-0681","issue":"1","journalAbbreviation":"Musculoskeletal Care","language":"en","page":"e70048","source":"DOI.org (Crossref)","title":"Effect of Motivational Interviewing and Exercise on Chronic Low Back Pain: A Systematic Review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Analysis","title-short":"Effect of Motivational Interviewing and Exercise on Chronic Low Back Pain","URL":"https://onlinelibrary.wiley.com/doi/10.1002/msc.70048","volume":"23","author":[{"family":"Akinrolie","given":"Olayinka"},{"family":"Abioke","given":"Uchechukwu B."},{"family":"Kolawole","given":"Francis O."},{"family":"Askin","given":"Nicole"},{"family":"Anieto","given":"Ebuka M."},{"family":"Itua","given":"Serena A."},{"family":"Akin","given":"Oluwatoyin G."},{"family":"Eromosele","given":"Blessing"},{"family":"Idowu","given":"Opeyemi A."},{"family":"Fawole","given":"Henrietta O."}],"accessed":{"date-parts":[["2026",2,18]]},"issued":{"date-parts":[["2025",3]]}}}],"schema":"https://github.com/citation-style-language/schema/raw/master/csl-citation.json"} </w:instrText>
            </w:r>
            <w:r w:rsidR="00DC53E9" w:rsidRPr="00873E31">
              <w:rPr>
                <w:rFonts w:eastAsia="Times New Roman" w:cstheme="minorHAnsi"/>
                <w:color w:val="auto"/>
                <w:szCs w:val="20"/>
                <w:lang w:eastAsia="en-AU"/>
              </w:rPr>
              <w:fldChar w:fldCharType="separate"/>
            </w:r>
            <w:r w:rsidR="005441A7" w:rsidRPr="005441A7">
              <w:rPr>
                <w:rFonts w:ascii="Arial" w:hAnsi="Arial" w:cs="Arial"/>
                <w:vertAlign w:val="superscript"/>
              </w:rPr>
              <w:t>39</w:t>
            </w:r>
            <w:r w:rsidR="00DC53E9" w:rsidRPr="00873E31">
              <w:rPr>
                <w:rFonts w:eastAsia="Times New Roman" w:cstheme="minorHAnsi"/>
                <w:color w:val="auto"/>
                <w:szCs w:val="20"/>
                <w:lang w:eastAsia="en-AU"/>
              </w:rPr>
              <w:fldChar w:fldCharType="end"/>
            </w:r>
          </w:p>
        </w:tc>
        <w:tc>
          <w:tcPr>
            <w:tcW w:w="3162" w:type="dxa"/>
            <w:hideMark/>
          </w:tcPr>
          <w:p w14:paraId="1D9CDA00" w14:textId="0A16B22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determine the effect of motivational interviewing (MI) and exercise on pain in individuals with chronic low back pain.</w:t>
            </w:r>
          </w:p>
        </w:tc>
        <w:tc>
          <w:tcPr>
            <w:tcW w:w="1656" w:type="dxa"/>
            <w:hideMark/>
          </w:tcPr>
          <w:p w14:paraId="2563FF1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83E5EC4" w14:textId="0FFAAA8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FC6227">
              <w:rPr>
                <w:rFonts w:eastAsia="Times New Roman" w:cstheme="minorHAnsi"/>
                <w:color w:val="auto"/>
                <w:szCs w:val="20"/>
                <w:lang w:eastAsia="en-AU"/>
              </w:rPr>
              <w:t>o</w:t>
            </w:r>
            <w:r w:rsidR="00FC6227" w:rsidRPr="008769C0">
              <w:rPr>
                <w:rFonts w:eastAsia="Times New Roman" w:cstheme="minorHAnsi"/>
                <w:color w:val="auto"/>
                <w:szCs w:val="20"/>
                <w:lang w:eastAsia="en-AU"/>
              </w:rPr>
              <w:t xml:space="preserve">ccupational </w:t>
            </w:r>
            <w:r w:rsidRPr="008769C0">
              <w:rPr>
                <w:rFonts w:eastAsia="Times New Roman" w:cstheme="minorHAnsi"/>
                <w:color w:val="auto"/>
                <w:szCs w:val="20"/>
                <w:lang w:eastAsia="en-AU"/>
              </w:rPr>
              <w:t>therapist</w:t>
            </w:r>
          </w:p>
        </w:tc>
        <w:tc>
          <w:tcPr>
            <w:tcW w:w="2075" w:type="dxa"/>
            <w:hideMark/>
          </w:tcPr>
          <w:p w14:paraId="5BC64245" w14:textId="44912853" w:rsidR="00BA150E" w:rsidRPr="008769C0" w:rsidRDefault="00CB34C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5FE92C54" w14:textId="7242E8C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FC6227">
              <w:rPr>
                <w:rFonts w:eastAsia="Times New Roman" w:cstheme="minorHAnsi"/>
                <w:color w:val="auto"/>
                <w:szCs w:val="20"/>
                <w:lang w:eastAsia="en-AU"/>
              </w:rPr>
              <w:t>–</w:t>
            </w:r>
            <w:r w:rsidRPr="008769C0">
              <w:rPr>
                <w:rFonts w:eastAsia="Times New Roman" w:cstheme="minorHAnsi"/>
                <w:color w:val="auto"/>
                <w:szCs w:val="20"/>
                <w:lang w:eastAsia="en-AU"/>
              </w:rPr>
              <w:t>12 / 15</w:t>
            </w:r>
            <w:r w:rsidR="00FC6227">
              <w:rPr>
                <w:rFonts w:eastAsia="Times New Roman" w:cstheme="minorHAnsi"/>
                <w:color w:val="auto"/>
                <w:szCs w:val="20"/>
                <w:lang w:eastAsia="en-AU"/>
              </w:rPr>
              <w:t>–</w:t>
            </w:r>
            <w:r w:rsidRPr="008769C0">
              <w:rPr>
                <w:rFonts w:eastAsia="Times New Roman" w:cstheme="minorHAnsi"/>
                <w:color w:val="auto"/>
                <w:szCs w:val="20"/>
                <w:lang w:eastAsia="en-AU"/>
              </w:rPr>
              <w:t>30 mins</w:t>
            </w:r>
          </w:p>
        </w:tc>
        <w:tc>
          <w:tcPr>
            <w:tcW w:w="7795" w:type="dxa"/>
            <w:hideMark/>
          </w:tcPr>
          <w:p w14:paraId="5B2245FC" w14:textId="0593C52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no significant reduction (SMD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0.23,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0.55 to 0.09, I² = 0%, p = 0.16, low level of evidence); Physical function, no difference between groups (SMD 0.00,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1.31 to 1.32, I² = 93%, p = 0.99). </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no significant reduction (MD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1.80,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4.55 to 0.94, I² = 85%, p = 0.20, very low level of evidence).</w:t>
            </w:r>
          </w:p>
        </w:tc>
      </w:tr>
      <w:tr w:rsidR="0094168E" w:rsidRPr="00873E31" w14:paraId="1A7D2F0C" w14:textId="77777777" w:rsidTr="00DA3A20">
        <w:trPr>
          <w:trHeight w:val="2465"/>
        </w:trPr>
        <w:tc>
          <w:tcPr>
            <w:tcW w:w="1862" w:type="dxa"/>
            <w:hideMark/>
          </w:tcPr>
          <w:p w14:paraId="55021C03" w14:textId="4315B9C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Alam 2025</w:t>
            </w:r>
            <w:r w:rsidR="00DD7DA8"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{"citationID":"iQCJeOzP","properties":{"formattedCitation":"\\super 40\\nosupersub{}","plainCitation":"40","noteIndex":0},"citationItems":[{"id":28087,"uris":["http://zotero.org/groups/6238042/items/VQ2SAIAX"],"itemData":{"id":28087,"type":"article-journal","container-title":"Physiotherapy Theory and Practice","DOI":"10.1080/09593985.2024.2325581","ISSN":"0959-3985, 1532-5040","issue":"2","journalAbbreviation":"Physiotherapy Theory and Practice","language":"en","page":"390-404","source":"DOI.org (Crossref)","title":"Effects of physical interventions on pain and disability in chronic low back pain with pronated feet: a systematic review and meta-analysis","title-short":"Effects of physical interventions on pain and disability in chronic low back pain with pronated feet","URL":"https://www.tandfonline.com/doi/full/10.1080/09593985.2024.2325581","volume":"41","author":[{"family":"Alam","given":"Md Farhan"},{"family":"Ansari","given":"Sumbul"},{"family":"Zaki","given":"Saima"},{"family":"Sharma","given":"Saurabh"},{"family":"Nuhmani","given":"Shibili"},{"family":"Alnagmoosh","given":"Abdullah"},{"family":"Alsubaiei","given":"Mohammed Essa"}],"accessed":{"date-parts":[["2026",2,18]]},"issued":{"date-parts":[["2025",2]]}}}],"schema":"https://github.com/citation-style-language/schema/raw/master/csl-citation.json"} </w:instrText>
            </w:r>
            <w:r w:rsidR="00DD7DA8" w:rsidRPr="00873E31">
              <w:rPr>
                <w:rFonts w:eastAsia="Times New Roman" w:cstheme="minorHAnsi"/>
                <w:color w:val="auto"/>
                <w:szCs w:val="20"/>
                <w:lang w:eastAsia="en-AU"/>
              </w:rPr>
              <w:fldChar w:fldCharType="separate"/>
            </w:r>
            <w:r w:rsidR="005441A7" w:rsidRPr="005441A7">
              <w:rPr>
                <w:rFonts w:ascii="Arial" w:hAnsi="Arial" w:cs="Arial"/>
                <w:vertAlign w:val="superscript"/>
              </w:rPr>
              <w:t>40</w:t>
            </w:r>
            <w:r w:rsidR="00DD7DA8" w:rsidRPr="00873E31">
              <w:rPr>
                <w:rFonts w:eastAsia="Times New Roman" w:cstheme="minorHAnsi"/>
                <w:color w:val="auto"/>
                <w:szCs w:val="20"/>
                <w:lang w:eastAsia="en-AU"/>
              </w:rPr>
              <w:fldChar w:fldCharType="end"/>
            </w:r>
          </w:p>
        </w:tc>
        <w:tc>
          <w:tcPr>
            <w:tcW w:w="3162" w:type="dxa"/>
            <w:hideMark/>
          </w:tcPr>
          <w:p w14:paraId="4CF9742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evaluate the effects of podiatric interventions on pain and disability in patients having chronic low back pain with pronated foot, specifically investigating the effects of interventions targeting foot pronation, either in isolation or in conjunction with strategies aimed at rehabilitating the lower back.</w:t>
            </w:r>
          </w:p>
        </w:tc>
        <w:tc>
          <w:tcPr>
            <w:tcW w:w="1656" w:type="dxa"/>
            <w:hideMark/>
          </w:tcPr>
          <w:p w14:paraId="18E91C6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41F3BCBD" w14:textId="10FE3C0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(inferred); </w:t>
            </w:r>
            <w:r w:rsidR="00FC6227">
              <w:rPr>
                <w:rFonts w:eastAsia="Times New Roman" w:cstheme="minorHAnsi"/>
                <w:color w:val="auto"/>
                <w:szCs w:val="20"/>
                <w:lang w:eastAsia="en-AU"/>
              </w:rPr>
              <w:t>p</w:t>
            </w:r>
            <w:r w:rsidR="00FC6227" w:rsidRPr="008769C0">
              <w:rPr>
                <w:rFonts w:eastAsia="Times New Roman" w:cstheme="minorHAnsi"/>
                <w:color w:val="auto"/>
                <w:szCs w:val="20"/>
                <w:lang w:eastAsia="en-AU"/>
              </w:rPr>
              <w:t xml:space="preserve">odiatrist </w:t>
            </w:r>
            <w:r w:rsidRPr="008769C0">
              <w:rPr>
                <w:rFonts w:eastAsia="Times New Roman" w:cstheme="minorHAnsi"/>
                <w:color w:val="auto"/>
                <w:szCs w:val="20"/>
                <w:lang w:eastAsia="en-AU"/>
              </w:rPr>
              <w:t>(inferred)</w:t>
            </w:r>
          </w:p>
        </w:tc>
        <w:tc>
          <w:tcPr>
            <w:tcW w:w="2075" w:type="dxa"/>
            <w:hideMark/>
          </w:tcPr>
          <w:p w14:paraId="3E9C7B46" w14:textId="4775E96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1431F364" w14:textId="0450FB5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12</w:t>
            </w:r>
            <w:r w:rsidR="00FC6227">
              <w:rPr>
                <w:rFonts w:eastAsia="Times New Roman" w:cstheme="minorHAnsi"/>
                <w:color w:val="auto"/>
                <w:szCs w:val="20"/>
                <w:lang w:eastAsia="en-AU"/>
              </w:rPr>
              <w:t>–</w:t>
            </w:r>
            <w:r w:rsidRPr="008769C0">
              <w:rPr>
                <w:rFonts w:eastAsia="Times New Roman" w:cstheme="minorHAnsi"/>
                <w:color w:val="auto"/>
                <w:szCs w:val="20"/>
                <w:lang w:eastAsia="en-AU"/>
              </w:rPr>
              <w:t>42 / NR</w:t>
            </w:r>
          </w:p>
        </w:tc>
        <w:tc>
          <w:tcPr>
            <w:tcW w:w="7795" w:type="dxa"/>
            <w:hideMark/>
          </w:tcPr>
          <w:p w14:paraId="77CD4FD9" w14:textId="7F1BBA2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(VAS, 100mm scale), significant reduction in experimental group, MD =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2.43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2.73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2.13, p &lt; .001), n=221 from 4 RCTs, improvement exceeded minimum detectable change of 18</w:t>
            </w:r>
            <w:r w:rsidR="00FC6227">
              <w:rPr>
                <w:rFonts w:eastAsia="Times New Roman" w:cstheme="minorHAnsi"/>
                <w:color w:val="auto"/>
                <w:szCs w:val="20"/>
                <w:lang w:eastAsia="en-AU"/>
              </w:rPr>
              <w:t>–</w:t>
            </w:r>
            <w:r w:rsidRPr="008769C0">
              <w:rPr>
                <w:rFonts w:eastAsia="Times New Roman" w:cstheme="minorHAnsi"/>
                <w:color w:val="auto"/>
                <w:szCs w:val="20"/>
                <w:lang w:eastAsia="en-AU"/>
              </w:rPr>
              <w:t>19 mm for chronic low back pain; Pain (VAS), individual study results showed p &lt; .001 with ES 4.10 after exercise program, p = .001 with ES 0.77 after 4 weeks</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 foot orthosis, p &lt; .001 with ES 0.63 after 6 weeks</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 intervention.</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(ODIQ), significant decrease in experimental group, MD =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6.69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8.04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5.33, p &lt; .001), n=185 from 3 RCTs; Disability (RMDQ), significant improvement p &lt; .001 with ES 2.97 after exercise program; Disability (ODIQ), individual study results showed p = .001 with ES 0.77 after 4 weeks</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 foot orthosis, p &lt; .001 with ES 0.43 after 6 weeks</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 intervention with significant improvement in SFE and SFE+TPT groups (p &lt; .001) but not in control group.</w:t>
            </w:r>
          </w:p>
        </w:tc>
      </w:tr>
      <w:tr w:rsidR="0094168E" w:rsidRPr="00873E31" w14:paraId="0E51E545" w14:textId="77777777" w:rsidTr="00B90177">
        <w:trPr>
          <w:trHeight w:val="1644"/>
        </w:trPr>
        <w:tc>
          <w:tcPr>
            <w:tcW w:w="1862" w:type="dxa"/>
            <w:hideMark/>
          </w:tcPr>
          <w:p w14:paraId="4F829289" w14:textId="1DEC4DD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Arcanjo 2022</w:t>
            </w:r>
            <w:r w:rsidR="00DD7DA8"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{"citationID":"4Bv2gkwi","properties":{"formattedCitation":"\\super 41\\nosupersub{}","plainCitation":"41","noteIndex":0},"citationItems":[{"id":28086,"uris":["http://zotero.org/groups/6238042/items/GBLGGHPE"],"itemData":{"id":28086,"type":"article-journal","container-title":"Complementary Therapies in Clinical Practice","DOI":"10.1016/j.ctcp.2021.101505","ISSN":"17443881","journalAbbreviation":"Complementary Therapies in Clinical Practice","language":"en","page":"101505","source":"DOI.org (Crossref)","title":"Proprioceptive neuromuscular facilitation training reduces pain and disability in individuals with chronic low back pain: A systematic review and meta-analysis","title-short":"Proprioceptive neuromuscular facilitation training reduces pain and disability in individuals with chronic low back pain","URL":"https://linkinghub.elsevier.com/retrieve/pii/S1744388121002048","volume":"46","author":[{"family":"Arcanjo","given":"Fabio Luciano"},{"family":"Martins","given":"José Vicente Pereira"},{"family":"Moté","given":"Paulo"},{"family":"Leporace","given":"Gustavo"},{"family":"Oliveira","given":"Daniella Araújo De"},{"family":"Sousa","given":"Camila Santana De"},{"family":"Saquetto","given":"Micheli Bernardone"},{"family":"Gomes-Neto","given":"Mansueto"}],"accessed":{"date-parts":[["2026",2,18]]},"issued":{"date-parts":[["2022",2]]}}}],"schema":"https://github.com/citation-style-language/schema/raw/master/csl-citation.json"} </w:instrText>
            </w:r>
            <w:r w:rsidR="00DD7DA8" w:rsidRPr="00873E31">
              <w:rPr>
                <w:rFonts w:eastAsia="Times New Roman" w:cstheme="minorHAnsi"/>
                <w:color w:val="auto"/>
                <w:szCs w:val="20"/>
                <w:lang w:eastAsia="en-AU"/>
              </w:rPr>
              <w:fldChar w:fldCharType="separate"/>
            </w:r>
            <w:r w:rsidR="005441A7" w:rsidRPr="005441A7">
              <w:rPr>
                <w:rFonts w:ascii="Arial" w:hAnsi="Arial" w:cs="Arial"/>
                <w:vertAlign w:val="superscript"/>
              </w:rPr>
              <w:t>41</w:t>
            </w:r>
            <w:r w:rsidR="00DD7DA8" w:rsidRPr="00873E31">
              <w:rPr>
                <w:rFonts w:eastAsia="Times New Roman" w:cstheme="minorHAnsi"/>
                <w:color w:val="auto"/>
                <w:szCs w:val="20"/>
                <w:lang w:eastAsia="en-AU"/>
              </w:rPr>
              <w:fldChar w:fldCharType="end"/>
            </w:r>
          </w:p>
        </w:tc>
        <w:tc>
          <w:tcPr>
            <w:tcW w:w="3162" w:type="dxa"/>
            <w:hideMark/>
          </w:tcPr>
          <w:p w14:paraId="5F3C6DEE" w14:textId="4C14243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w:t>
            </w:r>
            <w:r w:rsidR="00E208F8">
              <w:rPr>
                <w:rFonts w:eastAsia="Times New Roman" w:cstheme="minorHAnsi"/>
                <w:color w:val="auto"/>
                <w:szCs w:val="20"/>
                <w:lang w:eastAsia="en-AU"/>
              </w:rPr>
              <w:t>analyse</w:t>
            </w:r>
            <w:r w:rsidRPr="008769C0">
              <w:rPr>
                <w:rFonts w:eastAsia="Times New Roman" w:cstheme="minorHAnsi"/>
                <w:color w:val="auto"/>
                <w:szCs w:val="20"/>
                <w:lang w:eastAsia="en-AU"/>
              </w:rPr>
              <w:t xml:space="preserve"> published </w:t>
            </w:r>
            <w:r w:rsidR="00E208F8">
              <w:rPr>
                <w:rFonts w:eastAsia="Times New Roman" w:cstheme="minorHAnsi"/>
                <w:color w:val="auto"/>
                <w:szCs w:val="20"/>
                <w:lang w:eastAsia="en-AU"/>
              </w:rPr>
              <w:t>randomised</w:t>
            </w:r>
            <w:r w:rsidRPr="008769C0">
              <w:rPr>
                <w:rFonts w:eastAsia="Times New Roman" w:cstheme="minorHAnsi"/>
                <w:color w:val="auto"/>
                <w:szCs w:val="20"/>
                <w:lang w:eastAsia="en-AU"/>
              </w:rPr>
              <w:t xml:space="preserve"> controlled clinical trials that investigated the efficacy of </w:t>
            </w:r>
            <w:r w:rsidR="00FC6227">
              <w:rPr>
                <w:rFonts w:eastAsia="Times New Roman" w:cstheme="minorHAnsi"/>
                <w:color w:val="auto"/>
                <w:szCs w:val="20"/>
                <w:lang w:eastAsia="en-AU"/>
              </w:rPr>
              <w:t>proprioceptive neuromuscular facilitation (</w:t>
            </w:r>
            <w:r w:rsidRPr="008769C0">
              <w:rPr>
                <w:rFonts w:eastAsia="Times New Roman" w:cstheme="minorHAnsi"/>
                <w:color w:val="auto"/>
                <w:szCs w:val="20"/>
                <w:lang w:eastAsia="en-AU"/>
              </w:rPr>
              <w:t>PNF</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 in decreasing pain and improving disability in patients with LBP.</w:t>
            </w:r>
          </w:p>
        </w:tc>
        <w:tc>
          <w:tcPr>
            <w:tcW w:w="1656" w:type="dxa"/>
            <w:hideMark/>
          </w:tcPr>
          <w:p w14:paraId="2C522D5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67A208F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 (inferred)</w:t>
            </w:r>
          </w:p>
        </w:tc>
        <w:tc>
          <w:tcPr>
            <w:tcW w:w="2075" w:type="dxa"/>
            <w:hideMark/>
          </w:tcPr>
          <w:p w14:paraId="4E3EEBE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5EEE017F" w14:textId="65C219D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12</w:t>
            </w:r>
            <w:r w:rsidR="00FC6227">
              <w:rPr>
                <w:rFonts w:eastAsia="Times New Roman" w:cstheme="minorHAnsi"/>
                <w:color w:val="auto"/>
                <w:szCs w:val="20"/>
                <w:lang w:eastAsia="en-AU"/>
              </w:rPr>
              <w:t>–</w:t>
            </w:r>
            <w:r w:rsidRPr="008769C0">
              <w:rPr>
                <w:rFonts w:eastAsia="Times New Roman" w:cstheme="minorHAnsi"/>
                <w:color w:val="auto"/>
                <w:szCs w:val="20"/>
                <w:lang w:eastAsia="en-AU"/>
              </w:rPr>
              <w:t>42 / NR</w:t>
            </w:r>
          </w:p>
        </w:tc>
        <w:tc>
          <w:tcPr>
            <w:tcW w:w="7795" w:type="dxa"/>
            <w:hideMark/>
          </w:tcPr>
          <w:p w14:paraId="300015D2" w14:textId="4914408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reduction; PNF training improved pain (SMD: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2.6;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4.2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0.9, n = 174); PNF training yielded a greater benefit for pain reduction (MD: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1.8,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2.2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0.3, n = 177); Reduction in pain in the PNF group was greater than 20%.</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improvement; PNF training improved disability (SMD: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3.29;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5.3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1.3, n = 144); PNF training yielded a greater benefit for disability improvement (MD: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6.6, 95% CI: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9.3 to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3.8, n = 113); Magnitude of improvement with PNF (mean change: </w:t>
            </w:r>
            <w:r w:rsidR="00FC6227">
              <w:rPr>
                <w:rFonts w:eastAsia="Times New Roman" w:cstheme="minorHAnsi"/>
                <w:color w:val="auto"/>
                <w:szCs w:val="20"/>
                <w:lang w:eastAsia="en-AU"/>
              </w:rPr>
              <w:t>–</w:t>
            </w:r>
            <w:r w:rsidRPr="008769C0">
              <w:rPr>
                <w:rFonts w:eastAsia="Times New Roman" w:cstheme="minorHAnsi"/>
                <w:color w:val="auto"/>
                <w:szCs w:val="20"/>
                <w:lang w:eastAsia="en-AU"/>
              </w:rPr>
              <w:t xml:space="preserve">3.3) was superior to control interventions (mean change: </w:t>
            </w:r>
            <w:r w:rsidR="00FC6227">
              <w:rPr>
                <w:rFonts w:eastAsia="Times New Roman" w:cstheme="minorHAnsi"/>
                <w:color w:val="auto"/>
                <w:szCs w:val="20"/>
                <w:lang w:eastAsia="en-AU"/>
              </w:rPr>
              <w:t>–</w:t>
            </w:r>
            <w:r w:rsidRPr="008769C0">
              <w:rPr>
                <w:rFonts w:eastAsia="Times New Roman" w:cstheme="minorHAnsi"/>
                <w:color w:val="auto"/>
                <w:szCs w:val="20"/>
                <w:lang w:eastAsia="en-AU"/>
              </w:rPr>
              <w:t>1.97).</w:t>
            </w:r>
          </w:p>
        </w:tc>
      </w:tr>
      <w:tr w:rsidR="0094168E" w:rsidRPr="00873E31" w14:paraId="1F9CA443" w14:textId="77777777" w:rsidTr="00DA3A20">
        <w:trPr>
          <w:trHeight w:val="7617"/>
        </w:trPr>
        <w:tc>
          <w:tcPr>
            <w:tcW w:w="1862" w:type="dxa"/>
            <w:hideMark/>
          </w:tcPr>
          <w:p w14:paraId="76D54295" w14:textId="14CD119F" w:rsidR="00B3323F" w:rsidRPr="008769C0" w:rsidRDefault="00B3323F" w:rsidP="008769C0">
            <w:pPr>
              <w:spacing w:after="0" w:line="240" w:lineRule="auto"/>
              <w:rPr>
                <w:rFonts w:eastAsia="Times New Roman" w:cstheme="minorHAnsi"/>
                <w:color w:val="auto"/>
                <w:szCs w:val="20"/>
                <w:lang w:eastAsia="en-AU"/>
              </w:rPr>
            </w:pPr>
            <w:proofErr w:type="spellStart"/>
            <w:r w:rsidRPr="00873E31">
              <w:rPr>
                <w:rFonts w:eastAsia="Times New Roman" w:cstheme="minorHAnsi"/>
                <w:color w:val="auto"/>
                <w:szCs w:val="20"/>
                <w:lang w:eastAsia="en-AU"/>
              </w:rPr>
              <w:lastRenderedPageBreak/>
              <w:t>Bagagiolo</w:t>
            </w:r>
            <w:proofErr w:type="spellEnd"/>
            <w:r w:rsidRPr="008769C0">
              <w:rPr>
                <w:rFonts w:eastAsia="Times New Roman" w:cstheme="minorHAnsi"/>
                <w:color w:val="auto"/>
                <w:szCs w:val="20"/>
                <w:lang w:eastAsia="en-AU"/>
              </w:rPr>
              <w:t xml:space="preserve"> 202</w:t>
            </w:r>
            <w:r w:rsidRPr="00873E31">
              <w:rPr>
                <w:rFonts w:eastAsia="Times New Roman" w:cstheme="minorHAnsi"/>
                <w:color w:val="auto"/>
                <w:szCs w:val="20"/>
                <w:lang w:eastAsia="en-AU"/>
              </w:rPr>
              <w:t>5</w:t>
            </w:r>
            <w:r w:rsidR="00DD7DA8"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{"citationID":"sv15D6jD","properties":{"formattedCitation":"\\super 42\\nosupersub{}","plainCitation":"42","noteIndex":0},"citationItems":[{"id":28085,"uris":["http://zotero.org/groups/6238042/items/G7G7Z3SB"],"itemData":{"id":28085,"type":"article-journal","abstract":"Introduction\n              Non-pharmacological interventions, including musculoskeletal manipulations (MMs), have been proven effective for musculoskeletal disorders.\n            \n            \n              Objectives\n              To evaluate if MMs, including osteopathic manipulation and chiropractic care, are effective to improve quality of life, pain intensity and function in older adults with musculoskeletal disorders.\n            \n            \n              Design\n              Systematic review.\n            \n            \n              Data sources\n              A systematic search was conducted on MEDLINE/PubMed, EMBASE, Scopus, Web of Science, CINAHL, Cochrane Library, from database inception up to 2 January 2025.\n            \n            \n              Eligibility criteria\n              Randomised controlled trials, controlled non-randomised trials and open label trials evaluating the efficacy and safety of MM such as osteopathic manipulation, chiropractic manipulation, myofascial release, craniosacral therapy, as monotherapy or adjunctive therapies in older people (age ≥65 years) with musculoskeletal disorders. The main outcomes included pain intensity, functionality and quality of life. Additionally, other related outcomes were considered, such as medical use duration, mood, mobility, motion, strength and endurance. Finally, we considered any adverse events.\n            \n            \n              Data extraction and synthesis\n              Selection and data extraction were performed independently by two authors. The effect estimates for each study were performed using Review Manager V.5.14. Continuous outcomes were analysed using the mean difference (95% CI). The methodological quality of the included studies was assessed using the Cochrane Risk of Bias tool 2 (RoB 2). No meta-analysis was performed.\n            \n            \n              Results\n              Five parallel randomised controlled trials were included, with a total sample size of 676 participants (41.6% women with a mean age of 77.3 years): 34 with chronic pain, 265 with neck pain and 377 with low back pain. MMs were not effective in patients with chronic pain, neither in pain intensity nor in functionality. For neck pain, considering the main outcomes, only in one of the two studies was there a statistically significant improvement in neck pain intensity only at week 12 for spinal manipulative treatment (SMT)+home exercise (HE) compared with HE alone (ES=–0.90 (95% CI –1.46 to –0.34); p=0.002). For low back pain, SMT+HE showed a statistically significant reduction in pain at 12 weeks compared with HE (ES=−0.79 (95% CI −1.39 to –0.19) p=0.010. For neck pain and low back pain, no statistically significant improvement in functional status and quality of life was observed with MM compared with any control group. RoB 2 showed a high risk of bias in three studies and some concerns in the others. At the domain level, the lowest risk was observed in the randomisation process (80% with some concerns). All five studies reported adverse events, none of which were serious.\n            \n            \n              Conclusions\n              This review provides limited and inconclusive evidence about MM to improve quality of life, pain management and functional status in older adults with musculoskeletal disorders. However, MM appears to be generally safe and well-tolerated.\n            \n            \n              PROSPERO registration number\n              CRD42023473203.","container-title":"BMJ Open","DOI":"10.1136/bmjopen-2024-088655","ISSN":"2044-6055, 2044-6055","issue":"6","journalAbbreviation":"BMJ Open","language":"en","page":"e088655","source":"DOI.org (Crossref)","title":"Efficacy and safety of musculoskeletal manipulations in elderly population with musculoskeletal disorders: a systematic review","title-short":"Efficacy and safety of musculoskeletal manipulations in elderly population with musculoskeletal disorders","URL":"https://bmjopen.bmj.com/lookup/doi/10.1136/bmjopen-2024-088655","volume":"15","author":[{"family":"Bagagiolo","given":"Donatella"},{"family":"Persiani","given":"Michela"},{"family":"Cicchitti","given":"Luca"},{"family":"Vismara","given":"Luca"},{"family":"Bruini","given":"Irene"},{"family":"Mauro","given":"Alessandro"},{"family":"Buffone","given":"Francesca"}],"accessed":{"date-parts":[["2026",2,18]]},"issued":{"date-parts":[["2025",6]]}}}],"schema":"https://github.com/citation-style-language/schema/raw/master/csl-citation.json"} </w:instrText>
            </w:r>
            <w:r w:rsidR="00DD7DA8" w:rsidRPr="00873E31">
              <w:rPr>
                <w:rFonts w:eastAsia="Times New Roman" w:cstheme="minorHAnsi"/>
                <w:color w:val="auto"/>
                <w:szCs w:val="20"/>
                <w:lang w:eastAsia="en-AU"/>
              </w:rPr>
              <w:fldChar w:fldCharType="separate"/>
            </w:r>
            <w:r w:rsidR="005441A7" w:rsidRPr="005441A7">
              <w:rPr>
                <w:rFonts w:ascii="Arial" w:hAnsi="Arial" w:cs="Arial"/>
                <w:vertAlign w:val="superscript"/>
              </w:rPr>
              <w:t>42</w:t>
            </w:r>
            <w:r w:rsidR="00DD7DA8" w:rsidRPr="00873E31">
              <w:rPr>
                <w:rFonts w:eastAsia="Times New Roman" w:cstheme="minorHAnsi"/>
                <w:color w:val="auto"/>
                <w:szCs w:val="20"/>
                <w:lang w:eastAsia="en-AU"/>
              </w:rPr>
              <w:fldChar w:fldCharType="end"/>
            </w:r>
          </w:p>
        </w:tc>
        <w:tc>
          <w:tcPr>
            <w:tcW w:w="3162" w:type="dxa"/>
            <w:hideMark/>
          </w:tcPr>
          <w:p w14:paraId="6E684902" w14:textId="4D2411D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evaluate </w:t>
            </w:r>
            <w:r w:rsidR="005452A7">
              <w:rPr>
                <w:rFonts w:eastAsia="Times New Roman" w:cstheme="minorHAnsi"/>
                <w:color w:val="auto"/>
                <w:szCs w:val="20"/>
                <w:lang w:eastAsia="en-AU"/>
              </w:rPr>
              <w:t>whether</w:t>
            </w:r>
            <w:r w:rsidR="005452A7"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manual therapies, including osteopathic manipulation and chiropractic care, are effective </w:t>
            </w:r>
            <w:r w:rsidR="005452A7">
              <w:rPr>
                <w:rFonts w:eastAsia="Times New Roman" w:cstheme="minorHAnsi"/>
                <w:color w:val="auto"/>
                <w:szCs w:val="20"/>
                <w:lang w:eastAsia="en-AU"/>
              </w:rPr>
              <w:t>in</w:t>
            </w:r>
            <w:r w:rsidR="005452A7" w:rsidRPr="008769C0">
              <w:rPr>
                <w:rFonts w:eastAsia="Times New Roman" w:cstheme="minorHAnsi"/>
                <w:color w:val="auto"/>
                <w:szCs w:val="20"/>
                <w:lang w:eastAsia="en-AU"/>
              </w:rPr>
              <w:t xml:space="preserve"> improv</w:t>
            </w:r>
            <w:r w:rsidR="005452A7">
              <w:rPr>
                <w:rFonts w:eastAsia="Times New Roman" w:cstheme="minorHAnsi"/>
                <w:color w:val="auto"/>
                <w:szCs w:val="20"/>
                <w:lang w:eastAsia="en-AU"/>
              </w:rPr>
              <w:t>ing</w:t>
            </w:r>
            <w:r w:rsidR="005452A7"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quality of life, pain intensity and function in older adults with musculoskeletal disorders, and to assess their benefits, risks and safety, </w:t>
            </w:r>
            <w:proofErr w:type="gramStart"/>
            <w:r w:rsidRPr="008769C0">
              <w:rPr>
                <w:rFonts w:eastAsia="Times New Roman" w:cstheme="minorHAnsi"/>
                <w:color w:val="auto"/>
                <w:szCs w:val="20"/>
                <w:lang w:eastAsia="en-AU"/>
              </w:rPr>
              <w:t>taking into account</w:t>
            </w:r>
            <w:proofErr w:type="gramEnd"/>
            <w:r w:rsidRPr="008769C0">
              <w:rPr>
                <w:rFonts w:eastAsia="Times New Roman" w:cstheme="minorHAnsi"/>
                <w:color w:val="auto"/>
                <w:szCs w:val="20"/>
                <w:lang w:eastAsia="en-AU"/>
              </w:rPr>
              <w:t xml:space="preserve"> the unique physiological vulnerabilities of this population.</w:t>
            </w:r>
          </w:p>
        </w:tc>
        <w:tc>
          <w:tcPr>
            <w:tcW w:w="1656" w:type="dxa"/>
            <w:hideMark/>
          </w:tcPr>
          <w:p w14:paraId="31C5CDB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C727074" w14:textId="7BCE52C1" w:rsidR="00BA150E" w:rsidRPr="008769C0" w:rsidRDefault="000F6DDC" w:rsidP="008769C0">
            <w:pPr>
              <w:spacing w:after="0" w:line="240" w:lineRule="auto"/>
              <w:rPr>
                <w:rFonts w:eastAsia="Times New Roman" w:cstheme="minorHAnsi"/>
                <w:color w:val="auto"/>
                <w:szCs w:val="20"/>
                <w:lang w:eastAsia="en-AU"/>
              </w:rPr>
            </w:pPr>
            <w:r w:rsidRPr="00873E31">
              <w:rPr>
                <w:rFonts w:eastAsia="Times New Roman" w:cstheme="minorHAnsi"/>
                <w:color w:val="auto"/>
                <w:szCs w:val="20"/>
                <w:lang w:eastAsia="en-AU"/>
              </w:rPr>
              <w:t xml:space="preserve">Chiropractor; </w:t>
            </w:r>
            <w:r w:rsidR="005452A7">
              <w:rPr>
                <w:rFonts w:eastAsia="Times New Roman" w:cstheme="minorHAnsi"/>
                <w:color w:val="auto"/>
                <w:szCs w:val="20"/>
                <w:lang w:eastAsia="en-AU"/>
              </w:rPr>
              <w:t>o</w:t>
            </w:r>
            <w:r w:rsidR="005452A7" w:rsidRPr="00873E31">
              <w:rPr>
                <w:rFonts w:eastAsia="Times New Roman" w:cstheme="minorHAnsi"/>
                <w:color w:val="auto"/>
                <w:szCs w:val="20"/>
                <w:lang w:eastAsia="en-AU"/>
              </w:rPr>
              <w:t>steopath</w:t>
            </w:r>
          </w:p>
        </w:tc>
        <w:tc>
          <w:tcPr>
            <w:tcW w:w="2075" w:type="dxa"/>
            <w:hideMark/>
          </w:tcPr>
          <w:p w14:paraId="1D50CCBD" w14:textId="093BA02B" w:rsidR="00BA150E" w:rsidRPr="008769C0" w:rsidRDefault="00581B9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3FCB23C9" w14:textId="647A3A7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5452A7">
              <w:rPr>
                <w:rFonts w:eastAsia="Times New Roman" w:cstheme="minorHAnsi"/>
                <w:color w:val="auto"/>
                <w:szCs w:val="20"/>
                <w:lang w:eastAsia="en-AU"/>
              </w:rPr>
              <w:t>–</w:t>
            </w:r>
            <w:r w:rsidRPr="008769C0">
              <w:rPr>
                <w:rFonts w:eastAsia="Times New Roman" w:cstheme="minorHAnsi"/>
                <w:color w:val="auto"/>
                <w:szCs w:val="20"/>
                <w:lang w:eastAsia="en-AU"/>
              </w:rPr>
              <w:t>20 / 10</w:t>
            </w:r>
            <w:r w:rsidR="005452A7">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573822D2" w14:textId="1F68F9A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(neck pain), Statistically significant reduction at 12 weeks for SMT+HE vs HE alone (ES=-0.90, 95% CI </w:t>
            </w:r>
            <w:r w:rsidR="005452A7">
              <w:rPr>
                <w:rFonts w:eastAsia="Times New Roman" w:cstheme="minorHAnsi"/>
                <w:color w:val="auto"/>
                <w:szCs w:val="20"/>
                <w:lang w:eastAsia="en-AU"/>
              </w:rPr>
              <w:t>–</w:t>
            </w:r>
            <w:r w:rsidRPr="008769C0">
              <w:rPr>
                <w:rFonts w:eastAsia="Times New Roman" w:cstheme="minorHAnsi"/>
                <w:color w:val="auto"/>
                <w:szCs w:val="20"/>
                <w:lang w:eastAsia="en-AU"/>
              </w:rPr>
              <w:t xml:space="preserve">1.46 to </w:t>
            </w:r>
            <w:r w:rsidR="005452A7">
              <w:rPr>
                <w:rFonts w:eastAsia="Times New Roman" w:cstheme="minorHAnsi"/>
                <w:color w:val="auto"/>
                <w:szCs w:val="20"/>
                <w:lang w:eastAsia="en-AU"/>
              </w:rPr>
              <w:t>–</w:t>
            </w:r>
            <w:r w:rsidRPr="008769C0">
              <w:rPr>
                <w:rFonts w:eastAsia="Times New Roman" w:cstheme="minorHAnsi"/>
                <w:color w:val="auto"/>
                <w:szCs w:val="20"/>
                <w:lang w:eastAsia="en-AU"/>
              </w:rPr>
              <w:t>0.34, p=0.002) but MCID not reached; no significant differences at 26 weeks (p=0.20) or 52 weeks (p=0.75); Pain intensity (low back pain), Statistically significant reduction at 12 weeks for SMT+HE vs HE (ES</w:t>
            </w:r>
            <w:r w:rsidR="005452A7" w:rsidRPr="008769C0">
              <w:rPr>
                <w:rFonts w:eastAsia="Times New Roman" w:cstheme="minorHAnsi"/>
                <w:color w:val="auto"/>
                <w:szCs w:val="20"/>
                <w:lang w:eastAsia="en-AU"/>
              </w:rPr>
              <w:t>=</w:t>
            </w:r>
            <w:r w:rsidR="005452A7">
              <w:rPr>
                <w:rFonts w:eastAsia="Times New Roman" w:cstheme="minorHAnsi"/>
                <w:color w:val="auto"/>
                <w:szCs w:val="20"/>
                <w:lang w:eastAsia="en-AU"/>
              </w:rPr>
              <w:t>–</w:t>
            </w:r>
            <w:r w:rsidRPr="008769C0">
              <w:rPr>
                <w:rFonts w:eastAsia="Times New Roman" w:cstheme="minorHAnsi"/>
                <w:color w:val="auto"/>
                <w:szCs w:val="20"/>
                <w:lang w:eastAsia="en-AU"/>
              </w:rPr>
              <w:t xml:space="preserve">0.79, 95% CI </w:t>
            </w:r>
            <w:r w:rsidR="005452A7">
              <w:rPr>
                <w:rFonts w:eastAsia="Times New Roman" w:cstheme="minorHAnsi"/>
                <w:color w:val="auto"/>
                <w:szCs w:val="20"/>
                <w:lang w:eastAsia="en-AU"/>
              </w:rPr>
              <w:t>–</w:t>
            </w:r>
            <w:r w:rsidRPr="008769C0">
              <w:rPr>
                <w:rFonts w:eastAsia="Times New Roman" w:cstheme="minorHAnsi"/>
                <w:color w:val="auto"/>
                <w:szCs w:val="20"/>
                <w:lang w:eastAsia="en-AU"/>
              </w:rPr>
              <w:t xml:space="preserve">1.39 to </w:t>
            </w:r>
            <w:r w:rsidR="005452A7">
              <w:rPr>
                <w:rFonts w:eastAsia="Times New Roman" w:cstheme="minorHAnsi"/>
                <w:color w:val="auto"/>
                <w:szCs w:val="20"/>
                <w:lang w:eastAsia="en-AU"/>
              </w:rPr>
              <w:t>–</w:t>
            </w:r>
            <w:r w:rsidRPr="008769C0">
              <w:rPr>
                <w:rFonts w:eastAsia="Times New Roman" w:cstheme="minorHAnsi"/>
                <w:color w:val="auto"/>
                <w:szCs w:val="20"/>
                <w:lang w:eastAsia="en-AU"/>
              </w:rPr>
              <w:t>0.19, p=0.010) but MCID not reached; no significant differences at 26 weeks (p=0.70) or 52 weeks (p=0.67); Pain intensity (chronic pain with dizziness), No statistically significant results; Balance (BBS for chronic pain), Assessed but no statistically significant results reported; Dizziness (DHI for chronic pain), Assessed but no statistically significant results reported</w:t>
            </w:r>
            <w:r w:rsidR="005452A7">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Functionality (NDI for neck pain), No statistically significant improvement at 12 weeks (p=0.13), 26 weeks (p=0.12) or 52 weeks (p=0.19); Functionality (MRS for low back pain), No statistically significant improvement at 12 weeks (p=0.97); Functionality (ODI for low back pain), Assessed but not statistically significant; Quality of life (SF-36 physical component for neck pain), No statistically significant improvement at 12 weeks (p=0.18); Quality of life (SF-36 physical component for low back pain), No statistically significant improvement at 12 weeks (p=0.60); Quality of life (SF-36 mental component for low back pain), No statistically significant improvement at 12 weeks (p=0.91); Quality of life (SF-12 for neck pain), Assessed but no statistically significant results reported</w:t>
            </w:r>
            <w:r w:rsidR="00B90177"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Geriatric depression (GDS for chronic pain), Assessed but no statistically significant results reported; Mood (DASS-21 for neck pain), Assessed but no statistically significant results reported; Cognitive function (MoCA for neck pain), Assessed but no statistically significant results reported</w:t>
            </w:r>
            <w:r w:rsidR="00B90177" w:rsidRPr="00873E3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Satisfaction with care (neck pain), Statistically significant improvement at 12 and 26 weeks for SMT+HE; Global improvement (neck pain), Statistically significant improvement at 12, 26 and 52 weeks for SMT+HE; Duration of medication use (neck pain), Statistically significant improvement at 52 weeks for SMT+HE vs supervised rehabilitative exercise</w:t>
            </w:r>
            <w:r w:rsidR="005452A7">
              <w:rPr>
                <w:rFonts w:eastAsia="Times New Roman" w:cstheme="minorHAnsi"/>
                <w:color w:val="auto"/>
                <w:szCs w:val="20"/>
                <w:lang w:eastAsia="en-AU"/>
              </w:rPr>
              <w:t> </w:t>
            </w:r>
            <w:r w:rsidRPr="008769C0">
              <w:rPr>
                <w:rFonts w:eastAsia="Times New Roman" w:cstheme="minorHAnsi"/>
                <w:color w:val="auto"/>
                <w:szCs w:val="20"/>
                <w:lang w:eastAsia="en-AU"/>
              </w:rPr>
              <w:t>+</w:t>
            </w:r>
            <w:r w:rsidR="005452A7">
              <w:rPr>
                <w:rFonts w:eastAsia="Times New Roman" w:cstheme="minorHAnsi"/>
                <w:color w:val="auto"/>
                <w:szCs w:val="20"/>
                <w:lang w:eastAsia="en-AU"/>
              </w:rPr>
              <w:t> </w:t>
            </w:r>
            <w:r w:rsidRPr="008769C0">
              <w:rPr>
                <w:rFonts w:eastAsia="Times New Roman" w:cstheme="minorHAnsi"/>
                <w:color w:val="auto"/>
                <w:szCs w:val="20"/>
                <w:lang w:eastAsia="en-AU"/>
              </w:rPr>
              <w:t>HE; Falls (chronic pain), Assessed but no statistically significant results reported; Concerns of falling (FES-I for neck pain), Assessed but no statistically significant results reported; Physical function/mobility (TUG for neck pain and low back pain), Assessed but no statistically significant results reported; Adverse events, No serious treatment-related AEs except one patient with radius fracture during supervised exercises (unrelated to intervention); mild AEs including aggravation of neck symptoms, muscle soreness, joint pain, back pain and stiffness</w:t>
            </w:r>
            <w:r w:rsidR="00B90177" w:rsidRPr="00873E31">
              <w:rPr>
                <w:rFonts w:eastAsia="Times New Roman" w:cstheme="minorHAnsi"/>
                <w:color w:val="auto"/>
                <w:szCs w:val="20"/>
                <w:lang w:eastAsia="en-AU"/>
              </w:rPr>
              <w:t>.</w:t>
            </w:r>
          </w:p>
        </w:tc>
      </w:tr>
      <w:tr w:rsidR="0094168E" w:rsidRPr="00873E31" w14:paraId="593F12E8" w14:textId="77777777" w:rsidTr="00BA6969">
        <w:trPr>
          <w:trHeight w:val="2383"/>
        </w:trPr>
        <w:tc>
          <w:tcPr>
            <w:tcW w:w="1862" w:type="dxa"/>
            <w:hideMark/>
          </w:tcPr>
          <w:p w14:paraId="57566D3D" w14:textId="34FCF4F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Barbari 2020</w:t>
            </w:r>
            <w:r w:rsidR="00B3323F"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{"citationID":"1GWtIIJZ","properties":{"formattedCitation":"\\super 43\\nosupersub{}","plainCitation":"43","noteIndex":0},"citationItems":[{"id":28084,"uris":["http://zotero.org/groups/6238042/items/R2WLCSGS"],"itemData":{"id":28084,"type":"article-journal","container-title":"Patient Education and Counseling","DOI":"10.1016/j.pec.2019.11.031","ISSN":"07383991","issue":"5","journalAbbreviation":"Patient Education and Counseling","language":"en","page":"908-929","source":"DOI.org (Crossref)","title":"Effectiveness of communicative and educative strategies in chronic low back pain patients: A systematic review","title-short":"Effectiveness of communicative and educative strategies in chronic low back pain patients","URL":"https://linkinghub.elsevier.com/retrieve/pii/S0738399119305439","volume":"103","author":[{"family":"Barbari","given":"Valerio"},{"family":"Storari","given":"Lorenzo"},{"family":"Ciuro","given":"Aldo"},{"family":"Testa","given":"Marco"}],"accessed":{"date-parts":[["2026",2,18]]},"issued":{"date-parts":[["2020",5]]}}}],"schema":"https://github.com/citation-style-language/schema/raw/master/csl-citation.json"} </w:instrText>
            </w:r>
            <w:r w:rsidR="00B3323F" w:rsidRPr="00873E31">
              <w:rPr>
                <w:rFonts w:eastAsia="Times New Roman" w:cstheme="minorHAnsi"/>
                <w:color w:val="auto"/>
                <w:szCs w:val="20"/>
                <w:lang w:eastAsia="en-AU"/>
              </w:rPr>
              <w:fldChar w:fldCharType="separate"/>
            </w:r>
            <w:r w:rsidR="005441A7" w:rsidRPr="005441A7">
              <w:rPr>
                <w:rFonts w:ascii="Arial" w:hAnsi="Arial" w:cs="Arial"/>
                <w:vertAlign w:val="superscript"/>
              </w:rPr>
              <w:t>43</w:t>
            </w:r>
            <w:r w:rsidR="00B3323F" w:rsidRPr="00873E31">
              <w:rPr>
                <w:rFonts w:eastAsia="Times New Roman" w:cstheme="minorHAnsi"/>
                <w:color w:val="auto"/>
                <w:szCs w:val="20"/>
                <w:lang w:eastAsia="en-AU"/>
              </w:rPr>
              <w:fldChar w:fldCharType="end"/>
            </w:r>
          </w:p>
        </w:tc>
        <w:tc>
          <w:tcPr>
            <w:tcW w:w="3162" w:type="dxa"/>
            <w:hideMark/>
          </w:tcPr>
          <w:p w14:paraId="29A9A144" w14:textId="748BC6E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investigate the effectiveness of communicative and educative strategies (or interventions that included communicative and educative strategies) on 1) </w:t>
            </w:r>
            <w:r w:rsidR="005452A7">
              <w:rPr>
                <w:rFonts w:eastAsia="Times New Roman" w:cstheme="minorHAnsi"/>
                <w:color w:val="auto"/>
                <w:szCs w:val="20"/>
                <w:lang w:eastAsia="en-AU"/>
              </w:rPr>
              <w:t>patients’</w:t>
            </w:r>
            <w:r w:rsidR="005452A7"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low back pain awareness/knowledge, 2) maladaptive </w:t>
            </w:r>
            <w:r w:rsidR="00E208F8">
              <w:rPr>
                <w:rFonts w:eastAsia="Times New Roman" w:cstheme="minorHAnsi"/>
                <w:color w:val="auto"/>
                <w:szCs w:val="20"/>
                <w:lang w:eastAsia="en-AU"/>
              </w:rPr>
              <w:t>behaviour</w:t>
            </w:r>
            <w:r w:rsidRPr="008769C0">
              <w:rPr>
                <w:rFonts w:eastAsia="Times New Roman" w:cstheme="minorHAnsi"/>
                <w:color w:val="auto"/>
                <w:szCs w:val="20"/>
                <w:lang w:eastAsia="en-AU"/>
              </w:rPr>
              <w:t xml:space="preserve"> modification and 3) compliance with exercise in patients with chronic low back pain.</w:t>
            </w:r>
          </w:p>
        </w:tc>
        <w:tc>
          <w:tcPr>
            <w:tcW w:w="1656" w:type="dxa"/>
            <w:hideMark/>
          </w:tcPr>
          <w:p w14:paraId="6B9C7AF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6D25C6E4" w14:textId="7F9E9E8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Occupational therapist; </w:t>
            </w:r>
            <w:r w:rsidR="005452A7">
              <w:rPr>
                <w:rFonts w:eastAsia="Times New Roman" w:cstheme="minorHAnsi"/>
                <w:color w:val="auto"/>
                <w:szCs w:val="20"/>
                <w:lang w:eastAsia="en-AU"/>
              </w:rPr>
              <w:t>p</w:t>
            </w:r>
            <w:r w:rsidR="005452A7" w:rsidRPr="008769C0">
              <w:rPr>
                <w:rFonts w:eastAsia="Times New Roman" w:cstheme="minorHAnsi"/>
                <w:color w:val="auto"/>
                <w:szCs w:val="20"/>
                <w:lang w:eastAsia="en-AU"/>
              </w:rPr>
              <w:t>hysiotherapist</w:t>
            </w:r>
            <w:r w:rsidRPr="008769C0">
              <w:rPr>
                <w:rFonts w:eastAsia="Times New Roman" w:cstheme="minorHAnsi"/>
                <w:color w:val="auto"/>
                <w:szCs w:val="20"/>
                <w:lang w:eastAsia="en-AU"/>
              </w:rPr>
              <w:t xml:space="preserve">; </w:t>
            </w:r>
            <w:r w:rsidR="005452A7">
              <w:rPr>
                <w:rFonts w:eastAsia="Times New Roman" w:cstheme="minorHAnsi"/>
                <w:color w:val="auto"/>
                <w:szCs w:val="20"/>
                <w:lang w:eastAsia="en-AU"/>
              </w:rPr>
              <w:t>p</w:t>
            </w:r>
            <w:r w:rsidR="005452A7" w:rsidRPr="008769C0">
              <w:rPr>
                <w:rFonts w:eastAsia="Times New Roman" w:cstheme="minorHAnsi"/>
                <w:color w:val="auto"/>
                <w:szCs w:val="20"/>
                <w:lang w:eastAsia="en-AU"/>
              </w:rPr>
              <w:t>sychologist</w:t>
            </w:r>
            <w:r w:rsidRPr="008769C0">
              <w:rPr>
                <w:rFonts w:eastAsia="Times New Roman" w:cstheme="minorHAnsi"/>
                <w:color w:val="auto"/>
                <w:szCs w:val="20"/>
                <w:lang w:eastAsia="en-AU"/>
              </w:rPr>
              <w:t xml:space="preserve">. Other: </w:t>
            </w:r>
            <w:r w:rsidR="00BA6969" w:rsidRPr="00873E31">
              <w:rPr>
                <w:rFonts w:eastAsia="Times New Roman" w:cstheme="minorHAnsi"/>
                <w:color w:val="auto"/>
                <w:szCs w:val="20"/>
                <w:lang w:eastAsia="en-AU"/>
              </w:rPr>
              <w:t>medical doctors</w:t>
            </w:r>
            <w:r w:rsidRPr="008769C0">
              <w:rPr>
                <w:rFonts w:eastAsia="Times New Roman" w:cstheme="minorHAnsi"/>
                <w:color w:val="auto"/>
                <w:szCs w:val="20"/>
                <w:lang w:eastAsia="en-AU"/>
              </w:rPr>
              <w:t>, senior psychologist and local experts.</w:t>
            </w:r>
          </w:p>
        </w:tc>
        <w:tc>
          <w:tcPr>
            <w:tcW w:w="2075" w:type="dxa"/>
            <w:hideMark/>
          </w:tcPr>
          <w:p w14:paraId="5D4C1A87" w14:textId="6C798D01" w:rsidR="00BA150E" w:rsidRPr="008769C0" w:rsidRDefault="00581B9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4BA29711" w14:textId="0334736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5452A7">
              <w:rPr>
                <w:rFonts w:eastAsia="Times New Roman" w:cstheme="minorHAnsi"/>
                <w:color w:val="auto"/>
                <w:szCs w:val="20"/>
                <w:lang w:eastAsia="en-AU"/>
              </w:rPr>
              <w:t>–</w:t>
            </w:r>
            <w:r w:rsidRPr="008769C0">
              <w:rPr>
                <w:rFonts w:eastAsia="Times New Roman" w:cstheme="minorHAnsi"/>
                <w:color w:val="auto"/>
                <w:szCs w:val="20"/>
                <w:lang w:eastAsia="en-AU"/>
              </w:rPr>
              <w:t>26 / NR</w:t>
            </w:r>
          </w:p>
        </w:tc>
        <w:tc>
          <w:tcPr>
            <w:tcW w:w="7795" w:type="dxa"/>
            <w:hideMark/>
          </w:tcPr>
          <w:p w14:paraId="566419D0" w14:textId="0E3B8EC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Compliance with exercise; significant improvements in compliance with exercise in multimodal interventions and coaching-based techniques; </w:t>
            </w:r>
            <w:r w:rsidR="00873E31">
              <w:rPr>
                <w:rFonts w:eastAsia="Times New Roman" w:cstheme="minorHAnsi"/>
                <w:color w:val="auto"/>
                <w:szCs w:val="20"/>
                <w:lang w:eastAsia="en-AU"/>
              </w:rPr>
              <w:t>low-quality</w:t>
            </w:r>
            <w:r w:rsidRPr="008769C0">
              <w:rPr>
                <w:rFonts w:eastAsia="Times New Roman" w:cstheme="minorHAnsi"/>
                <w:color w:val="auto"/>
                <w:szCs w:val="20"/>
                <w:lang w:eastAsia="en-AU"/>
              </w:rPr>
              <w:t xml:space="preserve"> evidence in </w:t>
            </w:r>
            <w:r w:rsidR="00873E31">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multimodal interventions in the long</w:t>
            </w:r>
            <w:r w:rsidR="005452A7">
              <w:rPr>
                <w:rFonts w:eastAsia="Times New Roman" w:cstheme="minorHAnsi"/>
                <w:color w:val="auto"/>
                <w:szCs w:val="20"/>
                <w:lang w:eastAsia="en-AU"/>
              </w:rPr>
              <w:t xml:space="preserve"> </w:t>
            </w:r>
            <w:r w:rsidRPr="008769C0">
              <w:rPr>
                <w:rFonts w:eastAsia="Times New Roman" w:cstheme="minorHAnsi"/>
                <w:color w:val="auto"/>
                <w:szCs w:val="20"/>
                <w:lang w:eastAsia="en-AU"/>
              </w:rPr>
              <w:t>term.</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LBP awareness/knowledge; significant improvements in LBP awareness/knowledge with pain science education and multimodal interventions; no specific statistical results mentioned.</w:t>
            </w:r>
          </w:p>
        </w:tc>
      </w:tr>
      <w:tr w:rsidR="0094168E" w:rsidRPr="00873E31" w14:paraId="68EFCE34" w14:textId="77777777" w:rsidTr="00BA6969">
        <w:trPr>
          <w:trHeight w:val="529"/>
        </w:trPr>
        <w:tc>
          <w:tcPr>
            <w:tcW w:w="1862" w:type="dxa"/>
            <w:hideMark/>
          </w:tcPr>
          <w:p w14:paraId="63C54005" w14:textId="320D9EC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Baumbach 2024</w:t>
            </w:r>
            <w:r w:rsidR="00EA2A90"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{"citationID":"99f6KCt0","properties":{"formattedCitation":"\\super 44\\nosupersub{}","plainCitation":"44","noteIndex":0},"citationItems":[{"id":28083,"uris":["http://zotero.org/groups/6238042/items/LYCGKXG7"],"itemData":{"id":28083,"type":"article-journal","abstract":"Abstract\n            \n              Background\n              Musculoskeletal conditions are a leading contributor to disability worldwide. The treatment of these conditions accounts for 7% of health care costs in Germany and is often provided by physiotherapists. Yet, an overview of the cost-effectiveness of treatments for musculoskeletal conditions offered by physiotherapists is missing. This review aims to provide an overview of full economic evaluations of interventions for musculoskeletal conditions offered by physiotherapists.\n            \n            \n              Methods\n              We systematically searched for publications in Medline, EconLit, and NHS-EED. Title and abstracts, followed by full texts were screened independently by two authors. We included trial-based full economic evaluations of physiotherapeutic interventions for patients with musculoskeletal conditions and allowed any control group. We extracted participants' information, the setting, the intervention, and details on the economic analyses. We evaluated the quality of the included articles with the Consensus on Health Economic Criteria checklist.\n            \n            \n              Results\n              We identified 5141 eligible publications and included 83 articles. The articles were based on 78 clinical trials. They addressed conditions of the spine (n = 39), the upper limb (n = 8), the lower limb (n = 30), and some other conditions (n = 6). The most investigated conditions were low back pain (n = 25) and knee and hip osteoarthritis (n = 16). The articles involved 69 comparisons between physiotherapeutic interventions (in which we defined primary interventions) and 81 comparisons in which only one intervention was offered by a physiotherapist. Physiotherapeutic interventions compared to those provided by other health professionals were cheaper and more effective in 43% (18/42) of the comparisons. Ten percent (4/42) of the interventions were dominated. The overall quality of the articles was high. However, the description of delivered interventions varied widely and often lacked details. This limited fair treatment comparisons.\n            \n            \n              Conclusions\n              High-quality evidence was found for physiotherapeutic interventions to be cost-effective, but the result depends on the patient group, intervention, and control arm. Treatments of knee and back conditions were primarily investigated, highlighting a need for physiotherapeutic cost-effectiveness analyses of less often investigated joints and conditions. The documentation of provided interventions needs improvement to enable clinicians and stakeholders to fairly compare interventions and ultimately adopt cost-effective treatments.","container-title":"Sports Medicine - Open","DOI":"10.1186/s40798-024-00713-9","ISSN":"2198-9761","issue":"1","journalAbbreviation":"Sports Med - Open","language":"en","page":"38","source":"DOI.org (Crossref)","title":"Cost-Effectiveness of Treatments for Musculoskeletal Conditions Offered by Physiotherapists: A Systematic Review of Trial-Based Evaluations","title-short":"Cost-Effectiveness of Treatments for Musculoskeletal Conditions Offered by Physiotherapists","URL":"https://sportsmedicine-open.springeropen.com/articles/10.1186/s40798-024-00713-9","volume":"10","author":[{"family":"Baumbach","given":"Linda"},{"family":"Feddern","given":"Wiebke"},{"family":"Kretzler","given":"Benedikt"},{"family":"Hajek","given":"André"},{"family":"König","given":"Hans-Helmut"}],"accessed":{"date-parts":[["2026",2,18]]},"issued":{"date-parts":[["2024",4,13]]}}}],"schema":"https://github.com/citation-style-language/schema/raw/master/csl-citation.json"} </w:instrText>
            </w:r>
            <w:r w:rsidR="00EA2A90" w:rsidRPr="00873E31">
              <w:rPr>
                <w:rFonts w:eastAsia="Times New Roman" w:cstheme="minorHAnsi"/>
                <w:color w:val="auto"/>
                <w:szCs w:val="20"/>
                <w:lang w:eastAsia="en-AU"/>
              </w:rPr>
              <w:fldChar w:fldCharType="separate"/>
            </w:r>
            <w:r w:rsidR="005441A7" w:rsidRPr="005441A7">
              <w:rPr>
                <w:rFonts w:ascii="Arial" w:hAnsi="Arial" w:cs="Arial"/>
                <w:vertAlign w:val="superscript"/>
              </w:rPr>
              <w:t>44</w:t>
            </w:r>
            <w:r w:rsidR="00EA2A90" w:rsidRPr="00873E31">
              <w:rPr>
                <w:rFonts w:eastAsia="Times New Roman" w:cstheme="minorHAnsi"/>
                <w:color w:val="auto"/>
                <w:szCs w:val="20"/>
                <w:lang w:eastAsia="en-AU"/>
              </w:rPr>
              <w:fldChar w:fldCharType="end"/>
            </w:r>
          </w:p>
        </w:tc>
        <w:tc>
          <w:tcPr>
            <w:tcW w:w="3162" w:type="dxa"/>
            <w:hideMark/>
          </w:tcPr>
          <w:p w14:paraId="2135F5A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provide an overview of existing full economic evaluations of interventions for patients with musculoskeletal conditions offered by physiotherapists, shed light on the cost-effectiveness of physiotherapeutic interventions for specific musculoskeletal </w:t>
            </w:r>
            <w:r w:rsidRPr="008769C0">
              <w:rPr>
                <w:rFonts w:eastAsia="Times New Roman" w:cstheme="minorHAnsi"/>
                <w:color w:val="auto"/>
                <w:szCs w:val="20"/>
                <w:lang w:eastAsia="en-AU"/>
              </w:rPr>
              <w:lastRenderedPageBreak/>
              <w:t>health conditions, and highlight for which health conditions further research is needed.</w:t>
            </w:r>
          </w:p>
        </w:tc>
        <w:tc>
          <w:tcPr>
            <w:tcW w:w="1656" w:type="dxa"/>
            <w:hideMark/>
          </w:tcPr>
          <w:p w14:paraId="2E1EE35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Musculoskeletal conditions (back pain, osteoarthritis)</w:t>
            </w:r>
          </w:p>
        </w:tc>
        <w:tc>
          <w:tcPr>
            <w:tcW w:w="1792" w:type="dxa"/>
            <w:hideMark/>
          </w:tcPr>
          <w:p w14:paraId="72042CE3" w14:textId="6AF15EA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5452A7">
              <w:rPr>
                <w:rFonts w:eastAsia="Times New Roman" w:cstheme="minorHAnsi"/>
                <w:color w:val="auto"/>
                <w:szCs w:val="20"/>
                <w:lang w:eastAsia="en-AU"/>
              </w:rPr>
              <w:t>c</w:t>
            </w:r>
            <w:r w:rsidR="005452A7" w:rsidRPr="008769C0">
              <w:rPr>
                <w:rFonts w:eastAsia="Times New Roman" w:cstheme="minorHAnsi"/>
                <w:color w:val="auto"/>
                <w:szCs w:val="20"/>
                <w:lang w:eastAsia="en-AU"/>
              </w:rPr>
              <w:t>hiropractor</w:t>
            </w:r>
            <w:r w:rsidRPr="008769C0">
              <w:rPr>
                <w:rFonts w:eastAsia="Times New Roman" w:cstheme="minorHAnsi"/>
                <w:color w:val="auto"/>
                <w:szCs w:val="20"/>
                <w:lang w:eastAsia="en-AU"/>
              </w:rPr>
              <w:t xml:space="preserve">. Other: </w:t>
            </w:r>
            <w:r w:rsidR="005452A7">
              <w:rPr>
                <w:rFonts w:eastAsia="Times New Roman" w:cstheme="minorHAnsi"/>
                <w:color w:val="auto"/>
                <w:szCs w:val="20"/>
                <w:lang w:eastAsia="en-AU"/>
              </w:rPr>
              <w:t>m</w:t>
            </w:r>
            <w:r w:rsidR="005452A7" w:rsidRPr="008769C0">
              <w:rPr>
                <w:rFonts w:eastAsia="Times New Roman" w:cstheme="minorHAnsi"/>
                <w:color w:val="auto"/>
                <w:szCs w:val="20"/>
                <w:lang w:eastAsia="en-AU"/>
              </w:rPr>
              <w:t xml:space="preserve">edical </w:t>
            </w:r>
            <w:r w:rsidRPr="008769C0">
              <w:rPr>
                <w:rFonts w:eastAsia="Times New Roman" w:cstheme="minorHAnsi"/>
                <w:color w:val="auto"/>
                <w:szCs w:val="20"/>
                <w:lang w:eastAsia="en-AU"/>
              </w:rPr>
              <w:t>doctor</w:t>
            </w:r>
          </w:p>
        </w:tc>
        <w:tc>
          <w:tcPr>
            <w:tcW w:w="2075" w:type="dxa"/>
            <w:hideMark/>
          </w:tcPr>
          <w:p w14:paraId="253AE7B8" w14:textId="7A41DB98" w:rsidR="00BA150E" w:rsidRPr="008769C0" w:rsidRDefault="00581B9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5FD83D02" w14:textId="43EB61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5452A7">
              <w:rPr>
                <w:rFonts w:eastAsia="Times New Roman" w:cstheme="minorHAnsi"/>
                <w:color w:val="auto"/>
                <w:szCs w:val="20"/>
                <w:lang w:eastAsia="en-AU"/>
              </w:rPr>
              <w:t>–</w:t>
            </w:r>
            <w:r w:rsidRPr="008769C0">
              <w:rPr>
                <w:rFonts w:eastAsia="Times New Roman" w:cstheme="minorHAnsi"/>
                <w:color w:val="auto"/>
                <w:szCs w:val="20"/>
                <w:lang w:eastAsia="en-AU"/>
              </w:rPr>
              <w:t>46 / 20</w:t>
            </w:r>
            <w:r w:rsidR="005452A7">
              <w:rPr>
                <w:rFonts w:eastAsia="Times New Roman" w:cstheme="minorHAnsi"/>
                <w:color w:val="auto"/>
                <w:szCs w:val="20"/>
                <w:lang w:eastAsia="en-AU"/>
              </w:rPr>
              <w:t>–</w:t>
            </w:r>
            <w:r w:rsidRPr="008769C0">
              <w:rPr>
                <w:rFonts w:eastAsia="Times New Roman" w:cstheme="minorHAnsi"/>
                <w:color w:val="auto"/>
                <w:szCs w:val="20"/>
                <w:lang w:eastAsia="en-AU"/>
              </w:rPr>
              <w:t>120 mins</w:t>
            </w:r>
          </w:p>
        </w:tc>
        <w:tc>
          <w:tcPr>
            <w:tcW w:w="7795" w:type="dxa"/>
            <w:hideMark/>
          </w:tcPr>
          <w:p w14:paraId="1D0521D6" w14:textId="437BF67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Physiotherapeutic interventions are cost</w:t>
            </w:r>
            <w:r w:rsidRPr="008769C0">
              <w:rPr>
                <w:rFonts w:eastAsia="Times New Roman" w:cstheme="minorHAnsi"/>
                <w:color w:val="auto"/>
                <w:szCs w:val="20"/>
                <w:lang w:eastAsia="en-AU"/>
              </w:rPr>
              <w:noBreakHyphen/>
              <w:t>effective</w:t>
            </w:r>
            <w:r w:rsidR="00B90177" w:rsidRPr="00873E31">
              <w:rPr>
                <w:rFonts w:eastAsia="Times New Roman" w:cstheme="minorHAnsi"/>
                <w:color w:val="auto"/>
                <w:szCs w:val="20"/>
                <w:lang w:eastAsia="en-AU"/>
              </w:rPr>
              <w:t>.</w:t>
            </w:r>
          </w:p>
        </w:tc>
      </w:tr>
      <w:tr w:rsidR="0094168E" w:rsidRPr="00873E31" w14:paraId="1E12FFB2" w14:textId="77777777" w:rsidTr="007C3851">
        <w:trPr>
          <w:trHeight w:val="529"/>
        </w:trPr>
        <w:tc>
          <w:tcPr>
            <w:tcW w:w="1862" w:type="dxa"/>
            <w:noWrap/>
            <w:hideMark/>
          </w:tcPr>
          <w:p w14:paraId="52C69B53" w14:textId="7CBA0D3F"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Bell 2024</w:t>
            </w:r>
            <w:r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{"citationID":"pS1NRnwj","properties":{"formattedCitation":"\\super 22\\nosupersub{}","plainCitation":"22","noteIndex":0},"citationItems":[{"id":28082,"uris":["http://zotero.org/groups/6238042/items/8HXI3C2D"],"itemData":{"id":28082,"type":"article-journal","container-title":"Respiratory Medicine","DOI":"10.1016/j.rmed.2024.107584","ISSN":"09546111","journalAbbreviation":"Respiratory Medicine","language":"en","page":"107584","source":"DOI.org (Crossref)","title":"Systematic review of tailored dietary advice and dietitian involvement in the treatment of chronic obstructive pulmonary disease (COPD)","URL":"https://linkinghub.elsevier.com/retrieve/pii/S0954611124000581","volume":"225","author":[{"family":"Bell","given":"Kylie"},{"family":"Lawson","given":"Josh"},{"family":"Penz","given":"Erika"},{"family":"Cammer","given":"Allison"}],"accessed":{"date-parts":[["2026",2,18]]},"issued":{"date-parts":[["2024",4]]}}}],"schema":"https://github.com/citation-style-language/schema/raw/master/csl-citation.json"} </w:instrText>
            </w:r>
            <w:r w:rsidRPr="00873E31">
              <w:rPr>
                <w:rFonts w:eastAsia="Times New Roman" w:cstheme="minorHAnsi"/>
                <w:color w:val="auto"/>
                <w:szCs w:val="20"/>
                <w:lang w:eastAsia="en-AU"/>
              </w:rPr>
              <w:fldChar w:fldCharType="separate"/>
            </w:r>
            <w:r w:rsidR="00036227" w:rsidRPr="00036227">
              <w:rPr>
                <w:rFonts w:ascii="Arial" w:hAnsi="Arial" w:cs="Arial"/>
                <w:vertAlign w:val="superscript"/>
              </w:rPr>
              <w:t>22</w:t>
            </w:r>
            <w:r w:rsidRPr="00873E31">
              <w:rPr>
                <w:rFonts w:eastAsia="Times New Roman" w:cstheme="minorHAnsi"/>
                <w:color w:val="auto"/>
                <w:szCs w:val="20"/>
                <w:lang w:eastAsia="en-AU"/>
              </w:rPr>
              <w:fldChar w:fldCharType="end"/>
            </w:r>
          </w:p>
        </w:tc>
        <w:tc>
          <w:tcPr>
            <w:tcW w:w="3162" w:type="dxa"/>
            <w:hideMark/>
          </w:tcPr>
          <w:p w14:paraId="2841915A" w14:textId="3806E9E6"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Based on results from </w:t>
            </w:r>
            <w:r>
              <w:rPr>
                <w:rFonts w:eastAsia="Times New Roman" w:cstheme="minorHAnsi"/>
                <w:color w:val="auto"/>
                <w:szCs w:val="20"/>
                <w:lang w:eastAsia="en-AU"/>
              </w:rPr>
              <w:t>randomised</w:t>
            </w:r>
            <w:r w:rsidRPr="008769C0">
              <w:rPr>
                <w:rFonts w:eastAsia="Times New Roman" w:cstheme="minorHAnsi"/>
                <w:color w:val="auto"/>
                <w:szCs w:val="20"/>
                <w:lang w:eastAsia="en-AU"/>
              </w:rPr>
              <w:t xml:space="preserve"> clinical trials, in a population of adults with COPD, do tailored dietary advice and/or dietary </w:t>
            </w:r>
            <w:r>
              <w:rPr>
                <w:rFonts w:eastAsia="Times New Roman" w:cstheme="minorHAnsi"/>
                <w:color w:val="auto"/>
                <w:szCs w:val="20"/>
                <w:lang w:eastAsia="en-AU"/>
              </w:rPr>
              <w:t>counselling</w:t>
            </w:r>
            <w:r w:rsidRPr="008769C0">
              <w:rPr>
                <w:rFonts w:eastAsia="Times New Roman" w:cstheme="minorHAnsi"/>
                <w:color w:val="auto"/>
                <w:szCs w:val="20"/>
                <w:lang w:eastAsia="en-AU"/>
              </w:rPr>
              <w:t xml:space="preserve"> interventions improve outcomes when compared </w:t>
            </w:r>
            <w:r w:rsidR="007A1E67">
              <w:rPr>
                <w:rFonts w:eastAsia="Times New Roman" w:cstheme="minorHAnsi"/>
                <w:color w:val="auto"/>
                <w:szCs w:val="20"/>
                <w:lang w:eastAsia="en-AU"/>
              </w:rPr>
              <w:t>with</w:t>
            </w:r>
            <w:r w:rsidR="007A1E67"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control populations?</w:t>
            </w:r>
          </w:p>
        </w:tc>
        <w:tc>
          <w:tcPr>
            <w:tcW w:w="1656" w:type="dxa"/>
            <w:hideMark/>
          </w:tcPr>
          <w:p w14:paraId="7671E722" w14:textId="61EED212"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Chronic respiratory disease (COPD); Other (</w:t>
            </w:r>
            <w:r w:rsidR="007A1E67">
              <w:rPr>
                <w:rFonts w:eastAsia="Times New Roman" w:cstheme="minorHAnsi"/>
                <w:color w:val="auto"/>
                <w:szCs w:val="20"/>
                <w:lang w:eastAsia="en-AU"/>
              </w:rPr>
              <w:t>a</w:t>
            </w:r>
            <w:r w:rsidR="007A1E67" w:rsidRPr="008769C0">
              <w:rPr>
                <w:rFonts w:eastAsia="Times New Roman" w:cstheme="minorHAnsi"/>
                <w:color w:val="auto"/>
                <w:szCs w:val="20"/>
                <w:lang w:eastAsia="en-AU"/>
              </w:rPr>
              <w:t xml:space="preserve">cute </w:t>
            </w:r>
            <w:r w:rsidR="007A1E67">
              <w:rPr>
                <w:rFonts w:eastAsia="Times New Roman" w:cstheme="minorHAnsi"/>
                <w:color w:val="auto"/>
                <w:szCs w:val="20"/>
                <w:lang w:eastAsia="en-AU"/>
              </w:rPr>
              <w:t>m</w:t>
            </w:r>
            <w:r w:rsidR="007A1E67" w:rsidRPr="008769C0">
              <w:rPr>
                <w:rFonts w:eastAsia="Times New Roman" w:cstheme="minorHAnsi"/>
                <w:color w:val="auto"/>
                <w:szCs w:val="20"/>
                <w:lang w:eastAsia="en-AU"/>
              </w:rPr>
              <w:t xml:space="preserve">yocardial </w:t>
            </w:r>
            <w:r w:rsidR="007A1E67">
              <w:rPr>
                <w:rFonts w:eastAsia="Times New Roman" w:cstheme="minorHAnsi"/>
                <w:color w:val="auto"/>
                <w:szCs w:val="20"/>
                <w:lang w:eastAsia="en-AU"/>
              </w:rPr>
              <w:t>i</w:t>
            </w:r>
            <w:r w:rsidR="007A1E67" w:rsidRPr="008769C0">
              <w:rPr>
                <w:rFonts w:eastAsia="Times New Roman" w:cstheme="minorHAnsi"/>
                <w:color w:val="auto"/>
                <w:szCs w:val="20"/>
                <w:lang w:eastAsia="en-AU"/>
              </w:rPr>
              <w:t>nfarction</w:t>
            </w:r>
            <w:r w:rsidRPr="008769C0">
              <w:rPr>
                <w:rFonts w:eastAsia="Times New Roman" w:cstheme="minorHAnsi"/>
                <w:color w:val="auto"/>
                <w:szCs w:val="20"/>
                <w:lang w:eastAsia="en-AU"/>
              </w:rPr>
              <w:t>)</w:t>
            </w:r>
          </w:p>
        </w:tc>
        <w:tc>
          <w:tcPr>
            <w:tcW w:w="1792" w:type="dxa"/>
            <w:hideMark/>
          </w:tcPr>
          <w:p w14:paraId="0ABD0176"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Dietitian</w:t>
            </w:r>
          </w:p>
        </w:tc>
        <w:tc>
          <w:tcPr>
            <w:tcW w:w="2075" w:type="dxa"/>
            <w:hideMark/>
          </w:tcPr>
          <w:p w14:paraId="0FEDB3F5" w14:textId="7C2EEB86" w:rsidR="00581B99" w:rsidRPr="008769C0" w:rsidRDefault="00581B99" w:rsidP="00581B99">
            <w:pPr>
              <w:spacing w:after="0" w:line="240" w:lineRule="auto"/>
              <w:rPr>
                <w:rFonts w:eastAsia="Times New Roman" w:cstheme="minorHAnsi"/>
                <w:color w:val="auto"/>
                <w:szCs w:val="20"/>
                <w:lang w:eastAsia="en-AU"/>
              </w:rPr>
            </w:pPr>
            <w:r w:rsidRPr="00C90D85">
              <w:rPr>
                <w:rFonts w:eastAsia="Times New Roman" w:cstheme="minorHAnsi"/>
                <w:color w:val="auto"/>
                <w:szCs w:val="20"/>
                <w:lang w:eastAsia="en-AU"/>
              </w:rPr>
              <w:t>Multimodal</w:t>
            </w:r>
          </w:p>
        </w:tc>
        <w:tc>
          <w:tcPr>
            <w:tcW w:w="2353" w:type="dxa"/>
            <w:hideMark/>
          </w:tcPr>
          <w:p w14:paraId="2D1D784D" w14:textId="23CB0541"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3</w:t>
            </w:r>
            <w:r w:rsidR="007A1E67">
              <w:rPr>
                <w:rFonts w:eastAsia="Times New Roman" w:cstheme="minorHAnsi"/>
                <w:color w:val="auto"/>
                <w:szCs w:val="20"/>
                <w:lang w:eastAsia="en-AU"/>
              </w:rPr>
              <w:t>–</w:t>
            </w:r>
            <w:r w:rsidRPr="008769C0">
              <w:rPr>
                <w:rFonts w:eastAsia="Times New Roman" w:cstheme="minorHAnsi"/>
                <w:color w:val="auto"/>
                <w:szCs w:val="20"/>
                <w:lang w:eastAsia="en-AU"/>
              </w:rPr>
              <w:t>52 (8 most common) / 30</w:t>
            </w:r>
            <w:r w:rsidR="007A1E67">
              <w:rPr>
                <w:rFonts w:eastAsia="Times New Roman" w:cstheme="minorHAnsi"/>
                <w:color w:val="auto"/>
                <w:szCs w:val="20"/>
                <w:lang w:eastAsia="en-AU"/>
              </w:rPr>
              <w:t>–</w:t>
            </w:r>
            <w:r w:rsidRPr="008769C0">
              <w:rPr>
                <w:rFonts w:eastAsia="Times New Roman" w:cstheme="minorHAnsi"/>
                <w:color w:val="auto"/>
                <w:szCs w:val="20"/>
                <w:lang w:eastAsia="en-AU"/>
              </w:rPr>
              <w:t>120 mins</w:t>
            </w:r>
          </w:p>
        </w:tc>
        <w:tc>
          <w:tcPr>
            <w:tcW w:w="7795" w:type="dxa"/>
            <w:hideMark/>
          </w:tcPr>
          <w:p w14:paraId="0A2D7B96" w14:textId="02E0D252" w:rsidR="00581B99" w:rsidRDefault="00581B99" w:rsidP="00581B9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F76516">
              <w:rPr>
                <w:rFonts w:eastAsia="Times New Roman" w:cstheme="minorHAnsi"/>
                <w:color w:val="auto"/>
                <w:szCs w:val="20"/>
                <w:lang w:eastAsia="en-AU"/>
              </w:rPr>
              <w:t>:</w:t>
            </w:r>
            <w:r>
              <w:rPr>
                <w:rFonts w:eastAsia="Times New Roman" w:cstheme="minorHAnsi"/>
                <w:b/>
                <w:bCs/>
                <w:color w:val="auto"/>
                <w:szCs w:val="20"/>
                <w:lang w:eastAsia="en-AU"/>
              </w:rPr>
              <w:t xml:space="preserve"> </w:t>
            </w:r>
            <w:r>
              <w:rPr>
                <w:rFonts w:eastAsia="Times New Roman" w:cstheme="minorHAnsi"/>
                <w:color w:val="auto"/>
                <w:szCs w:val="20"/>
                <w:lang w:eastAsia="en-AU"/>
              </w:rPr>
              <w:t>I</w:t>
            </w:r>
            <w:r w:rsidRPr="00DC1D09">
              <w:rPr>
                <w:rFonts w:eastAsia="Times New Roman" w:cstheme="minorHAnsi"/>
                <w:color w:val="auto"/>
                <w:szCs w:val="20"/>
                <w:lang w:eastAsia="en-AU"/>
              </w:rPr>
              <w:t xml:space="preserve">ncreased 6MWT distance (13.3 m, SE=5.6, p=0.02 to 59 m, p=0.0002), better MRC </w:t>
            </w:r>
            <w:proofErr w:type="spellStart"/>
            <w:r w:rsidRPr="00DC1D09">
              <w:rPr>
                <w:rFonts w:eastAsia="Times New Roman" w:cstheme="minorHAnsi"/>
                <w:color w:val="auto"/>
                <w:szCs w:val="20"/>
                <w:lang w:eastAsia="en-AU"/>
              </w:rPr>
              <w:t>dyspnea</w:t>
            </w:r>
            <w:proofErr w:type="spellEnd"/>
            <w:r w:rsidRPr="00DC1D09">
              <w:rPr>
                <w:rFonts w:eastAsia="Times New Roman" w:cstheme="minorHAnsi"/>
                <w:color w:val="auto"/>
                <w:szCs w:val="20"/>
                <w:lang w:eastAsia="en-AU"/>
              </w:rPr>
              <w:t xml:space="preserve"> scores (0.21, SE=0.1, p=0.048 to 1, p=0.03), longer cycle endurance time (221 sec, SE=104, p=0.04 to 525 sec, SE=195, p=0.013), higher </w:t>
            </w:r>
            <w:proofErr w:type="spellStart"/>
            <w:r w:rsidRPr="00DC1D09">
              <w:rPr>
                <w:rFonts w:eastAsia="Times New Roman" w:cstheme="minorHAnsi"/>
                <w:color w:val="auto"/>
                <w:szCs w:val="20"/>
                <w:lang w:eastAsia="en-AU"/>
              </w:rPr>
              <w:t>Wmax</w:t>
            </w:r>
            <w:proofErr w:type="spellEnd"/>
            <w:r w:rsidRPr="00DC1D09">
              <w:rPr>
                <w:rFonts w:eastAsia="Times New Roman" w:cstheme="minorHAnsi"/>
                <w:color w:val="auto"/>
                <w:szCs w:val="20"/>
                <w:lang w:eastAsia="en-AU"/>
              </w:rPr>
              <w:t xml:space="preserve"> (6 W, SE=2.3, p=0.01 to 12 W, SE=5, p=0.036), increased PAL (+1030 steps/day, p&lt;0.05), improved CPET and plasma nutrient levels (no values reported), greater body weight (+1 to 3.1 kg, p&lt;0.001–0.02), improved FFMI at 4 months only, higher protein (+11.8 to 50 g/day, p&lt;0.001) and energy intake (+194 to +945 kcal/day, p&lt;0.001–0.02), and better SGA status (17 improved vs 1 control), while handgrip, fat mass, fat</w:t>
            </w:r>
            <w:r w:rsidRPr="00DC1D09">
              <w:rPr>
                <w:rFonts w:eastAsia="Times New Roman" w:cstheme="minorHAnsi"/>
                <w:color w:val="auto"/>
                <w:szCs w:val="20"/>
                <w:lang w:eastAsia="en-AU"/>
              </w:rPr>
              <w:noBreakHyphen/>
              <w:t>free mass, exacerbations and several other physical measures showed no significant differences and smoking results were mixed</w:t>
            </w:r>
            <w:r>
              <w:rPr>
                <w:rFonts w:eastAsia="Times New Roman" w:cstheme="minorHAnsi"/>
                <w:color w:val="auto"/>
                <w:szCs w:val="20"/>
                <w:lang w:eastAsia="en-AU"/>
              </w:rPr>
              <w:t>.</w:t>
            </w:r>
            <w:r w:rsidRPr="00DC1D09">
              <w:rPr>
                <w:rFonts w:eastAsia="Times New Roman" w:cstheme="minorHAnsi"/>
                <w:color w:val="auto"/>
                <w:szCs w:val="20"/>
                <w:lang w:eastAsia="en-AU"/>
              </w:rPr>
              <w:t xml:space="preserve"> </w:t>
            </w:r>
          </w:p>
          <w:p w14:paraId="66929AC2" w14:textId="12AAE3B3" w:rsidR="00581B99" w:rsidRDefault="00581B99" w:rsidP="00581B99">
            <w:pPr>
              <w:spacing w:after="0" w:line="240" w:lineRule="auto"/>
              <w:rPr>
                <w:rFonts w:eastAsia="Times New Roman" w:cstheme="minorHAnsi"/>
                <w:color w:val="auto"/>
                <w:szCs w:val="20"/>
                <w:lang w:eastAsia="en-AU"/>
              </w:rPr>
            </w:pPr>
            <w:r w:rsidRPr="00F76516">
              <w:rPr>
                <w:rFonts w:eastAsia="Times New Roman" w:cstheme="minorHAnsi"/>
                <w:b/>
                <w:bCs/>
                <w:color w:val="auto"/>
                <w:szCs w:val="20"/>
                <w:lang w:eastAsia="en-AU"/>
              </w:rPr>
              <w:t>F</w:t>
            </w:r>
            <w:r w:rsidRPr="00DC1D09">
              <w:rPr>
                <w:rFonts w:eastAsia="Times New Roman" w:cstheme="minorHAnsi"/>
                <w:b/>
                <w:bCs/>
                <w:color w:val="auto"/>
                <w:szCs w:val="20"/>
                <w:lang w:eastAsia="en-AU"/>
              </w:rPr>
              <w:t>unctional</w:t>
            </w:r>
            <w:r>
              <w:rPr>
                <w:rFonts w:eastAsia="Times New Roman" w:cstheme="minorHAnsi"/>
                <w:color w:val="auto"/>
                <w:szCs w:val="20"/>
                <w:lang w:eastAsia="en-AU"/>
              </w:rPr>
              <w:t>:</w:t>
            </w:r>
            <w:r w:rsidRPr="00DC1D09">
              <w:rPr>
                <w:rFonts w:eastAsia="Times New Roman" w:cstheme="minorHAnsi"/>
                <w:color w:val="auto"/>
                <w:szCs w:val="20"/>
                <w:lang w:eastAsia="en-AU"/>
              </w:rPr>
              <w:t xml:space="preserve"> </w:t>
            </w:r>
            <w:r w:rsidR="007A1E67">
              <w:rPr>
                <w:rFonts w:eastAsia="Times New Roman" w:cstheme="minorHAnsi"/>
                <w:color w:val="auto"/>
                <w:szCs w:val="20"/>
                <w:lang w:eastAsia="en-AU"/>
              </w:rPr>
              <w:t>M</w:t>
            </w:r>
            <w:r w:rsidR="007A1E67" w:rsidRPr="00DC1D09">
              <w:rPr>
                <w:rFonts w:eastAsia="Times New Roman" w:cstheme="minorHAnsi"/>
                <w:color w:val="auto"/>
                <w:szCs w:val="20"/>
                <w:lang w:eastAsia="en-AU"/>
              </w:rPr>
              <w:t xml:space="preserve">ixed </w:t>
            </w:r>
            <w:r w:rsidRPr="00DC1D09">
              <w:rPr>
                <w:rFonts w:eastAsia="Times New Roman" w:cstheme="minorHAnsi"/>
                <w:color w:val="auto"/>
                <w:szCs w:val="20"/>
                <w:lang w:eastAsia="en-AU"/>
              </w:rPr>
              <w:t>quality</w:t>
            </w:r>
            <w:r w:rsidR="007A1E67">
              <w:rPr>
                <w:rFonts w:eastAsia="Times New Roman" w:cstheme="minorHAnsi"/>
                <w:color w:val="auto"/>
                <w:szCs w:val="20"/>
                <w:lang w:eastAsia="en-AU"/>
              </w:rPr>
              <w:t>-</w:t>
            </w:r>
            <w:r w:rsidRPr="00DC1D09">
              <w:rPr>
                <w:rFonts w:eastAsia="Times New Roman" w:cstheme="minorHAnsi"/>
                <w:color w:val="auto"/>
                <w:szCs w:val="20"/>
                <w:lang w:eastAsia="en-AU"/>
              </w:rPr>
              <w:t>of</w:t>
            </w:r>
            <w:r w:rsidR="007A1E67">
              <w:rPr>
                <w:rFonts w:eastAsia="Times New Roman" w:cstheme="minorHAnsi"/>
                <w:color w:val="auto"/>
                <w:szCs w:val="20"/>
                <w:lang w:eastAsia="en-AU"/>
              </w:rPr>
              <w:t>-</w:t>
            </w:r>
            <w:r w:rsidRPr="00DC1D09">
              <w:rPr>
                <w:rFonts w:eastAsia="Times New Roman" w:cstheme="minorHAnsi"/>
                <w:color w:val="auto"/>
                <w:szCs w:val="20"/>
                <w:lang w:eastAsia="en-AU"/>
              </w:rPr>
              <w:t>life effects, with five studies reporting significant SGRQ improvements (2.6, SE=1.3, p=0.045 to 10.1, p=0.02, plus a 30% improvement in one study) and four showing none, while self</w:t>
            </w:r>
            <w:r w:rsidR="007A1E67">
              <w:rPr>
                <w:rFonts w:eastAsia="Times New Roman" w:cstheme="minorHAnsi"/>
                <w:color w:val="auto"/>
                <w:szCs w:val="20"/>
                <w:lang w:eastAsia="en-AU"/>
              </w:rPr>
              <w:t>-</w:t>
            </w:r>
            <w:r w:rsidRPr="00DC1D09">
              <w:rPr>
                <w:rFonts w:eastAsia="Times New Roman" w:cstheme="minorHAnsi"/>
                <w:color w:val="auto"/>
                <w:szCs w:val="20"/>
                <w:lang w:eastAsia="en-AU"/>
              </w:rPr>
              <w:t>efficacy and self</w:t>
            </w:r>
            <w:r w:rsidR="007A1E67">
              <w:rPr>
                <w:rFonts w:eastAsia="Times New Roman" w:cstheme="minorHAnsi"/>
                <w:color w:val="auto"/>
                <w:szCs w:val="20"/>
                <w:lang w:eastAsia="en-AU"/>
              </w:rPr>
              <w:t>-</w:t>
            </w:r>
            <w:r w:rsidRPr="00DC1D09">
              <w:rPr>
                <w:rFonts w:eastAsia="Times New Roman" w:cstheme="minorHAnsi"/>
                <w:color w:val="auto"/>
                <w:szCs w:val="20"/>
                <w:lang w:eastAsia="en-AU"/>
              </w:rPr>
              <w:t>care improved significantly (e.g., +45.3, p&lt;0.001), and other QoL tools showed no differences</w:t>
            </w:r>
            <w:r w:rsidR="007A1E67">
              <w:rPr>
                <w:rFonts w:eastAsia="Times New Roman" w:cstheme="minorHAnsi"/>
                <w:color w:val="auto"/>
                <w:szCs w:val="20"/>
                <w:lang w:eastAsia="en-AU"/>
              </w:rPr>
              <w:t>.</w:t>
            </w:r>
            <w:r w:rsidR="007A1E67" w:rsidRPr="00DC1D09">
              <w:rPr>
                <w:rFonts w:eastAsia="Times New Roman" w:cstheme="minorHAnsi"/>
                <w:color w:val="auto"/>
                <w:szCs w:val="20"/>
                <w:lang w:eastAsia="en-AU"/>
              </w:rPr>
              <w:t xml:space="preserve"> </w:t>
            </w:r>
          </w:p>
          <w:p w14:paraId="30EA0D75" w14:textId="07BDF189" w:rsidR="00581B99" w:rsidRPr="008769C0" w:rsidRDefault="00581B99" w:rsidP="00581B99">
            <w:pPr>
              <w:spacing w:after="0" w:line="240" w:lineRule="auto"/>
              <w:rPr>
                <w:rFonts w:eastAsia="Times New Roman" w:cstheme="minorHAnsi"/>
                <w:color w:val="auto"/>
                <w:szCs w:val="20"/>
                <w:lang w:eastAsia="en-AU"/>
              </w:rPr>
            </w:pPr>
            <w:r w:rsidRPr="00F76516">
              <w:rPr>
                <w:rFonts w:eastAsia="Times New Roman" w:cstheme="minorHAnsi"/>
                <w:b/>
                <w:bCs/>
                <w:color w:val="auto"/>
                <w:szCs w:val="20"/>
                <w:lang w:eastAsia="en-AU"/>
              </w:rPr>
              <w:t>Other</w:t>
            </w:r>
            <w:r>
              <w:rPr>
                <w:rFonts w:eastAsia="Times New Roman" w:cstheme="minorHAnsi"/>
                <w:color w:val="auto"/>
                <w:szCs w:val="20"/>
                <w:lang w:eastAsia="en-AU"/>
              </w:rPr>
              <w:t>: E</w:t>
            </w:r>
            <w:r w:rsidRPr="00DC1D09">
              <w:rPr>
                <w:rFonts w:eastAsia="Times New Roman" w:cstheme="minorHAnsi"/>
                <w:color w:val="auto"/>
                <w:szCs w:val="20"/>
                <w:lang w:eastAsia="en-AU"/>
              </w:rPr>
              <w:t>conomic outcomes showed no QALY differences, costs ranging from ≤€625 to €2751, and ICER cost</w:t>
            </w:r>
            <w:r w:rsidR="007A1E67">
              <w:rPr>
                <w:rFonts w:eastAsia="Times New Roman" w:cstheme="minorHAnsi"/>
                <w:color w:val="auto"/>
                <w:szCs w:val="20"/>
                <w:lang w:eastAsia="en-AU"/>
              </w:rPr>
              <w:t>-</w:t>
            </w:r>
            <w:r w:rsidRPr="00DC1D09">
              <w:rPr>
                <w:rFonts w:eastAsia="Times New Roman" w:cstheme="minorHAnsi"/>
                <w:color w:val="auto"/>
                <w:szCs w:val="20"/>
                <w:lang w:eastAsia="en-AU"/>
              </w:rPr>
              <w:t>effectiveness probabilities of 27–33% (€20k/QALY), 67% (€50k/QALY), and 59–82% (€80k/QALY); PFMT</w:t>
            </w:r>
            <w:r w:rsidRPr="00DC1D09">
              <w:rPr>
                <w:rFonts w:eastAsia="Times New Roman" w:cstheme="minorHAnsi"/>
                <w:color w:val="auto"/>
                <w:szCs w:val="20"/>
                <w:lang w:eastAsia="en-AU"/>
              </w:rPr>
              <w:noBreakHyphen/>
              <w:t>specific results showed reduced pain severity (MD=−0.61, 95%CI −0.91 to −0.31, p&lt;0.001) but no significant effect on physical function (MD=−0.87, 95%CI −3.21 to 1.46, p=0.46).</w:t>
            </w:r>
          </w:p>
        </w:tc>
      </w:tr>
      <w:tr w:rsidR="0094168E" w:rsidRPr="00873E31" w14:paraId="78AABEAA" w14:textId="77777777" w:rsidTr="00404FE9">
        <w:trPr>
          <w:trHeight w:val="1740"/>
        </w:trPr>
        <w:tc>
          <w:tcPr>
            <w:tcW w:w="1862" w:type="dxa"/>
            <w:hideMark/>
          </w:tcPr>
          <w:p w14:paraId="59E8205C" w14:textId="5772EE76"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Bernard 2021</w:t>
            </w:r>
            <w:r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{"citationID":"H8m3ITTl","properties":{"formattedCitation":"\\super 30\\nosupersub{}","plainCitation":"30","noteIndex":0},"citationItems":[{"id":28081,"uris":["http://zotero.org/groups/6238042/items/4BH2VY5A"],"itemData":{"id":28081,"type":"article-journal","container-title":"Physiotherapy","DOI":"10.1016/j.physio.2020.02.005","ISSN":"00319406","journalAbbreviation":"Physiotherapy","language":"en","page":"15-25","source":"DOI.org (Crossref)","title":"Is adding pelvic floor muscle training to an exercise intervention more effective at improving pain in patients with non-specific low back pain? A systematic review of randomized controlled trials","title-short":"Is adding pelvic floor muscle training to an exercise intervention more effective at improving pain in patients with non-specific low back pain?","URL":"https://linkinghub.elsevier.com/retrieve/pii/S0031940620300195","volume":"110","author":[{"family":"Bernard","given":"Stéphanie"},{"family":"Gentilcore-Saulnier","given":"Evelyne"},{"family":"Massé-Alarie","given":"Hugo"},{"family":"Moffet","given":"Hélène"}],"accessed":{"date-parts":[["2026",2,18]]},"issued":{"date-parts":[["2021",3]]}}}],"schema":"https://github.com/citation-style-language/schema/raw/master/csl-citation.json"} </w:instrText>
            </w:r>
            <w:r w:rsidRPr="00873E31">
              <w:rPr>
                <w:rFonts w:eastAsia="Times New Roman" w:cstheme="minorHAnsi"/>
                <w:color w:val="auto"/>
                <w:szCs w:val="20"/>
                <w:lang w:eastAsia="en-AU"/>
              </w:rPr>
              <w:fldChar w:fldCharType="separate"/>
            </w:r>
            <w:r w:rsidR="00243235" w:rsidRPr="00243235">
              <w:rPr>
                <w:rFonts w:ascii="Arial" w:hAnsi="Arial" w:cs="Arial"/>
                <w:vertAlign w:val="superscript"/>
              </w:rPr>
              <w:t>30</w:t>
            </w:r>
            <w:r w:rsidRPr="00873E31">
              <w:rPr>
                <w:rFonts w:eastAsia="Times New Roman" w:cstheme="minorHAnsi"/>
                <w:color w:val="auto"/>
                <w:szCs w:val="20"/>
                <w:lang w:eastAsia="en-AU"/>
              </w:rPr>
              <w:fldChar w:fldCharType="end"/>
            </w:r>
          </w:p>
        </w:tc>
        <w:tc>
          <w:tcPr>
            <w:tcW w:w="3162" w:type="dxa"/>
            <w:hideMark/>
          </w:tcPr>
          <w:p w14:paraId="392E5B50" w14:textId="1CE7CACC"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systematically review </w:t>
            </w:r>
            <w:r w:rsidR="005516BD">
              <w:rPr>
                <w:rFonts w:eastAsia="Times New Roman" w:cstheme="minorHAnsi"/>
                <w:color w:val="auto"/>
                <w:szCs w:val="20"/>
                <w:lang w:eastAsia="en-AU"/>
              </w:rPr>
              <w:t>whether</w:t>
            </w:r>
            <w:r w:rsidR="005516BD"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adding pelvic floor muscle training (PFMT) to another exercise intervention can be more effective at improving pain and function in people with nonspecific low back pain than the same intervention without PFMT.</w:t>
            </w:r>
          </w:p>
        </w:tc>
        <w:tc>
          <w:tcPr>
            <w:tcW w:w="1656" w:type="dxa"/>
            <w:hideMark/>
          </w:tcPr>
          <w:p w14:paraId="4271E980"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7179A62"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4F8A74FF" w14:textId="5835BA36" w:rsidR="00581B99" w:rsidRPr="008769C0" w:rsidRDefault="00581B99" w:rsidP="00581B99">
            <w:pPr>
              <w:spacing w:after="0" w:line="240" w:lineRule="auto"/>
              <w:rPr>
                <w:rFonts w:eastAsia="Times New Roman" w:cstheme="minorHAnsi"/>
                <w:color w:val="auto"/>
                <w:szCs w:val="20"/>
                <w:lang w:eastAsia="en-AU"/>
              </w:rPr>
            </w:pPr>
            <w:r w:rsidRPr="00C90D85">
              <w:rPr>
                <w:rFonts w:eastAsia="Times New Roman" w:cstheme="minorHAnsi"/>
                <w:color w:val="auto"/>
                <w:szCs w:val="20"/>
                <w:lang w:eastAsia="en-AU"/>
              </w:rPr>
              <w:t>Multimodal</w:t>
            </w:r>
          </w:p>
        </w:tc>
        <w:tc>
          <w:tcPr>
            <w:tcW w:w="2353" w:type="dxa"/>
            <w:hideMark/>
          </w:tcPr>
          <w:p w14:paraId="0DB73AD9" w14:textId="035BA62A"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19</w:t>
            </w:r>
            <w:r w:rsidR="005516BD">
              <w:rPr>
                <w:rFonts w:eastAsia="Times New Roman" w:cstheme="minorHAnsi"/>
                <w:color w:val="auto"/>
                <w:szCs w:val="20"/>
                <w:lang w:eastAsia="en-AU"/>
              </w:rPr>
              <w:t>–</w:t>
            </w:r>
            <w:r w:rsidRPr="008769C0">
              <w:rPr>
                <w:rFonts w:eastAsia="Times New Roman" w:cstheme="minorHAnsi"/>
                <w:color w:val="auto"/>
                <w:szCs w:val="20"/>
                <w:lang w:eastAsia="en-AU"/>
              </w:rPr>
              <w:t>72 / 20-60 mins</w:t>
            </w:r>
          </w:p>
        </w:tc>
        <w:tc>
          <w:tcPr>
            <w:tcW w:w="7795" w:type="dxa"/>
            <w:hideMark/>
          </w:tcPr>
          <w:p w14:paraId="4CA53338" w14:textId="4334FF60"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severity; Lower pain severity with PFMT; MD: </w:t>
            </w:r>
            <w:r w:rsidR="00C130E1">
              <w:rPr>
                <w:rFonts w:eastAsia="Times New Roman" w:cstheme="minorHAnsi"/>
                <w:color w:val="auto"/>
                <w:szCs w:val="20"/>
                <w:lang w:eastAsia="en-AU"/>
              </w:rPr>
              <w:t>–</w:t>
            </w:r>
            <w:r w:rsidRPr="008769C0">
              <w:rPr>
                <w:rFonts w:eastAsia="Times New Roman" w:cstheme="minorHAnsi"/>
                <w:color w:val="auto"/>
                <w:szCs w:val="20"/>
                <w:lang w:eastAsia="en-AU"/>
              </w:rPr>
              <w:t xml:space="preserve">0.61, 95%CI: </w:t>
            </w:r>
            <w:r w:rsidR="00C130E1" w:rsidRPr="008769C0">
              <w:rPr>
                <w:rFonts w:eastAsia="Times New Roman" w:cstheme="minorHAnsi"/>
                <w:color w:val="auto"/>
                <w:szCs w:val="20"/>
                <w:lang w:eastAsia="en-AU"/>
              </w:rPr>
              <w:t>[</w:t>
            </w:r>
            <w:r w:rsidR="00C130E1">
              <w:rPr>
                <w:rFonts w:eastAsia="Times New Roman" w:cstheme="minorHAnsi"/>
                <w:color w:val="auto"/>
                <w:szCs w:val="20"/>
                <w:lang w:eastAsia="en-AU"/>
              </w:rPr>
              <w:t>–</w:t>
            </w:r>
            <w:r w:rsidRPr="008769C0">
              <w:rPr>
                <w:rFonts w:eastAsia="Times New Roman" w:cstheme="minorHAnsi"/>
                <w:color w:val="auto"/>
                <w:szCs w:val="20"/>
                <w:lang w:eastAsia="en-AU"/>
              </w:rPr>
              <w:t xml:space="preserve">0.91, </w:t>
            </w:r>
            <w:r w:rsidR="00C130E1">
              <w:rPr>
                <w:rFonts w:eastAsia="Times New Roman" w:cstheme="minorHAnsi"/>
                <w:color w:val="auto"/>
                <w:szCs w:val="20"/>
                <w:lang w:eastAsia="en-AU"/>
              </w:rPr>
              <w:t>–</w:t>
            </w:r>
            <w:r w:rsidRPr="008769C0">
              <w:rPr>
                <w:rFonts w:eastAsia="Times New Roman" w:cstheme="minorHAnsi"/>
                <w:color w:val="auto"/>
                <w:szCs w:val="20"/>
                <w:lang w:eastAsia="en-AU"/>
              </w:rPr>
              <w:t xml:space="preserve">0.31], P &lt; 0.001; Physical function; No significant difference; MD: </w:t>
            </w:r>
            <w:r w:rsidR="00C130E1">
              <w:rPr>
                <w:rFonts w:eastAsia="Times New Roman" w:cstheme="minorHAnsi"/>
                <w:color w:val="auto"/>
                <w:szCs w:val="20"/>
                <w:lang w:eastAsia="en-AU"/>
              </w:rPr>
              <w:t>–</w:t>
            </w:r>
            <w:r w:rsidRPr="008769C0">
              <w:rPr>
                <w:rFonts w:eastAsia="Times New Roman" w:cstheme="minorHAnsi"/>
                <w:color w:val="auto"/>
                <w:szCs w:val="20"/>
                <w:lang w:eastAsia="en-AU"/>
              </w:rPr>
              <w:t xml:space="preserve">0.87, 95%CI: </w:t>
            </w:r>
            <w:r w:rsidR="00C130E1" w:rsidRPr="008769C0">
              <w:rPr>
                <w:rFonts w:eastAsia="Times New Roman" w:cstheme="minorHAnsi"/>
                <w:color w:val="auto"/>
                <w:szCs w:val="20"/>
                <w:lang w:eastAsia="en-AU"/>
              </w:rPr>
              <w:t>[</w:t>
            </w:r>
            <w:r w:rsidR="00C130E1">
              <w:rPr>
                <w:rFonts w:eastAsia="Times New Roman" w:cstheme="minorHAnsi"/>
                <w:color w:val="auto"/>
                <w:szCs w:val="20"/>
                <w:lang w:eastAsia="en-AU"/>
              </w:rPr>
              <w:t>–</w:t>
            </w:r>
            <w:r w:rsidRPr="008769C0">
              <w:rPr>
                <w:rFonts w:eastAsia="Times New Roman" w:cstheme="minorHAnsi"/>
                <w:color w:val="auto"/>
                <w:szCs w:val="20"/>
                <w:lang w:eastAsia="en-AU"/>
              </w:rPr>
              <w:t>3.21, 1.46], P = 0.46</w:t>
            </w:r>
            <w:r w:rsidRPr="00873E31">
              <w:rPr>
                <w:rFonts w:eastAsia="Times New Roman" w:cstheme="minorHAnsi"/>
                <w:color w:val="auto"/>
                <w:szCs w:val="20"/>
                <w:lang w:eastAsia="en-AU"/>
              </w:rPr>
              <w:t>.</w:t>
            </w:r>
          </w:p>
        </w:tc>
      </w:tr>
      <w:tr w:rsidR="0094168E" w:rsidRPr="00873E31" w14:paraId="4804CD08" w14:textId="77777777" w:rsidTr="00DC2B4D">
        <w:trPr>
          <w:trHeight w:val="2835"/>
        </w:trPr>
        <w:tc>
          <w:tcPr>
            <w:tcW w:w="1862" w:type="dxa"/>
            <w:hideMark/>
          </w:tcPr>
          <w:p w14:paraId="49617000" w14:textId="4D9D57B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Canzone 2024</w:t>
            </w:r>
            <w:r w:rsidR="000A7563"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{"citationID":"p9Al9fwM","properties":{"formattedCitation":"\\super 45\\nosupersub{}","plainCitation":"45","noteIndex":0},"citationItems":[{"id":28079,"uris":["http://zotero.org/groups/6238042/items/FIVIHWXG"],"itemData":{"id":28079,"type":"article-journal","abstract":"ABSTRACT\n            \n              Introduction\n              Knee osteoarthritis is a common orthopaedic disease, is the leading cause of disability in the elderly, and can lead to pain, loss of function, and reduced quality of life. This research aims to determine how PA programs can be effectively classified and customised to align with the stages of knee OA according to the KL classification.\n            \n            \n              Objective\n              The research aims to fill the gap in understanding the relationship between the type and intensity of PA and the stages of OA as defined by the KL classification.\n            \n            \n              Materials and Methods\n              A systematic search was performed using PubMed, Web of Science, and Scopus databases. This review included different types of studies published after January 1, 2013.\n            \n            \n              Results\n              Two thousand one hundred and thirty</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six were picked up and only nine articles met the inclusion criteria. The beneficial effects of exercise were found in the function of the joints, pain, and quality of life. Aerobic, isometric, and resistance training showed positive effects and presented improvements in physical function, quality of life, and pain.\n            \n            \n              Conclusion\n              The exercise programs appear to be both safe and effective in subjects with knee osteoarthritis with regard to quality of life, pain, and knee function.\n              \n                Trial Registration\n                : PROSPERO registration number: CRD42024550463","container-title":"Musculoskeletal Care","DOI":"10.1002/msc.70019","ISSN":"1478-2189, 1557-0681","issue":"4","journalAbbreviation":"Musculoskeletal Care","language":"en","page":"e70019","source":"DOI.org (Crossref)","title":"Classification of Physical Activity Programs Based on the Kellgren &amp; Lawrence Scale for Knee Osteoarthritis: A Systematic Review","title-short":"Classification of Physical Activity Programs Based on the Kellgren &amp; Lawrence Scale for Knee Osteoarthritis","URL":"https://onlinelibrary.wiley.com/doi/10.1002/msc.70019","volume":"22","author":[{"family":"Canzone","given":"Alberto"},{"family":"Roggio","given":"Federico"},{"family":"Patti","given":"Antonino"},{"family":"Giustino","given":"Valerio"},{"family":"Mannucci","given":"Carmen"},{"family":"Di Mauro","given":"Debora"},{"family":"Musumeci","given":"Giuseppe"},{"family":"Bianco","given":"Antonino"},{"family":"Trimarchi","given":"Fabio"}],"accessed":{"date-parts":[["2026",2,18]]},"issued":{"date-parts":[["2024",12]]}}}],"schema":"https://github.com/citation-style-language/schema/raw/master/csl-citation.json"} </w:instrText>
            </w:r>
            <w:r w:rsidR="000A7563" w:rsidRPr="00873E31">
              <w:rPr>
                <w:rFonts w:eastAsia="Times New Roman" w:cstheme="minorHAnsi"/>
                <w:color w:val="auto"/>
                <w:szCs w:val="20"/>
                <w:lang w:eastAsia="en-AU"/>
              </w:rPr>
              <w:fldChar w:fldCharType="separate"/>
            </w:r>
            <w:r w:rsidR="005441A7" w:rsidRPr="005441A7">
              <w:rPr>
                <w:rFonts w:ascii="Arial" w:hAnsi="Arial" w:cs="Arial"/>
                <w:vertAlign w:val="superscript"/>
              </w:rPr>
              <w:t>45</w:t>
            </w:r>
            <w:r w:rsidR="000A7563" w:rsidRPr="00873E31">
              <w:rPr>
                <w:rFonts w:eastAsia="Times New Roman" w:cstheme="minorHAnsi"/>
                <w:color w:val="auto"/>
                <w:szCs w:val="20"/>
                <w:lang w:eastAsia="en-AU"/>
              </w:rPr>
              <w:fldChar w:fldCharType="end"/>
            </w:r>
          </w:p>
        </w:tc>
        <w:tc>
          <w:tcPr>
            <w:tcW w:w="3162" w:type="dxa"/>
            <w:hideMark/>
          </w:tcPr>
          <w:p w14:paraId="3A128DBC" w14:textId="6335ED20" w:rsidR="00BA150E" w:rsidRPr="008769C0" w:rsidRDefault="00DC2B4D" w:rsidP="008769C0">
            <w:pPr>
              <w:spacing w:after="0" w:line="240" w:lineRule="auto"/>
              <w:rPr>
                <w:rFonts w:eastAsia="Times New Roman" w:cstheme="minorHAnsi"/>
                <w:color w:val="auto"/>
                <w:szCs w:val="20"/>
                <w:highlight w:val="yellow"/>
                <w:lang w:eastAsia="en-AU"/>
              </w:rPr>
            </w:pPr>
            <w:r>
              <w:rPr>
                <w:rFonts w:eastAsia="Times New Roman" w:cstheme="minorHAnsi"/>
                <w:color w:val="auto"/>
                <w:szCs w:val="20"/>
                <w:lang w:eastAsia="en-AU"/>
              </w:rPr>
              <w:t>T</w:t>
            </w:r>
            <w:r w:rsidRPr="00DC2B4D">
              <w:rPr>
                <w:rFonts w:eastAsia="Times New Roman" w:cstheme="minorHAnsi"/>
                <w:color w:val="auto"/>
                <w:szCs w:val="20"/>
                <w:lang w:eastAsia="en-AU"/>
              </w:rPr>
              <w:t xml:space="preserve">o determine how </w:t>
            </w:r>
            <w:r w:rsidRPr="008769C0">
              <w:rPr>
                <w:rFonts w:eastAsia="Times New Roman" w:cstheme="minorHAnsi"/>
                <w:color w:val="auto"/>
                <w:szCs w:val="20"/>
                <w:lang w:eastAsia="en-AU"/>
              </w:rPr>
              <w:t>physical activity</w:t>
            </w:r>
            <w:r w:rsidRPr="00DC2B4D">
              <w:rPr>
                <w:rFonts w:eastAsia="Times New Roman" w:cstheme="minorHAnsi"/>
                <w:color w:val="auto"/>
                <w:szCs w:val="20"/>
                <w:lang w:eastAsia="en-AU"/>
              </w:rPr>
              <w:t xml:space="preserve"> programs can be classified and customised to align with the stages of knee </w:t>
            </w:r>
            <w:r w:rsidRPr="008769C0">
              <w:rPr>
                <w:rFonts w:eastAsia="Times New Roman" w:cstheme="minorHAnsi"/>
                <w:color w:val="auto"/>
                <w:szCs w:val="20"/>
                <w:lang w:eastAsia="en-AU"/>
              </w:rPr>
              <w:t xml:space="preserve">osteoarthritis </w:t>
            </w:r>
            <w:r w:rsidRPr="00DC2B4D">
              <w:rPr>
                <w:rFonts w:eastAsia="Times New Roman" w:cstheme="minorHAnsi"/>
                <w:color w:val="auto"/>
                <w:szCs w:val="20"/>
                <w:lang w:eastAsia="en-AU"/>
              </w:rPr>
              <w:t xml:space="preserve">according to the </w:t>
            </w:r>
            <w:r w:rsidRPr="008769C0">
              <w:rPr>
                <w:rFonts w:eastAsia="Times New Roman" w:cstheme="minorHAnsi"/>
                <w:color w:val="auto"/>
                <w:szCs w:val="20"/>
                <w:lang w:eastAsia="en-AU"/>
              </w:rPr>
              <w:t>Kellgren-Lawrence</w:t>
            </w:r>
            <w:r w:rsidRPr="00DC2B4D">
              <w:rPr>
                <w:rFonts w:eastAsia="Times New Roman" w:cstheme="minorHAnsi"/>
                <w:color w:val="auto"/>
                <w:szCs w:val="20"/>
                <w:lang w:eastAsia="en-AU"/>
              </w:rPr>
              <w:t xml:space="preserve"> (KL) classification. This research aims to fill the gap in understanding the relationship between the type and intensity of PA and the stages of OA as defined by the KL classification.</w:t>
            </w:r>
          </w:p>
        </w:tc>
        <w:tc>
          <w:tcPr>
            <w:tcW w:w="1656" w:type="dxa"/>
            <w:hideMark/>
          </w:tcPr>
          <w:p w14:paraId="74D4480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0EDD040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4FEF2F6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25FAF749" w14:textId="191058F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9</w:t>
            </w:r>
            <w:r w:rsidR="00C130E1">
              <w:rPr>
                <w:rFonts w:eastAsia="Times New Roman" w:cstheme="minorHAnsi"/>
                <w:color w:val="auto"/>
                <w:szCs w:val="20"/>
                <w:lang w:eastAsia="en-AU"/>
              </w:rPr>
              <w:t>–</w:t>
            </w:r>
            <w:r w:rsidRPr="008769C0">
              <w:rPr>
                <w:rFonts w:eastAsia="Times New Roman" w:cstheme="minorHAnsi"/>
                <w:color w:val="auto"/>
                <w:szCs w:val="20"/>
                <w:lang w:eastAsia="en-AU"/>
              </w:rPr>
              <w:t>156 / 20</w:t>
            </w:r>
            <w:r w:rsidR="00C130E1">
              <w:rPr>
                <w:rFonts w:eastAsia="Times New Roman" w:cstheme="minorHAnsi"/>
                <w:color w:val="auto"/>
                <w:szCs w:val="20"/>
                <w:lang w:eastAsia="en-AU"/>
              </w:rPr>
              <w:t>–</w:t>
            </w:r>
            <w:r w:rsidRPr="008769C0">
              <w:rPr>
                <w:rFonts w:eastAsia="Times New Roman" w:cstheme="minorHAnsi"/>
                <w:color w:val="auto"/>
                <w:szCs w:val="20"/>
                <w:lang w:eastAsia="en-AU"/>
              </w:rPr>
              <w:t>55 mins</w:t>
            </w:r>
          </w:p>
        </w:tc>
        <w:tc>
          <w:tcPr>
            <w:tcW w:w="7795" w:type="dxa"/>
            <w:hideMark/>
          </w:tcPr>
          <w:p w14:paraId="764ECC69" w14:textId="6B693DA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C130E1">
              <w:rPr>
                <w:rFonts w:eastAsia="Times New Roman" w:cstheme="minorHAnsi"/>
                <w:color w:val="auto"/>
                <w:szCs w:val="20"/>
                <w:lang w:eastAsia="en-AU"/>
              </w:rPr>
              <w:t>P</w:t>
            </w:r>
            <w:r w:rsidR="00C130E1" w:rsidRPr="008769C0">
              <w:rPr>
                <w:rFonts w:eastAsia="Times New Roman" w:cstheme="minorHAnsi"/>
                <w:color w:val="auto"/>
                <w:szCs w:val="20"/>
                <w:lang w:eastAsia="en-AU"/>
              </w:rPr>
              <w:t xml:space="preserve">ain </w:t>
            </w:r>
            <w:r w:rsidRPr="008769C0">
              <w:rPr>
                <w:rFonts w:eastAsia="Times New Roman" w:cstheme="minorHAnsi"/>
                <w:color w:val="auto"/>
                <w:szCs w:val="20"/>
                <w:lang w:eastAsia="en-AU"/>
              </w:rPr>
              <w:t>reduction; knee function improvement</w:t>
            </w:r>
            <w:r w:rsidR="00C130E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r w:rsidR="00C130E1">
              <w:rPr>
                <w:rFonts w:eastAsia="Times New Roman" w:cstheme="minorHAnsi"/>
                <w:color w:val="auto"/>
                <w:szCs w:val="20"/>
                <w:lang w:eastAsia="en-AU"/>
              </w:rPr>
              <w:t>Q</w:t>
            </w:r>
            <w:r w:rsidR="00C130E1" w:rsidRPr="008769C0">
              <w:rPr>
                <w:rFonts w:eastAsia="Times New Roman" w:cstheme="minorHAnsi"/>
                <w:color w:val="auto"/>
                <w:szCs w:val="20"/>
                <w:lang w:eastAsia="en-AU"/>
              </w:rPr>
              <w:t xml:space="preserve">uality </w:t>
            </w:r>
            <w:r w:rsidRPr="008769C0">
              <w:rPr>
                <w:rFonts w:eastAsia="Times New Roman" w:cstheme="minorHAnsi"/>
                <w:color w:val="auto"/>
                <w:szCs w:val="20"/>
                <w:lang w:eastAsia="en-AU"/>
              </w:rPr>
              <w:t xml:space="preserve">of life </w:t>
            </w:r>
            <w:proofErr w:type="gramStart"/>
            <w:r w:rsidRPr="008769C0">
              <w:rPr>
                <w:rFonts w:eastAsia="Times New Roman" w:cstheme="minorHAnsi"/>
                <w:color w:val="auto"/>
                <w:szCs w:val="20"/>
                <w:lang w:eastAsia="en-AU"/>
              </w:rPr>
              <w:t xml:space="preserve">improvement </w:t>
            </w:r>
            <w:r w:rsidR="00C130E1">
              <w:rPr>
                <w:rFonts w:eastAsia="Times New Roman" w:cstheme="minorHAnsi"/>
                <w:color w:val="auto"/>
                <w:szCs w:val="20"/>
                <w:lang w:eastAsia="en-AU"/>
              </w:rPr>
              <w:t>.</w:t>
            </w:r>
            <w:proofErr w:type="gramEnd"/>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C130E1">
              <w:rPr>
                <w:rFonts w:eastAsia="Times New Roman" w:cstheme="minorHAnsi"/>
                <w:color w:val="auto"/>
                <w:szCs w:val="20"/>
                <w:lang w:eastAsia="en-AU"/>
              </w:rPr>
              <w:t>Q</w:t>
            </w:r>
            <w:r w:rsidR="00C130E1" w:rsidRPr="008769C0">
              <w:rPr>
                <w:rFonts w:eastAsia="Times New Roman" w:cstheme="minorHAnsi"/>
                <w:color w:val="auto"/>
                <w:szCs w:val="20"/>
                <w:lang w:eastAsia="en-AU"/>
              </w:rPr>
              <w:t xml:space="preserve">uality </w:t>
            </w:r>
            <w:r w:rsidRPr="008769C0">
              <w:rPr>
                <w:rFonts w:eastAsia="Times New Roman" w:cstheme="minorHAnsi"/>
                <w:color w:val="auto"/>
                <w:szCs w:val="20"/>
                <w:lang w:eastAsia="en-AU"/>
              </w:rPr>
              <w:t>of life improvement</w:t>
            </w:r>
            <w:r w:rsidR="00C130E1">
              <w:rPr>
                <w:rFonts w:eastAsia="Times New Roman" w:cstheme="minorHAnsi"/>
                <w:color w:val="auto"/>
                <w:szCs w:val="20"/>
                <w:lang w:eastAsia="en-AU"/>
              </w:rPr>
              <w:t>.</w:t>
            </w:r>
          </w:p>
        </w:tc>
      </w:tr>
      <w:tr w:rsidR="0094168E" w:rsidRPr="00873E31" w14:paraId="0AB01C14" w14:textId="77777777" w:rsidTr="00DA3A20">
        <w:trPr>
          <w:trHeight w:val="6908"/>
        </w:trPr>
        <w:tc>
          <w:tcPr>
            <w:tcW w:w="1862" w:type="dxa"/>
            <w:hideMark/>
          </w:tcPr>
          <w:p w14:paraId="7B3A9387" w14:textId="503D773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Capel-Alcaraz 2023</w:t>
            </w:r>
            <w:r w:rsidR="000A7563"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{"citationID":"MGi2HWuw","properties":{"formattedCitation":"\\super 46\\nosupersub{}","plainCitation":"46","noteIndex":0},"citationItems":[{"id":28078,"uris":["http://zotero.org/groups/6238042/items/6TU7WZKX"],"itemData":{"id":28078,"type":"article-journal","abstract":"Objective:\n              The primary objective of this systematic review is to assess whether motor control exercises consisting of the methodology described by Richardson and Hodges improve the pain and disability of patients with nonspecific low back pain.\n            \n            \n              Design:\n              Systematic review and a meta-analysis.\n            \n            \n              Setting:\n              A literature review was conducted using PubMed, PEDro, Scielo, CINAHL, Web of Science, Dialnet, Scopus, and MEDLINE from inception to November 2021.\n            \n            \n              Patients:\n              Patients with chronic nonspecific low back pain.\n            \n            \n              Interventions:\n              Randomized controlled trials assessing motor control exercises versus inactive control, placebo or minimal intervention, and other exercises.\n            \n            \n              Main Outcome Measures:\n              Pain intensity, disability, and physical activity were considered as primary outcomes.\n            \n            \n              Results:\n              \n                Eighteen studies with 1356 patients were finally included in the systematic review, of which only 13 randomized clinical trials could be meta-analyzed. Statistically significant results were found in favor of the motor control group for the comparison with other exercises in disability at postintervention term (Mean Difference, 95% Confidence Interval [CI], −3.13 [−5.87 to −0.38],\n                P\n                = 0.03); for the comparison with inactive control, placebo, or minimal intervention in pain at postintervention term (MD, 95% CI, −18.10 [−30.79 to −5.41],\n                P\n                = 0.008); and for comparison with general exercises (MD, 95% CI, −12.70 [−20.80 to −4.60],\n                P\n                = 0.002).\n              \n            \n            \n              Conclusions:\n              Moderate-quality evidence regarding the effectiveness of motor control exercises to reduce pain intensity and disability exists, but the reduction should be interpreted with caution.","container-title":"Clinical Journal of Sport Medicine","DOI":"10.1097/JSM.0000000000001175","ISSN":"1050-642X","issue":"6","language":"en","page":"579-597","source":"DOI.org (Crossref)","title":"Effects of Motor Control Exercises in Patients With Chronic Nonspecific Low Back Pain: A Systematic Review and Meta-Analysis","title-short":"Effects of Motor Control Exercises in Patients With Chronic Nonspecific Low Back Pain","URL":"https://journals.lww.com/10.1097/JSM.0000000000001175","volume":"33","author":[{"family":"Capel-Alcaraz","given":"Ana M."},{"family":"Castro-Sánchez","given":"Adelaida M."},{"family":"Matarán-Peñarrocha","given":"Guillermo A."},{"family":"Antequera-Soler","given":"Eduardo"},{"family":"Lara-Palomo","given":"Inmaculada C."}],"accessed":{"date-parts":[["2026",2,18]]},"issued":{"date-parts":[["2023",11]]}}}],"schema":"https://github.com/citation-style-language/schema/raw/master/csl-citation.json"} </w:instrText>
            </w:r>
            <w:r w:rsidR="000A7563" w:rsidRPr="00873E31">
              <w:rPr>
                <w:rFonts w:eastAsia="Times New Roman" w:cstheme="minorHAnsi"/>
                <w:color w:val="auto"/>
                <w:szCs w:val="20"/>
                <w:lang w:eastAsia="en-AU"/>
              </w:rPr>
              <w:fldChar w:fldCharType="separate"/>
            </w:r>
            <w:r w:rsidR="005441A7" w:rsidRPr="005441A7">
              <w:rPr>
                <w:rFonts w:ascii="Arial" w:hAnsi="Arial" w:cs="Arial"/>
                <w:vertAlign w:val="superscript"/>
              </w:rPr>
              <w:t>46</w:t>
            </w:r>
            <w:r w:rsidR="000A7563" w:rsidRPr="00873E31">
              <w:rPr>
                <w:rFonts w:eastAsia="Times New Roman" w:cstheme="minorHAnsi"/>
                <w:color w:val="auto"/>
                <w:szCs w:val="20"/>
                <w:lang w:eastAsia="en-AU"/>
              </w:rPr>
              <w:fldChar w:fldCharType="end"/>
            </w:r>
          </w:p>
        </w:tc>
        <w:tc>
          <w:tcPr>
            <w:tcW w:w="3162" w:type="dxa"/>
            <w:hideMark/>
          </w:tcPr>
          <w:p w14:paraId="113AAA44" w14:textId="3F6FECC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whether motor control exercises consisting of the methodology described by Richardson and Hodges improve the pain and disability of patients with nonspecific low back pain, and to determine whether these basic motor control exercises alleviate symptoms of chronic nonspecific low back pain</w:t>
            </w:r>
            <w:r w:rsidR="00B84BEF">
              <w:rPr>
                <w:rFonts w:eastAsia="Times New Roman" w:cstheme="minorHAnsi"/>
                <w:color w:val="auto"/>
                <w:szCs w:val="20"/>
                <w:lang w:eastAsia="en-AU"/>
              </w:rPr>
              <w:t>,</w:t>
            </w:r>
            <w:r w:rsidRPr="008769C0">
              <w:rPr>
                <w:rFonts w:eastAsia="Times New Roman" w:cstheme="minorHAnsi"/>
                <w:color w:val="auto"/>
                <w:szCs w:val="20"/>
                <w:lang w:eastAsia="en-AU"/>
              </w:rPr>
              <w:t xml:space="preserve"> such as pain and disability, in addition to improving the </w:t>
            </w:r>
            <w:r w:rsidR="001236B2" w:rsidRPr="008769C0">
              <w:rPr>
                <w:rFonts w:eastAsia="Times New Roman" w:cstheme="minorHAnsi"/>
                <w:color w:val="auto"/>
                <w:szCs w:val="20"/>
                <w:lang w:eastAsia="en-AU"/>
              </w:rPr>
              <w:t>patient</w:t>
            </w:r>
            <w:r w:rsidR="001236B2">
              <w:rPr>
                <w:rFonts w:eastAsia="Times New Roman" w:cstheme="minorHAnsi"/>
                <w:color w:val="auto"/>
                <w:szCs w:val="20"/>
                <w:lang w:eastAsia="en-AU"/>
              </w:rPr>
              <w:t>’</w:t>
            </w:r>
            <w:r w:rsidR="001236B2" w:rsidRPr="008769C0">
              <w:rPr>
                <w:rFonts w:eastAsia="Times New Roman" w:cstheme="minorHAnsi"/>
                <w:color w:val="auto"/>
                <w:szCs w:val="20"/>
                <w:lang w:eastAsia="en-AU"/>
              </w:rPr>
              <w:t xml:space="preserve">s </w:t>
            </w:r>
            <w:r w:rsidRPr="008769C0">
              <w:rPr>
                <w:rFonts w:eastAsia="Times New Roman" w:cstheme="minorHAnsi"/>
                <w:color w:val="auto"/>
                <w:szCs w:val="20"/>
                <w:lang w:eastAsia="en-AU"/>
              </w:rPr>
              <w:t>physical activity.</w:t>
            </w:r>
          </w:p>
        </w:tc>
        <w:tc>
          <w:tcPr>
            <w:tcW w:w="1656" w:type="dxa"/>
            <w:hideMark/>
          </w:tcPr>
          <w:p w14:paraId="12A2AEE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61B756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6672F84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63ACC205" w14:textId="40428C5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1236B2">
              <w:rPr>
                <w:rFonts w:eastAsia="Times New Roman" w:cstheme="minorHAnsi"/>
                <w:color w:val="auto"/>
                <w:szCs w:val="20"/>
                <w:lang w:eastAsia="en-AU"/>
              </w:rPr>
              <w:t>–</w:t>
            </w:r>
            <w:r w:rsidRPr="008769C0">
              <w:rPr>
                <w:rFonts w:eastAsia="Times New Roman" w:cstheme="minorHAnsi"/>
                <w:color w:val="auto"/>
                <w:szCs w:val="20"/>
                <w:lang w:eastAsia="en-AU"/>
              </w:rPr>
              <w:t>30 / 14</w:t>
            </w:r>
            <w:r w:rsidR="001236B2">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6807B4CD" w14:textId="6AC28CC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(VAS/NRS, 0</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100 scale, 0=no pain), Motor control exercises vs other interventions showed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6.71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14.99 to </w:t>
            </w:r>
            <w:r w:rsidR="001236B2">
              <w:rPr>
                <w:rFonts w:eastAsia="Times New Roman" w:cstheme="minorHAnsi"/>
                <w:color w:val="auto"/>
                <w:szCs w:val="20"/>
                <w:lang w:eastAsia="en-AU"/>
              </w:rPr>
              <w:t>–</w:t>
            </w:r>
            <w:r w:rsidRPr="008769C0">
              <w:rPr>
                <w:rFonts w:eastAsia="Times New Roman" w:cstheme="minorHAnsi"/>
                <w:color w:val="auto"/>
                <w:szCs w:val="20"/>
                <w:lang w:eastAsia="en-AU"/>
              </w:rPr>
              <w:t>1.58) at postintervention (4</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8 weeks, 972 participants, 13 RCTs, moderate quality), not statistically significant; Motor control exercises vs inactive control/placebo/minimal intervention showed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18.10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30.79 to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5.41, P=0.008) at postintervention (261 participants, 3 RCTs, moderate quality), statistically significant and clinically important; Motor control exercises vs general exercises showed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9.60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21.39 to 2.19) at postintervention (441 participants, 6 RCTs, very low quality), not statistically significant; Long-term pain (9</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12 months)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3.93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13.31 to 5.46, 211 participants, 3 RCTs, very low quality), not statistically significant</w:t>
            </w:r>
            <w:r w:rsidR="001236B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Disability (Roland-Morris Disability Questionnaire/Oswestry Disability Index, 0</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100 scale, 0=no disability), Motor control exercises vs other interventions showed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3.13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5.87 to </w:t>
            </w:r>
            <w:r w:rsidR="001236B2">
              <w:rPr>
                <w:rFonts w:eastAsia="Times New Roman" w:cstheme="minorHAnsi"/>
                <w:color w:val="auto"/>
                <w:szCs w:val="20"/>
                <w:lang w:eastAsia="en-AU"/>
              </w:rPr>
              <w:t>–</w:t>
            </w:r>
            <w:r w:rsidRPr="008769C0">
              <w:rPr>
                <w:rFonts w:eastAsia="Times New Roman" w:cstheme="minorHAnsi"/>
                <w:color w:val="auto"/>
                <w:szCs w:val="20"/>
                <w:lang w:eastAsia="en-AU"/>
              </w:rPr>
              <w:t>0.38, P=0.03) at postintervention (4</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8 weeks, 722 participants, 10 RCTs, moderate quality), statistically significant but high heterogeneity (I²=97%), not clinically important; Motor control exercises vs general exercises showed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12.70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20.80 to </w:t>
            </w:r>
            <w:r w:rsidR="001236B2">
              <w:rPr>
                <w:rFonts w:eastAsia="Times New Roman" w:cstheme="minorHAnsi"/>
                <w:color w:val="auto"/>
                <w:szCs w:val="20"/>
                <w:lang w:eastAsia="en-AU"/>
              </w:rPr>
              <w:t>–</w:t>
            </w:r>
            <w:r w:rsidRPr="008769C0">
              <w:rPr>
                <w:rFonts w:eastAsia="Times New Roman" w:cstheme="minorHAnsi"/>
                <w:color w:val="auto"/>
                <w:szCs w:val="20"/>
                <w:lang w:eastAsia="en-AU"/>
              </w:rPr>
              <w:t>4.60, P=0.002) at postintervention (441 participants, 6 RCTs, moderate quality), statistically significant and clinically important; Long-term disability (9</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12 months)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0.86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9.85 to 8.12, 211 participants, 3 RCTs, very low quality), not statistically significant; Physical activity (0</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100 scale, 0=no physical activity), MD </w:t>
            </w:r>
            <w:r w:rsidR="001236B2">
              <w:rPr>
                <w:rFonts w:eastAsia="Times New Roman" w:cstheme="minorHAnsi"/>
                <w:color w:val="auto"/>
                <w:szCs w:val="20"/>
                <w:lang w:eastAsia="en-AU"/>
              </w:rPr>
              <w:t>–</w:t>
            </w:r>
            <w:r w:rsidRPr="008769C0">
              <w:rPr>
                <w:rFonts w:eastAsia="Times New Roman" w:cstheme="minorHAnsi"/>
                <w:color w:val="auto"/>
                <w:szCs w:val="20"/>
                <w:lang w:eastAsia="en-AU"/>
              </w:rPr>
              <w:t xml:space="preserve">0.98 (95% CI </w:t>
            </w:r>
            <w:r w:rsidR="001236B2">
              <w:rPr>
                <w:rFonts w:eastAsia="Times New Roman" w:cstheme="minorHAnsi"/>
                <w:color w:val="auto"/>
                <w:szCs w:val="20"/>
                <w:lang w:eastAsia="en-AU"/>
              </w:rPr>
              <w:t>–</w:t>
            </w:r>
            <w:r w:rsidRPr="008769C0">
              <w:rPr>
                <w:rFonts w:eastAsia="Times New Roman" w:cstheme="minorHAnsi"/>
                <w:color w:val="auto"/>
                <w:szCs w:val="20"/>
                <w:lang w:eastAsia="en-AU"/>
              </w:rPr>
              <w:t>2.85 to 0.90) at postintervention (4</w:t>
            </w:r>
            <w:r w:rsidR="001236B2">
              <w:rPr>
                <w:rFonts w:eastAsia="Times New Roman" w:cstheme="minorHAnsi"/>
                <w:color w:val="auto"/>
                <w:szCs w:val="20"/>
                <w:lang w:eastAsia="en-AU"/>
              </w:rPr>
              <w:t>–</w:t>
            </w:r>
            <w:r w:rsidRPr="008769C0">
              <w:rPr>
                <w:rFonts w:eastAsia="Times New Roman" w:cstheme="minorHAnsi"/>
                <w:color w:val="auto"/>
                <w:szCs w:val="20"/>
                <w:lang w:eastAsia="en-AU"/>
              </w:rPr>
              <w:t>8 weeks, 245 participants, 2 RCTs, moderate quality), not statistically significant; Functional capacity measured using Patient-Specific Functional Scale in 638 individuals across 5 studies, could not be meta-</w:t>
            </w:r>
            <w:r w:rsidR="00E8637D" w:rsidRPr="008769C0">
              <w:rPr>
                <w:rFonts w:eastAsia="Times New Roman" w:cstheme="minorHAnsi"/>
                <w:color w:val="auto"/>
                <w:szCs w:val="20"/>
                <w:lang w:eastAsia="en-AU"/>
              </w:rPr>
              <w:t>analysed</w:t>
            </w:r>
            <w:r w:rsidRPr="008769C0">
              <w:rPr>
                <w:rFonts w:eastAsia="Times New Roman" w:cstheme="minorHAnsi"/>
                <w:color w:val="auto"/>
                <w:szCs w:val="20"/>
                <w:lang w:eastAsia="en-AU"/>
              </w:rPr>
              <w:t>; Quality of life measured using SF-36 in 141 individuals across 2 studies, results not reported</w:t>
            </w:r>
            <w:r w:rsidR="001236B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Muscle thickness measured using nuclear magnetic resonance and real-time ultrasound in 186 individuals, results not reported; Transversus abdominis activation capacity measured, results not reported; Self-efficacy measured, results not reported; Physical activity measured in 149 individuals across 3 studies using 5 tests (isometric lift, prone bridge, side bridge, Biering-S</w:t>
            </w:r>
            <w:r w:rsidR="00E8637D" w:rsidRPr="00E8637D">
              <w:rPr>
                <w:rFonts w:eastAsia="Times New Roman" w:cstheme="minorHAnsi"/>
                <w:color w:val="auto"/>
                <w:szCs w:val="20"/>
                <w:lang w:eastAsia="en-AU"/>
              </w:rPr>
              <w:t>o</w:t>
            </w:r>
            <w:r w:rsidRPr="008769C0">
              <w:rPr>
                <w:rFonts w:eastAsia="Times New Roman" w:cstheme="minorHAnsi"/>
                <w:color w:val="auto"/>
                <w:szCs w:val="20"/>
                <w:lang w:eastAsia="en-AU"/>
              </w:rPr>
              <w:t>rensen test and movement control test), Fear-Avoidance Beliefs Questionnaire, and walk, results not reported</w:t>
            </w:r>
            <w:r w:rsidR="00954A0B" w:rsidRPr="00873E31">
              <w:rPr>
                <w:rFonts w:eastAsia="Times New Roman" w:cstheme="minorHAnsi"/>
                <w:color w:val="auto"/>
                <w:szCs w:val="20"/>
                <w:lang w:eastAsia="en-AU"/>
              </w:rPr>
              <w:t>.</w:t>
            </w:r>
          </w:p>
        </w:tc>
      </w:tr>
      <w:tr w:rsidR="0094168E" w:rsidRPr="00873E31" w14:paraId="62347CBE" w14:textId="77777777" w:rsidTr="00404FE9">
        <w:trPr>
          <w:trHeight w:val="1450"/>
        </w:trPr>
        <w:tc>
          <w:tcPr>
            <w:tcW w:w="1862" w:type="dxa"/>
            <w:hideMark/>
          </w:tcPr>
          <w:p w14:paraId="2131EB8E" w14:textId="2E978D61"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Ceballos-</w:t>
            </w:r>
            <w:proofErr w:type="spellStart"/>
            <w:r w:rsidRPr="008769C0">
              <w:rPr>
                <w:rFonts w:eastAsia="Times New Roman" w:cstheme="minorHAnsi"/>
                <w:color w:val="auto"/>
                <w:szCs w:val="20"/>
                <w:lang w:eastAsia="en-AU"/>
              </w:rPr>
              <w:t>Laita</w:t>
            </w:r>
            <w:proofErr w:type="spellEnd"/>
            <w:r w:rsidRPr="008769C0">
              <w:rPr>
                <w:rFonts w:eastAsia="Times New Roman" w:cstheme="minorHAnsi"/>
                <w:color w:val="auto"/>
                <w:szCs w:val="20"/>
                <w:lang w:eastAsia="en-AU"/>
              </w:rPr>
              <w:t xml:space="preserve"> 2023_1</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{"citationID":"vEpzBYsx","properties":{"formattedCitation":"\\super 47\\nosupersub{}","plainCitation":"47","noteIndex":0},"citationItems":[{"id":28077,"uris":["http://zotero.org/groups/6238042/items/4A5FLYLI"],"itemData":{"id":28077,"type":"article-journal","container-title":"EXPLORE","DOI":"10.1016/j.explore.2022.10.021","ISSN":"15508307","issue":"2","journalAbbreviation":"EXPLORE","language":"en","page":"195-202","source":"DOI.org (Crossref)","title":"The effectiveness of visceral osteopathy in pain, disability, and physical function in patients with low-back pain. A systematic review and meta-analysis","URL":"https://linkinghub.elsevier.com/retrieve/pii/S1550830722001987","volume":"19","author":[{"family":"Ceballos-Laita","given":"Luis"},{"family":"Mingo-Gómez","given":"Maria Teresa"},{"family":"Medrano-de-la-Fuente","given":"Ricardo"},{"family":"Hernando-Garijo","given":"Ignacio"},{"family":"Jiménez-del-Barrio","given":"Sandra"}],"accessed":{"date-parts":[["2026",2,18]]},"issued":{"date-parts":[["2023",3]]}}}],"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47</w:t>
            </w:r>
            <w:r w:rsidRPr="00873E31">
              <w:rPr>
                <w:rFonts w:eastAsia="Times New Roman" w:cstheme="minorHAnsi"/>
                <w:color w:val="auto"/>
                <w:szCs w:val="20"/>
                <w:lang w:eastAsia="en-AU"/>
              </w:rPr>
              <w:fldChar w:fldCharType="end"/>
            </w:r>
          </w:p>
        </w:tc>
        <w:tc>
          <w:tcPr>
            <w:tcW w:w="3162" w:type="dxa"/>
            <w:hideMark/>
          </w:tcPr>
          <w:p w14:paraId="13267A95" w14:textId="449F5E79"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visceral osteopathy in improving pain intensity, disability and physical function in patients with low</w:t>
            </w:r>
            <w:r w:rsidR="008E77A0">
              <w:rPr>
                <w:rFonts w:eastAsia="Times New Roman" w:cstheme="minorHAnsi"/>
                <w:color w:val="auto"/>
                <w:szCs w:val="20"/>
                <w:lang w:eastAsia="en-AU"/>
              </w:rPr>
              <w:t xml:space="preserve"> </w:t>
            </w:r>
            <w:r w:rsidRPr="008769C0">
              <w:rPr>
                <w:rFonts w:eastAsia="Times New Roman" w:cstheme="minorHAnsi"/>
                <w:color w:val="auto"/>
                <w:szCs w:val="20"/>
                <w:lang w:eastAsia="en-AU"/>
              </w:rPr>
              <w:t>back pain through systematic review and meta-analysis.</w:t>
            </w:r>
          </w:p>
        </w:tc>
        <w:tc>
          <w:tcPr>
            <w:tcW w:w="1656" w:type="dxa"/>
            <w:hideMark/>
          </w:tcPr>
          <w:p w14:paraId="4639715B"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4BE97FC"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Osteopath</w:t>
            </w:r>
          </w:p>
        </w:tc>
        <w:tc>
          <w:tcPr>
            <w:tcW w:w="2075" w:type="dxa"/>
            <w:hideMark/>
          </w:tcPr>
          <w:p w14:paraId="3ED975EA" w14:textId="1FF447E5" w:rsidR="00581B99" w:rsidRPr="008769C0" w:rsidRDefault="00581B99" w:rsidP="00581B99">
            <w:pPr>
              <w:spacing w:after="0" w:line="240" w:lineRule="auto"/>
              <w:rPr>
                <w:rFonts w:eastAsia="Times New Roman" w:cstheme="minorHAnsi"/>
                <w:color w:val="auto"/>
                <w:szCs w:val="20"/>
                <w:lang w:eastAsia="en-AU"/>
              </w:rPr>
            </w:pPr>
            <w:r w:rsidRPr="000D02D9">
              <w:rPr>
                <w:rFonts w:eastAsia="Times New Roman" w:cstheme="minorHAnsi"/>
                <w:color w:val="auto"/>
                <w:szCs w:val="20"/>
                <w:lang w:eastAsia="en-AU"/>
              </w:rPr>
              <w:t>Multimodal</w:t>
            </w:r>
          </w:p>
        </w:tc>
        <w:tc>
          <w:tcPr>
            <w:tcW w:w="2353" w:type="dxa"/>
            <w:hideMark/>
          </w:tcPr>
          <w:p w14:paraId="378D63E8" w14:textId="39078E5C"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8E77A0">
              <w:rPr>
                <w:rFonts w:eastAsia="Times New Roman" w:cstheme="minorHAnsi"/>
                <w:color w:val="auto"/>
                <w:szCs w:val="20"/>
                <w:lang w:eastAsia="en-AU"/>
              </w:rPr>
              <w:t>–</w:t>
            </w:r>
            <w:r w:rsidRPr="008769C0">
              <w:rPr>
                <w:rFonts w:eastAsia="Times New Roman" w:cstheme="minorHAnsi"/>
                <w:color w:val="auto"/>
                <w:szCs w:val="20"/>
                <w:lang w:eastAsia="en-AU"/>
              </w:rPr>
              <w:t>12 / 3</w:t>
            </w:r>
            <w:r w:rsidR="008E77A0">
              <w:rPr>
                <w:rFonts w:eastAsia="Times New Roman" w:cstheme="minorHAnsi"/>
                <w:color w:val="auto"/>
                <w:szCs w:val="20"/>
                <w:lang w:eastAsia="en-AU"/>
              </w:rPr>
              <w:t>–</w:t>
            </w:r>
            <w:r w:rsidRPr="008769C0">
              <w:rPr>
                <w:rFonts w:eastAsia="Times New Roman" w:cstheme="minorHAnsi"/>
                <w:color w:val="auto"/>
                <w:szCs w:val="20"/>
                <w:lang w:eastAsia="en-AU"/>
              </w:rPr>
              <w:t>10 mins</w:t>
            </w:r>
          </w:p>
        </w:tc>
        <w:tc>
          <w:tcPr>
            <w:tcW w:w="7795" w:type="dxa"/>
            <w:hideMark/>
          </w:tcPr>
          <w:p w14:paraId="1A73A959" w14:textId="3C9D0A3C"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No significant improvement; SMD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0.53; 95% CI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1.09, 0.03; I 2 = 78%; Disability; No significant improvement; SMD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0.08; 95% CI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0.44, 0.27; I 2 = 0%; Physical function; No significant improvement; SMD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0.26; 95% CI = </w:t>
            </w:r>
            <w:r w:rsidR="008E77A0">
              <w:rPr>
                <w:rFonts w:eastAsia="Times New Roman" w:cstheme="minorHAnsi"/>
                <w:color w:val="auto"/>
                <w:szCs w:val="20"/>
                <w:lang w:eastAsia="en-AU"/>
              </w:rPr>
              <w:t>–</w:t>
            </w:r>
            <w:r w:rsidRPr="008769C0">
              <w:rPr>
                <w:rFonts w:eastAsia="Times New Roman" w:cstheme="minorHAnsi"/>
                <w:color w:val="auto"/>
                <w:szCs w:val="20"/>
                <w:lang w:eastAsia="en-AU"/>
              </w:rPr>
              <w:t>0.62, 0.10; I 2 = 0%</w:t>
            </w:r>
            <w:r w:rsidRPr="00873E31">
              <w:rPr>
                <w:rFonts w:eastAsia="Times New Roman" w:cstheme="minorHAnsi"/>
                <w:color w:val="auto"/>
                <w:szCs w:val="20"/>
                <w:lang w:eastAsia="en-AU"/>
              </w:rPr>
              <w:t>.</w:t>
            </w:r>
          </w:p>
        </w:tc>
      </w:tr>
      <w:tr w:rsidR="0094168E" w:rsidRPr="00873E31" w14:paraId="1EB36631" w14:textId="77777777" w:rsidTr="00404FE9">
        <w:trPr>
          <w:trHeight w:val="2030"/>
        </w:trPr>
        <w:tc>
          <w:tcPr>
            <w:tcW w:w="1862" w:type="dxa"/>
            <w:hideMark/>
          </w:tcPr>
          <w:p w14:paraId="12A274D2" w14:textId="7F855D54"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Ceballos-</w:t>
            </w:r>
            <w:proofErr w:type="spellStart"/>
            <w:r w:rsidRPr="008769C0">
              <w:rPr>
                <w:rFonts w:eastAsia="Times New Roman" w:cstheme="minorHAnsi"/>
                <w:color w:val="auto"/>
                <w:szCs w:val="20"/>
                <w:lang w:eastAsia="en-AU"/>
              </w:rPr>
              <w:t>Laita</w:t>
            </w:r>
            <w:proofErr w:type="spellEnd"/>
            <w:r w:rsidRPr="008769C0">
              <w:rPr>
                <w:rFonts w:eastAsia="Times New Roman" w:cstheme="minorHAnsi"/>
                <w:color w:val="auto"/>
                <w:szCs w:val="20"/>
                <w:lang w:eastAsia="en-AU"/>
              </w:rPr>
              <w:t xml:space="preserve"> 2023_2</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{"citationID":"aQRFCHm1","properties":{"formattedCitation":"\\super 48\\nosupersub{}","plainCitation":"48","noteIndex":0},"citationItems":[{"id":28076,"uris":["http://zotero.org/groups/6238042/items/6QPIWRIJ"],"itemData":{"id":28076,"type":"article-journal","container-title":"Brazilian Journal of Physical Therapy","DOI":"10.1016/j.bjpt.2023.100502","ISSN":"14133555","issue":"2","journalAbbreviation":"Brazilian Journal of Physical Therapy","language":"en","page":"100502","source":"DOI.org (Crossref)","title":"The effectiveness of hip interventions in patients with low-back pain: A systematic review and meta-analysis","title-short":"The effectiveness of hip interventions in patients with low-back pain","URL":"https://linkinghub.elsevier.com/retrieve/pii/S1413355523000230","volume":"27","author":[{"family":"Ceballos-Laita","given":"Luis"},{"family":"Estébanez-de-Miguel","given":"Elena"},{"family":"Jiménez-Rejano","given":"Jose Jesús"},{"family":"Bueno-Gracia","given":"Elena"},{"family":"Jiménez-del-Barrio","given":"Sandra"}],"accessed":{"date-parts":[["2026",2,18]]},"issued":{"date-parts":[["2023",3]]}}}],"schema":"https://github.com/citation-style-language/schema/raw/master/csl-citation.json"}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48</w:t>
            </w:r>
            <w:r w:rsidRPr="00873E31">
              <w:rPr>
                <w:rFonts w:eastAsia="Times New Roman" w:cstheme="minorHAnsi"/>
                <w:color w:val="auto"/>
                <w:szCs w:val="20"/>
                <w:lang w:eastAsia="en-AU"/>
              </w:rPr>
              <w:fldChar w:fldCharType="end"/>
            </w:r>
          </w:p>
        </w:tc>
        <w:tc>
          <w:tcPr>
            <w:tcW w:w="3162" w:type="dxa"/>
            <w:hideMark/>
          </w:tcPr>
          <w:p w14:paraId="7D685010" w14:textId="0F346980"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evaluate the effectiveness of hip interventions (in isolation or in combination with low back pain interventions) compared </w:t>
            </w:r>
            <w:r w:rsidR="008E77A0">
              <w:rPr>
                <w:rFonts w:eastAsia="Times New Roman" w:cstheme="minorHAnsi"/>
                <w:color w:val="auto"/>
                <w:szCs w:val="20"/>
                <w:lang w:eastAsia="en-AU"/>
              </w:rPr>
              <w:t>with</w:t>
            </w:r>
            <w:r w:rsidR="008E77A0"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specific low back interventions on pain and disability in patients with low back pain in the short, medium and long</w:t>
            </w:r>
            <w:r w:rsidR="008E77A0">
              <w:rPr>
                <w:rFonts w:eastAsia="Times New Roman" w:cstheme="minorHAnsi"/>
                <w:color w:val="auto"/>
                <w:szCs w:val="20"/>
                <w:lang w:eastAsia="en-AU"/>
              </w:rPr>
              <w:t xml:space="preserve"> </w:t>
            </w:r>
            <w:r w:rsidRPr="008769C0">
              <w:rPr>
                <w:rFonts w:eastAsia="Times New Roman" w:cstheme="minorHAnsi"/>
                <w:color w:val="auto"/>
                <w:szCs w:val="20"/>
                <w:lang w:eastAsia="en-AU"/>
              </w:rPr>
              <w:t>term.</w:t>
            </w:r>
          </w:p>
        </w:tc>
        <w:tc>
          <w:tcPr>
            <w:tcW w:w="1656" w:type="dxa"/>
            <w:hideMark/>
          </w:tcPr>
          <w:p w14:paraId="25D4635C"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5FF4897A"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 (inferred)</w:t>
            </w:r>
          </w:p>
        </w:tc>
        <w:tc>
          <w:tcPr>
            <w:tcW w:w="2075" w:type="dxa"/>
            <w:hideMark/>
          </w:tcPr>
          <w:p w14:paraId="434AEAFB" w14:textId="5DEA0637" w:rsidR="00581B99" w:rsidRPr="008769C0" w:rsidRDefault="00581B99" w:rsidP="00581B99">
            <w:pPr>
              <w:spacing w:after="0" w:line="240" w:lineRule="auto"/>
              <w:rPr>
                <w:rFonts w:eastAsia="Times New Roman" w:cstheme="minorHAnsi"/>
                <w:color w:val="auto"/>
                <w:szCs w:val="20"/>
                <w:lang w:eastAsia="en-AU"/>
              </w:rPr>
            </w:pPr>
            <w:r w:rsidRPr="000D02D9">
              <w:rPr>
                <w:rFonts w:eastAsia="Times New Roman" w:cstheme="minorHAnsi"/>
                <w:color w:val="auto"/>
                <w:szCs w:val="20"/>
                <w:lang w:eastAsia="en-AU"/>
              </w:rPr>
              <w:t>Multimodal</w:t>
            </w:r>
          </w:p>
        </w:tc>
        <w:tc>
          <w:tcPr>
            <w:tcW w:w="2353" w:type="dxa"/>
            <w:hideMark/>
          </w:tcPr>
          <w:p w14:paraId="2C257AF9" w14:textId="2BF4DE2E"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10</w:t>
            </w:r>
            <w:r w:rsidR="008E77A0">
              <w:rPr>
                <w:rFonts w:eastAsia="Times New Roman" w:cstheme="minorHAnsi"/>
                <w:color w:val="auto"/>
                <w:szCs w:val="20"/>
                <w:lang w:eastAsia="en-AU"/>
              </w:rPr>
              <w:t>–</w:t>
            </w:r>
            <w:r w:rsidRPr="008769C0">
              <w:rPr>
                <w:rFonts w:eastAsia="Times New Roman" w:cstheme="minorHAnsi"/>
                <w:color w:val="auto"/>
                <w:szCs w:val="20"/>
                <w:lang w:eastAsia="en-AU"/>
              </w:rPr>
              <w:t>24 / 20</w:t>
            </w:r>
            <w:r w:rsidR="008E77A0">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57276DFD" w14:textId="62836321"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statistically significant but clinically unimportant improvement in short</w:t>
            </w:r>
            <w:r w:rsidR="008E77A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0.66; 95% CI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0.86,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0.48; I </w:t>
            </w:r>
            <w:proofErr w:type="gramStart"/>
            <w:r w:rsidRPr="008769C0">
              <w:rPr>
                <w:rFonts w:eastAsia="Times New Roman" w:cstheme="minorHAnsi"/>
                <w:color w:val="auto"/>
                <w:szCs w:val="20"/>
                <w:lang w:eastAsia="en-AU"/>
              </w:rPr>
              <w:t>2 :</w:t>
            </w:r>
            <w:proofErr w:type="gramEnd"/>
            <w:r w:rsidRPr="008769C0">
              <w:rPr>
                <w:rFonts w:eastAsia="Times New Roman" w:cstheme="minorHAnsi"/>
                <w:color w:val="auto"/>
                <w:szCs w:val="20"/>
                <w:lang w:eastAsia="en-AU"/>
              </w:rPr>
              <w:t xml:space="preserve"> 0%; 3 studies, 153 participants), (MD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0.55; 95% CI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1.02, </w:t>
            </w:r>
            <w:r w:rsidR="008E77A0">
              <w:rPr>
                <w:rFonts w:eastAsia="Times New Roman" w:cstheme="minorHAnsi"/>
                <w:color w:val="auto"/>
                <w:szCs w:val="20"/>
                <w:lang w:eastAsia="en-AU"/>
              </w:rPr>
              <w:t>–</w:t>
            </w:r>
            <w:r w:rsidRPr="008769C0">
              <w:rPr>
                <w:rFonts w:eastAsia="Times New Roman" w:cstheme="minorHAnsi"/>
                <w:color w:val="auto"/>
                <w:szCs w:val="20"/>
                <w:lang w:eastAsia="en-AU"/>
              </w:rPr>
              <w:t>0.08; 1 study, 32 participants)</w:t>
            </w:r>
            <w:r w:rsidR="008E77A0">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large improvement in short</w:t>
            </w:r>
            <w:r w:rsidR="008E77A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0.81; 95% CI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1.53,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0.10; I </w:t>
            </w:r>
            <w:proofErr w:type="gramStart"/>
            <w:r w:rsidRPr="008769C0">
              <w:rPr>
                <w:rFonts w:eastAsia="Times New Roman" w:cstheme="minorHAnsi"/>
                <w:color w:val="auto"/>
                <w:szCs w:val="20"/>
                <w:lang w:eastAsia="en-AU"/>
              </w:rPr>
              <w:t>2 :</w:t>
            </w:r>
            <w:proofErr w:type="gramEnd"/>
            <w:r w:rsidRPr="008769C0">
              <w:rPr>
                <w:rFonts w:eastAsia="Times New Roman" w:cstheme="minorHAnsi"/>
                <w:color w:val="auto"/>
                <w:szCs w:val="20"/>
                <w:lang w:eastAsia="en-AU"/>
              </w:rPr>
              <w:t xml:space="preserve"> 80%; 4 studies, 220 participants), (SMD =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1.03; 95% CI </w:t>
            </w:r>
            <w:r w:rsidR="008E77A0">
              <w:rPr>
                <w:rFonts w:eastAsia="Times New Roman" w:cstheme="minorHAnsi"/>
                <w:color w:val="auto"/>
                <w:szCs w:val="20"/>
                <w:lang w:eastAsia="en-AU"/>
              </w:rPr>
              <w:t>–</w:t>
            </w:r>
            <w:r w:rsidRPr="008769C0">
              <w:rPr>
                <w:rFonts w:eastAsia="Times New Roman" w:cstheme="minorHAnsi"/>
                <w:color w:val="auto"/>
                <w:szCs w:val="20"/>
                <w:lang w:eastAsia="en-AU"/>
              </w:rPr>
              <w:t xml:space="preserve">1.82, </w:t>
            </w:r>
            <w:r w:rsidR="008E77A0">
              <w:rPr>
                <w:rFonts w:eastAsia="Times New Roman" w:cstheme="minorHAnsi"/>
                <w:color w:val="auto"/>
                <w:szCs w:val="20"/>
                <w:lang w:eastAsia="en-AU"/>
              </w:rPr>
              <w:t>–</w:t>
            </w:r>
            <w:r w:rsidRPr="008769C0">
              <w:rPr>
                <w:rFonts w:eastAsia="Times New Roman" w:cstheme="minorHAnsi"/>
                <w:color w:val="auto"/>
                <w:szCs w:val="20"/>
                <w:lang w:eastAsia="en-AU"/>
              </w:rPr>
              <w:t>0.25; 1 study, 32 participants)</w:t>
            </w:r>
            <w:r w:rsidRPr="00873E31">
              <w:rPr>
                <w:rFonts w:eastAsia="Times New Roman" w:cstheme="minorHAnsi"/>
                <w:color w:val="auto"/>
                <w:szCs w:val="20"/>
                <w:lang w:eastAsia="en-AU"/>
              </w:rPr>
              <w:t>.</w:t>
            </w:r>
          </w:p>
        </w:tc>
      </w:tr>
      <w:tr w:rsidR="0094168E" w:rsidRPr="00873E31" w14:paraId="55D0B490" w14:textId="77777777" w:rsidTr="00D76377">
        <w:trPr>
          <w:trHeight w:val="385"/>
        </w:trPr>
        <w:tc>
          <w:tcPr>
            <w:tcW w:w="1862" w:type="dxa"/>
            <w:hideMark/>
          </w:tcPr>
          <w:p w14:paraId="63643320" w14:textId="70DF0394"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Chen 2021</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{"citationID":"PewHIzRp","properties":{"formattedCitation":"\\super 49\\nosupersub{}","plainCitation":"49","noteIndex":0},"citationItems":[{"id":28075,"uris":["http://zotero.org/groups/6238042/items/YQSERGLX"],"itemData":{"id":28075,"type":"article-journal","container-title":"Complementary Therapies in Medicine","DOI":"10.1016/j.ctim.2021.102737","ISSN":"09652299","journalAbbreviation":"Complementary Therapies in Medicine","language":"en","page":"102737","source":"DOI.org (Crossref)","title":"The effects of myofascial release technique for patients with low back pain: A systematic review and meta-analysis","title-short":"The effects of myofascial release technique for patients with low back pain","URL":"https://linkinghub.elsevier.com/retrieve/pii/S0965229921000789","volume":"59","author":[{"family":"Chen","given":"Ziyan"},{"family":"Wu","given":"Jinlong"},{"family":"Wang","given":"Xiaodong"},{"family":"Wu","given":"Jieqing"},{"family":"Ren","given":"Zhanbing"}],"accessed":{"date-parts":[["2026",2,18]]},"issued":{"date-parts":[["2021",6]]}}}],"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49</w:t>
            </w:r>
            <w:r w:rsidRPr="00873E31">
              <w:rPr>
                <w:rFonts w:eastAsia="Times New Roman" w:cstheme="minorHAnsi"/>
                <w:color w:val="auto"/>
                <w:szCs w:val="20"/>
                <w:lang w:eastAsia="en-AU"/>
              </w:rPr>
              <w:fldChar w:fldCharType="end"/>
            </w:r>
          </w:p>
        </w:tc>
        <w:tc>
          <w:tcPr>
            <w:tcW w:w="3162" w:type="dxa"/>
            <w:hideMark/>
          </w:tcPr>
          <w:p w14:paraId="160A3DDA" w14:textId="47D4CF9E"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quantitatively examine the effects of myofascial release technique on pain intensity, back disability, lumbar range of motion, and quality of life in patients with low back pain.</w:t>
            </w:r>
          </w:p>
        </w:tc>
        <w:tc>
          <w:tcPr>
            <w:tcW w:w="1656" w:type="dxa"/>
            <w:hideMark/>
          </w:tcPr>
          <w:p w14:paraId="21F384E7"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163E47F2" w14:textId="77777777"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6E5AC0F7" w14:textId="11694F95" w:rsidR="00581B99" w:rsidRPr="008769C0" w:rsidRDefault="00581B99" w:rsidP="00581B99">
            <w:pPr>
              <w:spacing w:after="0" w:line="240" w:lineRule="auto"/>
              <w:rPr>
                <w:rFonts w:eastAsia="Times New Roman" w:cstheme="minorHAnsi"/>
                <w:color w:val="auto"/>
                <w:szCs w:val="20"/>
                <w:lang w:eastAsia="en-AU"/>
              </w:rPr>
            </w:pPr>
            <w:r w:rsidRPr="000D02D9">
              <w:rPr>
                <w:rFonts w:eastAsia="Times New Roman" w:cstheme="minorHAnsi"/>
                <w:color w:val="auto"/>
                <w:szCs w:val="20"/>
                <w:lang w:eastAsia="en-AU"/>
              </w:rPr>
              <w:t>Multimodal</w:t>
            </w:r>
          </w:p>
        </w:tc>
        <w:tc>
          <w:tcPr>
            <w:tcW w:w="2353" w:type="dxa"/>
            <w:hideMark/>
          </w:tcPr>
          <w:p w14:paraId="2AA9AA75" w14:textId="4C6F4064"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3F1AD1">
              <w:rPr>
                <w:rFonts w:eastAsia="Times New Roman" w:cstheme="minorHAnsi"/>
                <w:color w:val="auto"/>
                <w:szCs w:val="20"/>
                <w:lang w:eastAsia="en-AU"/>
              </w:rPr>
              <w:t>–</w:t>
            </w:r>
            <w:r w:rsidRPr="008769C0">
              <w:rPr>
                <w:rFonts w:eastAsia="Times New Roman" w:cstheme="minorHAnsi"/>
                <w:color w:val="auto"/>
                <w:szCs w:val="20"/>
                <w:lang w:eastAsia="en-AU"/>
              </w:rPr>
              <w:t>24 / 40</w:t>
            </w:r>
            <w:r w:rsidR="003F1AD1">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0B79AC39" w14:textId="794D89D1" w:rsidR="00581B99" w:rsidRPr="008769C0" w:rsidRDefault="00581B99" w:rsidP="00581B9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non-significant decrease; SMD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0.12,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0.35, 0.11, P = 0.32; lumbar range of motion; non-significant improvement; Flexion SMD = 0.57,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0.09, 1.24, P = 0.09; Extension SMD = 0.68,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0.72, 2.08, P = 0.34; Right flexion SMD = 0.05,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0.90, 0.99, P = 0.92; Left flexion SMD = 0.14,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0.59, 0.88, P = 0.70</w:t>
            </w:r>
            <w:r>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Back disability; significant decrease; SMD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0.35,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0.68, </w:t>
            </w:r>
            <w:r w:rsidR="003F1AD1">
              <w:rPr>
                <w:rFonts w:eastAsia="Times New Roman" w:cstheme="minorHAnsi"/>
                <w:color w:val="auto"/>
                <w:szCs w:val="20"/>
                <w:lang w:eastAsia="en-AU"/>
              </w:rPr>
              <w:t>–</w:t>
            </w:r>
            <w:r w:rsidRPr="008769C0">
              <w:rPr>
                <w:rFonts w:eastAsia="Times New Roman" w:cstheme="minorHAnsi"/>
                <w:color w:val="auto"/>
                <w:szCs w:val="20"/>
                <w:lang w:eastAsia="en-AU"/>
              </w:rPr>
              <w:lastRenderedPageBreak/>
              <w:t xml:space="preserve">0.02, P = 0.04; quality of life; non-significant improvement; SMD =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0.09, 95 % CI = </w:t>
            </w:r>
            <w:r w:rsidR="003F1AD1">
              <w:rPr>
                <w:rFonts w:eastAsia="Times New Roman" w:cstheme="minorHAnsi"/>
                <w:color w:val="auto"/>
                <w:szCs w:val="20"/>
                <w:lang w:eastAsia="en-AU"/>
              </w:rPr>
              <w:t>–</w:t>
            </w:r>
            <w:r w:rsidRPr="008769C0">
              <w:rPr>
                <w:rFonts w:eastAsia="Times New Roman" w:cstheme="minorHAnsi"/>
                <w:color w:val="auto"/>
                <w:szCs w:val="20"/>
                <w:lang w:eastAsia="en-AU"/>
              </w:rPr>
              <w:t>0.46, 0.28, P = 0.62</w:t>
            </w:r>
            <w:r w:rsidRPr="00873E31">
              <w:rPr>
                <w:rFonts w:eastAsia="Times New Roman" w:cstheme="minorHAnsi"/>
                <w:color w:val="auto"/>
                <w:szCs w:val="20"/>
                <w:lang w:eastAsia="en-AU"/>
              </w:rPr>
              <w:t>.</w:t>
            </w:r>
          </w:p>
        </w:tc>
      </w:tr>
      <w:tr w:rsidR="0094168E" w:rsidRPr="00873E31" w14:paraId="5F7AE8E4" w14:textId="77777777" w:rsidTr="00404FE9">
        <w:trPr>
          <w:trHeight w:val="2610"/>
        </w:trPr>
        <w:tc>
          <w:tcPr>
            <w:tcW w:w="1862" w:type="dxa"/>
            <w:hideMark/>
          </w:tcPr>
          <w:p w14:paraId="42ABD872" w14:textId="026848E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Dal</w:t>
            </w:r>
            <w:r w:rsidR="00A30716" w:rsidRPr="00873E31">
              <w:rPr>
                <w:rFonts w:eastAsia="Times New Roman" w:cstheme="minorHAnsi"/>
                <w:color w:val="auto"/>
                <w:szCs w:val="20"/>
                <w:lang w:eastAsia="en-AU"/>
              </w:rPr>
              <w:t xml:space="preserve"> </w:t>
            </w:r>
            <w:r w:rsidRPr="008769C0">
              <w:rPr>
                <w:rFonts w:eastAsia="Times New Roman" w:cstheme="minorHAnsi"/>
                <w:color w:val="auto"/>
                <w:szCs w:val="20"/>
                <w:lang w:eastAsia="en-AU"/>
              </w:rPr>
              <w:t>Farra 2021</w:t>
            </w:r>
            <w:r w:rsidR="00A30716"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{"citationID":"zWPuRyop","properties":{"formattedCitation":"\\super 50\\nosupersub{}","plainCitation":"50","noteIndex":0},"citationItems":[{"id":28074,"uris":["http://zotero.org/groups/6238042/items/RJ5C6XD4"],"itemData":{"id":28074,"type":"article-journal","container-title":"Complementary Therapies in Medicine","DOI":"10.1016/j.ctim.2020.102616","ISSN":"09652299","journalAbbreviation":"Complementary Therapies in Medicine","language":"en","page":"102616","source":"DOI.org (Crossref)","title":"Effectiveness of osteopathic interventions in chronic non-specific low back pain: A systematic review and meta-analysis","title-short":"Effectiveness of osteopathic interventions in chronic non-specific low back pain","URL":"https://linkinghub.elsevier.com/retrieve/pii/S0965229920318835","volume":"56","author":[{"family":"Dal Farra","given":"Fulvio"},{"family":"Risio","given":"Roberta Giulia"},{"family":"Vismara","given":"Luca"},{"family":"Bergna","given":"Andrea"}],"accessed":{"date-parts":[["2026",2,18]]},"issued":{"date-parts":[["2021",1]]}}}],"schema":"https://github.com/citation-style-language/schema/raw/master/csl-citation.json"} </w:instrText>
            </w:r>
            <w:r w:rsidR="00A30716" w:rsidRPr="00873E31">
              <w:rPr>
                <w:rFonts w:eastAsia="Times New Roman" w:cstheme="minorHAnsi"/>
                <w:color w:val="auto"/>
                <w:szCs w:val="20"/>
                <w:lang w:eastAsia="en-AU"/>
              </w:rPr>
              <w:fldChar w:fldCharType="separate"/>
            </w:r>
            <w:r w:rsidR="005441A7" w:rsidRPr="005441A7">
              <w:rPr>
                <w:rFonts w:ascii="Arial" w:hAnsi="Arial" w:cs="Arial"/>
                <w:vertAlign w:val="superscript"/>
              </w:rPr>
              <w:t>50</w:t>
            </w:r>
            <w:r w:rsidR="00A30716" w:rsidRPr="00873E31">
              <w:rPr>
                <w:rFonts w:eastAsia="Times New Roman" w:cstheme="minorHAnsi"/>
                <w:color w:val="auto"/>
                <w:szCs w:val="20"/>
                <w:lang w:eastAsia="en-AU"/>
              </w:rPr>
              <w:fldChar w:fldCharType="end"/>
            </w:r>
          </w:p>
        </w:tc>
        <w:tc>
          <w:tcPr>
            <w:tcW w:w="3162" w:type="dxa"/>
            <w:hideMark/>
          </w:tcPr>
          <w:p w14:paraId="559B68FA" w14:textId="42B04F7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osteopathic interventions in decreasing pain levels and improving functional status in nonspecific chronic low back pain; to specifically evaluate the impact of each different osteopathic modality (including OMT, MFR, CST and OVM); and to assess the effectiveness over a medium- or long-term period.</w:t>
            </w:r>
          </w:p>
        </w:tc>
        <w:tc>
          <w:tcPr>
            <w:tcW w:w="1656" w:type="dxa"/>
            <w:hideMark/>
          </w:tcPr>
          <w:p w14:paraId="4617175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EE61F6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Osteopath</w:t>
            </w:r>
          </w:p>
        </w:tc>
        <w:tc>
          <w:tcPr>
            <w:tcW w:w="2075" w:type="dxa"/>
            <w:hideMark/>
          </w:tcPr>
          <w:p w14:paraId="5D4F3C88" w14:textId="00E5C1C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Other (</w:t>
            </w:r>
            <w:r w:rsidR="003F1AD1">
              <w:rPr>
                <w:rFonts w:eastAsia="Times New Roman" w:cstheme="minorHAnsi"/>
                <w:color w:val="auto"/>
                <w:szCs w:val="20"/>
                <w:lang w:eastAsia="en-AU"/>
              </w:rPr>
              <w:t>o</w:t>
            </w:r>
            <w:r w:rsidR="003F1AD1" w:rsidRPr="008769C0">
              <w:rPr>
                <w:rFonts w:eastAsia="Times New Roman" w:cstheme="minorHAnsi"/>
                <w:color w:val="auto"/>
                <w:szCs w:val="20"/>
                <w:lang w:eastAsia="en-AU"/>
              </w:rPr>
              <w:t xml:space="preserve">steopathic </w:t>
            </w:r>
            <w:r w:rsidRPr="008769C0">
              <w:rPr>
                <w:rFonts w:eastAsia="Times New Roman" w:cstheme="minorHAnsi"/>
                <w:color w:val="auto"/>
                <w:szCs w:val="20"/>
                <w:lang w:eastAsia="en-AU"/>
              </w:rPr>
              <w:t>manipulative treatment</w:t>
            </w:r>
            <w:r w:rsidR="009E64F3">
              <w:rPr>
                <w:rFonts w:eastAsia="Times New Roman" w:cstheme="minorHAnsi"/>
                <w:color w:val="auto"/>
                <w:szCs w:val="20"/>
                <w:lang w:eastAsia="en-AU"/>
              </w:rPr>
              <w:t>)</w:t>
            </w:r>
          </w:p>
        </w:tc>
        <w:tc>
          <w:tcPr>
            <w:tcW w:w="2353" w:type="dxa"/>
            <w:hideMark/>
          </w:tcPr>
          <w:p w14:paraId="43D21B53" w14:textId="7E020D6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3F1AD1">
              <w:rPr>
                <w:rFonts w:eastAsia="Times New Roman" w:cstheme="minorHAnsi"/>
                <w:color w:val="auto"/>
                <w:szCs w:val="20"/>
                <w:lang w:eastAsia="en-AU"/>
              </w:rPr>
              <w:t>–</w:t>
            </w:r>
            <w:r w:rsidRPr="008769C0">
              <w:rPr>
                <w:rFonts w:eastAsia="Times New Roman" w:cstheme="minorHAnsi"/>
                <w:color w:val="auto"/>
                <w:szCs w:val="20"/>
                <w:lang w:eastAsia="en-AU"/>
              </w:rPr>
              <w:t>24 / 15</w:t>
            </w:r>
            <w:r w:rsidR="003F1AD1">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1FC18E40" w14:textId="2F957EA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Significant reduction in pain levels; ES: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0.59; 95% CI: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0.81, </w:t>
            </w:r>
            <w:r w:rsidR="003F1AD1">
              <w:rPr>
                <w:rFonts w:eastAsia="Times New Roman" w:cstheme="minorHAnsi"/>
                <w:color w:val="auto"/>
                <w:szCs w:val="20"/>
                <w:lang w:eastAsia="en-AU"/>
              </w:rPr>
              <w:t>–</w:t>
            </w:r>
            <w:r w:rsidRPr="008769C0">
              <w:rPr>
                <w:rFonts w:eastAsia="Times New Roman" w:cstheme="minorHAnsi"/>
                <w:color w:val="auto"/>
                <w:szCs w:val="20"/>
                <w:lang w:eastAsia="en-AU"/>
              </w:rPr>
              <w:t>0.36; P &lt; 0.00,001</w:t>
            </w:r>
            <w:r w:rsidR="003F1AD1">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Significant improvement in functional status; ES: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0.42; 95% CI: </w:t>
            </w:r>
            <w:r w:rsidR="003F1AD1">
              <w:rPr>
                <w:rFonts w:eastAsia="Times New Roman" w:cstheme="minorHAnsi"/>
                <w:color w:val="auto"/>
                <w:szCs w:val="20"/>
                <w:lang w:eastAsia="en-AU"/>
              </w:rPr>
              <w:t>–</w:t>
            </w:r>
            <w:r w:rsidRPr="008769C0">
              <w:rPr>
                <w:rFonts w:eastAsia="Times New Roman" w:cstheme="minorHAnsi"/>
                <w:color w:val="auto"/>
                <w:szCs w:val="20"/>
                <w:lang w:eastAsia="en-AU"/>
              </w:rPr>
              <w:t xml:space="preserve">0.68, </w:t>
            </w:r>
            <w:r w:rsidR="003F1AD1">
              <w:rPr>
                <w:rFonts w:eastAsia="Times New Roman" w:cstheme="minorHAnsi"/>
                <w:color w:val="auto"/>
                <w:szCs w:val="20"/>
                <w:lang w:eastAsia="en-AU"/>
              </w:rPr>
              <w:t>–</w:t>
            </w:r>
            <w:r w:rsidRPr="008769C0">
              <w:rPr>
                <w:rFonts w:eastAsia="Times New Roman" w:cstheme="minorHAnsi"/>
                <w:color w:val="auto"/>
                <w:szCs w:val="20"/>
                <w:lang w:eastAsia="en-AU"/>
              </w:rPr>
              <w:t>0.15; P = 0.002</w:t>
            </w:r>
            <w:r w:rsidR="003F1AD1">
              <w:rPr>
                <w:rFonts w:eastAsia="Times New Roman" w:cstheme="minorHAnsi"/>
                <w:color w:val="auto"/>
                <w:szCs w:val="20"/>
                <w:lang w:eastAsia="en-AU"/>
              </w:rPr>
              <w:t>.</w:t>
            </w:r>
            <w:r w:rsidR="003F1AD1"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r w:rsidR="00C61728">
              <w:rPr>
                <w:rFonts w:eastAsia="Times New Roman" w:cstheme="minorHAnsi"/>
                <w:color w:val="auto"/>
                <w:szCs w:val="20"/>
                <w:lang w:eastAsia="en-AU"/>
              </w:rPr>
              <w:t>Fear-avoidance beliefs; significant changes in FABQ scores</w:t>
            </w:r>
            <w:r w:rsidR="00535207" w:rsidRPr="00873E31">
              <w:rPr>
                <w:rFonts w:eastAsia="Times New Roman" w:cstheme="minorHAnsi"/>
                <w:color w:val="auto"/>
                <w:szCs w:val="20"/>
                <w:lang w:eastAsia="en-AU"/>
              </w:rPr>
              <w:t>.</w:t>
            </w:r>
          </w:p>
        </w:tc>
      </w:tr>
      <w:tr w:rsidR="0094168E" w:rsidRPr="00873E31" w14:paraId="3EA6EACC" w14:textId="77777777" w:rsidTr="00404FE9">
        <w:trPr>
          <w:trHeight w:val="671"/>
        </w:trPr>
        <w:tc>
          <w:tcPr>
            <w:tcW w:w="1862" w:type="dxa"/>
            <w:hideMark/>
          </w:tcPr>
          <w:p w14:paraId="09456326" w14:textId="1A1D49C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Dal</w:t>
            </w:r>
            <w:r w:rsidR="00A30716" w:rsidRPr="00873E31">
              <w:rPr>
                <w:rFonts w:eastAsia="Times New Roman" w:cstheme="minorHAnsi"/>
                <w:color w:val="auto"/>
                <w:szCs w:val="20"/>
                <w:lang w:eastAsia="en-AU"/>
              </w:rPr>
              <w:t xml:space="preserve"> </w:t>
            </w:r>
            <w:r w:rsidRPr="008769C0">
              <w:rPr>
                <w:rFonts w:eastAsia="Times New Roman" w:cstheme="minorHAnsi"/>
                <w:color w:val="auto"/>
                <w:szCs w:val="20"/>
                <w:lang w:eastAsia="en-AU"/>
              </w:rPr>
              <w:t>Farra 2022</w:t>
            </w:r>
            <w:r w:rsidR="00A30716"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{"citationID":"ZCTjuRQs","properties":{"formattedCitation":"\\super 51\\nosupersub{}","plainCitation":"51","noteIndex":0},"citationItems":[{"id":28073,"uris":["http://zotero.org/groups/6238042/items/ZBYRYPHA"],"itemData":{"id":28073,"type":"article-journal","container-title":"Complementary Therapies in Clinical Practice","DOI":"10.1016/j.ctcp.2022.101655","ISSN":"17443881","journalAbbreviation":"Complementary Therapies in Clinical Practice","language":"en","page":"101655","source":"DOI.org (Crossref)","title":"Effectiveness of osteopathic interventions in patients with non-specific neck pain: A systematic review and meta-analysis","title-short":"Effectiveness of osteopathic interventions in patients with non-specific neck pain","URL":"https://linkinghub.elsevier.com/retrieve/pii/S1744388122001232","volume":"49","author":[{"family":"Dal Farra","given":"Fulvio"},{"family":"Buffone","given":"Francesca"},{"family":"Risio","given":"Roberta Giulia"},{"family":"Tarantino","given":"Andrea Gianmaria"},{"family":"Vismara","given":"Luca"},{"family":"Bergna","given":"Andrea"}],"accessed":{"date-parts":[["2026",2,18]]},"issued":{"date-parts":[["2022",11]]}}}],"schema":"https://github.com/citation-style-language/schema/raw/master/csl-citation.json"} </w:instrText>
            </w:r>
            <w:r w:rsidR="00A30716" w:rsidRPr="00873E31">
              <w:rPr>
                <w:rFonts w:eastAsia="Times New Roman" w:cstheme="minorHAnsi"/>
                <w:color w:val="auto"/>
                <w:szCs w:val="20"/>
                <w:lang w:eastAsia="en-AU"/>
              </w:rPr>
              <w:fldChar w:fldCharType="separate"/>
            </w:r>
            <w:r w:rsidR="005441A7" w:rsidRPr="005441A7">
              <w:rPr>
                <w:rFonts w:ascii="Arial" w:hAnsi="Arial" w:cs="Arial"/>
                <w:vertAlign w:val="superscript"/>
              </w:rPr>
              <w:t>51</w:t>
            </w:r>
            <w:r w:rsidR="00A30716" w:rsidRPr="00873E31">
              <w:rPr>
                <w:rFonts w:eastAsia="Times New Roman" w:cstheme="minorHAnsi"/>
                <w:color w:val="auto"/>
                <w:szCs w:val="20"/>
                <w:lang w:eastAsia="en-AU"/>
              </w:rPr>
              <w:fldChar w:fldCharType="end"/>
            </w:r>
          </w:p>
        </w:tc>
        <w:tc>
          <w:tcPr>
            <w:tcW w:w="3162" w:type="dxa"/>
            <w:hideMark/>
          </w:tcPr>
          <w:p w14:paraId="45F966FF" w14:textId="54DC39AD" w:rsidR="00BA150E" w:rsidRPr="008769C0" w:rsidRDefault="0083732B"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T</w:t>
            </w:r>
            <w:r w:rsidRPr="0083732B">
              <w:rPr>
                <w:rFonts w:eastAsia="Times New Roman" w:cstheme="minorHAnsi"/>
                <w:color w:val="auto"/>
                <w:szCs w:val="20"/>
                <w:lang w:eastAsia="en-AU"/>
              </w:rPr>
              <w:t xml:space="preserve">o verify </w:t>
            </w:r>
            <w:r w:rsidR="000248AC">
              <w:rPr>
                <w:rFonts w:eastAsia="Times New Roman" w:cstheme="minorHAnsi"/>
                <w:color w:val="auto"/>
                <w:szCs w:val="20"/>
                <w:lang w:eastAsia="en-AU"/>
              </w:rPr>
              <w:t>whether</w:t>
            </w:r>
            <w:r w:rsidR="000248AC" w:rsidRPr="0083732B">
              <w:rPr>
                <w:rFonts w:eastAsia="Times New Roman" w:cstheme="minorHAnsi"/>
                <w:color w:val="auto"/>
                <w:szCs w:val="20"/>
                <w:lang w:eastAsia="en-AU"/>
              </w:rPr>
              <w:t xml:space="preserve"> </w:t>
            </w:r>
            <w:r w:rsidRPr="0083732B">
              <w:rPr>
                <w:rFonts w:eastAsia="Times New Roman" w:cstheme="minorHAnsi"/>
                <w:color w:val="auto"/>
                <w:szCs w:val="20"/>
                <w:lang w:eastAsia="en-AU"/>
              </w:rPr>
              <w:t xml:space="preserve">literature has increased over years, then </w:t>
            </w:r>
            <w:r w:rsidR="000248AC">
              <w:rPr>
                <w:rFonts w:eastAsia="Times New Roman" w:cstheme="minorHAnsi"/>
                <w:color w:val="auto"/>
                <w:szCs w:val="20"/>
                <w:lang w:eastAsia="en-AU"/>
              </w:rPr>
              <w:t>summarise</w:t>
            </w:r>
            <w:r w:rsidR="000248AC" w:rsidRPr="0083732B">
              <w:rPr>
                <w:rFonts w:eastAsia="Times New Roman" w:cstheme="minorHAnsi"/>
                <w:color w:val="auto"/>
                <w:szCs w:val="20"/>
                <w:lang w:eastAsia="en-AU"/>
              </w:rPr>
              <w:t xml:space="preserve"> </w:t>
            </w:r>
            <w:r w:rsidRPr="0083732B">
              <w:rPr>
                <w:rFonts w:eastAsia="Times New Roman" w:cstheme="minorHAnsi"/>
                <w:color w:val="auto"/>
                <w:szCs w:val="20"/>
                <w:lang w:eastAsia="en-AU"/>
              </w:rPr>
              <w:t xml:space="preserve">evidence </w:t>
            </w:r>
            <w:r w:rsidR="000248AC">
              <w:rPr>
                <w:rFonts w:eastAsia="Times New Roman" w:cstheme="minorHAnsi"/>
                <w:color w:val="auto"/>
                <w:szCs w:val="20"/>
                <w:lang w:eastAsia="en-AU"/>
              </w:rPr>
              <w:t>as to</w:t>
            </w:r>
            <w:r w:rsidR="000248AC" w:rsidRPr="0083732B">
              <w:rPr>
                <w:rFonts w:eastAsia="Times New Roman" w:cstheme="minorHAnsi"/>
                <w:color w:val="auto"/>
                <w:szCs w:val="20"/>
                <w:lang w:eastAsia="en-AU"/>
              </w:rPr>
              <w:t xml:space="preserve"> </w:t>
            </w:r>
            <w:r w:rsidRPr="0083732B">
              <w:rPr>
                <w:rFonts w:eastAsia="Times New Roman" w:cstheme="minorHAnsi"/>
                <w:color w:val="auto"/>
                <w:szCs w:val="20"/>
                <w:lang w:eastAsia="en-AU"/>
              </w:rPr>
              <w:t xml:space="preserve">the </w:t>
            </w:r>
            <w:r>
              <w:rPr>
                <w:rFonts w:eastAsia="Times New Roman" w:cstheme="minorHAnsi"/>
                <w:color w:val="auto"/>
                <w:szCs w:val="20"/>
                <w:lang w:eastAsia="en-AU"/>
              </w:rPr>
              <w:t>effectiveness</w:t>
            </w:r>
            <w:r w:rsidRPr="0083732B">
              <w:rPr>
                <w:rFonts w:eastAsia="Times New Roman" w:cstheme="minorHAnsi"/>
                <w:color w:val="auto"/>
                <w:szCs w:val="20"/>
                <w:lang w:eastAsia="en-AU"/>
              </w:rPr>
              <w:t xml:space="preserve"> of osteopathic interventions in patients with NS-NP for pain reduction and functional status improvement. </w:t>
            </w:r>
            <w:r w:rsidR="000248AC">
              <w:rPr>
                <w:rFonts w:eastAsia="Times New Roman" w:cstheme="minorHAnsi"/>
                <w:color w:val="auto"/>
                <w:szCs w:val="20"/>
                <w:lang w:eastAsia="en-AU"/>
              </w:rPr>
              <w:t>The study</w:t>
            </w:r>
            <w:r w:rsidRPr="0083732B">
              <w:rPr>
                <w:rFonts w:eastAsia="Times New Roman" w:cstheme="minorHAnsi"/>
                <w:color w:val="auto"/>
                <w:szCs w:val="20"/>
                <w:lang w:eastAsia="en-AU"/>
              </w:rPr>
              <w:t xml:space="preserve"> </w:t>
            </w:r>
            <w:r w:rsidR="000248AC">
              <w:rPr>
                <w:rFonts w:eastAsia="Times New Roman" w:cstheme="minorHAnsi"/>
                <w:color w:val="auto"/>
                <w:szCs w:val="20"/>
                <w:lang w:eastAsia="en-AU"/>
              </w:rPr>
              <w:t xml:space="preserve">also </w:t>
            </w:r>
            <w:r>
              <w:rPr>
                <w:rFonts w:eastAsia="Times New Roman" w:cstheme="minorHAnsi"/>
                <w:color w:val="auto"/>
                <w:szCs w:val="20"/>
                <w:lang w:eastAsia="en-AU"/>
              </w:rPr>
              <w:t>evaluated</w:t>
            </w:r>
            <w:r w:rsidRPr="0083732B">
              <w:rPr>
                <w:rFonts w:eastAsia="Times New Roman" w:cstheme="minorHAnsi"/>
                <w:color w:val="auto"/>
                <w:szCs w:val="20"/>
                <w:lang w:eastAsia="en-AU"/>
              </w:rPr>
              <w:t xml:space="preserve"> which kind of osteopathic manipulation performed better than the others and if the improvements lasted over a medium- or long-term period.</w:t>
            </w:r>
          </w:p>
        </w:tc>
        <w:tc>
          <w:tcPr>
            <w:tcW w:w="1656" w:type="dxa"/>
            <w:hideMark/>
          </w:tcPr>
          <w:p w14:paraId="0BF1155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(neck pain)</w:t>
            </w:r>
          </w:p>
        </w:tc>
        <w:tc>
          <w:tcPr>
            <w:tcW w:w="1792" w:type="dxa"/>
            <w:hideMark/>
          </w:tcPr>
          <w:p w14:paraId="3ACC4FC5"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Osteopath</w:t>
            </w:r>
          </w:p>
        </w:tc>
        <w:tc>
          <w:tcPr>
            <w:tcW w:w="2075" w:type="dxa"/>
            <w:hideMark/>
          </w:tcPr>
          <w:p w14:paraId="4B1D1600" w14:textId="183EB0F6" w:rsidR="00BA150E" w:rsidRPr="008769C0" w:rsidRDefault="009E64F3"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35E1EB3F" w14:textId="7A70602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0248AC">
              <w:rPr>
                <w:rFonts w:eastAsia="Times New Roman" w:cstheme="minorHAnsi"/>
                <w:color w:val="auto"/>
                <w:szCs w:val="20"/>
                <w:lang w:eastAsia="en-AU"/>
              </w:rPr>
              <w:t>–</w:t>
            </w:r>
            <w:r w:rsidRPr="008769C0">
              <w:rPr>
                <w:rFonts w:eastAsia="Times New Roman" w:cstheme="minorHAnsi"/>
                <w:color w:val="auto"/>
                <w:szCs w:val="20"/>
                <w:lang w:eastAsia="en-AU"/>
              </w:rPr>
              <w:t>9 / 15</w:t>
            </w:r>
            <w:r w:rsidR="000248AC">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24A08F51" w14:textId="5027E37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(NRS/VAS), All studies showed statistically significant reduction in </w:t>
            </w:r>
            <w:r w:rsidR="00647BF0" w:rsidRPr="008769C0">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OMT with between-group differences of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1.73 (p=0.017),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1.4 (p&lt;0.007),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1.02 (p=0.005) on NRS and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21.0mm (p&lt;0.001), </w:t>
            </w:r>
            <w:r w:rsidR="000248AC">
              <w:rPr>
                <w:rFonts w:eastAsia="Times New Roman" w:cstheme="minorHAnsi"/>
                <w:color w:val="auto"/>
                <w:szCs w:val="20"/>
                <w:lang w:eastAsia="en-AU"/>
              </w:rPr>
              <w:t>–</w:t>
            </w:r>
            <w:r w:rsidRPr="008769C0">
              <w:rPr>
                <w:rFonts w:eastAsia="Times New Roman" w:cstheme="minorHAnsi"/>
                <w:color w:val="auto"/>
                <w:szCs w:val="20"/>
                <w:lang w:eastAsia="en-AU"/>
              </w:rPr>
              <w:t>26.2mm (p=0.001) on VAS post</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treatment; Follow-up at 3 months showed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1.77 (p=0.009) and at 20 weeks </w:t>
            </w:r>
            <w:r w:rsidR="000248AC">
              <w:rPr>
                <w:rFonts w:eastAsia="Times New Roman" w:cstheme="minorHAnsi"/>
                <w:color w:val="auto"/>
                <w:szCs w:val="20"/>
                <w:lang w:eastAsia="en-AU"/>
              </w:rPr>
              <w:t>–</w:t>
            </w:r>
            <w:r w:rsidRPr="008769C0">
              <w:rPr>
                <w:rFonts w:eastAsia="Times New Roman" w:cstheme="minorHAnsi"/>
                <w:color w:val="auto"/>
                <w:szCs w:val="20"/>
                <w:lang w:eastAsia="en-AU"/>
              </w:rPr>
              <w:t>16.8mm (p=0.003); Effect sizes ranged from small to large (0.49</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1.02); Meta-analysis effect size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1.57 [95% CI: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2.50, </w:t>
            </w:r>
            <w:r w:rsidR="000248AC">
              <w:rPr>
                <w:rFonts w:eastAsia="Times New Roman" w:cstheme="minorHAnsi"/>
                <w:color w:val="auto"/>
                <w:szCs w:val="20"/>
                <w:lang w:eastAsia="en-AU"/>
              </w:rPr>
              <w:t>–</w:t>
            </w:r>
            <w:r w:rsidRPr="008769C0">
              <w:rPr>
                <w:rFonts w:eastAsia="Times New Roman" w:cstheme="minorHAnsi"/>
                <w:color w:val="auto"/>
                <w:szCs w:val="20"/>
                <w:lang w:eastAsia="en-AU"/>
              </w:rPr>
              <w:t>0.65], p=0.0008, I2=89%, very low quality evidence; Adverse events, Mild to moderate adverse events reported in 3 studies (transient headache, increased neck pain, dizziness, tiredness, tingling sensations) resolving spontaneously within few days; One serious event of persistent rib pain reported; OMT proved substantially safe</w:t>
            </w:r>
            <w:r w:rsidR="000248AC">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Functional status/disability (Neck Disability Index), All studies showed statistically significant improvement in </w:t>
            </w:r>
            <w:r w:rsidR="00647BF0" w:rsidRPr="008769C0">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OMT with between-group differences of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9 (p=0.045),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7.20 (p=0.005),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3.8 (p=0.01), </w:t>
            </w:r>
            <w:r w:rsidR="000248AC">
              <w:rPr>
                <w:rFonts w:eastAsia="Times New Roman" w:cstheme="minorHAnsi"/>
                <w:color w:val="auto"/>
                <w:szCs w:val="20"/>
                <w:lang w:eastAsia="en-AU"/>
              </w:rPr>
              <w:t>–</w:t>
            </w:r>
            <w:r w:rsidRPr="008769C0">
              <w:rPr>
                <w:rFonts w:eastAsia="Times New Roman" w:cstheme="minorHAnsi"/>
                <w:color w:val="auto"/>
                <w:szCs w:val="20"/>
                <w:lang w:eastAsia="en-AU"/>
              </w:rPr>
              <w:t>8.4 (p&lt;0.001) on NDI; All RCTs showed minimal clinical important changes in NDI; Effect sizes ranged from small to moderate (0.2</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0.73); Meta-analysis effect size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1.71 [95% CI: </w:t>
            </w:r>
            <w:r w:rsidR="000248AC">
              <w:rPr>
                <w:rFonts w:eastAsia="Times New Roman" w:cstheme="minorHAnsi"/>
                <w:color w:val="auto"/>
                <w:szCs w:val="20"/>
                <w:lang w:eastAsia="en-AU"/>
              </w:rPr>
              <w:t>–</w:t>
            </w:r>
            <w:r w:rsidRPr="008769C0">
              <w:rPr>
                <w:rFonts w:eastAsia="Times New Roman" w:cstheme="minorHAnsi"/>
                <w:color w:val="auto"/>
                <w:szCs w:val="20"/>
                <w:lang w:eastAsia="en-AU"/>
              </w:rPr>
              <w:t xml:space="preserve">3.12, </w:t>
            </w:r>
            <w:r w:rsidR="000248AC">
              <w:rPr>
                <w:rFonts w:eastAsia="Times New Roman" w:cstheme="minorHAnsi"/>
                <w:color w:val="auto"/>
                <w:szCs w:val="20"/>
                <w:lang w:eastAsia="en-AU"/>
              </w:rPr>
              <w:t>–</w:t>
            </w:r>
            <w:r w:rsidRPr="008769C0">
              <w:rPr>
                <w:rFonts w:eastAsia="Times New Roman" w:cstheme="minorHAnsi"/>
                <w:color w:val="auto"/>
                <w:szCs w:val="20"/>
                <w:lang w:eastAsia="en-AU"/>
              </w:rPr>
              <w:t>0.31], p=0.02, I2=95%, very low quality evidence</w:t>
            </w:r>
            <w:r w:rsidR="00954A0B" w:rsidRPr="00873E31">
              <w:rPr>
                <w:rFonts w:eastAsia="Times New Roman" w:cstheme="minorHAnsi"/>
                <w:color w:val="auto"/>
                <w:szCs w:val="20"/>
                <w:lang w:eastAsia="en-AU"/>
              </w:rPr>
              <w:t>.</w:t>
            </w:r>
          </w:p>
        </w:tc>
      </w:tr>
      <w:tr w:rsidR="0094168E" w:rsidRPr="00873E31" w14:paraId="16FCC170" w14:textId="77777777" w:rsidTr="00404FE9">
        <w:trPr>
          <w:trHeight w:val="2900"/>
        </w:trPr>
        <w:tc>
          <w:tcPr>
            <w:tcW w:w="1862" w:type="dxa"/>
            <w:hideMark/>
          </w:tcPr>
          <w:p w14:paraId="248A5BD1" w14:textId="19942B70" w:rsidR="00BA150E" w:rsidRPr="008769C0" w:rsidRDefault="00A30716" w:rsidP="008769C0">
            <w:pPr>
              <w:spacing w:after="0" w:line="240" w:lineRule="auto"/>
              <w:rPr>
                <w:rFonts w:eastAsia="Times New Roman" w:cstheme="minorHAnsi"/>
                <w:color w:val="auto"/>
                <w:szCs w:val="20"/>
                <w:lang w:eastAsia="en-AU"/>
              </w:rPr>
            </w:pPr>
            <w:r w:rsidRPr="00873E31">
              <w:rPr>
                <w:rFonts w:eastAsia="Times New Roman" w:cstheme="minorHAnsi"/>
                <w:color w:val="auto"/>
                <w:szCs w:val="20"/>
                <w:lang w:eastAsia="en-AU"/>
              </w:rPr>
              <w:t>D</w:t>
            </w:r>
            <w:r w:rsidR="00BA150E" w:rsidRPr="008769C0">
              <w:rPr>
                <w:rFonts w:eastAsia="Times New Roman" w:cstheme="minorHAnsi"/>
                <w:color w:val="auto"/>
                <w:szCs w:val="20"/>
                <w:lang w:eastAsia="en-AU"/>
              </w:rPr>
              <w:t>e</w:t>
            </w:r>
            <w:r w:rsidRPr="00873E31">
              <w:rPr>
                <w:rFonts w:eastAsia="Times New Roman" w:cstheme="minorHAnsi"/>
                <w:color w:val="auto"/>
                <w:szCs w:val="20"/>
                <w:lang w:eastAsia="en-AU"/>
              </w:rPr>
              <w:t xml:space="preserve"> </w:t>
            </w:r>
            <w:r w:rsidR="00BA150E" w:rsidRPr="008769C0">
              <w:rPr>
                <w:rFonts w:eastAsia="Times New Roman" w:cstheme="minorHAnsi"/>
                <w:color w:val="auto"/>
                <w:szCs w:val="20"/>
                <w:lang w:eastAsia="en-AU"/>
              </w:rPr>
              <w:t>Jesus 2020</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{"citationID":"Ym0sC3zI","properties":{"formattedCitation":"\\super 52\\nosupersub{}","plainCitation":"52","noteIndex":0},"citationItems":[{"id":28072,"uris":["http://zotero.org/groups/6238042/items/EFPRXWL3"],"itemData":{"id":28072,"type":"article-journal","abstract":"Objective:\n              To examine the effectiveness of hip strengthening exercises in reducing pain and disability in persons with low back pain.\n            \n            \n              Methods:\n              We searched for randomized controlled clinical trials on MEDLINE, the Physiotherapy Evidence Database, the Cochrane Central Register of Controlled Trials, LILACS, Scielo and CINAHL from the earliest date available to June 2020. Studies that included hip strengthening exercises for persons with low back pain and included pain and/or disability as an outcome measure were evaluated by two independent reviewers. Mean difference (MD), and 95% confidence interval (CI) were estimated by random effect models.\n            \n            \n              Results:\n              Five studies met the eligibility criteria (309 patients). Four studies included hip strengthening in conjunction with other interventions, while one study evaluated hip strengthening as a standalone intervention. Hip strengthening exercises improved pain (MD −5.4 mm, 95% CI: −8.9 to −1.8 mm), and disability (MD −2.9; 95% CI: −5.6 to −0.1) in persons with low back pain compared to interventions in which hip strengthening was not utilized. The quality of evidence for the pain outcome, was assessed as being moderate. The quality of evidence for the outcome of self-reported disability, was assessed as being low.\n            \n            \n              Conclusion:\n              Addition of specific hip strengthening exercises to conventional rehabilitation therapy may be beneficial for improving pain and disability in persons with low back pain.","container-title":"Clinical Rehabilitation","DOI":"10.1177/0269215520941914","ISSN":"0269-2155, 1477-0873","issue":"11","journalAbbreviation":"Clin Rehabil","language":"en","page":"1368-1377","source":"DOI.org (Crossref)","title":"Addition of specific hip strengthening exercises to conventional rehabilitation therapy for low back pain: a systematic review and meta-analysis","title-short":"Addition of specific hip strengthening exercises to conventional rehabilitation therapy for low back pain","URL":"https://journals.sagepub.com/doi/10.1177/0269215520941914","volume":"34","author":[{"family":"De Jesus","given":"Fabio Luciano Arcanjo"},{"family":"Fukuda","given":"Thiago Yukio"},{"family":"Souza","given":"Camila"},{"family":"Guimarães","given":"Janice"},{"family":"Aquino","given":"Leticia"},{"family":"Carvalho","given":"Gabriel"},{"family":"Powers","given":"Christopher"},{"family":"Gomes-Neto","given":"Mansueto"}],"accessed":{"date-parts":[["2026",2,18]]},"issued":{"date-parts":[["2020",11]]}}}],"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52</w:t>
            </w:r>
            <w:r w:rsidRPr="00873E31">
              <w:rPr>
                <w:rFonts w:eastAsia="Times New Roman" w:cstheme="minorHAnsi"/>
                <w:color w:val="auto"/>
                <w:szCs w:val="20"/>
                <w:lang w:eastAsia="en-AU"/>
              </w:rPr>
              <w:fldChar w:fldCharType="end"/>
            </w:r>
          </w:p>
        </w:tc>
        <w:tc>
          <w:tcPr>
            <w:tcW w:w="3162" w:type="dxa"/>
            <w:hideMark/>
          </w:tcPr>
          <w:p w14:paraId="6AF1343E" w14:textId="2E3C817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examine the effectiveness of hip</w:t>
            </w:r>
            <w:r w:rsidR="00303C1A">
              <w:rPr>
                <w:rFonts w:eastAsia="Times New Roman" w:cstheme="minorHAnsi"/>
                <w:color w:val="auto"/>
                <w:szCs w:val="20"/>
                <w:lang w:eastAsia="en-AU"/>
              </w:rPr>
              <w:t>-</w:t>
            </w:r>
            <w:r w:rsidRPr="008769C0">
              <w:rPr>
                <w:rFonts w:eastAsia="Times New Roman" w:cstheme="minorHAnsi"/>
                <w:color w:val="auto"/>
                <w:szCs w:val="20"/>
                <w:lang w:eastAsia="en-AU"/>
              </w:rPr>
              <w:t>strengthening exercises in reducing pain and disability in persons with low back pain.</w:t>
            </w:r>
            <w:r w:rsidR="00303C1A">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The purpose is to </w:t>
            </w:r>
            <w:r w:rsidR="00882F1C">
              <w:rPr>
                <w:rFonts w:eastAsia="Times New Roman" w:cstheme="minorHAnsi"/>
                <w:color w:val="auto"/>
                <w:szCs w:val="20"/>
                <w:lang w:eastAsia="en-AU"/>
              </w:rPr>
              <w:t>analyse</w:t>
            </w:r>
            <w:r w:rsidRPr="008769C0">
              <w:rPr>
                <w:rFonts w:eastAsia="Times New Roman" w:cstheme="minorHAnsi"/>
                <w:color w:val="auto"/>
                <w:szCs w:val="20"/>
                <w:lang w:eastAsia="en-AU"/>
              </w:rPr>
              <w:t xml:space="preserve"> published </w:t>
            </w:r>
            <w:r w:rsidR="00882F1C">
              <w:rPr>
                <w:rFonts w:eastAsia="Times New Roman" w:cstheme="minorHAnsi"/>
                <w:color w:val="auto"/>
                <w:szCs w:val="20"/>
                <w:lang w:eastAsia="en-AU"/>
              </w:rPr>
              <w:t>randomised</w:t>
            </w:r>
            <w:r w:rsidRPr="008769C0">
              <w:rPr>
                <w:rFonts w:eastAsia="Times New Roman" w:cstheme="minorHAnsi"/>
                <w:color w:val="auto"/>
                <w:szCs w:val="20"/>
                <w:lang w:eastAsia="en-AU"/>
              </w:rPr>
              <w:t xml:space="preserve"> controlled clinical trials that have investigated the efficacy of adding specific hip strengthening exercises to conventional rehabilitation therapy in reducing pain and/or disability in persons with low back pain.</w:t>
            </w:r>
          </w:p>
        </w:tc>
        <w:tc>
          <w:tcPr>
            <w:tcW w:w="1656" w:type="dxa"/>
            <w:hideMark/>
          </w:tcPr>
          <w:p w14:paraId="426E2E2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17EC685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636C1FA8"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46075D80" w14:textId="254D17A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EC35DB">
              <w:rPr>
                <w:rFonts w:eastAsia="Times New Roman" w:cstheme="minorHAnsi"/>
                <w:color w:val="auto"/>
                <w:szCs w:val="20"/>
                <w:lang w:eastAsia="en-AU"/>
              </w:rPr>
              <w:t>–</w:t>
            </w:r>
            <w:r w:rsidRPr="008769C0">
              <w:rPr>
                <w:rFonts w:eastAsia="Times New Roman" w:cstheme="minorHAnsi"/>
                <w:color w:val="auto"/>
                <w:szCs w:val="20"/>
                <w:lang w:eastAsia="en-AU"/>
              </w:rPr>
              <w:t>30 / NR</w:t>
            </w:r>
          </w:p>
        </w:tc>
        <w:tc>
          <w:tcPr>
            <w:tcW w:w="7795" w:type="dxa"/>
            <w:hideMark/>
          </w:tcPr>
          <w:p w14:paraId="1CEEFA15" w14:textId="750EEB9A" w:rsidR="0083732B"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A0016D" w:rsidRPr="00A0016D">
              <w:rPr>
                <w:rFonts w:eastAsia="Times New Roman" w:cstheme="minorHAnsi"/>
                <w:color w:val="auto"/>
                <w:szCs w:val="20"/>
                <w:lang w:eastAsia="en-AU"/>
              </w:rPr>
              <w:t>Hip strengthening exercises improved pain (MD −5.4 mm, 95% CI: −8.9 to −1.8 mm)</w:t>
            </w:r>
            <w:r w:rsidR="0083732B">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A0016D" w:rsidRPr="00A0016D">
              <w:rPr>
                <w:rFonts w:eastAsia="Times New Roman" w:cstheme="minorHAnsi"/>
                <w:color w:val="auto"/>
                <w:szCs w:val="20"/>
                <w:lang w:eastAsia="en-AU"/>
              </w:rPr>
              <w:t xml:space="preserve">Hip strengthening exercises improved disability (MD −2.9; 95% CI: −5.6 to −0.1) in persons with low back pain compared </w:t>
            </w:r>
            <w:r w:rsidR="00EC35DB">
              <w:rPr>
                <w:rFonts w:eastAsia="Times New Roman" w:cstheme="minorHAnsi"/>
                <w:color w:val="auto"/>
                <w:szCs w:val="20"/>
                <w:lang w:eastAsia="en-AU"/>
              </w:rPr>
              <w:t>with</w:t>
            </w:r>
            <w:r w:rsidR="00EC35DB" w:rsidRPr="00A0016D">
              <w:rPr>
                <w:rFonts w:eastAsia="Times New Roman" w:cstheme="minorHAnsi"/>
                <w:color w:val="auto"/>
                <w:szCs w:val="20"/>
                <w:lang w:eastAsia="en-AU"/>
              </w:rPr>
              <w:t xml:space="preserve"> </w:t>
            </w:r>
            <w:r w:rsidR="00A0016D" w:rsidRPr="00A0016D">
              <w:rPr>
                <w:rFonts w:eastAsia="Times New Roman" w:cstheme="minorHAnsi"/>
                <w:color w:val="auto"/>
                <w:szCs w:val="20"/>
                <w:lang w:eastAsia="en-AU"/>
              </w:rPr>
              <w:t xml:space="preserve">interventions in which hip strengthening was not </w:t>
            </w:r>
            <w:r w:rsidR="00EC35DB">
              <w:rPr>
                <w:rFonts w:eastAsia="Times New Roman" w:cstheme="minorHAnsi"/>
                <w:color w:val="auto"/>
                <w:szCs w:val="20"/>
                <w:lang w:eastAsia="en-AU"/>
              </w:rPr>
              <w:t>used</w:t>
            </w:r>
            <w:r w:rsidR="00A0016D">
              <w:rPr>
                <w:rFonts w:eastAsia="Times New Roman" w:cstheme="minorHAnsi"/>
                <w:color w:val="auto"/>
                <w:szCs w:val="20"/>
                <w:lang w:eastAsia="en-AU"/>
              </w:rPr>
              <w:t>.</w:t>
            </w:r>
          </w:p>
        </w:tc>
      </w:tr>
      <w:tr w:rsidR="0094168E" w:rsidRPr="00873E31" w14:paraId="6DA23134" w14:textId="77777777" w:rsidTr="004B0993">
        <w:trPr>
          <w:trHeight w:val="3929"/>
        </w:trPr>
        <w:tc>
          <w:tcPr>
            <w:tcW w:w="1862" w:type="dxa"/>
            <w:hideMark/>
          </w:tcPr>
          <w:p w14:paraId="799595F0" w14:textId="6252FAF2"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Devonshire 2023</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{"citationID":"n7HjyvLN","properties":{"formattedCitation":"\\super 53\\nosupersub{}","plainCitation":"53","noteIndex":0},"citationItems":[{"id":28071,"uris":["http://zotero.org/groups/6238042/items/T2USQQRK"],"itemData":{"id":28071,"type":"article-journal","abstract":"OBJECTIVE: We aimed to evaluate whether cognitive functional therapy (CFT) is an effective treatment for adults with chronic low back pain (LBP).\n            DESIGN: Intervention systematic review with meta-analysis.\n            LITERATURE SEARCH: We searched 4 electronic databases (CENTRAL, CINAHL, MEDLINE, and Embase) and 2 clinical trial registers (ClinicalTrials. gov and the EU Clinical Trials Register) from inception up to March 2022.\n            STUDY SELECTION CRITERIA: We included randomized controlled trials evaluating CFT for adults with LBP.\n            DATA SYNTHESIS: The primary outcomes were pain intensity and disability. Secondary outcomes were psychological status, patient satisfaction, global improvement, and adverse events. Risk of bias was assessed using the Cochrane Risk of Bias 2 tool. Certainty of evidence was assessed using the Grading of Recommendations, Assessment, Development, and Evaluations (GRADE) approach. Random-effects meta-analysis with the Hartung-Knapp-Sidik-Jonkman adjustment was used to estimate pooled effects.\n            RESULTS: Fifteen trials were included (9 ongoing and 1 terminated), of which 5 provided data (n = 507; n = 262 CFT, and n = 245 control). There was very low certainty for the effectiveness of CFT compared to manual therapy plus core exercises (2 studies, n = 265) for reducing pain intensity (mean difference: −1.02/10, 95% confidence interval: −14.75, 12.70) and disability (mean difference: −6.95/100, 95% confidence interval: −58.58, 44.68). Narrative synthesis showed mixed results for pain intensity, disability, and secondary outcomes. No adverse events were reported. All studies were judged to be at high risk of bias.\n            CONCLUSION: Cognitive functional therapy may not be more effective than other common interventions for reducing pain and disability in adults with chronic LBP. The effectiveness of CFT is very uncertain and will remain so until higher-quality studies are available. J Orthop Sports Phys Ther 2023;53(5):244–285. Epub: 23 February 2023. doi:10.2519/jospt.2023.11447","container-title":"Journal of Orthopaedic &amp; Sports Physical Therapy","DOI":"10.2519/jospt.2023.11447","ISSN":"0190-6011, 1938-1344","issue":"5","journalAbbreviation":"Journal of Orthopaedic &amp; Sports Physical Therapy","language":"en","page":"244-285","source":"DOI.org (Crossref)","title":"Effectiveness of Cognitive Functional Therapy for Reducing Pain and Disability in Chronic Low Back Pain: A Systematic Review and Meta-analysis","title-short":"Effectiveness of Cognitive Functional Therapy for Reducing Pain and Disability in Chronic Low Back Pain","URL":"https://www.jospt.org/doi/10.2519/jospt.2023.11447","volume":"53","author":[{"family":"Devonshire","given":"Jack J."},{"family":"Wewege","given":"Michael A."},{"family":"Hansford","given":"Harrison J."},{"family":"Odemis","given":"Hasibe A."},{"family":"Wand","given":"Benedict M."},{"family":"Jones","given":"Matthew D."},{"family":"McAuley","given":"James H."}],"accessed":{"date-parts":[["2026",2,18]]},"issued":{"date-parts":[["2023",5]]}}}],"schema":"https://github.com/citation-style-language/schema/raw/master/csl-citation.json"}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53</w:t>
            </w:r>
            <w:r w:rsidRPr="00873E31">
              <w:rPr>
                <w:rFonts w:eastAsia="Times New Roman" w:cstheme="minorHAnsi"/>
                <w:color w:val="auto"/>
                <w:szCs w:val="20"/>
                <w:lang w:eastAsia="en-AU"/>
              </w:rPr>
              <w:fldChar w:fldCharType="end"/>
            </w:r>
          </w:p>
        </w:tc>
        <w:tc>
          <w:tcPr>
            <w:tcW w:w="3162" w:type="dxa"/>
            <w:hideMark/>
          </w:tcPr>
          <w:p w14:paraId="7AA6177D" w14:textId="088524EE" w:rsidR="009E64F3" w:rsidRPr="008769C0" w:rsidRDefault="009E64F3" w:rsidP="009E64F3">
            <w:pPr>
              <w:spacing w:after="0" w:line="240" w:lineRule="auto"/>
              <w:rPr>
                <w:rFonts w:eastAsia="Times New Roman" w:cstheme="minorHAnsi"/>
                <w:color w:val="auto"/>
                <w:szCs w:val="20"/>
                <w:lang w:eastAsia="en-AU"/>
              </w:rPr>
            </w:pPr>
            <w:r>
              <w:rPr>
                <w:rFonts w:eastAsia="Times New Roman" w:cstheme="minorHAnsi"/>
                <w:color w:val="auto"/>
                <w:szCs w:val="20"/>
                <w:lang w:eastAsia="en-AU"/>
              </w:rPr>
              <w:t>T</w:t>
            </w:r>
            <w:r w:rsidRPr="004B0993">
              <w:rPr>
                <w:rFonts w:eastAsia="Times New Roman" w:cstheme="minorHAnsi"/>
                <w:color w:val="auto"/>
                <w:szCs w:val="20"/>
                <w:lang w:eastAsia="en-AU"/>
              </w:rPr>
              <w:t xml:space="preserve">o evaluate whether </w:t>
            </w:r>
            <w:r>
              <w:rPr>
                <w:rFonts w:eastAsia="Times New Roman" w:cstheme="minorHAnsi"/>
                <w:color w:val="auto"/>
                <w:szCs w:val="20"/>
                <w:lang w:eastAsia="en-AU"/>
              </w:rPr>
              <w:t>cognitive</w:t>
            </w:r>
            <w:r w:rsidRPr="004B0993">
              <w:rPr>
                <w:rFonts w:eastAsia="Times New Roman" w:cstheme="minorHAnsi"/>
                <w:color w:val="auto"/>
                <w:szCs w:val="20"/>
                <w:lang w:eastAsia="en-AU"/>
              </w:rPr>
              <w:t xml:space="preserve"> functional therapy (CFT) is an effective treatment for adults with chronic low back pain (LBP).</w:t>
            </w:r>
            <w:r>
              <w:rPr>
                <w:rFonts w:eastAsia="Times New Roman" w:cstheme="minorHAnsi"/>
                <w:color w:val="auto"/>
                <w:szCs w:val="20"/>
                <w:lang w:eastAsia="en-AU"/>
              </w:rPr>
              <w:t xml:space="preserve"> </w:t>
            </w:r>
            <w:r w:rsidRPr="008769C0">
              <w:rPr>
                <w:rFonts w:eastAsia="Times New Roman" w:cstheme="minorHAnsi"/>
                <w:color w:val="auto"/>
                <w:szCs w:val="20"/>
                <w:lang w:eastAsia="en-AU"/>
              </w:rPr>
              <w:t>The specific research questions were: (1) What is the effect of CFT compared with usual care, wait-list control, or placebo on pain and disability in adults with chronic LBP? (2) Is CFT safe? (3) What is the effect of CFT compared with usual care, wait-list control, or placebo on psychological status, patient satisfaction, and global improvement in adults with chronic LBP?</w:t>
            </w:r>
          </w:p>
        </w:tc>
        <w:tc>
          <w:tcPr>
            <w:tcW w:w="1656" w:type="dxa"/>
            <w:hideMark/>
          </w:tcPr>
          <w:p w14:paraId="50E007A0" w14:textId="77777777"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3D9170A6" w14:textId="10366EC4"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7F7BE3">
              <w:rPr>
                <w:rFonts w:eastAsia="Times New Roman" w:cstheme="minorHAnsi"/>
                <w:color w:val="auto"/>
                <w:szCs w:val="20"/>
                <w:lang w:eastAsia="en-AU"/>
              </w:rPr>
              <w:t>o</w:t>
            </w:r>
            <w:r w:rsidR="007F7BE3" w:rsidRPr="008769C0">
              <w:rPr>
                <w:rFonts w:eastAsia="Times New Roman" w:cstheme="minorHAnsi"/>
                <w:color w:val="auto"/>
                <w:szCs w:val="20"/>
                <w:lang w:eastAsia="en-AU"/>
              </w:rPr>
              <w:t>ther</w:t>
            </w:r>
            <w:r w:rsidRPr="008769C0">
              <w:rPr>
                <w:rFonts w:eastAsia="Times New Roman" w:cstheme="minorHAnsi"/>
                <w:color w:val="auto"/>
                <w:szCs w:val="20"/>
                <w:lang w:eastAsia="en-AU"/>
              </w:rPr>
              <w:t xml:space="preserve">: </w:t>
            </w:r>
            <w:r w:rsidR="007F7BE3">
              <w:rPr>
                <w:rFonts w:eastAsia="Times New Roman" w:cstheme="minorHAnsi"/>
                <w:color w:val="auto"/>
                <w:szCs w:val="20"/>
                <w:lang w:eastAsia="en-AU"/>
              </w:rPr>
              <w:t>m</w:t>
            </w:r>
            <w:r w:rsidR="007F7BE3" w:rsidRPr="008769C0">
              <w:rPr>
                <w:rFonts w:eastAsia="Times New Roman" w:cstheme="minorHAnsi"/>
                <w:color w:val="auto"/>
                <w:szCs w:val="20"/>
                <w:lang w:eastAsia="en-AU"/>
              </w:rPr>
              <w:t xml:space="preserve">anual </w:t>
            </w:r>
            <w:r w:rsidRPr="008769C0">
              <w:rPr>
                <w:rFonts w:eastAsia="Times New Roman" w:cstheme="minorHAnsi"/>
                <w:color w:val="auto"/>
                <w:szCs w:val="20"/>
                <w:lang w:eastAsia="en-AU"/>
              </w:rPr>
              <w:t>therapist</w:t>
            </w:r>
          </w:p>
        </w:tc>
        <w:tc>
          <w:tcPr>
            <w:tcW w:w="2075" w:type="dxa"/>
            <w:hideMark/>
          </w:tcPr>
          <w:p w14:paraId="0F9B5CE2" w14:textId="56ADD0F1" w:rsidR="009E64F3" w:rsidRPr="008769C0" w:rsidRDefault="009E64F3" w:rsidP="009E64F3">
            <w:pPr>
              <w:spacing w:after="0" w:line="240" w:lineRule="auto"/>
              <w:rPr>
                <w:rFonts w:eastAsia="Times New Roman" w:cstheme="minorHAnsi"/>
                <w:color w:val="auto"/>
                <w:szCs w:val="20"/>
                <w:lang w:eastAsia="en-AU"/>
              </w:rPr>
            </w:pPr>
            <w:r w:rsidRPr="002D3BFD">
              <w:rPr>
                <w:rFonts w:eastAsia="Times New Roman" w:cstheme="minorHAnsi"/>
                <w:color w:val="auto"/>
                <w:szCs w:val="20"/>
                <w:lang w:eastAsia="en-AU"/>
              </w:rPr>
              <w:t>Multimodal</w:t>
            </w:r>
          </w:p>
        </w:tc>
        <w:tc>
          <w:tcPr>
            <w:tcW w:w="2353" w:type="dxa"/>
            <w:hideMark/>
          </w:tcPr>
          <w:p w14:paraId="56471601" w14:textId="357ADC76"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7F7BE3">
              <w:rPr>
                <w:rFonts w:eastAsia="Times New Roman" w:cstheme="minorHAnsi"/>
                <w:color w:val="auto"/>
                <w:szCs w:val="20"/>
                <w:lang w:eastAsia="en-AU"/>
              </w:rPr>
              <w:t>–</w:t>
            </w:r>
            <w:r w:rsidRPr="008769C0">
              <w:rPr>
                <w:rFonts w:eastAsia="Times New Roman" w:cstheme="minorHAnsi"/>
                <w:color w:val="auto"/>
                <w:szCs w:val="20"/>
                <w:lang w:eastAsia="en-AU"/>
              </w:rPr>
              <w:t>24 / 30</w:t>
            </w:r>
            <w:r w:rsidR="007F7BE3">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1FD5F199" w14:textId="45685B9B"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Very low certainty for the effectiveness of CFT compared </w:t>
            </w:r>
            <w:r w:rsidR="007F7BE3">
              <w:rPr>
                <w:rFonts w:eastAsia="Times New Roman" w:cstheme="minorHAnsi"/>
                <w:color w:val="auto"/>
                <w:szCs w:val="20"/>
                <w:lang w:eastAsia="en-AU"/>
              </w:rPr>
              <w:t>with</w:t>
            </w:r>
            <w:r w:rsidR="007F7BE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manual therapy plus core exercises for reducing pain intensity (mean difference: –1.02/10, 95% confidence interval: –14.75, 12.70) and disability (mean difference: –6.95/100, 95% confidence interval: –58.58, 44.68).</w:t>
            </w:r>
          </w:p>
        </w:tc>
      </w:tr>
      <w:tr w:rsidR="0094168E" w:rsidRPr="00873E31" w14:paraId="54F6801C" w14:textId="77777777" w:rsidTr="00DA3A20">
        <w:trPr>
          <w:trHeight w:val="2721"/>
        </w:trPr>
        <w:tc>
          <w:tcPr>
            <w:tcW w:w="1862" w:type="dxa"/>
            <w:hideMark/>
          </w:tcPr>
          <w:p w14:paraId="024681B2" w14:textId="67435BDA"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Diao 2023</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{"citationID":"8DRzN591","properties":{"formattedCitation":"\\super 54\\nosupersub{}","plainCitation":"54","noteIndex":0},"citationItems":[{"id":28070,"uris":["http://zotero.org/groups/6238042/items/39TPUQM4"],"itemData":{"id":28070,"type":"article-journal","container-title":"Archives of Physical Medicine and Rehabilitation","DOI":"10.1016/j.apmr.2023.03.016","ISSN":"00039993","issue":"9","journalAbbreviation":"Archives of Physical Medicine and Rehabilitation","language":"en","page":"1526-1538","source":"DOI.org (Crossref)","title":"Effect of Repetitive Peripheral Magnetic Stimulation on Patients With Low Back Pain: A Meta-analysis of Randomized Controlled Trials","title-short":"Effect of Repetitive Peripheral Magnetic Stimulation on Patients With Low Back Pain","URL":"https://linkinghub.elsevier.com/retrieve/pii/S0003999323001831","volume":"104","author":[{"family":"Diao","given":"Yingxiu"},{"family":"Pan","given":"Jiaxin"},{"family":"Xie","given":"Yuhua"},{"family":"Liao","given":"Manxia"},{"family":"Wu","given":"Dongyu"},{"family":"Liu","given":"Hao"},{"family":"Liao","given":"Linrong"}],"accessed":{"date-parts":[["2026",2,18]]},"issued":{"date-parts":[["2023",9]]}}}],"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54</w:t>
            </w:r>
            <w:r w:rsidRPr="00873E31">
              <w:rPr>
                <w:rFonts w:eastAsia="Times New Roman" w:cstheme="minorHAnsi"/>
                <w:color w:val="auto"/>
                <w:szCs w:val="20"/>
                <w:lang w:eastAsia="en-AU"/>
              </w:rPr>
              <w:fldChar w:fldCharType="end"/>
            </w:r>
          </w:p>
        </w:tc>
        <w:tc>
          <w:tcPr>
            <w:tcW w:w="3162" w:type="dxa"/>
            <w:hideMark/>
          </w:tcPr>
          <w:p w14:paraId="65EA290F" w14:textId="77777777"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investigate the effects of repetitive peripheral magnetic stimulation (</w:t>
            </w:r>
            <w:proofErr w:type="spellStart"/>
            <w:r w:rsidRPr="008769C0">
              <w:rPr>
                <w:rFonts w:eastAsia="Times New Roman" w:cstheme="minorHAnsi"/>
                <w:color w:val="auto"/>
                <w:szCs w:val="20"/>
                <w:lang w:eastAsia="en-AU"/>
              </w:rPr>
              <w:t>rPMS</w:t>
            </w:r>
            <w:proofErr w:type="spellEnd"/>
            <w:r w:rsidRPr="008769C0">
              <w:rPr>
                <w:rFonts w:eastAsia="Times New Roman" w:cstheme="minorHAnsi"/>
                <w:color w:val="auto"/>
                <w:szCs w:val="20"/>
                <w:lang w:eastAsia="en-AU"/>
              </w:rPr>
              <w:t xml:space="preserve">) on pain intensity, functional mobility, and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in individuals with low back pain (LBP), with the aims of supporting the treatment of LBP and providing reliable suggestions for clinical practice.</w:t>
            </w:r>
          </w:p>
        </w:tc>
        <w:tc>
          <w:tcPr>
            <w:tcW w:w="1656" w:type="dxa"/>
            <w:hideMark/>
          </w:tcPr>
          <w:p w14:paraId="63360269" w14:textId="77777777"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A075E72" w14:textId="77777777"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77BF0F41" w14:textId="508F64E6" w:rsidR="009E64F3" w:rsidRPr="008769C0" w:rsidRDefault="009E64F3" w:rsidP="009E64F3">
            <w:pPr>
              <w:spacing w:after="0" w:line="240" w:lineRule="auto"/>
              <w:rPr>
                <w:rFonts w:eastAsia="Times New Roman" w:cstheme="minorHAnsi"/>
                <w:color w:val="auto"/>
                <w:szCs w:val="20"/>
                <w:lang w:eastAsia="en-AU"/>
              </w:rPr>
            </w:pPr>
            <w:r w:rsidRPr="002D3BFD">
              <w:rPr>
                <w:rFonts w:eastAsia="Times New Roman" w:cstheme="minorHAnsi"/>
                <w:color w:val="auto"/>
                <w:szCs w:val="20"/>
                <w:lang w:eastAsia="en-AU"/>
              </w:rPr>
              <w:t>Multimodal</w:t>
            </w:r>
          </w:p>
        </w:tc>
        <w:tc>
          <w:tcPr>
            <w:tcW w:w="2353" w:type="dxa"/>
            <w:hideMark/>
          </w:tcPr>
          <w:p w14:paraId="77B93AA1" w14:textId="40E83E9D"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44560D">
              <w:rPr>
                <w:rFonts w:eastAsia="Times New Roman" w:cstheme="minorHAnsi"/>
                <w:color w:val="auto"/>
                <w:szCs w:val="20"/>
                <w:lang w:eastAsia="en-AU"/>
              </w:rPr>
              <w:t>–</w:t>
            </w:r>
            <w:r w:rsidRPr="008769C0">
              <w:rPr>
                <w:rFonts w:eastAsia="Times New Roman" w:cstheme="minorHAnsi"/>
                <w:color w:val="auto"/>
                <w:szCs w:val="20"/>
                <w:lang w:eastAsia="en-AU"/>
              </w:rPr>
              <w:t>10 / 10</w:t>
            </w:r>
            <w:r w:rsidR="0044560D">
              <w:rPr>
                <w:rFonts w:eastAsia="Times New Roman" w:cstheme="minorHAnsi"/>
                <w:color w:val="auto"/>
                <w:szCs w:val="20"/>
                <w:lang w:eastAsia="en-AU"/>
              </w:rPr>
              <w:t>–</w:t>
            </w:r>
            <w:r w:rsidRPr="008769C0">
              <w:rPr>
                <w:rFonts w:eastAsia="Times New Roman" w:cstheme="minorHAnsi"/>
                <w:color w:val="auto"/>
                <w:szCs w:val="20"/>
                <w:lang w:eastAsia="en-AU"/>
              </w:rPr>
              <w:t>20 mins</w:t>
            </w:r>
          </w:p>
        </w:tc>
        <w:tc>
          <w:tcPr>
            <w:tcW w:w="7795" w:type="dxa"/>
            <w:hideMark/>
          </w:tcPr>
          <w:p w14:paraId="6FCE35E5" w14:textId="7A498F72" w:rsidR="009E64F3" w:rsidRPr="008769C0" w:rsidRDefault="009E64F3" w:rsidP="009E64F3">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(VAS), MD </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1.89 (95% CI </w:t>
            </w:r>
            <w:r w:rsidR="0044560D">
              <w:rPr>
                <w:rFonts w:eastAsia="Times New Roman" w:cstheme="minorHAnsi"/>
                <w:color w:val="auto"/>
                <w:szCs w:val="20"/>
                <w:lang w:eastAsia="en-AU"/>
              </w:rPr>
              <w:t>–</w:t>
            </w:r>
            <w:r w:rsidRPr="008769C0">
              <w:rPr>
                <w:rFonts w:eastAsia="Times New Roman" w:cstheme="minorHAnsi"/>
                <w:color w:val="auto"/>
                <w:szCs w:val="20"/>
                <w:lang w:eastAsia="en-AU"/>
              </w:rPr>
              <w:t>3.32 to -0.47), P &lt; 0.05, very low-quality evidence</w:t>
            </w:r>
            <w:r w:rsidR="0044560D">
              <w:rPr>
                <w:rFonts w:eastAsia="Times New Roman" w:cstheme="minorHAnsi"/>
                <w:color w:val="auto"/>
                <w:szCs w:val="20"/>
                <w:lang w:eastAsia="en-AU"/>
              </w:rPr>
              <w:t>—</w:t>
            </w:r>
            <w:proofErr w:type="spellStart"/>
            <w:r w:rsidRPr="008769C0">
              <w:rPr>
                <w:rFonts w:eastAsia="Times New Roman" w:cstheme="minorHAnsi"/>
                <w:color w:val="auto"/>
                <w:szCs w:val="20"/>
                <w:lang w:eastAsia="en-AU"/>
              </w:rPr>
              <w:t>rPMS</w:t>
            </w:r>
            <w:proofErr w:type="spellEnd"/>
            <w:r w:rsidRPr="008769C0">
              <w:rPr>
                <w:rFonts w:eastAsia="Times New Roman" w:cstheme="minorHAnsi"/>
                <w:color w:val="auto"/>
                <w:szCs w:val="20"/>
                <w:lang w:eastAsia="en-AU"/>
              </w:rPr>
              <w:t xml:space="preserve"> showed significant efficacy in reducing pain intensity compared with sham </w:t>
            </w:r>
            <w:proofErr w:type="spellStart"/>
            <w:r w:rsidRPr="008769C0">
              <w:rPr>
                <w:rFonts w:eastAsia="Times New Roman" w:cstheme="minorHAnsi"/>
                <w:color w:val="auto"/>
                <w:szCs w:val="20"/>
                <w:lang w:eastAsia="en-AU"/>
              </w:rPr>
              <w:t>rPMS</w:t>
            </w:r>
            <w:proofErr w:type="spellEnd"/>
            <w:r w:rsidRPr="008769C0">
              <w:rPr>
                <w:rFonts w:eastAsia="Times New Roman" w:cstheme="minorHAnsi"/>
                <w:color w:val="auto"/>
                <w:szCs w:val="20"/>
                <w:lang w:eastAsia="en-AU"/>
              </w:rPr>
              <w:t xml:space="preserve"> or other therapy</w:t>
            </w:r>
            <w:r>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Functional disability (Oswestry Disability Index), MD </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8.39 (95% CI </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13.65 to </w:t>
            </w:r>
            <w:r w:rsidR="0044560D">
              <w:rPr>
                <w:rFonts w:eastAsia="Times New Roman" w:cstheme="minorHAnsi"/>
                <w:color w:val="auto"/>
                <w:szCs w:val="20"/>
                <w:lang w:eastAsia="en-AU"/>
              </w:rPr>
              <w:t>–</w:t>
            </w:r>
            <w:r w:rsidRPr="008769C0">
              <w:rPr>
                <w:rFonts w:eastAsia="Times New Roman" w:cstheme="minorHAnsi"/>
                <w:color w:val="auto"/>
                <w:szCs w:val="20"/>
                <w:lang w:eastAsia="en-AU"/>
              </w:rPr>
              <w:t>3.12), P &lt; 0.001, low-quality evidence</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 </w:t>
            </w:r>
            <w:proofErr w:type="spellStart"/>
            <w:r w:rsidRPr="008769C0">
              <w:rPr>
                <w:rFonts w:eastAsia="Times New Roman" w:cstheme="minorHAnsi"/>
                <w:color w:val="auto"/>
                <w:szCs w:val="20"/>
                <w:lang w:eastAsia="en-AU"/>
              </w:rPr>
              <w:t>rPMS</w:t>
            </w:r>
            <w:proofErr w:type="spellEnd"/>
            <w:r w:rsidRPr="008769C0">
              <w:rPr>
                <w:rFonts w:eastAsia="Times New Roman" w:cstheme="minorHAnsi"/>
                <w:color w:val="auto"/>
                <w:szCs w:val="20"/>
                <w:lang w:eastAsia="en-AU"/>
              </w:rPr>
              <w:t xml:space="preserve"> showed significant efficacy in improving functional mobility/disability; Quality of </w:t>
            </w:r>
            <w:r w:rsidR="0044560D">
              <w:rPr>
                <w:rFonts w:eastAsia="Times New Roman" w:cstheme="minorHAnsi"/>
                <w:color w:val="auto"/>
                <w:szCs w:val="20"/>
                <w:lang w:eastAsia="en-AU"/>
              </w:rPr>
              <w:t>l</w:t>
            </w:r>
            <w:r w:rsidRPr="008769C0">
              <w:rPr>
                <w:rFonts w:eastAsia="Times New Roman" w:cstheme="minorHAnsi"/>
                <w:color w:val="auto"/>
                <w:szCs w:val="20"/>
                <w:lang w:eastAsia="en-AU"/>
              </w:rPr>
              <w:t xml:space="preserve">ife (SF-36), </w:t>
            </w:r>
            <w:proofErr w:type="spellStart"/>
            <w:r w:rsidRPr="008769C0">
              <w:rPr>
                <w:rFonts w:eastAsia="Times New Roman" w:cstheme="minorHAnsi"/>
                <w:color w:val="auto"/>
                <w:szCs w:val="20"/>
                <w:lang w:eastAsia="en-AU"/>
              </w:rPr>
              <w:t>rPMS</w:t>
            </w:r>
            <w:proofErr w:type="spellEnd"/>
            <w:r w:rsidRPr="008769C0">
              <w:rPr>
                <w:rFonts w:eastAsia="Times New Roman" w:cstheme="minorHAnsi"/>
                <w:color w:val="auto"/>
                <w:szCs w:val="20"/>
                <w:lang w:eastAsia="en-AU"/>
              </w:rPr>
              <w:t xml:space="preserve"> effective in improving function in patients with LBP</w:t>
            </w:r>
            <w:r>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(Tampa Scale of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MD </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1.81 (95% CI </w:t>
            </w:r>
            <w:r w:rsidR="0044560D">
              <w:rPr>
                <w:rFonts w:eastAsia="Times New Roman" w:cstheme="minorHAnsi"/>
                <w:color w:val="auto"/>
                <w:szCs w:val="20"/>
                <w:lang w:eastAsia="en-AU"/>
              </w:rPr>
              <w:t>–</w:t>
            </w:r>
            <w:r w:rsidRPr="008769C0">
              <w:rPr>
                <w:rFonts w:eastAsia="Times New Roman" w:cstheme="minorHAnsi"/>
                <w:color w:val="auto"/>
                <w:szCs w:val="20"/>
                <w:lang w:eastAsia="en-AU"/>
              </w:rPr>
              <w:t>7.60 to 3.98), P &gt; 0.05, very low-quality evidence</w:t>
            </w:r>
            <w:r w:rsidR="0044560D">
              <w:rPr>
                <w:rFonts w:eastAsia="Times New Roman" w:cstheme="minorHAnsi"/>
                <w:color w:val="auto"/>
                <w:szCs w:val="20"/>
                <w:lang w:eastAsia="en-AU"/>
              </w:rPr>
              <w:t>—</w:t>
            </w:r>
            <w:r w:rsidRPr="008769C0">
              <w:rPr>
                <w:rFonts w:eastAsia="Times New Roman" w:cstheme="minorHAnsi"/>
                <w:color w:val="auto"/>
                <w:szCs w:val="20"/>
                <w:lang w:eastAsia="en-AU"/>
              </w:rPr>
              <w:t xml:space="preserve">no statistically significant between-group difference on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Mood (</w:t>
            </w:r>
            <w:r w:rsidR="0044560D">
              <w:rPr>
                <w:rFonts w:eastAsia="Times New Roman" w:cstheme="minorHAnsi"/>
                <w:color w:val="auto"/>
                <w:szCs w:val="20"/>
                <w:lang w:eastAsia="en-AU"/>
              </w:rPr>
              <w:t>d</w:t>
            </w:r>
            <w:r w:rsidR="0044560D" w:rsidRPr="008769C0">
              <w:rPr>
                <w:rFonts w:eastAsia="Times New Roman" w:cstheme="minorHAnsi"/>
                <w:color w:val="auto"/>
                <w:szCs w:val="20"/>
                <w:lang w:eastAsia="en-AU"/>
              </w:rPr>
              <w:t>epression</w:t>
            </w:r>
            <w:r w:rsidRPr="008769C0">
              <w:rPr>
                <w:rFonts w:eastAsia="Times New Roman" w:cstheme="minorHAnsi"/>
                <w:color w:val="auto"/>
                <w:szCs w:val="20"/>
                <w:lang w:eastAsia="en-AU"/>
              </w:rPr>
              <w:t xml:space="preserve">, </w:t>
            </w:r>
            <w:r w:rsidR="0044560D">
              <w:rPr>
                <w:rFonts w:eastAsia="Times New Roman" w:cstheme="minorHAnsi"/>
                <w:color w:val="auto"/>
                <w:szCs w:val="20"/>
                <w:lang w:eastAsia="en-AU"/>
              </w:rPr>
              <w:t>a</w:t>
            </w:r>
            <w:r w:rsidR="0044560D" w:rsidRPr="008769C0">
              <w:rPr>
                <w:rFonts w:eastAsia="Times New Roman" w:cstheme="minorHAnsi"/>
                <w:color w:val="auto"/>
                <w:szCs w:val="20"/>
                <w:lang w:eastAsia="en-AU"/>
              </w:rPr>
              <w:t>nxiety</w:t>
            </w:r>
            <w:r w:rsidRPr="008769C0">
              <w:rPr>
                <w:rFonts w:eastAsia="Times New Roman" w:cstheme="minorHAnsi"/>
                <w:color w:val="auto"/>
                <w:szCs w:val="20"/>
                <w:lang w:eastAsia="en-AU"/>
              </w:rPr>
              <w:t xml:space="preserve"> and </w:t>
            </w:r>
            <w:r w:rsidR="0044560D">
              <w:rPr>
                <w:rFonts w:eastAsia="Times New Roman" w:cstheme="minorHAnsi"/>
                <w:color w:val="auto"/>
                <w:szCs w:val="20"/>
                <w:lang w:eastAsia="en-AU"/>
              </w:rPr>
              <w:t>f</w:t>
            </w:r>
            <w:r w:rsidR="0044560D" w:rsidRPr="008769C0">
              <w:rPr>
                <w:rFonts w:eastAsia="Times New Roman" w:cstheme="minorHAnsi"/>
                <w:color w:val="auto"/>
                <w:szCs w:val="20"/>
                <w:lang w:eastAsia="en-AU"/>
              </w:rPr>
              <w:t>atigue</w:t>
            </w:r>
            <w:r w:rsidRPr="008769C0">
              <w:rPr>
                <w:rFonts w:eastAsia="Times New Roman" w:cstheme="minorHAnsi"/>
                <w:color w:val="auto"/>
                <w:szCs w:val="20"/>
                <w:lang w:eastAsia="en-AU"/>
              </w:rPr>
              <w:t>), SMS resulted in significant improvement in mood associated with lumbar spondylosis</w:t>
            </w:r>
            <w:r w:rsidRPr="00873E31">
              <w:rPr>
                <w:rFonts w:eastAsia="Times New Roman" w:cstheme="minorHAnsi"/>
                <w:color w:val="auto"/>
                <w:szCs w:val="20"/>
                <w:lang w:eastAsia="en-AU"/>
              </w:rPr>
              <w:t>.</w:t>
            </w:r>
          </w:p>
        </w:tc>
      </w:tr>
      <w:tr w:rsidR="0094168E" w:rsidRPr="00873E31" w14:paraId="289E2C3E" w14:textId="77777777" w:rsidTr="00DA3A20">
        <w:trPr>
          <w:trHeight w:val="2494"/>
        </w:trPr>
        <w:tc>
          <w:tcPr>
            <w:tcW w:w="1862" w:type="dxa"/>
            <w:hideMark/>
          </w:tcPr>
          <w:p w14:paraId="0F9D9DFF" w14:textId="5332531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Dos</w:t>
            </w:r>
            <w:r w:rsidR="00822F7E" w:rsidRPr="00873E31">
              <w:rPr>
                <w:rFonts w:eastAsia="Times New Roman" w:cstheme="minorHAnsi"/>
                <w:color w:val="auto"/>
                <w:szCs w:val="20"/>
                <w:lang w:eastAsia="en-AU"/>
              </w:rPr>
              <w:t xml:space="preserve"> </w:t>
            </w:r>
            <w:r w:rsidRPr="008769C0">
              <w:rPr>
                <w:rFonts w:eastAsia="Times New Roman" w:cstheme="minorHAnsi"/>
                <w:color w:val="auto"/>
                <w:szCs w:val="20"/>
                <w:lang w:eastAsia="en-AU"/>
              </w:rPr>
              <w:t>Santos 2021</w:t>
            </w:r>
            <w:r w:rsidR="00822F7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{"citationID":"7tIbKIrs","properties":{"formattedCitation":"\\super 55\\nosupersub{}","plainCitation":"55","noteIndex":0},"citationItems":[{"id":28069,"uris":["http://zotero.org/groups/6238042/items/23D885C6"],"itemData":{"id":28069,"type":"article-journal","abstract":"Introduction\n              Rheumatoid arthritis(RA) and osteoarthritis(OA) patients showed systemic manifestations that may lead to a reduction in muscle strength, muscle mass and, consequently, to a reduction in functionality. On the other hand, moderate intensity resistance training(MIRT) and high intensity resistance training(HIRT) are able to improve muscle strength and muscle mass in RA and OA without affecting the disease course. However, due to the articular manifestations caused by these diseases, these patients may present intolerance to MIRT or HIRT. Thus, the low intensity resistance training combined with blood flow restriction(LIRTBFR) may be a new training strategy for these populations.\n            \n            \n              Objective\n              To perform a systematic review with meta-analysis to verify the effects of LIRTBFR on muscle strength, muscle mass and functionality in RA and OA patients.\n            \n            \n              Materials and methods\n              A systematic review with meta-analysis of randomized clinical trials(RCTs), published in English, between 1957–2021, was conducted using MEDLINE(PubMed), Embase and Cochrane Library. The methodological quality was assessed using Physiotherapy Evidence Database scale. The risk of bias was assessed using RoB2.0. Mean difference(MD) or standardized mean difference(SMD) and 95% confidence intervals(CI) were pooled using a random-effects model. A P&lt;0.05 was considered statistically significant.\n            \n            \n              Results\n              \n                Five RCTs were included. We found no significant differences in the effects between LIRTBFR, MIRT and HIRT on muscle strength, which was assessed by tests of quadriceps strength(SMD = -0.01[-0.57, 0.54],\n                P =\n                0.96; I² = 58%) and functionality measured by tests with patterns similar to walking(SMD = -0.04[-0.39, 0.31],\n                P =\n                0.82; I² = 0%). Compared to HIRT, muscle mass gain after LIRTBFR was reported to be similar. When comparing LIRTBFR with low intensity resistance training without blood flow restriction(LIRT), the effect LIRTBFR was reported to be higher on muscle strength, which was evaluated by the knee extension test.\n              \n            \n            \n              Conclusion\n              LIRTBFR appears to be a promising strategy for gains in muscle strength, muscle mass and functionality in a predominant sample of RA and OA women.","container-title":"PLOS ONE","DOI":"10.1371/journal.pone.0259574","ISSN":"1932-6203","issue":"11","journalAbbreviation":"PLoS ONE","language":"en","page":"e0259574","source":"DOI.org (Crossref)","title":"The effects of resistance training with blood flow restriction on muscle strength, muscle hypertrophy and functionality in patients with osteoarthritis and rheumatoid arthritis: A systematic review with meta-analysis","title-short":"The effects of resistance training with blood flow restriction on muscle strength, muscle hypertrophy and functionality in patients with osteoarthritis and rheumatoid arthritis","URL":"https://dx.plos.org/10.1371/journal.pone.0259574","volume":"16","author":[{"family":"Dos Santos","given":"Leonardo Peterson"},{"family":"Santo","given":"Rafaela Cavalheiro Do Espírito"},{"family":"Ramis","given":"Thiago Rozales"},{"family":"Portes","given":"Juliana Katarina Schoer"},{"family":"Chakr","given":"Rafael Mendonça Da Silva"},{"family":"Xavier","given":"Ricardo Machado"}],"editor":[{"family":"Cè","given":"Emiliano"}],"accessed":{"date-parts":[["2026",2,18]]},"issued":{"date-parts":[["2021",11,10]]}}}],"schema":"https://github.com/citation-style-language/schema/raw/master/csl-citation.json"} </w:instrText>
            </w:r>
            <w:r w:rsidR="00822F7E" w:rsidRPr="00873E31">
              <w:rPr>
                <w:rFonts w:eastAsia="Times New Roman" w:cstheme="minorHAnsi"/>
                <w:color w:val="auto"/>
                <w:szCs w:val="20"/>
                <w:lang w:eastAsia="en-AU"/>
              </w:rPr>
              <w:fldChar w:fldCharType="separate"/>
            </w:r>
            <w:r w:rsidR="005441A7" w:rsidRPr="005441A7">
              <w:rPr>
                <w:rFonts w:ascii="Arial" w:hAnsi="Arial" w:cs="Arial"/>
                <w:vertAlign w:val="superscript"/>
              </w:rPr>
              <w:t>55</w:t>
            </w:r>
            <w:r w:rsidR="00822F7E" w:rsidRPr="00873E31">
              <w:rPr>
                <w:rFonts w:eastAsia="Times New Roman" w:cstheme="minorHAnsi"/>
                <w:color w:val="auto"/>
                <w:szCs w:val="20"/>
                <w:lang w:eastAsia="en-AU"/>
              </w:rPr>
              <w:fldChar w:fldCharType="end"/>
            </w:r>
          </w:p>
        </w:tc>
        <w:tc>
          <w:tcPr>
            <w:tcW w:w="3162" w:type="dxa"/>
            <w:hideMark/>
          </w:tcPr>
          <w:p w14:paraId="2CC301BA" w14:textId="4627D1B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verify the effects of low-intensity resistance training with blood flow restriction (LIRTBFR) on muscle strength, muscle mass and functionality in rheumatoid arthritis and osteoarthritis patients.</w:t>
            </w:r>
          </w:p>
        </w:tc>
        <w:tc>
          <w:tcPr>
            <w:tcW w:w="1656" w:type="dxa"/>
            <w:hideMark/>
          </w:tcPr>
          <w:p w14:paraId="5025F7F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Musculoskeletal conditions (osteoarthritis; </w:t>
            </w:r>
            <w:r w:rsidRPr="00B86A64">
              <w:rPr>
                <w:rFonts w:eastAsia="Times New Roman" w:cstheme="minorHAnsi"/>
                <w:color w:val="auto"/>
                <w:szCs w:val="20"/>
                <w:lang w:eastAsia="en-AU"/>
              </w:rPr>
              <w:t>rheumatoid</w:t>
            </w:r>
            <w:r w:rsidRPr="008769C0">
              <w:rPr>
                <w:rFonts w:eastAsia="Times New Roman" w:cstheme="minorHAnsi"/>
                <w:color w:val="auto"/>
                <w:szCs w:val="20"/>
                <w:lang w:eastAsia="en-AU"/>
              </w:rPr>
              <w:t xml:space="preserve"> arthritis)</w:t>
            </w:r>
          </w:p>
        </w:tc>
        <w:tc>
          <w:tcPr>
            <w:tcW w:w="1792" w:type="dxa"/>
            <w:hideMark/>
          </w:tcPr>
          <w:p w14:paraId="5BA7805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43F2BAB5"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51F18154" w14:textId="7311039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24</w:t>
            </w:r>
            <w:r w:rsidR="00A3514E">
              <w:rPr>
                <w:rFonts w:eastAsia="Times New Roman" w:cstheme="minorHAnsi"/>
                <w:color w:val="auto"/>
                <w:szCs w:val="20"/>
                <w:lang w:eastAsia="en-AU"/>
              </w:rPr>
              <w:t>–</w:t>
            </w:r>
            <w:r w:rsidRPr="008769C0">
              <w:rPr>
                <w:rFonts w:eastAsia="Times New Roman" w:cstheme="minorHAnsi"/>
                <w:color w:val="auto"/>
                <w:szCs w:val="20"/>
                <w:lang w:eastAsia="en-AU"/>
              </w:rPr>
              <w:t>36 / NR</w:t>
            </w:r>
          </w:p>
        </w:tc>
        <w:tc>
          <w:tcPr>
            <w:tcW w:w="7795" w:type="dxa"/>
            <w:hideMark/>
          </w:tcPr>
          <w:p w14:paraId="0F64C9CB" w14:textId="52EB7CC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Muscle strength (quadriceps strength); No significant difference between LIRTBFR and MIRT/HIRT (SMD = </w:t>
            </w:r>
            <w:r w:rsidR="00A3514E">
              <w:rPr>
                <w:rFonts w:eastAsia="Times New Roman" w:cstheme="minorHAnsi"/>
                <w:color w:val="auto"/>
                <w:szCs w:val="20"/>
                <w:lang w:eastAsia="en-AU"/>
              </w:rPr>
              <w:t>–</w:t>
            </w:r>
            <w:r w:rsidRPr="008769C0">
              <w:rPr>
                <w:rFonts w:eastAsia="Times New Roman" w:cstheme="minorHAnsi"/>
                <w:color w:val="auto"/>
                <w:szCs w:val="20"/>
                <w:lang w:eastAsia="en-AU"/>
              </w:rPr>
              <w:t xml:space="preserve">0.01, 95% CI </w:t>
            </w:r>
            <w:r w:rsidR="00A3514E">
              <w:rPr>
                <w:rFonts w:eastAsia="Times New Roman" w:cstheme="minorHAnsi"/>
                <w:color w:val="auto"/>
                <w:szCs w:val="20"/>
                <w:lang w:eastAsia="en-AU"/>
              </w:rPr>
              <w:t>–</w:t>
            </w:r>
            <w:r w:rsidRPr="008769C0">
              <w:rPr>
                <w:rFonts w:eastAsia="Times New Roman" w:cstheme="minorHAnsi"/>
                <w:color w:val="auto"/>
                <w:szCs w:val="20"/>
                <w:lang w:eastAsia="en-AU"/>
              </w:rPr>
              <w:t>0.57 to 0.54, P = 0.96, I² = 58%); measured in kg and Nm; Muscle strength (knee extension); LIRTBFR superior to LIRT (+23% vs +7%, P = 0.0342 in one study); Muscle mass; Similar gains between LIRTBFR and HIRT (LIRTBFR +7</w:t>
            </w:r>
            <w:r w:rsidR="00A3514E">
              <w:rPr>
                <w:rFonts w:eastAsia="Times New Roman" w:cstheme="minorHAnsi"/>
                <w:color w:val="auto"/>
                <w:szCs w:val="20"/>
                <w:lang w:eastAsia="en-AU"/>
              </w:rPr>
              <w:t>–</w:t>
            </w:r>
            <w:r w:rsidRPr="008769C0">
              <w:rPr>
                <w:rFonts w:eastAsia="Times New Roman" w:cstheme="minorHAnsi"/>
                <w:color w:val="auto"/>
                <w:szCs w:val="20"/>
                <w:lang w:eastAsia="en-AU"/>
              </w:rPr>
              <w:t>9.5%, HIRT +8</w:t>
            </w:r>
            <w:r w:rsidR="00A3514E">
              <w:rPr>
                <w:rFonts w:eastAsia="Times New Roman" w:cstheme="minorHAnsi"/>
                <w:color w:val="auto"/>
                <w:szCs w:val="20"/>
                <w:lang w:eastAsia="en-AU"/>
              </w:rPr>
              <w:t>–</w:t>
            </w:r>
            <w:r w:rsidRPr="008769C0">
              <w:rPr>
                <w:rFonts w:eastAsia="Times New Roman" w:cstheme="minorHAnsi"/>
                <w:color w:val="auto"/>
                <w:szCs w:val="20"/>
                <w:lang w:eastAsia="en-AU"/>
              </w:rPr>
              <w:t>10.8%, both P &lt; 0.0001); measured in mm² by CT; both superior to LIRT or untrained groups</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2D5232">
              <w:rPr>
                <w:rFonts w:eastAsia="Times New Roman" w:cstheme="minorHAnsi"/>
                <w:color w:val="auto"/>
                <w:szCs w:val="20"/>
                <w:lang w:eastAsia="en-AU"/>
              </w:rPr>
              <w:t>Walking</w:t>
            </w:r>
            <w:r w:rsidRPr="008769C0">
              <w:rPr>
                <w:rFonts w:eastAsia="Times New Roman" w:cstheme="minorHAnsi"/>
                <w:color w:val="auto"/>
                <w:szCs w:val="20"/>
                <w:lang w:eastAsia="en-AU"/>
              </w:rPr>
              <w:t xml:space="preserve"> pattern tests; No significant difference between LIRTBFR and MIRT/HIRT (SMD = </w:t>
            </w:r>
            <w:r w:rsidR="00A3514E">
              <w:rPr>
                <w:rFonts w:eastAsia="Times New Roman" w:cstheme="minorHAnsi"/>
                <w:color w:val="auto"/>
                <w:szCs w:val="20"/>
                <w:lang w:eastAsia="en-AU"/>
              </w:rPr>
              <w:t>–</w:t>
            </w:r>
            <w:r w:rsidRPr="008769C0">
              <w:rPr>
                <w:rFonts w:eastAsia="Times New Roman" w:cstheme="minorHAnsi"/>
                <w:color w:val="auto"/>
                <w:szCs w:val="20"/>
                <w:lang w:eastAsia="en-AU"/>
              </w:rPr>
              <w:t xml:space="preserve">0.04, 95% CI </w:t>
            </w:r>
            <w:r w:rsidR="00A3514E">
              <w:rPr>
                <w:rFonts w:eastAsia="Times New Roman" w:cstheme="minorHAnsi"/>
                <w:color w:val="auto"/>
                <w:szCs w:val="20"/>
                <w:lang w:eastAsia="en-AU"/>
              </w:rPr>
              <w:t>–</w:t>
            </w:r>
            <w:r w:rsidRPr="008769C0">
              <w:rPr>
                <w:rFonts w:eastAsia="Times New Roman" w:cstheme="minorHAnsi"/>
                <w:color w:val="auto"/>
                <w:szCs w:val="20"/>
                <w:lang w:eastAsia="en-AU"/>
              </w:rPr>
              <w:t xml:space="preserve">0.39 to 0.31, P = 0.82, I² = 0%); measured by TUG (seconds), TST (repetitions), 400m walk gait speed (m/s), LLFDI (score); Quality of </w:t>
            </w:r>
            <w:r w:rsidR="00A3514E">
              <w:rPr>
                <w:rFonts w:eastAsia="Times New Roman" w:cstheme="minorHAnsi"/>
                <w:color w:val="auto"/>
                <w:szCs w:val="20"/>
                <w:lang w:eastAsia="en-AU"/>
              </w:rPr>
              <w:t>l</w:t>
            </w:r>
            <w:r w:rsidR="00A3514E" w:rsidRPr="008769C0">
              <w:rPr>
                <w:rFonts w:eastAsia="Times New Roman" w:cstheme="minorHAnsi"/>
                <w:color w:val="auto"/>
                <w:szCs w:val="20"/>
                <w:lang w:eastAsia="en-AU"/>
              </w:rPr>
              <w:t xml:space="preserve">ife </w:t>
            </w:r>
            <w:r w:rsidRPr="008769C0">
              <w:rPr>
                <w:rFonts w:eastAsia="Times New Roman" w:cstheme="minorHAnsi"/>
                <w:color w:val="auto"/>
                <w:szCs w:val="20"/>
                <w:lang w:eastAsia="en-AU"/>
              </w:rPr>
              <w:t xml:space="preserve">measures; Assessed by HAQ, </w:t>
            </w:r>
            <w:proofErr w:type="spellStart"/>
            <w:r w:rsidRPr="008769C0">
              <w:rPr>
                <w:rFonts w:eastAsia="Times New Roman" w:cstheme="minorHAnsi"/>
                <w:color w:val="auto"/>
                <w:szCs w:val="20"/>
                <w:lang w:eastAsia="en-AU"/>
              </w:rPr>
              <w:t>Lequesne</w:t>
            </w:r>
            <w:proofErr w:type="spellEnd"/>
            <w:r w:rsidRPr="008769C0">
              <w:rPr>
                <w:rFonts w:eastAsia="Times New Roman" w:cstheme="minorHAnsi"/>
                <w:color w:val="auto"/>
                <w:szCs w:val="20"/>
                <w:lang w:eastAsia="en-AU"/>
              </w:rPr>
              <w:t>, and WOMAC scores; improvements shown within groups but no between-group statistical comparisons reported in meta-analysis.</w:t>
            </w:r>
          </w:p>
        </w:tc>
      </w:tr>
      <w:tr w:rsidR="0094168E" w:rsidRPr="00873E31" w14:paraId="453074DF" w14:textId="77777777" w:rsidTr="00C03F58">
        <w:trPr>
          <w:trHeight w:val="2795"/>
        </w:trPr>
        <w:tc>
          <w:tcPr>
            <w:tcW w:w="1862" w:type="dxa"/>
            <w:hideMark/>
          </w:tcPr>
          <w:p w14:paraId="5714028A" w14:textId="5A027E5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Drummond 2024</w:t>
            </w:r>
            <w:r w:rsidR="00C02A7A"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{"citationID":"2O9gPlzb","properties":{"formattedCitation":"\\super 56\\nosupersub{}","plainCitation":"56","noteIndex":0},"citationItems":[{"id":28068,"uris":["http://zotero.org/groups/6238042/items/W3ECG5ER"],"itemData":{"id":28068,"type":"article-journal","abstract":"Abstract\n            \n              Drummond, C, Lebedeva, V, Kirker, K, and Masaracchio, M. Sling exercise in the management of chronic low back pain: A systematic review and meta-analysis.\n              J Strength Cond Res\n              38(10): 1822–1833, 2024—The purpose of this systematic review is to assess the effectiveness of sling exercise therapy (SET) in individuals with chronic low back pain (LBP). Eligible studies were randomized clinical trials or prospective cohort studies published in the English language that assessed SET on measures of pain, disability, or muscle attributes in chronic LBP. The search identified 1,204 studies, with 12 studies meeting the inclusion criteria. The average score was 7.3 on the Cochrane Risk of Bias Criteria. Meta-analysis comparing SET with general exercise revealed a nonsignificant effect for pain (mean difference [MD] 0.14; 95% confidence interval [CI]: −0.58, 0.87). Meta-analysis comparing SET with motor control training/lumbar stabilization revealed a significant effect favoring SET for pain (MD −4.13; 95% CI: −7.82 to −0.45) and disability (MD −3.19; 95% CI: −4.63 to −1.76). Meta-analysis comparing SET with no treatment revealed a significant effect favoring SET for pain (MD −1.05; 95% CI: −2.82 to −0.71). Meta-analysis comparing SET plus modalities with modalities revealed a significant effect favoring the SET plus modalities group for pain (MD −1.19; 95% CI: −1.48 to −0.89) and a nonsignificant effect for disability (MD −6.67; 95% CI: −17.25 to 3.92). Sling exercise therapy was more effective than all comparisons for various muscle attributes. The overall level of evidence ranged from very low to moderate. Sling exercise therapy is effective in reducing pain, disability, and improving core muscle activation, strength, thickness, and onset in patients with chronic LBP. Because SET demonstrated comparable outcomes with common active interventions, it provides an opportunity to implement pain-free exercises based on the patient's initial functional level early in the plan of care.","container-title":"Journal of Strength &amp; Conditioning Research","DOI":"10.1519/JSC.0000000000004135","ISSN":"1064-8011","issue":"10","language":"en","page":"1822-1833","source":"DOI.org (Crossref)","title":"Sling Exercise in the Management of Chronic Low Back Pain: A Systematic Review and Meta-Analysis","title-short":"Sling Exercise in the Management of Chronic Low Back Pain","URL":"https://journals.lww.com/10.1519/JSC.0000000000004135","volume":"38","author":[{"family":"Drummond","given":"Christian"},{"family":"Lebedeva","given":"Valeriya"},{"family":"Kirker","given":"Kaitlin"},{"family":"Masaracchio","given":"Michael"}],"accessed":{"date-parts":[["2026",2,18]]},"issued":{"date-parts":[["2024",10]]}}}],"schema":"https://github.com/citation-style-language/schema/raw/master/csl-citation.json"} </w:instrText>
            </w:r>
            <w:r w:rsidR="00C02A7A" w:rsidRPr="00873E31">
              <w:rPr>
                <w:rFonts w:eastAsia="Times New Roman" w:cstheme="minorHAnsi"/>
                <w:color w:val="auto"/>
                <w:szCs w:val="20"/>
                <w:lang w:eastAsia="en-AU"/>
              </w:rPr>
              <w:fldChar w:fldCharType="separate"/>
            </w:r>
            <w:r w:rsidR="005441A7" w:rsidRPr="005441A7">
              <w:rPr>
                <w:rFonts w:ascii="Arial" w:hAnsi="Arial" w:cs="Arial"/>
                <w:vertAlign w:val="superscript"/>
              </w:rPr>
              <w:t>56</w:t>
            </w:r>
            <w:r w:rsidR="00C02A7A" w:rsidRPr="00873E31">
              <w:rPr>
                <w:rFonts w:eastAsia="Times New Roman" w:cstheme="minorHAnsi"/>
                <w:color w:val="auto"/>
                <w:szCs w:val="20"/>
                <w:lang w:eastAsia="en-AU"/>
              </w:rPr>
              <w:fldChar w:fldCharType="end"/>
            </w:r>
          </w:p>
        </w:tc>
        <w:tc>
          <w:tcPr>
            <w:tcW w:w="3162" w:type="dxa"/>
            <w:hideMark/>
          </w:tcPr>
          <w:p w14:paraId="35B254EE" w14:textId="7C506C6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sling exercise therapy (SET) in individuals with chronic low back pain, specifically to determine whether SET is more effective than usual care in decreasing pain and disability and increasing core musculature activation.</w:t>
            </w:r>
          </w:p>
        </w:tc>
        <w:tc>
          <w:tcPr>
            <w:tcW w:w="1656" w:type="dxa"/>
            <w:hideMark/>
          </w:tcPr>
          <w:p w14:paraId="1570FE6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ADCD4B8"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74D950C3" w14:textId="6AD643E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4FFC3257" w14:textId="617822E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014AFA">
              <w:rPr>
                <w:rFonts w:eastAsia="Times New Roman" w:cstheme="minorHAnsi"/>
                <w:color w:val="auto"/>
                <w:szCs w:val="20"/>
                <w:lang w:eastAsia="en-AU"/>
              </w:rPr>
              <w:t>–</w:t>
            </w:r>
            <w:r w:rsidRPr="008769C0">
              <w:rPr>
                <w:rFonts w:eastAsia="Times New Roman" w:cstheme="minorHAnsi"/>
                <w:color w:val="auto"/>
                <w:szCs w:val="20"/>
                <w:lang w:eastAsia="en-AU"/>
              </w:rPr>
              <w:t>36 / 30</w:t>
            </w:r>
            <w:r w:rsidR="00014AFA">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4FE95360" w14:textId="58E07ED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motor control training/lumbar </w:t>
            </w:r>
            <w:r w:rsidR="002D5232">
              <w:rPr>
                <w:rFonts w:eastAsia="Times New Roman" w:cstheme="minorHAnsi"/>
                <w:color w:val="auto"/>
                <w:szCs w:val="20"/>
                <w:lang w:eastAsia="en-AU"/>
              </w:rPr>
              <w:t>stabilisation</w:t>
            </w:r>
            <w:r w:rsidRPr="008769C0">
              <w:rPr>
                <w:rFonts w:eastAsia="Times New Roman" w:cstheme="minorHAnsi"/>
                <w:color w:val="auto"/>
                <w:szCs w:val="20"/>
                <w:lang w:eastAsia="en-AU"/>
              </w:rPr>
              <w:t xml:space="preserve"> (MD 24.13; 95% CI: 27.82 to 20.45),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no treatment (MD 21.05; 95% CI: 22.82 to 20.71),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plus modalities over modalities alone (MD 21.19; 95% CI: 21.48 to 20.89); Muscle activation;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no treatment; Muscle strength;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general exercise and no treatment; Muscle thickness;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SET over general exercise and no treatment;</w:t>
            </w:r>
            <w:r w:rsidR="00356257">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Muscle activity onset;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general exercise and motor control training/lumbar </w:t>
            </w:r>
            <w:r w:rsidR="002D5232">
              <w:rPr>
                <w:rFonts w:eastAsia="Times New Roman" w:cstheme="minorHAnsi"/>
                <w:color w:val="auto"/>
                <w:szCs w:val="20"/>
                <w:lang w:eastAsia="en-AU"/>
              </w:rPr>
              <w:t>stabilisation</w:t>
            </w:r>
            <w:r w:rsidRPr="008769C0">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significant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SET over motor control training/lumbar </w:t>
            </w:r>
            <w:r w:rsidR="002D5232">
              <w:rPr>
                <w:rFonts w:eastAsia="Times New Roman" w:cstheme="minorHAnsi"/>
                <w:color w:val="auto"/>
                <w:szCs w:val="20"/>
                <w:lang w:eastAsia="en-AU"/>
              </w:rPr>
              <w:t>stabilisation</w:t>
            </w:r>
            <w:r w:rsidRPr="008769C0">
              <w:rPr>
                <w:rFonts w:eastAsia="Times New Roman" w:cstheme="minorHAnsi"/>
                <w:color w:val="auto"/>
                <w:szCs w:val="20"/>
                <w:lang w:eastAsia="en-AU"/>
              </w:rPr>
              <w:t xml:space="preserve"> (MD 23.19; 95% CI: 24.63 to 21.76), nonsignificant effect for SET plus modalities vs modalities alone (MD 26.67; 95% CI: 217.25 to 3.92)</w:t>
            </w:r>
            <w:r w:rsidR="002D5232">
              <w:rPr>
                <w:rFonts w:eastAsia="Times New Roman" w:cstheme="minorHAnsi"/>
                <w:color w:val="auto"/>
                <w:szCs w:val="20"/>
                <w:lang w:eastAsia="en-AU"/>
              </w:rPr>
              <w:t>.</w:t>
            </w:r>
          </w:p>
        </w:tc>
      </w:tr>
      <w:tr w:rsidR="0094168E" w:rsidRPr="00873E31" w14:paraId="3DBC20D2" w14:textId="77777777" w:rsidTr="00954A0B">
        <w:trPr>
          <w:trHeight w:val="1582"/>
        </w:trPr>
        <w:tc>
          <w:tcPr>
            <w:tcW w:w="1862" w:type="dxa"/>
            <w:hideMark/>
          </w:tcPr>
          <w:p w14:paraId="6F007789" w14:textId="1263FD2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Ebadi 2020</w:t>
            </w:r>
            <w:r w:rsidR="00C02A7A"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{"citationID":"Fmz11xN1","properties":{"formattedCitation":"\\super 57\\nosupersub{}","plainCitation":"57","noteIndex":0},"citationItems":[{"id":28067,"uris":["http://zotero.org/groups/6238042/items/C79EKELB"],"itemData":{"id":28067,"type":"article-journal","container-title":"Cochrane Database of Systematic Reviews","DOI":"10.1002/14651858.CD009169.pub3","ISSN":"14651858","issue":"7","language":"en","source":"DOI.org (Crossref)","title":"Therapeutic ultrasound for chronic low back pain","URL":"http://doi.wiley.com/10.1002/14651858.CD009169.pub3","volume":"2020","editor":[{"literal":"Cochrane Back and Neck Group"}],"author":[{"family":"Ebadi","given":"Safoora"},{"family":"Henschke","given":"Nicholas"},{"family":"Forogh","given":"Bijan"},{"family":"Nakhostin Ansari","given":"Noureddin"},{"family":"Van Tulder","given":"Maurits W"},{"family":"Babaei-Ghazani","given":"Arash"},{"family":"Fallah","given":"Ehsan"}],"accessed":{"date-parts":[["2026",2,18]]},"issued":{"date-parts":[["2020",7,5]]}}}],"schema":"https://github.com/citation-style-language/schema/raw/master/csl-citation.json"} </w:instrText>
            </w:r>
            <w:r w:rsidR="00C02A7A" w:rsidRPr="00873E31">
              <w:rPr>
                <w:rFonts w:eastAsia="Times New Roman" w:cstheme="minorHAnsi"/>
                <w:color w:val="auto"/>
                <w:szCs w:val="20"/>
                <w:lang w:eastAsia="en-AU"/>
              </w:rPr>
              <w:fldChar w:fldCharType="separate"/>
            </w:r>
            <w:r w:rsidR="005441A7" w:rsidRPr="005441A7">
              <w:rPr>
                <w:rFonts w:ascii="Arial" w:hAnsi="Arial" w:cs="Arial"/>
                <w:vertAlign w:val="superscript"/>
              </w:rPr>
              <w:t>57</w:t>
            </w:r>
            <w:r w:rsidR="00C02A7A" w:rsidRPr="00873E31">
              <w:rPr>
                <w:rFonts w:eastAsia="Times New Roman" w:cstheme="minorHAnsi"/>
                <w:color w:val="auto"/>
                <w:szCs w:val="20"/>
                <w:lang w:eastAsia="en-AU"/>
              </w:rPr>
              <w:fldChar w:fldCharType="end"/>
            </w:r>
          </w:p>
        </w:tc>
        <w:tc>
          <w:tcPr>
            <w:tcW w:w="3162" w:type="dxa"/>
            <w:hideMark/>
          </w:tcPr>
          <w:p w14:paraId="7FF6AB84" w14:textId="376EE66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determine the effectiveness of therapeutic ultrasound in the management of chronic nonspecific low back pain (LBP). A secondary objective was to determine the most effective dosage and intensity of therapeutic ultrasound for chronic LBP.</w:t>
            </w:r>
          </w:p>
        </w:tc>
        <w:tc>
          <w:tcPr>
            <w:tcW w:w="1656" w:type="dxa"/>
            <w:hideMark/>
          </w:tcPr>
          <w:p w14:paraId="351EE4C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D3ABF6A" w14:textId="2137577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014AFA">
              <w:rPr>
                <w:rFonts w:eastAsia="Times New Roman" w:cstheme="minorHAnsi"/>
                <w:color w:val="auto"/>
                <w:szCs w:val="20"/>
                <w:lang w:eastAsia="en-AU"/>
              </w:rPr>
              <w:t>o</w:t>
            </w:r>
            <w:r w:rsidR="00014AFA" w:rsidRPr="008769C0">
              <w:rPr>
                <w:rFonts w:eastAsia="Times New Roman" w:cstheme="minorHAnsi"/>
                <w:color w:val="auto"/>
                <w:szCs w:val="20"/>
                <w:lang w:eastAsia="en-AU"/>
              </w:rPr>
              <w:t>steopath</w:t>
            </w:r>
            <w:r w:rsidRPr="008769C0">
              <w:rPr>
                <w:rFonts w:eastAsia="Times New Roman" w:cstheme="minorHAnsi"/>
                <w:color w:val="auto"/>
                <w:szCs w:val="20"/>
                <w:lang w:eastAsia="en-AU"/>
              </w:rPr>
              <w:t xml:space="preserve">; </w:t>
            </w:r>
            <w:r w:rsidR="00014AFA">
              <w:rPr>
                <w:rFonts w:eastAsia="Times New Roman" w:cstheme="minorHAnsi"/>
                <w:color w:val="auto"/>
                <w:szCs w:val="20"/>
                <w:lang w:eastAsia="en-AU"/>
              </w:rPr>
              <w:t>c</w:t>
            </w:r>
            <w:r w:rsidR="00014AFA" w:rsidRPr="008769C0">
              <w:rPr>
                <w:rFonts w:eastAsia="Times New Roman" w:cstheme="minorHAnsi"/>
                <w:color w:val="auto"/>
                <w:szCs w:val="20"/>
                <w:lang w:eastAsia="en-AU"/>
              </w:rPr>
              <w:t>hiropractor</w:t>
            </w:r>
            <w:r w:rsidRPr="008769C0">
              <w:rPr>
                <w:rFonts w:eastAsia="Times New Roman" w:cstheme="minorHAnsi"/>
                <w:color w:val="auto"/>
                <w:szCs w:val="20"/>
                <w:lang w:eastAsia="en-AU"/>
              </w:rPr>
              <w:t xml:space="preserve">; </w:t>
            </w:r>
            <w:r w:rsidR="00014AFA">
              <w:rPr>
                <w:rFonts w:eastAsia="Times New Roman" w:cstheme="minorHAnsi"/>
                <w:color w:val="auto"/>
                <w:szCs w:val="20"/>
                <w:lang w:eastAsia="en-AU"/>
              </w:rPr>
              <w:t>o</w:t>
            </w:r>
            <w:r w:rsidR="00014AFA" w:rsidRPr="008769C0">
              <w:rPr>
                <w:rFonts w:eastAsia="Times New Roman" w:cstheme="minorHAnsi"/>
                <w:color w:val="auto"/>
                <w:szCs w:val="20"/>
                <w:lang w:eastAsia="en-AU"/>
              </w:rPr>
              <w:t>ther</w:t>
            </w:r>
            <w:r w:rsidRPr="008769C0">
              <w:rPr>
                <w:rFonts w:eastAsia="Times New Roman" w:cstheme="minorHAnsi"/>
                <w:color w:val="auto"/>
                <w:szCs w:val="20"/>
                <w:lang w:eastAsia="en-AU"/>
              </w:rPr>
              <w:t xml:space="preserve">: </w:t>
            </w:r>
            <w:r w:rsidR="00014AFA">
              <w:rPr>
                <w:rFonts w:eastAsia="Times New Roman" w:cstheme="minorHAnsi"/>
                <w:color w:val="auto"/>
                <w:szCs w:val="20"/>
                <w:lang w:eastAsia="en-AU"/>
              </w:rPr>
              <w:t>p</w:t>
            </w:r>
            <w:r w:rsidR="00014AFA" w:rsidRPr="008769C0">
              <w:rPr>
                <w:rFonts w:eastAsia="Times New Roman" w:cstheme="minorHAnsi"/>
                <w:color w:val="auto"/>
                <w:szCs w:val="20"/>
                <w:lang w:eastAsia="en-AU"/>
              </w:rPr>
              <w:t>hysicians</w:t>
            </w:r>
          </w:p>
        </w:tc>
        <w:tc>
          <w:tcPr>
            <w:tcW w:w="2075" w:type="dxa"/>
            <w:hideMark/>
          </w:tcPr>
          <w:p w14:paraId="51CE36A6" w14:textId="79DC9BAB" w:rsidR="00BA150E" w:rsidRPr="008769C0" w:rsidRDefault="009E64F3"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6F1362EE" w14:textId="78799CA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014AFA">
              <w:rPr>
                <w:rFonts w:eastAsia="Times New Roman" w:cstheme="minorHAnsi"/>
                <w:color w:val="auto"/>
                <w:szCs w:val="20"/>
                <w:lang w:eastAsia="en-AU"/>
              </w:rPr>
              <w:t>–</w:t>
            </w:r>
            <w:r w:rsidRPr="008769C0">
              <w:rPr>
                <w:rFonts w:eastAsia="Times New Roman" w:cstheme="minorHAnsi"/>
                <w:color w:val="auto"/>
                <w:szCs w:val="20"/>
                <w:lang w:eastAsia="en-AU"/>
              </w:rPr>
              <w:t>18 / 5</w:t>
            </w:r>
            <w:r w:rsidR="00014AFA">
              <w:rPr>
                <w:rFonts w:eastAsia="Times New Roman" w:cstheme="minorHAnsi"/>
                <w:color w:val="auto"/>
                <w:szCs w:val="20"/>
                <w:lang w:eastAsia="en-AU"/>
              </w:rPr>
              <w:t>–</w:t>
            </w:r>
            <w:r w:rsidRPr="008769C0">
              <w:rPr>
                <w:rFonts w:eastAsia="Times New Roman" w:cstheme="minorHAnsi"/>
                <w:color w:val="auto"/>
                <w:szCs w:val="20"/>
                <w:lang w:eastAsia="en-AU"/>
              </w:rPr>
              <w:t>10 mins</w:t>
            </w:r>
          </w:p>
        </w:tc>
        <w:tc>
          <w:tcPr>
            <w:tcW w:w="7795" w:type="dxa"/>
            <w:hideMark/>
          </w:tcPr>
          <w:p w14:paraId="6CE82545" w14:textId="6C7CF06A" w:rsidR="00C03F58"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The mean pain intensity in the intervention groups was 7.12 points lower (17.99 lower to 3.75 higher); MD </w:t>
            </w:r>
            <w:r w:rsidR="00014AFA">
              <w:rPr>
                <w:rFonts w:eastAsia="Times New Roman" w:cstheme="minorHAnsi"/>
                <w:color w:val="auto"/>
                <w:szCs w:val="20"/>
                <w:lang w:eastAsia="en-AU"/>
              </w:rPr>
              <w:t>–</w:t>
            </w:r>
            <w:r w:rsidRPr="008769C0">
              <w:rPr>
                <w:rFonts w:eastAsia="Times New Roman" w:cstheme="minorHAnsi"/>
                <w:color w:val="auto"/>
                <w:szCs w:val="20"/>
                <w:lang w:eastAsia="en-AU"/>
              </w:rPr>
              <w:t>7.12 mm (−17.99 to 3.75)</w:t>
            </w:r>
            <w:r w:rsidR="00C03F58">
              <w:rPr>
                <w:rFonts w:eastAsia="Times New Roman" w:cstheme="minorHAnsi"/>
                <w:color w:val="auto"/>
                <w:szCs w:val="20"/>
                <w:lang w:eastAsia="en-AU"/>
              </w:rPr>
              <w:t>.</w:t>
            </w:r>
          </w:p>
          <w:p w14:paraId="5BDCB943" w14:textId="01C3F70C" w:rsidR="00BA150E" w:rsidRPr="008769C0" w:rsidRDefault="00C03F58" w:rsidP="008769C0">
            <w:pPr>
              <w:spacing w:after="0" w:line="240" w:lineRule="auto"/>
              <w:rPr>
                <w:rFonts w:eastAsia="Times New Roman" w:cstheme="minorHAnsi"/>
                <w:color w:val="auto"/>
                <w:szCs w:val="20"/>
                <w:lang w:eastAsia="en-AU"/>
              </w:rPr>
            </w:pPr>
            <w:r w:rsidRPr="00C03F58">
              <w:rPr>
                <w:rFonts w:eastAsia="Times New Roman" w:cstheme="minorHAnsi"/>
                <w:b/>
                <w:bCs/>
                <w:color w:val="auto"/>
                <w:szCs w:val="20"/>
                <w:lang w:eastAsia="en-AU"/>
              </w:rPr>
              <w:t>Functional</w:t>
            </w:r>
            <w:r>
              <w:rPr>
                <w:rFonts w:eastAsia="Times New Roman" w:cstheme="minorHAnsi"/>
                <w:color w:val="auto"/>
                <w:szCs w:val="20"/>
                <w:lang w:eastAsia="en-AU"/>
              </w:rPr>
              <w:t xml:space="preserve">: </w:t>
            </w:r>
            <w:r w:rsidR="00BA150E" w:rsidRPr="008769C0">
              <w:rPr>
                <w:rFonts w:eastAsia="Times New Roman" w:cstheme="minorHAnsi"/>
                <w:color w:val="auto"/>
                <w:szCs w:val="20"/>
                <w:lang w:eastAsia="en-AU"/>
              </w:rPr>
              <w:t xml:space="preserve">The mean back-specific functional status in the intervention groups was 1.07 points lower (1.89 lower to 0.26 lower); SMD </w:t>
            </w:r>
            <w:r w:rsidR="00014AFA">
              <w:rPr>
                <w:rFonts w:eastAsia="Times New Roman" w:cstheme="minorHAnsi"/>
                <w:color w:val="auto"/>
                <w:szCs w:val="20"/>
                <w:lang w:eastAsia="en-AU"/>
              </w:rPr>
              <w:t>–</w:t>
            </w:r>
            <w:r w:rsidR="00BA150E" w:rsidRPr="008769C0">
              <w:rPr>
                <w:rFonts w:eastAsia="Times New Roman" w:cstheme="minorHAnsi"/>
                <w:color w:val="auto"/>
                <w:szCs w:val="20"/>
                <w:lang w:eastAsia="en-AU"/>
              </w:rPr>
              <w:t>0.29 (−0.51 to −0.07)</w:t>
            </w:r>
            <w:r>
              <w:rPr>
                <w:rFonts w:eastAsia="Times New Roman" w:cstheme="minorHAnsi"/>
                <w:color w:val="auto"/>
                <w:szCs w:val="20"/>
                <w:lang w:eastAsia="en-AU"/>
              </w:rPr>
              <w:t>.</w:t>
            </w:r>
            <w:r w:rsidR="00BA150E" w:rsidRPr="008769C0">
              <w:rPr>
                <w:rFonts w:eastAsia="Times New Roman" w:cstheme="minorHAnsi"/>
                <w:color w:val="auto"/>
                <w:szCs w:val="20"/>
                <w:lang w:eastAsia="en-AU"/>
              </w:rPr>
              <w:br/>
            </w:r>
            <w:r w:rsidR="00BA150E" w:rsidRPr="008769C0">
              <w:rPr>
                <w:rFonts w:eastAsia="Times New Roman" w:cstheme="minorHAnsi"/>
                <w:b/>
                <w:bCs/>
                <w:color w:val="auto"/>
                <w:szCs w:val="20"/>
                <w:lang w:eastAsia="en-AU"/>
              </w:rPr>
              <w:t>Psychological/emotional</w:t>
            </w:r>
            <w:r w:rsidR="00BA150E" w:rsidRPr="008769C0">
              <w:rPr>
                <w:rFonts w:eastAsia="Times New Roman" w:cstheme="minorHAnsi"/>
                <w:color w:val="auto"/>
                <w:szCs w:val="20"/>
                <w:lang w:eastAsia="en-AU"/>
              </w:rPr>
              <w:t xml:space="preserve">: The mean wellbeing score in the intervention groups was 2.71 points lower (9.85 lower to 4.44 higher); MD </w:t>
            </w:r>
            <w:r w:rsidR="00014AFA">
              <w:rPr>
                <w:rFonts w:eastAsia="Times New Roman" w:cstheme="minorHAnsi"/>
                <w:color w:val="auto"/>
                <w:szCs w:val="20"/>
                <w:lang w:eastAsia="en-AU"/>
              </w:rPr>
              <w:t>–</w:t>
            </w:r>
            <w:r w:rsidR="00BA150E" w:rsidRPr="008769C0">
              <w:rPr>
                <w:rFonts w:eastAsia="Times New Roman" w:cstheme="minorHAnsi"/>
                <w:color w:val="auto"/>
                <w:szCs w:val="20"/>
                <w:lang w:eastAsia="en-AU"/>
              </w:rPr>
              <w:t>2.71 (−9.85 to 4.44)</w:t>
            </w:r>
            <w:r w:rsidR="00AD749B" w:rsidRPr="00873E31">
              <w:rPr>
                <w:rFonts w:eastAsia="Times New Roman" w:cstheme="minorHAnsi"/>
                <w:color w:val="auto"/>
                <w:szCs w:val="20"/>
                <w:lang w:eastAsia="en-AU"/>
              </w:rPr>
              <w:t>.</w:t>
            </w:r>
          </w:p>
        </w:tc>
      </w:tr>
      <w:tr w:rsidR="0094168E" w:rsidRPr="00873E31" w14:paraId="79856C40" w14:textId="77777777" w:rsidTr="00670673">
        <w:trPr>
          <w:trHeight w:val="3515"/>
        </w:trPr>
        <w:tc>
          <w:tcPr>
            <w:tcW w:w="1862" w:type="dxa"/>
            <w:hideMark/>
          </w:tcPr>
          <w:p w14:paraId="7543FE30" w14:textId="712C5B33" w:rsidR="00BA150E" w:rsidRPr="008769C0" w:rsidRDefault="00EB1F62" w:rsidP="008769C0">
            <w:pPr>
              <w:spacing w:after="0" w:line="240" w:lineRule="auto"/>
              <w:rPr>
                <w:rFonts w:eastAsia="Times New Roman" w:cstheme="minorHAnsi"/>
                <w:color w:val="auto"/>
                <w:szCs w:val="20"/>
                <w:lang w:eastAsia="en-AU"/>
              </w:rPr>
            </w:pPr>
            <w:hyperlink r:id="rId19" w:tooltip="Rubén Fernández-Rodríguez, MSc" w:history="1">
              <w:r w:rsidRPr="00873E31">
                <w:rPr>
                  <w:rStyle w:val="Hyperlink"/>
                  <w:rFonts w:eastAsia="Times New Roman" w:cstheme="minorHAnsi"/>
                  <w:szCs w:val="20"/>
                  <w:u w:val="none"/>
                  <w:lang w:eastAsia="en-AU"/>
                </w:rPr>
                <w:t>Fernández-Rodríguez</w:t>
              </w:r>
            </w:hyperlink>
            <w:r w:rsidR="00BA150E" w:rsidRPr="008769C0">
              <w:rPr>
                <w:rFonts w:eastAsia="Times New Roman" w:cstheme="minorHAnsi"/>
                <w:color w:val="auto"/>
                <w:szCs w:val="20"/>
                <w:lang w:eastAsia="en-AU"/>
              </w:rPr>
              <w:t xml:space="preserve"> 2022</w:t>
            </w:r>
            <w:r w:rsidR="00C02A7A"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{"citationID":"VImKy2AD","properties":{"formattedCitation":"\\super 58\\nosupersub{}","plainCitation":"58","noteIndex":0},"citationItems":[{"id":28065,"uris":["http://zotero.org/groups/6238042/items/Q9K4HHJR"],"itemData":{"id":28065,"type":"article-journal","abstract":"Objective\n              To determine which type of exercise is best for reducing pain and disability in adults with chronic low back pain (LBP).\n            \n            \n              Design\n              Systematic review with a network meta-analysis (NMA) of randomized controlled trials (RCTs).\n            \n            \n              Literature Search\n              Six electronic databases were systematically searched from inception to July 2021.\n            \n            \n              Study Selection Criteria\n              RCTs testing the effects of exercise on reducing self-perceived pain or disability in adults (aged 18–65 years) with chronic LBP.\n            \n            \n              Data Synthesis\n              We followed the PRISMA-NMA (Preferred Reporting Items for Systematic Reviews and Meta-Analyses, incorporating NMAs of health care interventions) statement when reporting our NMA. A frequentist NMA was conducted. The probability of each intervention being the most effective was conducted according to surface under the cumulative ranking curve (SUCRA) values.\n            \n            \n              Results\n              We included 118 trials (9710 participants). There were 28 head-to-head comparisons, 7 indirect comparisons for pain, and 8 indirect comparisons for disability. Compared with control, all types of physical exercises were effective for improving pain and disability, except for stretching exercises (for reducing pain) and the McKenzie method (for reducing disability). The most effective interventions for reducing pain were Pilates, mind-body, and core-based exercises. The most effective interventions for reducing disability were Pilates, strength, and core-based exercises. On SUCRA analysis, Pilates had the highest likelihood for reducing pain (93%) and disability (98%).\n            \n            \n              Conclusion\n              Although most exercise interventions had benefits for managing pain and disability in chronic LBP, the most beneficial programs were those that included (1) at least 1 to 2 sessions per week of Pilates or strength exercises; (2) sessions of less than 60 minutes of core-based, strength, or mind-body exercises; and (3) training programs from 3 to 9 weeks of Pilates and core-based exercises. J Orthop Sports Phys Ther 2022;52(8):505–521. Epub: 19 June 2022. doi:10.2519/jospt.2022.10671","container-title":"Journal of Orthopaedic &amp; Sports Physical Therapy","DOI":"10.2519/jospt.2022.10671","ISSN":"0190-6011, 1938-1344","issue":"8","journalAbbreviation":"Journal of Orthopaedic &amp; Sports Physical Therapy","language":"en","page":"505-521","source":"DOI.org (Crossref)","title":"Best Exercise Options for Reducing Pain and Disability in Adults With Chronic Low Back Pain: Pilates, Strength, Core-Based, and Mind-Body. A Network Meta-analysis","title-short":"Best Exercise Options for Reducing Pain and Disability in Adults With Chronic Low Back Pain","URL":"https://www.jospt.org/doi/10.2519/jospt.2022.10671","volume":"52","author":[{"family":"Fernández-Rodríguez","given":"Rubén"},{"family":"Álvarez-Bueno","given":"Celia"},{"family":"Cavero-Redondo","given":"Iván"},{"family":"Torres-Costoso","given":"Ana"},{"family":"Pozuelo-Carrascosa","given":"Diana P."},{"family":"Reina-Gutiérrez","given":"Sara"},{"family":"Pascual-Morena","given":"Carlos"},{"family":"Martínez-Vizcaíno","given":"Vicente"}],"accessed":{"date-parts":[["2026",2,18]]},"issued":{"date-parts":[["2022",8]]}}}],"schema":"https://github.com/citation-style-language/schema/raw/master/csl-citation.json"} </w:instrText>
            </w:r>
            <w:r w:rsidR="00C02A7A" w:rsidRPr="00873E31">
              <w:rPr>
                <w:rFonts w:eastAsia="Times New Roman" w:cstheme="minorHAnsi"/>
                <w:color w:val="auto"/>
                <w:szCs w:val="20"/>
                <w:lang w:eastAsia="en-AU"/>
              </w:rPr>
              <w:fldChar w:fldCharType="separate"/>
            </w:r>
            <w:r w:rsidR="005441A7" w:rsidRPr="005441A7">
              <w:rPr>
                <w:rFonts w:ascii="Arial" w:hAnsi="Arial" w:cs="Arial"/>
                <w:vertAlign w:val="superscript"/>
              </w:rPr>
              <w:t>58</w:t>
            </w:r>
            <w:r w:rsidR="00C02A7A" w:rsidRPr="00873E31">
              <w:rPr>
                <w:rFonts w:eastAsia="Times New Roman" w:cstheme="minorHAnsi"/>
                <w:color w:val="auto"/>
                <w:szCs w:val="20"/>
                <w:lang w:eastAsia="en-AU"/>
              </w:rPr>
              <w:fldChar w:fldCharType="end"/>
            </w:r>
          </w:p>
        </w:tc>
        <w:tc>
          <w:tcPr>
            <w:tcW w:w="3162" w:type="dxa"/>
            <w:hideMark/>
          </w:tcPr>
          <w:p w14:paraId="4C7B78D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determine which type of exercise is best for reducing pain and disability in adults with chronic low back pain.</w:t>
            </w:r>
          </w:p>
        </w:tc>
        <w:tc>
          <w:tcPr>
            <w:tcW w:w="1656" w:type="dxa"/>
            <w:hideMark/>
          </w:tcPr>
          <w:p w14:paraId="37D79E4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65DF0EC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39461EF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521DBDB2" w14:textId="55E927A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3</w:t>
            </w:r>
            <w:r w:rsidR="00014AFA">
              <w:rPr>
                <w:rFonts w:eastAsia="Times New Roman" w:cstheme="minorHAnsi"/>
                <w:color w:val="auto"/>
                <w:szCs w:val="20"/>
                <w:lang w:eastAsia="en-AU"/>
              </w:rPr>
              <w:t>–</w:t>
            </w:r>
            <w:r w:rsidRPr="008769C0">
              <w:rPr>
                <w:rFonts w:eastAsia="Times New Roman" w:cstheme="minorHAnsi"/>
                <w:color w:val="auto"/>
                <w:szCs w:val="20"/>
                <w:lang w:eastAsia="en-AU"/>
              </w:rPr>
              <w:t>18 / NR</w:t>
            </w:r>
          </w:p>
        </w:tc>
        <w:tc>
          <w:tcPr>
            <w:tcW w:w="7795" w:type="dxa"/>
            <w:hideMark/>
          </w:tcPr>
          <w:p w14:paraId="2F7DC033" w14:textId="5C6CE4CD" w:rsidR="00316037"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(measured by VAS or NRS), Pilates most effective with 93% SUCRA probability, SMD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0.83 (95% CI: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1.08,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0.58) vs control; Mind-body exercises SMD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0.97 (95% CI: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1.27,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0.66) vs control; Core-based exercises SMD </w:t>
            </w:r>
            <w:r w:rsidR="00014AFA">
              <w:rPr>
                <w:rFonts w:eastAsia="Times New Roman" w:cstheme="minorHAnsi"/>
                <w:color w:val="auto"/>
                <w:szCs w:val="20"/>
                <w:lang w:eastAsia="en-AU"/>
              </w:rPr>
              <w:t>–</w:t>
            </w:r>
            <w:r w:rsidRPr="008769C0">
              <w:rPr>
                <w:rFonts w:eastAsia="Times New Roman" w:cstheme="minorHAnsi"/>
                <w:color w:val="auto"/>
                <w:szCs w:val="20"/>
                <w:lang w:eastAsia="en-AU"/>
              </w:rPr>
              <w:t xml:space="preserve">0.76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0.96,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0.57) vs control; Strength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0.74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0.97,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0.52) vs control; Combined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0.55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0.76,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0.34) vs control; McKenzie method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0.50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0.9,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0.03) vs control; Aerobic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0.35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0.59,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0.11) vs control; Stretching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0.26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0.61, 0.09) vs control (not statistically significant). </w:t>
            </w:r>
          </w:p>
          <w:p w14:paraId="7C0C28C8" w14:textId="1866B79B" w:rsidR="00BA150E" w:rsidRPr="008769C0" w:rsidRDefault="00BA150E" w:rsidP="008769C0">
            <w:pPr>
              <w:spacing w:after="0" w:line="240" w:lineRule="auto"/>
              <w:rPr>
                <w:rFonts w:eastAsia="Times New Roman" w:cstheme="minorHAnsi"/>
                <w:color w:val="auto"/>
                <w:szCs w:val="20"/>
                <w:lang w:eastAsia="en-AU"/>
              </w:rPr>
            </w:pPr>
            <w:r w:rsidRPr="00316037">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(measured by RMDQ, ODI, or Patient-Specific Functional Scale), Pilates most effective with 98% SUCRA probability,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0.60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0.82,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0.38) vs control; Strength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0.61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0.80,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0.41) vs control; Core-based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0.50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0.67,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0.32) vs control; Mind-body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0.45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0.73,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0.18) vs control; McKenzie method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0.44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0.91, 0.04) vs control (not statistically significant); Aerobic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0.40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0.64,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0.15) vs control; Combined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0.35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0.52,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0.17) vs control; Stretching exercises SMD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0.34 (95% CI: </w:t>
            </w:r>
            <w:r w:rsidR="008678D3">
              <w:rPr>
                <w:rFonts w:eastAsia="Times New Roman" w:cstheme="minorHAnsi"/>
                <w:color w:val="auto"/>
                <w:szCs w:val="20"/>
                <w:lang w:eastAsia="en-AU"/>
              </w:rPr>
              <w:t>–</w:t>
            </w:r>
            <w:r w:rsidRPr="008769C0">
              <w:rPr>
                <w:rFonts w:eastAsia="Times New Roman" w:cstheme="minorHAnsi"/>
                <w:color w:val="auto"/>
                <w:szCs w:val="20"/>
                <w:lang w:eastAsia="en-AU"/>
              </w:rPr>
              <w:t xml:space="preserve">0.62, </w:t>
            </w:r>
            <w:r w:rsidR="008678D3">
              <w:rPr>
                <w:rFonts w:eastAsia="Times New Roman" w:cstheme="minorHAnsi"/>
                <w:color w:val="auto"/>
                <w:szCs w:val="20"/>
                <w:lang w:eastAsia="en-AU"/>
              </w:rPr>
              <w:t>–</w:t>
            </w:r>
            <w:r w:rsidRPr="008769C0">
              <w:rPr>
                <w:rFonts w:eastAsia="Times New Roman" w:cstheme="minorHAnsi"/>
                <w:color w:val="auto"/>
                <w:szCs w:val="20"/>
                <w:lang w:eastAsia="en-AU"/>
              </w:rPr>
              <w:t>0.05) vs control</w:t>
            </w:r>
            <w:r w:rsidR="00AD749B" w:rsidRPr="00873E31">
              <w:rPr>
                <w:rFonts w:eastAsia="Times New Roman" w:cstheme="minorHAnsi"/>
                <w:color w:val="auto"/>
                <w:szCs w:val="20"/>
                <w:lang w:eastAsia="en-AU"/>
              </w:rPr>
              <w:t>.</w:t>
            </w:r>
          </w:p>
        </w:tc>
      </w:tr>
      <w:tr w:rsidR="0094168E" w:rsidRPr="00873E31" w14:paraId="78F08515" w14:textId="77777777" w:rsidTr="00954A0B">
        <w:trPr>
          <w:trHeight w:val="3402"/>
        </w:trPr>
        <w:tc>
          <w:tcPr>
            <w:tcW w:w="1862" w:type="dxa"/>
            <w:hideMark/>
          </w:tcPr>
          <w:p w14:paraId="0E96CD29" w14:textId="151A4C8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Fleckenstein 2022</w:t>
            </w:r>
            <w:r w:rsidR="00EB1F62"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{"citationID":"V9LDqtqa","properties":{"formattedCitation":"\\super 59\\nosupersub{}","plainCitation":"59","noteIndex":0},"citationItems":[{"id":28064,"uris":["http://zotero.org/groups/6238042/items/J3IYZFFK"],"itemData":{"id":28064,"type":"article-journal","container-title":"The Journal of Pain","DOI":"10.1016/j.jpain.2022.07.005","ISSN":"15265900","issue":"11","journalAbbreviation":"The Journal of Pain","language":"en","page":"1856-1873","source":"DOI.org (Crossref)","title":"Individualized Exercise in Chronic Non-Specific Low Back Pain: A Systematic Review with Meta-Analysis on the Effects of Exercise Alone or in Combination with Psychological Interventions on Pain and Disability","title-short":"Individualized Exercise in Chronic Non-Specific Low Back Pain","URL":"https://linkinghub.elsevier.com/retrieve/pii/S1526590022003649","volume":"23","author":[{"family":"Fleckenstein","given":"Johannes"},{"family":"Floessel","given":"Philipp"},{"family":"Engel","given":"Tilman"},{"family":"Krempel","given":"Laura"},{"family":"Stoll","given":"Josefine"},{"family":"Behrens","given":"Martin"},{"family":"Niederer","given":"Daniel"}],"accessed":{"date-parts":[["2026",2,18]]},"issued":{"date-parts":[["2022",11]]}}}],"schema":"https://github.com/citation-style-language/schema/raw/master/csl-citation.json"} </w:instrText>
            </w:r>
            <w:r w:rsidR="00EB1F62" w:rsidRPr="00873E31">
              <w:rPr>
                <w:rFonts w:eastAsia="Times New Roman" w:cstheme="minorHAnsi"/>
                <w:color w:val="auto"/>
                <w:szCs w:val="20"/>
                <w:lang w:eastAsia="en-AU"/>
              </w:rPr>
              <w:fldChar w:fldCharType="separate"/>
            </w:r>
            <w:r w:rsidR="005441A7" w:rsidRPr="005441A7">
              <w:rPr>
                <w:rFonts w:ascii="Arial" w:hAnsi="Arial" w:cs="Arial"/>
                <w:vertAlign w:val="superscript"/>
              </w:rPr>
              <w:t>59</w:t>
            </w:r>
            <w:r w:rsidR="00EB1F62" w:rsidRPr="00873E31">
              <w:rPr>
                <w:rFonts w:eastAsia="Times New Roman" w:cstheme="minorHAnsi"/>
                <w:color w:val="auto"/>
                <w:szCs w:val="20"/>
                <w:lang w:eastAsia="en-AU"/>
              </w:rPr>
              <w:fldChar w:fldCharType="end"/>
            </w:r>
          </w:p>
        </w:tc>
        <w:tc>
          <w:tcPr>
            <w:tcW w:w="3162" w:type="dxa"/>
            <w:hideMark/>
          </w:tcPr>
          <w:p w14:paraId="4A4965C0" w14:textId="3EC2139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qualify and quantify the effects of </w:t>
            </w:r>
            <w:r w:rsidR="002D5232">
              <w:rPr>
                <w:rFonts w:eastAsia="Times New Roman" w:cstheme="minorHAnsi"/>
                <w:color w:val="auto"/>
                <w:szCs w:val="20"/>
                <w:lang w:eastAsia="en-AU"/>
              </w:rPr>
              <w:t>individualised</w:t>
            </w:r>
            <w:r w:rsidRPr="008769C0">
              <w:rPr>
                <w:rFonts w:eastAsia="Times New Roman" w:cstheme="minorHAnsi"/>
                <w:color w:val="auto"/>
                <w:szCs w:val="20"/>
                <w:lang w:eastAsia="en-AU"/>
              </w:rPr>
              <w:t xml:space="preserve"> exercises as </w:t>
            </w:r>
            <w:r w:rsidR="00316037" w:rsidRPr="008769C0">
              <w:rPr>
                <w:rFonts w:eastAsia="Times New Roman" w:cstheme="minorHAnsi"/>
                <w:color w:val="auto"/>
                <w:szCs w:val="20"/>
                <w:lang w:eastAsia="en-AU"/>
              </w:rPr>
              <w:t>monotherapies</w:t>
            </w:r>
            <w:r w:rsidRPr="008769C0">
              <w:rPr>
                <w:rFonts w:eastAsia="Times New Roman" w:cstheme="minorHAnsi"/>
                <w:color w:val="auto"/>
                <w:szCs w:val="20"/>
                <w:lang w:eastAsia="en-AU"/>
              </w:rPr>
              <w:t xml:space="preserve">, or in combination with cognitive or </w:t>
            </w:r>
            <w:r w:rsidR="002D5232">
              <w:rPr>
                <w:rFonts w:eastAsia="Times New Roman" w:cstheme="minorHAnsi"/>
                <w:color w:val="auto"/>
                <w:szCs w:val="20"/>
                <w:lang w:eastAsia="en-AU"/>
              </w:rPr>
              <w:t>behavioural</w:t>
            </w:r>
            <w:r w:rsidRPr="008769C0">
              <w:rPr>
                <w:rFonts w:eastAsia="Times New Roman" w:cstheme="minorHAnsi"/>
                <w:color w:val="auto"/>
                <w:szCs w:val="20"/>
                <w:lang w:eastAsia="en-AU"/>
              </w:rPr>
              <w:t xml:space="preserve"> types of psychological interventions, on pain intensity and disability in patients with chronic nonspecific low</w:t>
            </w:r>
            <w:r w:rsidR="006108C7">
              <w:rPr>
                <w:rFonts w:eastAsia="Times New Roman" w:cstheme="minorHAnsi"/>
                <w:color w:val="auto"/>
                <w:szCs w:val="20"/>
                <w:lang w:eastAsia="en-AU"/>
              </w:rPr>
              <w:t xml:space="preserve"> </w:t>
            </w:r>
            <w:r w:rsidRPr="008769C0">
              <w:rPr>
                <w:rFonts w:eastAsia="Times New Roman" w:cstheme="minorHAnsi"/>
                <w:color w:val="auto"/>
                <w:szCs w:val="20"/>
                <w:lang w:eastAsia="en-AU"/>
              </w:rPr>
              <w:t>back</w:t>
            </w:r>
            <w:r w:rsidR="006108C7">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pain, with sensitivity analyses to distinguish active and passive controls and to differentiate the type of </w:t>
            </w:r>
            <w:r w:rsidR="002D5232">
              <w:rPr>
                <w:rFonts w:eastAsia="Times New Roman" w:cstheme="minorHAnsi"/>
                <w:color w:val="auto"/>
                <w:szCs w:val="20"/>
                <w:lang w:eastAsia="en-AU"/>
              </w:rPr>
              <w:t>individualised</w:t>
            </w:r>
            <w:r w:rsidRPr="008769C0">
              <w:rPr>
                <w:rFonts w:eastAsia="Times New Roman" w:cstheme="minorHAnsi"/>
                <w:color w:val="auto"/>
                <w:szCs w:val="20"/>
                <w:lang w:eastAsia="en-AU"/>
              </w:rPr>
              <w:t xml:space="preserve"> exercise.</w:t>
            </w:r>
          </w:p>
        </w:tc>
        <w:tc>
          <w:tcPr>
            <w:tcW w:w="1656" w:type="dxa"/>
            <w:hideMark/>
          </w:tcPr>
          <w:p w14:paraId="7CD15801"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62A15B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179041B0" w14:textId="67382172" w:rsidR="00BA150E" w:rsidRPr="008769C0" w:rsidRDefault="009E64F3"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1434AA7F" w14:textId="1860B5C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6108C7">
              <w:rPr>
                <w:rFonts w:eastAsia="Times New Roman" w:cstheme="minorHAnsi"/>
                <w:color w:val="auto"/>
                <w:szCs w:val="20"/>
                <w:lang w:eastAsia="en-AU"/>
              </w:rPr>
              <w:t>–</w:t>
            </w:r>
            <w:r w:rsidRPr="008769C0">
              <w:rPr>
                <w:rFonts w:eastAsia="Times New Roman" w:cstheme="minorHAnsi"/>
                <w:color w:val="auto"/>
                <w:szCs w:val="20"/>
                <w:lang w:eastAsia="en-AU"/>
              </w:rPr>
              <w:t>130 / 35</w:t>
            </w:r>
            <w:r w:rsidR="006108C7">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3FD8BDA7" w14:textId="1A957AD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(VAS 0</w:t>
            </w:r>
            <w:r w:rsidR="006108C7">
              <w:rPr>
                <w:rFonts w:eastAsia="Times New Roman" w:cstheme="minorHAnsi"/>
                <w:color w:val="auto"/>
                <w:szCs w:val="20"/>
                <w:lang w:eastAsia="en-AU"/>
              </w:rPr>
              <w:t>–</w:t>
            </w:r>
            <w:r w:rsidRPr="008769C0">
              <w:rPr>
                <w:rFonts w:eastAsia="Times New Roman" w:cstheme="minorHAnsi"/>
                <w:color w:val="auto"/>
                <w:szCs w:val="20"/>
                <w:lang w:eastAsia="en-AU"/>
              </w:rPr>
              <w:t>10 scale), Individuali</w:t>
            </w:r>
            <w:r w:rsidR="00501823">
              <w:rPr>
                <w:rFonts w:eastAsia="Times New Roman" w:cstheme="minorHAnsi"/>
                <w:color w:val="auto"/>
                <w:szCs w:val="20"/>
                <w:lang w:eastAsia="en-AU"/>
              </w:rPr>
              <w:t>s</w:t>
            </w:r>
            <w:r w:rsidRPr="008769C0">
              <w:rPr>
                <w:rFonts w:eastAsia="Times New Roman" w:cstheme="minorHAnsi"/>
                <w:color w:val="auto"/>
                <w:szCs w:val="20"/>
                <w:lang w:eastAsia="en-AU"/>
              </w:rPr>
              <w:t xml:space="preserve">ed exercise reduced pain vs active comparators at 12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0.28,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0.42 to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0.14, mean difference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0.55 cm VAS, not clinically important) but not at 52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0.10,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0.21 to 0.01); vs passive/control at 12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0.40,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0.58 to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0.22, mean difference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0.86 cm VAS, not clinically important) and 52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0.14,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0.22 to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0.07, mean difference </w:t>
            </w:r>
            <w:r w:rsidR="006108C7">
              <w:rPr>
                <w:rFonts w:eastAsia="Times New Roman" w:cstheme="minorHAnsi"/>
                <w:color w:val="auto"/>
                <w:szCs w:val="20"/>
                <w:lang w:eastAsia="en-AU"/>
              </w:rPr>
              <w:t>–</w:t>
            </w:r>
            <w:r w:rsidRPr="008769C0">
              <w:rPr>
                <w:rFonts w:eastAsia="Times New Roman" w:cstheme="minorHAnsi"/>
                <w:color w:val="auto"/>
                <w:szCs w:val="20"/>
                <w:lang w:eastAsia="en-AU"/>
              </w:rPr>
              <w:t>0.28 cm VAS, not clinically important); Baseline pain 4.90 (SD 1.38) in individuali</w:t>
            </w:r>
            <w:r w:rsidR="00501823">
              <w:rPr>
                <w:rFonts w:eastAsia="Times New Roman" w:cstheme="minorHAnsi"/>
                <w:color w:val="auto"/>
                <w:szCs w:val="20"/>
                <w:lang w:eastAsia="en-AU"/>
              </w:rPr>
              <w:t>s</w:t>
            </w:r>
            <w:r w:rsidRPr="008769C0">
              <w:rPr>
                <w:rFonts w:eastAsia="Times New Roman" w:cstheme="minorHAnsi"/>
                <w:color w:val="auto"/>
                <w:szCs w:val="20"/>
                <w:lang w:eastAsia="en-AU"/>
              </w:rPr>
              <w:t>ed groups reduced to 2.88 (1.25) at 12 weeks and 3.15 (1.09) at 52 weeks</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Disability (VAS 0</w:t>
            </w:r>
            <w:r w:rsidR="006108C7">
              <w:rPr>
                <w:rFonts w:eastAsia="Times New Roman" w:cstheme="minorHAnsi"/>
                <w:color w:val="auto"/>
                <w:szCs w:val="20"/>
                <w:lang w:eastAsia="en-AU"/>
              </w:rPr>
              <w:t>–</w:t>
            </w:r>
            <w:r w:rsidRPr="008769C0">
              <w:rPr>
                <w:rFonts w:eastAsia="Times New Roman" w:cstheme="minorHAnsi"/>
                <w:color w:val="auto"/>
                <w:szCs w:val="20"/>
                <w:lang w:eastAsia="en-AU"/>
              </w:rPr>
              <w:t>10 scale, measured with RMDQ or ODI), Individuali</w:t>
            </w:r>
            <w:r w:rsidR="00A16C77">
              <w:rPr>
                <w:rFonts w:eastAsia="Times New Roman" w:cstheme="minorHAnsi"/>
                <w:color w:val="auto"/>
                <w:szCs w:val="20"/>
                <w:lang w:eastAsia="en-AU"/>
              </w:rPr>
              <w:t>s</w:t>
            </w:r>
            <w:r w:rsidRPr="008769C0">
              <w:rPr>
                <w:rFonts w:eastAsia="Times New Roman" w:cstheme="minorHAnsi"/>
                <w:color w:val="auto"/>
                <w:szCs w:val="20"/>
                <w:lang w:eastAsia="en-AU"/>
              </w:rPr>
              <w:t xml:space="preserve">ed exercise reduced disability vs active comparators at 12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0.17,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0.31 to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0.02, mean difference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0.22 cm VAS, not clinically important) but not at 52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0.12,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0.27 to 0.03); vs passive/control not significant at 12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0.09,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0.18 to 0.01) but significant at 52 weeks (SMD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0.20, 95% CI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0.30 to </w:t>
            </w:r>
            <w:r w:rsidR="006108C7">
              <w:rPr>
                <w:rFonts w:eastAsia="Times New Roman" w:cstheme="minorHAnsi"/>
                <w:color w:val="auto"/>
                <w:szCs w:val="20"/>
                <w:lang w:eastAsia="en-AU"/>
              </w:rPr>
              <w:t>–</w:t>
            </w:r>
            <w:r w:rsidRPr="008769C0">
              <w:rPr>
                <w:rFonts w:eastAsia="Times New Roman" w:cstheme="minorHAnsi"/>
                <w:color w:val="auto"/>
                <w:szCs w:val="20"/>
                <w:lang w:eastAsia="en-AU"/>
              </w:rPr>
              <w:t xml:space="preserve">0.10, mean difference </w:t>
            </w:r>
            <w:r w:rsidR="006108C7">
              <w:rPr>
                <w:rFonts w:eastAsia="Times New Roman" w:cstheme="minorHAnsi"/>
                <w:color w:val="auto"/>
                <w:szCs w:val="20"/>
                <w:lang w:eastAsia="en-AU"/>
              </w:rPr>
              <w:t>–</w:t>
            </w:r>
            <w:r w:rsidRPr="008769C0">
              <w:rPr>
                <w:rFonts w:eastAsia="Times New Roman" w:cstheme="minorHAnsi"/>
                <w:color w:val="auto"/>
                <w:szCs w:val="20"/>
                <w:lang w:eastAsia="en-AU"/>
              </w:rPr>
              <w:t>0.09 VAS, not clinically important); Baseline disability 3.53 (1.42) in individuali</w:t>
            </w:r>
            <w:r w:rsidR="00A16C77">
              <w:rPr>
                <w:rFonts w:eastAsia="Times New Roman" w:cstheme="minorHAnsi"/>
                <w:color w:val="auto"/>
                <w:szCs w:val="20"/>
                <w:lang w:eastAsia="en-AU"/>
              </w:rPr>
              <w:t>s</w:t>
            </w:r>
            <w:r w:rsidRPr="008769C0">
              <w:rPr>
                <w:rFonts w:eastAsia="Times New Roman" w:cstheme="minorHAnsi"/>
                <w:color w:val="auto"/>
                <w:szCs w:val="20"/>
                <w:lang w:eastAsia="en-AU"/>
              </w:rPr>
              <w:t>ed groups reduced to 2.41 (1.48) at 12 weeks and 2.47 (1.39) at 52 weeks</w:t>
            </w:r>
            <w:r w:rsidR="002D5232">
              <w:rPr>
                <w:rFonts w:eastAsia="Times New Roman" w:cstheme="minorHAnsi"/>
                <w:color w:val="auto"/>
                <w:szCs w:val="20"/>
                <w:lang w:eastAsia="en-AU"/>
              </w:rPr>
              <w:t>.</w:t>
            </w:r>
          </w:p>
        </w:tc>
      </w:tr>
      <w:tr w:rsidR="0094168E" w:rsidRPr="00873E31" w14:paraId="6C897997" w14:textId="77777777" w:rsidTr="00670673">
        <w:trPr>
          <w:trHeight w:val="3061"/>
        </w:trPr>
        <w:tc>
          <w:tcPr>
            <w:tcW w:w="1862" w:type="dxa"/>
            <w:hideMark/>
          </w:tcPr>
          <w:p w14:paraId="3E2E7987" w14:textId="437CCA8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Gao 2022</w:t>
            </w:r>
            <w:r w:rsidR="00EB1F62"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{"citationID":"JWGklRWZ","properties":{"formattedCitation":"\\super 60\\nosupersub{}","plainCitation":"60","noteIndex":0},"citationItems":[{"id":28063,"uris":["http://zotero.org/groups/6238042/items/H9WXXH44"],"itemData":{"id":28063,"type":"article-journal","abstract":"BACKGROUND: Proprioceptive neuromuscular facilitation (PNF) has been widely used in the clinical treatment of chronic low back pain (LBP) in recent years. However, its role remains controversial and it is unclear whether PNF offers more advantages for patients with chronic LBP. OBJECTIVE: The purpose of this systematic review is to evaluate the evidence on the effect of PNF on pain, waist function, pulmonary function and dynamic balance in patients with chronic LBP. METHODS: Seven English and Chinese electronic databases were searched to identify articles published from 1970 to February 2020. Relevant randomized controlled trials (RCTs) were selected by two independent reviewers to investigate PNF in treatment of chronic LBP. Data extraction was performed by the same reviewers. RESULTS: Twelve eligible trials involving 410 participants were included in this meta-analysis. Compared with the control group, the aggregated results suggested that PNF showed beneficial effects in relieving pain (SMD =-1.17; 95% CI: -1.50 to -0.84; p&lt; 0.00001) and improving waist functional disability (MD =-1.63; 95% CI: -1.89 to -1.37; p&lt; 0.00001). In addition, PNF was shown to have a significant effect on pulmonary function (MD = 0.65; 95% CI: 0.26 to 1.03; p= 0.001). However, the results of the study show that PNF could not significantly improve dynamic balance in patients with chronic LBP compared with the control group (MD =-0.04; 95% CI: -2.16 to 2.08; p= 0.97). A high risk of bias occurred in the areas of blinding (i.e., participants/personnel and outcome assessment). CONCLUSIONS: PNF showed more beneficial effects in pain relief and waist function improvement in patients with chronic LBP in the short term (4 to 8 weeks of intervention) or at 12-week follow-up and also played a positive role in pulmonary function. However, no significant effect of PNF on dynamic balance was found compared with the control group. However, these results have certain limitations, and these conclusions were supported by low-quality data. Therefore, articles that are methodologically reasonable and more authoritative are required to verify the effects. In addition, articles with long-term follow-up and other outcomes are needed to confirm additional findings.","container-title":"Journal of Back and Musculoskeletal Rehabilitation","DOI":"10.3233/BMR-200306","ISSN":"18786324, 10538127","issue":"1","journalAbbreviation":"BMR","page":"21-33","source":"DOI.org (Crossref)","title":"The effects of proprioceptive neuromuscular facilitation in treating chronic low back pain: A systematic review and meta-analysis","title-short":"The effects of proprioceptive neuromuscular facilitation in treating chronic low back pain","URL":"https://journals.sagepub.com/doi/full/10.3233/BMR-200306","volume":"35","author":[{"family":"Gao","given":"Pincao"},{"family":"Tang","given":"Fang"},{"family":"Liu","given":"Weiguo"},{"family":"Mo","given":"Yu"}],"accessed":{"date-parts":[["2026",2,18]]},"issued":{"date-parts":[["2022",1,12]]}}}],"schema":"https://github.com/citation-style-language/schema/raw/master/csl-citation.json"} </w:instrText>
            </w:r>
            <w:r w:rsidR="00EB1F62" w:rsidRPr="00873E31">
              <w:rPr>
                <w:rFonts w:eastAsia="Times New Roman" w:cstheme="minorHAnsi"/>
                <w:color w:val="auto"/>
                <w:szCs w:val="20"/>
                <w:lang w:eastAsia="en-AU"/>
              </w:rPr>
              <w:fldChar w:fldCharType="separate"/>
            </w:r>
            <w:r w:rsidR="005441A7" w:rsidRPr="005441A7">
              <w:rPr>
                <w:rFonts w:ascii="Arial" w:hAnsi="Arial" w:cs="Arial"/>
                <w:vertAlign w:val="superscript"/>
              </w:rPr>
              <w:t>60</w:t>
            </w:r>
            <w:r w:rsidR="00EB1F62" w:rsidRPr="00873E31">
              <w:rPr>
                <w:rFonts w:eastAsia="Times New Roman" w:cstheme="minorHAnsi"/>
                <w:color w:val="auto"/>
                <w:szCs w:val="20"/>
                <w:lang w:eastAsia="en-AU"/>
              </w:rPr>
              <w:fldChar w:fldCharType="end"/>
            </w:r>
          </w:p>
        </w:tc>
        <w:tc>
          <w:tcPr>
            <w:tcW w:w="3162" w:type="dxa"/>
            <w:hideMark/>
          </w:tcPr>
          <w:p w14:paraId="17F91679" w14:textId="739782D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evaluate the evidence </w:t>
            </w:r>
            <w:r w:rsidR="0090702D">
              <w:rPr>
                <w:rFonts w:eastAsia="Times New Roman" w:cstheme="minorHAnsi"/>
                <w:color w:val="auto"/>
                <w:szCs w:val="20"/>
                <w:lang w:eastAsia="en-AU"/>
              </w:rPr>
              <w:t>as to</w:t>
            </w:r>
            <w:r w:rsidR="0090702D"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the effect of proprioceptive neuromuscular facilitation on pain, waist function, pulmonary function and dynamic balance in patients with chronic low back pain.</w:t>
            </w:r>
          </w:p>
        </w:tc>
        <w:tc>
          <w:tcPr>
            <w:tcW w:w="1656" w:type="dxa"/>
            <w:hideMark/>
          </w:tcPr>
          <w:p w14:paraId="49DFDF0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C7CA6F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451D9F1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1C6CA433" w14:textId="16837D6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12</w:t>
            </w:r>
            <w:r w:rsidR="0090702D">
              <w:rPr>
                <w:rFonts w:eastAsia="Times New Roman" w:cstheme="minorHAnsi"/>
                <w:color w:val="auto"/>
                <w:szCs w:val="20"/>
                <w:lang w:eastAsia="en-AU"/>
              </w:rPr>
              <w:t>–</w:t>
            </w:r>
            <w:r w:rsidRPr="008769C0">
              <w:rPr>
                <w:rFonts w:eastAsia="Times New Roman" w:cstheme="minorHAnsi"/>
                <w:color w:val="auto"/>
                <w:szCs w:val="20"/>
                <w:lang w:eastAsia="en-AU"/>
              </w:rPr>
              <w:t>30 / NR</w:t>
            </w:r>
          </w:p>
        </w:tc>
        <w:tc>
          <w:tcPr>
            <w:tcW w:w="7795" w:type="dxa"/>
            <w:hideMark/>
          </w:tcPr>
          <w:p w14:paraId="10B43608" w14:textId="7A4A169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(VAS/NRS/Borg Back Pain Intensity Scale), PNF vs control showed significant pain relief (SMD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1.17;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1.50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0.84; p &lt; 0.00001), with effects at within 4 weeks (SMD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1.30;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1.84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0.75; p &lt; 0.00001), 6</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8 weeks (SMD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1.01;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1.55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0.46; p = 0.0003), and 12-week follow-up (SMD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1.37;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1.89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0.85; p &lt; 0.00001); Pulmonary function (FEV1), PNF showed significant improvement (MD = 0.65; 95% CI: 0.26 to 1.03; p = 0.001); Dynamic balance (FRT, TUG), PNF showed no significant improvement overall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0.04;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2.16 to 2.08; p = 0.97), FRT (MD = 0.91;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2.32 to 4.15; p = 0.58), TUG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1.65;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5.33 to 2.03; p = 0.38). </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Waist functional disability (ODI, RMDQ), PNF vs control showed significant improvement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1.63;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1.89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1.37; p &lt; 0.00001), with effects at within 4 weeks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1.50;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1.92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1.08; p &lt; 0.00001), 6</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8 weeks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1.60;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2.02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1.18; p &lt; 0.00001), and 12-week follow-up (MD =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1.93; 95% CI: </w:t>
            </w:r>
            <w:r w:rsidR="0090702D">
              <w:rPr>
                <w:rFonts w:eastAsia="Times New Roman" w:cstheme="minorHAnsi"/>
                <w:color w:val="auto"/>
                <w:szCs w:val="20"/>
                <w:lang w:eastAsia="en-AU"/>
              </w:rPr>
              <w:t>–</w:t>
            </w:r>
            <w:r w:rsidRPr="008769C0">
              <w:rPr>
                <w:rFonts w:eastAsia="Times New Roman" w:cstheme="minorHAnsi"/>
                <w:color w:val="auto"/>
                <w:szCs w:val="20"/>
                <w:lang w:eastAsia="en-AU"/>
              </w:rPr>
              <w:t xml:space="preserve">2.35 to </w:t>
            </w:r>
            <w:r w:rsidR="0090702D">
              <w:rPr>
                <w:rFonts w:eastAsia="Times New Roman" w:cstheme="minorHAnsi"/>
                <w:color w:val="auto"/>
                <w:szCs w:val="20"/>
                <w:lang w:eastAsia="en-AU"/>
              </w:rPr>
              <w:t>–</w:t>
            </w:r>
            <w:r w:rsidRPr="008769C0">
              <w:rPr>
                <w:rFonts w:eastAsia="Times New Roman" w:cstheme="minorHAnsi"/>
                <w:color w:val="auto"/>
                <w:szCs w:val="20"/>
                <w:lang w:eastAsia="en-AU"/>
              </w:rPr>
              <w:t>1.51; p &lt; 0.00001).</w:t>
            </w:r>
          </w:p>
        </w:tc>
      </w:tr>
      <w:tr w:rsidR="0094168E" w:rsidRPr="00873E31" w14:paraId="00D0C469" w14:textId="77777777" w:rsidTr="00670673">
        <w:trPr>
          <w:trHeight w:val="1644"/>
        </w:trPr>
        <w:tc>
          <w:tcPr>
            <w:tcW w:w="1862" w:type="dxa"/>
            <w:noWrap/>
            <w:hideMark/>
          </w:tcPr>
          <w:p w14:paraId="710A87E5" w14:textId="08F94BD5" w:rsidR="00BA150E" w:rsidRPr="008769C0" w:rsidRDefault="000B1AAB" w:rsidP="000B1AAB">
            <w:pPr>
              <w:spacing w:after="0" w:line="240" w:lineRule="auto"/>
              <w:rPr>
                <w:rFonts w:eastAsia="Times New Roman" w:cstheme="minorHAnsi"/>
                <w:color w:val="auto"/>
                <w:szCs w:val="20"/>
                <w:lang w:eastAsia="en-AU"/>
              </w:rPr>
            </w:pPr>
            <w:hyperlink r:id="rId20" w:history="1">
              <w:proofErr w:type="spellStart"/>
              <w:r w:rsidRPr="000B1AAB">
                <w:rPr>
                  <w:color w:val="auto"/>
                  <w:lang w:eastAsia="en-AU"/>
                </w:rPr>
                <w:t>Garagorri</w:t>
              </w:r>
              <w:proofErr w:type="spellEnd"/>
              <w:r w:rsidRPr="00873E31">
                <w:rPr>
                  <w:color w:val="auto"/>
                </w:rPr>
                <w:t xml:space="preserve"> -</w:t>
              </w:r>
              <w:r w:rsidRPr="000B1AAB">
                <w:rPr>
                  <w:color w:val="auto"/>
                  <w:lang w:eastAsia="en-AU"/>
                </w:rPr>
                <w:t>Gutiérrez</w:t>
              </w:r>
            </w:hyperlink>
            <w:r w:rsidR="00BA150E" w:rsidRPr="008769C0">
              <w:rPr>
                <w:rFonts w:eastAsia="Times New Roman" w:cstheme="minorHAnsi"/>
                <w:color w:val="auto"/>
                <w:szCs w:val="20"/>
                <w:lang w:eastAsia="en-AU"/>
              </w:rPr>
              <w:t xml:space="preserve"> 2022</w:t>
            </w:r>
            <w:r w:rsidR="00EB1F62"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{"citationID":"e6qnRYCp","properties":{"formattedCitation":"\\super 23\\nosupersub{}","plainCitation":"23","noteIndex":0},"citationItems":[{"id":28062,"uris":["http://zotero.org/groups/6238042/items/TZFS8TXR"],"itemData":{"id":28062,"type":"article-journal","container-title":"Physiotherapy Theory and Practice","DOI":"10.1080/09593985.2020.1772420","ISSN":"0959-3985, 1532-5040","issue":"4","journalAbbreviation":"Physiotherapy Theory and Practice","language":"en","page":"493-503","source":"DOI.org (Crossref)","title":"Effects of physiotherapy treatment in patients with bronchial asthma: A systematic review","title-short":"Effects of physiotherapy treatment in patients with bronchial asthma","URL":"https://www.tandfonline.com/doi/full/10.1080/09593985.2020.1772420","volume":"38","author":[{"family":"Garagorri-Gutiérrez","given":"Daniel"},{"family":"Leirós-Rodríguez","given":"Raquel"}],"accessed":{"date-parts":[["2026",2,18]]},"issued":{"date-parts":[["2022",4,3]]}}}],"schema":"https://github.com/citation-style-language/schema/raw/master/csl-citation.json"} </w:instrText>
            </w:r>
            <w:r w:rsidR="00EB1F62" w:rsidRPr="00873E31">
              <w:rPr>
                <w:rFonts w:eastAsia="Times New Roman" w:cstheme="minorHAnsi"/>
                <w:color w:val="auto"/>
                <w:szCs w:val="20"/>
                <w:lang w:eastAsia="en-AU"/>
              </w:rPr>
              <w:fldChar w:fldCharType="separate"/>
            </w:r>
            <w:r w:rsidR="00036227" w:rsidRPr="00036227">
              <w:rPr>
                <w:rFonts w:ascii="Arial" w:hAnsi="Arial" w:cs="Arial"/>
                <w:vertAlign w:val="superscript"/>
              </w:rPr>
              <w:t>23</w:t>
            </w:r>
            <w:r w:rsidR="00EB1F62" w:rsidRPr="00873E31">
              <w:rPr>
                <w:rFonts w:eastAsia="Times New Roman" w:cstheme="minorHAnsi"/>
                <w:color w:val="auto"/>
                <w:szCs w:val="20"/>
                <w:lang w:eastAsia="en-AU"/>
              </w:rPr>
              <w:fldChar w:fldCharType="end"/>
            </w:r>
          </w:p>
        </w:tc>
        <w:tc>
          <w:tcPr>
            <w:tcW w:w="3162" w:type="dxa"/>
            <w:hideMark/>
          </w:tcPr>
          <w:p w14:paraId="3C0C47B7" w14:textId="0752181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critically evaluate the available evidence </w:t>
            </w:r>
            <w:r w:rsidR="004A3939">
              <w:rPr>
                <w:rFonts w:eastAsia="Times New Roman" w:cstheme="minorHAnsi"/>
                <w:color w:val="auto"/>
                <w:szCs w:val="20"/>
                <w:lang w:eastAsia="en-AU"/>
              </w:rPr>
              <w:t>as to</w:t>
            </w:r>
            <w:r w:rsidR="004A3939"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the effectiveness of different physiotherapy interventions in asthmatic patients, and to validate the hypothesis that physiotherapy techniques </w:t>
            </w:r>
            <w:proofErr w:type="gramStart"/>
            <w:r w:rsidRPr="008769C0">
              <w:rPr>
                <w:rFonts w:eastAsia="Times New Roman" w:cstheme="minorHAnsi"/>
                <w:color w:val="auto"/>
                <w:szCs w:val="20"/>
                <w:lang w:eastAsia="en-AU"/>
              </w:rPr>
              <w:t>are able to</w:t>
            </w:r>
            <w:proofErr w:type="gramEnd"/>
            <w:r w:rsidRPr="008769C0">
              <w:rPr>
                <w:rFonts w:eastAsia="Times New Roman" w:cstheme="minorHAnsi"/>
                <w:color w:val="auto"/>
                <w:szCs w:val="20"/>
                <w:lang w:eastAsia="en-AU"/>
              </w:rPr>
              <w:t xml:space="preserve"> reduce the frequency of asthmatic spells and the intensity of their symptoms.</w:t>
            </w:r>
          </w:p>
        </w:tc>
        <w:tc>
          <w:tcPr>
            <w:tcW w:w="1656" w:type="dxa"/>
            <w:hideMark/>
          </w:tcPr>
          <w:p w14:paraId="3E280422"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Chronic respiratory disease (asthma)</w:t>
            </w:r>
          </w:p>
        </w:tc>
        <w:tc>
          <w:tcPr>
            <w:tcW w:w="1792" w:type="dxa"/>
            <w:hideMark/>
          </w:tcPr>
          <w:p w14:paraId="20335F3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6DD8E37F" w14:textId="019FE2A0" w:rsidR="00BA150E" w:rsidRPr="008769C0" w:rsidRDefault="009E64F3"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349C7E84" w14:textId="7CC547C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4A3939">
              <w:rPr>
                <w:rFonts w:eastAsia="Times New Roman" w:cstheme="minorHAnsi"/>
                <w:color w:val="auto"/>
                <w:szCs w:val="20"/>
                <w:lang w:eastAsia="en-AU"/>
              </w:rPr>
              <w:t>–</w:t>
            </w:r>
            <w:r w:rsidRPr="008769C0">
              <w:rPr>
                <w:rFonts w:eastAsia="Times New Roman" w:cstheme="minorHAnsi"/>
                <w:color w:val="auto"/>
                <w:szCs w:val="20"/>
                <w:lang w:eastAsia="en-AU"/>
              </w:rPr>
              <w:t>60 / 5</w:t>
            </w:r>
            <w:r w:rsidR="004A3939">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05253E39" w14:textId="57DBD4C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PEF improved by 16.9%; FEV1 improved significantly with Buteyko technique; FVC improved in home pulmonary rehabilitation program; Thoracic expansion increased by 2%</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Anxiety and depression reduced as measured by HADS</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Quality of life improved as assessed by AQLQ and SGRQ; Asthma control improved as measured by ACQ</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Reduced use of salbutamol from 12 to 6 inhalations; Improved asthma control with reduced symptoms</w:t>
            </w:r>
            <w:r w:rsidR="00954A0B" w:rsidRPr="00873E31">
              <w:rPr>
                <w:rFonts w:eastAsia="Times New Roman" w:cstheme="minorHAnsi"/>
                <w:color w:val="auto"/>
                <w:szCs w:val="20"/>
                <w:lang w:eastAsia="en-AU"/>
              </w:rPr>
              <w:t>.</w:t>
            </w:r>
          </w:p>
        </w:tc>
      </w:tr>
      <w:tr w:rsidR="0094168E" w:rsidRPr="00873E31" w14:paraId="46A91392" w14:textId="77777777" w:rsidTr="00B04ED6">
        <w:trPr>
          <w:trHeight w:val="3855"/>
        </w:trPr>
        <w:tc>
          <w:tcPr>
            <w:tcW w:w="1862" w:type="dxa"/>
            <w:hideMark/>
          </w:tcPr>
          <w:p w14:paraId="640BB05B" w14:textId="2E4E669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Gilliam 2023</w:t>
            </w:r>
            <w:r w:rsidR="000B1AAB"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{"citationID":"XDYhXBZk","properties":{"formattedCitation":"\\super 61\\nosupersub{}","plainCitation":"61","noteIndex":0},"citationItems":[{"id":28061,"uris":["http://zotero.org/groups/6238042/items/2SZXVF43"],"itemData":{"id":28061,"type":"article-journal","container-title":"Archives of Physical Medicine and Rehabilitation","DOI":"10.1016/j.apmr.2022.10.004","ISSN":"00039993","issue":"5","journalAbbreviation":"Archives of Physical Medicine and Rehabilitation","language":"en","page":"776-789","source":"DOI.org (Crossref)","title":"Mind-Body Exercise Performed by Physical Therapists for Reducing Pain and Disability in Low Back Pain: A Systematic Review With Meta-analysis","title-short":"Mind-Body Exercise Performed by Physical Therapists for Reducing Pain and Disability in Low Back Pain","URL":"https://linkinghub.elsevier.com/retrieve/pii/S0003999322016744","volume":"104","author":[{"family":"Gilliam","given":"John R."},{"family":"George","given":"Steven Z."},{"family":"Norman","given":"Katherine S."},{"family":"Hendren","given":"Stephanie"},{"family":"Sahu","given":"Pradeep K."},{"family":"Silfies","given":"Sheri P."}],"accessed":{"date-parts":[["2026",2,18]]},"issued":{"date-parts":[["2023",5]]}}}],"schema":"https://github.com/citation-style-language/schema/raw/master/csl-citation.json"} </w:instrText>
            </w:r>
            <w:r w:rsidR="000B1AAB" w:rsidRPr="00873E31">
              <w:rPr>
                <w:rFonts w:eastAsia="Times New Roman" w:cstheme="minorHAnsi"/>
                <w:color w:val="auto"/>
                <w:szCs w:val="20"/>
                <w:lang w:eastAsia="en-AU"/>
              </w:rPr>
              <w:fldChar w:fldCharType="separate"/>
            </w:r>
            <w:r w:rsidR="005441A7" w:rsidRPr="005441A7">
              <w:rPr>
                <w:rFonts w:ascii="Arial" w:hAnsi="Arial" w:cs="Arial"/>
                <w:vertAlign w:val="superscript"/>
              </w:rPr>
              <w:t>61</w:t>
            </w:r>
            <w:r w:rsidR="000B1AAB" w:rsidRPr="00873E31">
              <w:rPr>
                <w:rFonts w:eastAsia="Times New Roman" w:cstheme="minorHAnsi"/>
                <w:color w:val="auto"/>
                <w:szCs w:val="20"/>
                <w:lang w:eastAsia="en-AU"/>
              </w:rPr>
              <w:fldChar w:fldCharType="end"/>
            </w:r>
          </w:p>
        </w:tc>
        <w:tc>
          <w:tcPr>
            <w:tcW w:w="3162" w:type="dxa"/>
            <w:hideMark/>
          </w:tcPr>
          <w:p w14:paraId="2F798673" w14:textId="3760DA4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mind</w:t>
            </w:r>
            <w:r w:rsidR="004A3939">
              <w:rPr>
                <w:rFonts w:eastAsia="Times New Roman" w:cstheme="minorHAnsi"/>
                <w:color w:val="auto"/>
                <w:szCs w:val="20"/>
                <w:lang w:eastAsia="en-AU"/>
              </w:rPr>
              <w:t>–</w:t>
            </w:r>
            <w:r w:rsidRPr="008769C0">
              <w:rPr>
                <w:rFonts w:eastAsia="Times New Roman" w:cstheme="minorHAnsi"/>
                <w:color w:val="auto"/>
                <w:szCs w:val="20"/>
                <w:lang w:eastAsia="en-AU"/>
              </w:rPr>
              <w:t>body exercise interventions provided by physical therapists for reducing pain and disability in people with low back pain, specifically examining both short-term and long-term outcomes.</w:t>
            </w:r>
          </w:p>
        </w:tc>
        <w:tc>
          <w:tcPr>
            <w:tcW w:w="1656" w:type="dxa"/>
            <w:hideMark/>
          </w:tcPr>
          <w:p w14:paraId="6427C49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64ADB46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76EE2A81"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29E19053" w14:textId="26DEB22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4A3939">
              <w:rPr>
                <w:rFonts w:eastAsia="Times New Roman" w:cstheme="minorHAnsi"/>
                <w:color w:val="auto"/>
                <w:szCs w:val="20"/>
                <w:lang w:eastAsia="en-AU"/>
              </w:rPr>
              <w:t>–</w:t>
            </w:r>
            <w:r w:rsidRPr="008769C0">
              <w:rPr>
                <w:rFonts w:eastAsia="Times New Roman" w:cstheme="minorHAnsi"/>
                <w:color w:val="auto"/>
                <w:szCs w:val="20"/>
                <w:lang w:eastAsia="en-AU"/>
              </w:rPr>
              <w:t>24 / 30</w:t>
            </w:r>
            <w:r w:rsidR="004A3939">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7A0FAE92" w14:textId="24E2290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Mind-body (MB) exercise more effective than control interventions in short term (pooled SMD: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0.93; 95% CI: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1.65 to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0.21, p&lt;0.01, n=558, 8 trials); Pilates not more effective than control at long-term follow-up (pooled SMD: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0.60; 95% CI: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1.43 to 0.23, n=296, 4 trials); Pilates more effective than non-exercise controls in short term (pooled SMD: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1.56; 95% CI: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2.69 to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0.42, n=348, 4 trials); MB exercise more effective than alternative exercise in short term (SMD: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0.26; 95% CI: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0.46 to </w:t>
            </w:r>
            <w:r w:rsidR="004A3939">
              <w:rPr>
                <w:rFonts w:eastAsia="Times New Roman" w:cstheme="minorHAnsi"/>
                <w:color w:val="auto"/>
                <w:szCs w:val="20"/>
                <w:lang w:eastAsia="en-AU"/>
              </w:rPr>
              <w:t>–</w:t>
            </w:r>
            <w:r w:rsidRPr="008769C0">
              <w:rPr>
                <w:rFonts w:eastAsia="Times New Roman" w:cstheme="minorHAnsi"/>
                <w:color w:val="auto"/>
                <w:szCs w:val="20"/>
                <w:lang w:eastAsia="en-AU"/>
              </w:rPr>
              <w:t xml:space="preserve">0.07, n=210, 4 trials); Individual trials showed between-group differences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Pilates with NRS difference of 2.2 (p&lt;0.01), VAS differences of 2.8 and 2.4 at 6 and 12 weeks, and large effect sizes (d=1.46); Some trials showed no significant between-group differences.</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 MB exercise more effective than control interventions in short term (pooled SMD: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0.74; 95% CI: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1.36 to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0.12, n=437, 6 trials); Pilates not more effective than control at long-term follow-up (pooled SMD: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1.05; 95% CI: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3.51 to 1.41, n=296, 4 trials); MB exercise not more effective than non-exercise controls in short term (SMD: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1.15; 95% CI: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2.49 to 0.18, n=251, 3 trials); MB exercise not more effective than alternative exercise in short term (pooled SMD: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0.27; 95% CI: </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0.59 to 0.05, n=186, 3 trials); Individual trials showed between-group differences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ing Pilates with RMDQ difference of 2.7 (p&lt;0.01) and 4.0 at 6 and 12 weeks; Some trials showed no significant between-group differences or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ed general exercise over Pilates.</w:t>
            </w:r>
          </w:p>
        </w:tc>
      </w:tr>
      <w:tr w:rsidR="0094168E" w:rsidRPr="00873E31" w14:paraId="21F1C804" w14:textId="77777777" w:rsidTr="00693085">
        <w:trPr>
          <w:trHeight w:val="3458"/>
        </w:trPr>
        <w:tc>
          <w:tcPr>
            <w:tcW w:w="1862" w:type="dxa"/>
            <w:hideMark/>
          </w:tcPr>
          <w:p w14:paraId="5F609DAE" w14:textId="1EB5119B" w:rsidR="00BA150E" w:rsidRPr="008769C0" w:rsidRDefault="000B1AAB" w:rsidP="008769C0">
            <w:pPr>
              <w:spacing w:after="0" w:line="240" w:lineRule="auto"/>
              <w:rPr>
                <w:rFonts w:eastAsia="Times New Roman" w:cstheme="minorHAnsi"/>
                <w:color w:val="auto"/>
                <w:szCs w:val="20"/>
                <w:lang w:eastAsia="en-AU"/>
              </w:rPr>
            </w:pPr>
            <w:r w:rsidRPr="00873E31">
              <w:rPr>
                <w:rFonts w:eastAsia="Times New Roman" w:cstheme="minorHAnsi"/>
                <w:color w:val="auto"/>
                <w:szCs w:val="20"/>
                <w:lang w:eastAsia="en-AU"/>
              </w:rPr>
              <w:lastRenderedPageBreak/>
              <w:t>González-Gómez</w:t>
            </w:r>
            <w:r w:rsidR="00BA150E" w:rsidRPr="008769C0">
              <w:rPr>
                <w:rFonts w:eastAsia="Times New Roman" w:cstheme="minorHAnsi"/>
                <w:color w:val="auto"/>
                <w:szCs w:val="20"/>
                <w:lang w:eastAsia="en-AU"/>
              </w:rPr>
              <w:t xml:space="preserve"> 2025</w:t>
            </w:r>
            <w:r w:rsidR="0000572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{"citationID":"sjABhowz","properties":{"formattedCitation":"\\super 62\\nosupersub{}","plainCitation":"62","noteIndex":0},"citationItems":[{"id":28060,"uris":["http://zotero.org/groups/6238042/items/WBLQGGXE"],"itemData":{"id":28060,"type":"article-journal","abstract":"ABSTRACT\n            \n              Background and Objective\n              Guidelines recommend combining physical and psychological programmes for chronic low back pain (CLBP); however, exercise therapy (ET) and manual therapy (MT) are often delivered separately. This systematic review with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analysis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 of randomised controlled trials (RCTs) aimed to compare the efficacy of ET with MT in terms of pain intensity, disability and physical function in people with CLBP.\n            \n            \n              Databases and Data Treatment\n              MEDLINE, Web of Science, PEDro, Cochrane Library and Scopus were searched July</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August 2024 for RCTs comparing ET with MT in participants aged 18–54 years. Outcomes were extracted for the short</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medium</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 and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follow</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up periods. Risk of bias (RoB 2.0 Cochrane Tool) and certainty of evidence (GRADE) were appraised.\n            \n            \n              Results\n              \n                Six RCTs (743 patients) were included.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analyses showed, albeit non</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clinically relevant, a significant difference for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in favour of ET for disability (SMD</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0.25, 95% CI [</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 xml:space="preserve">0.43, </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 xml:space="preserve">0.07],\n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0.007).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 showed that the female</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male ratio, treatment duration and mean age explain variability in pain intensity and disability.\n              \n            \n            \n              Conclusions\n              ET had a small beneficial effect on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disability in people with CLBP. Nevertheless, evidence does not provide conclusive differences between both the treatments overall, influenced by heterogeneity and the number of studies included. Biopsychosocial factors may moderate the differences in outcomes. The GRADE assessment revealed very low certainty across all outcomes, highlighting the lack of high</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quality research.\n            \n            \n              Significance Statement\n              ET may offer small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benefits over MT for disability in people with CLBP. Differences seem to be influenced by sex, age and treatment duration. The choice of ET over MT, or vice versa, as a stand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alone treatment does not appear to be supported by current evidence.\n            \n            \n              PROSPERO Registration Number\n              CRD42024569120","container-title":"European Journal of Pain","DOI":"10.1002/ejp.70090","ISSN":"1090-3801, 1532-2149","issue":"8","journalAbbreviation":"European Journal of Pain","language":"en","page":"e70090","source":"DOI.org (Crossref)","title":"Exercise Therapy Versus Manual Therapy for the Management of Pain Intensity, Disability, and Physical Function in People With Chronic Low Back Pain: A Systematic Review With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Analysis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Regression","title-short":"Exercise Therapy Versus Manual Therapy for the Management of Pain Intensity, Disability, and Physical Function in People With Chronic Low Back Pain","URL":"https://onlinelibrary.wiley.com/doi/10.1002/ejp.70090","volume":"29","author":[{"family":"Gonz</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lez</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G</w:instrText>
            </w:r>
            <w:r w:rsidR="005441A7">
              <w:rPr>
                <w:rFonts w:ascii="Arial" w:eastAsia="Times New Roman" w:hAnsi="Arial" w:cs="Arial"/>
                <w:color w:val="auto"/>
                <w:szCs w:val="20"/>
                <w:lang w:eastAsia="en-AU"/>
              </w:rPr>
              <w:instrText>ó</w:instrText>
            </w:r>
            <w:r w:rsidR="005441A7">
              <w:rPr>
                <w:rFonts w:eastAsia="Times New Roman" w:cstheme="minorHAnsi"/>
                <w:color w:val="auto"/>
                <w:szCs w:val="20"/>
                <w:lang w:eastAsia="en-AU"/>
              </w:rPr>
              <w:instrText>mez","given":"Luis"},{"family":"Moral</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Munoz","given":"Jose A."},{"family":"Rosales</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Tristancho","given":"Abel"},{"family":"Cuevas</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Moreno","given":"Alejandro"},{"family":"Cardellat</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Gonz</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lez","given":"Melania"},{"family":"Rodr</w:instrText>
            </w:r>
            <w:r w:rsidR="005441A7">
              <w:rPr>
                <w:rFonts w:ascii="Arial" w:eastAsia="Times New Roman" w:hAnsi="Arial" w:cs="Arial"/>
                <w:color w:val="auto"/>
                <w:szCs w:val="20"/>
                <w:lang w:eastAsia="en-AU"/>
              </w:rPr>
              <w:instrText>í</w:instrText>
            </w:r>
            <w:r w:rsidR="005441A7">
              <w:rPr>
                <w:rFonts w:eastAsia="Times New Roman" w:cstheme="minorHAnsi"/>
                <w:color w:val="auto"/>
                <w:szCs w:val="20"/>
                <w:lang w:eastAsia="en-AU"/>
              </w:rPr>
              <w:instrText>guez</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Dom</w:instrText>
            </w:r>
            <w:r w:rsidR="005441A7">
              <w:rPr>
                <w:rFonts w:ascii="Arial" w:eastAsia="Times New Roman" w:hAnsi="Arial" w:cs="Arial"/>
                <w:color w:val="auto"/>
                <w:szCs w:val="20"/>
                <w:lang w:eastAsia="en-AU"/>
              </w:rPr>
              <w:instrText>í</w:instrText>
            </w:r>
            <w:r w:rsidR="005441A7">
              <w:rPr>
                <w:rFonts w:eastAsia="Times New Roman" w:cstheme="minorHAnsi"/>
                <w:color w:val="auto"/>
                <w:szCs w:val="20"/>
                <w:lang w:eastAsia="en-AU"/>
              </w:rPr>
              <w:instrText>nguez","given":"</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lvaro</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Jos</w:instrText>
            </w:r>
            <w:r w:rsidR="005441A7">
              <w:rPr>
                <w:rFonts w:ascii="Arial" w:eastAsia="Times New Roman" w:hAnsi="Arial" w:cs="Arial"/>
                <w:color w:val="auto"/>
                <w:szCs w:val="20"/>
                <w:lang w:eastAsia="en-AU"/>
              </w:rPr>
              <w:instrText>é</w:instrText>
            </w:r>
            <w:r w:rsidR="005441A7">
              <w:rPr>
                <w:rFonts w:eastAsia="Times New Roman" w:cstheme="minorHAnsi"/>
                <w:color w:val="auto"/>
                <w:szCs w:val="20"/>
                <w:lang w:eastAsia="en-AU"/>
              </w:rPr>
              <w:instrText xml:space="preserve">"}],"accessed":{"date-parts":[["2026",2,18]]},"issued":{"date-parts":[["2025",9]]}}}],"schema":"https://github.com/citation-style-language/schema/raw/master/csl-citation.json"} </w:instrText>
            </w:r>
            <w:r w:rsidR="0000572E" w:rsidRPr="00873E31">
              <w:rPr>
                <w:rFonts w:eastAsia="Times New Roman" w:cstheme="minorHAnsi"/>
                <w:color w:val="auto"/>
                <w:szCs w:val="20"/>
                <w:lang w:eastAsia="en-AU"/>
              </w:rPr>
              <w:fldChar w:fldCharType="separate"/>
            </w:r>
            <w:r w:rsidR="005441A7" w:rsidRPr="005441A7">
              <w:rPr>
                <w:rFonts w:ascii="Arial" w:hAnsi="Arial" w:cs="Arial"/>
                <w:vertAlign w:val="superscript"/>
              </w:rPr>
              <w:t>62</w:t>
            </w:r>
            <w:r w:rsidR="0000572E" w:rsidRPr="00873E31">
              <w:rPr>
                <w:rFonts w:eastAsia="Times New Roman" w:cstheme="minorHAnsi"/>
                <w:color w:val="auto"/>
                <w:szCs w:val="20"/>
                <w:lang w:eastAsia="en-AU"/>
              </w:rPr>
              <w:fldChar w:fldCharType="end"/>
            </w:r>
          </w:p>
        </w:tc>
        <w:tc>
          <w:tcPr>
            <w:tcW w:w="3162" w:type="dxa"/>
            <w:hideMark/>
          </w:tcPr>
          <w:p w14:paraId="188E0DA8" w14:textId="134C158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compare the efficacy of exercise therapy (ET) </w:t>
            </w:r>
            <w:r w:rsidR="0027052C">
              <w:rPr>
                <w:rFonts w:eastAsia="Times New Roman" w:cstheme="minorHAnsi"/>
                <w:color w:val="auto"/>
                <w:szCs w:val="20"/>
                <w:lang w:eastAsia="en-AU"/>
              </w:rPr>
              <w:t>vs</w:t>
            </w:r>
            <w:r w:rsidR="0027052C"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manual therapy (MT) in people with chronic low back pain through a systematic review with meta-analysis and meta-regression of randomised controlled trials, evaluating pre- and post-intervention differences in pain intensity, disability and physical function outcomes.</w:t>
            </w:r>
          </w:p>
        </w:tc>
        <w:tc>
          <w:tcPr>
            <w:tcW w:w="1656" w:type="dxa"/>
            <w:hideMark/>
          </w:tcPr>
          <w:p w14:paraId="1CAE99A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149A1A3" w14:textId="61D7B22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Chiropractor; </w:t>
            </w:r>
            <w:r w:rsidR="0027052C">
              <w:rPr>
                <w:rFonts w:eastAsia="Times New Roman" w:cstheme="minorHAnsi"/>
                <w:color w:val="auto"/>
                <w:szCs w:val="20"/>
                <w:lang w:eastAsia="en-AU"/>
              </w:rPr>
              <w:t>o</w:t>
            </w:r>
            <w:r w:rsidR="0027052C" w:rsidRPr="008769C0">
              <w:rPr>
                <w:rFonts w:eastAsia="Times New Roman" w:cstheme="minorHAnsi"/>
                <w:color w:val="auto"/>
                <w:szCs w:val="20"/>
                <w:lang w:eastAsia="en-AU"/>
              </w:rPr>
              <w:t>steopath</w:t>
            </w:r>
            <w:r w:rsidRPr="008769C0">
              <w:rPr>
                <w:rFonts w:eastAsia="Times New Roman" w:cstheme="minorHAnsi"/>
                <w:color w:val="auto"/>
                <w:szCs w:val="20"/>
                <w:lang w:eastAsia="en-AU"/>
              </w:rPr>
              <w:t xml:space="preserve">; </w:t>
            </w:r>
            <w:r w:rsidR="0027052C">
              <w:rPr>
                <w:rFonts w:eastAsia="Times New Roman" w:cstheme="minorHAnsi"/>
                <w:color w:val="auto"/>
                <w:szCs w:val="20"/>
                <w:lang w:eastAsia="en-AU"/>
              </w:rPr>
              <w:t>p</w:t>
            </w:r>
            <w:r w:rsidR="0027052C" w:rsidRPr="008769C0">
              <w:rPr>
                <w:rFonts w:eastAsia="Times New Roman" w:cstheme="minorHAnsi"/>
                <w:color w:val="auto"/>
                <w:szCs w:val="20"/>
                <w:lang w:eastAsia="en-AU"/>
              </w:rPr>
              <w:t>hysiotherapist</w:t>
            </w:r>
          </w:p>
        </w:tc>
        <w:tc>
          <w:tcPr>
            <w:tcW w:w="2075" w:type="dxa"/>
            <w:hideMark/>
          </w:tcPr>
          <w:p w14:paraId="30CAE1BA" w14:textId="56567E53" w:rsidR="00BA150E" w:rsidRPr="008769C0" w:rsidRDefault="009E64F3"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72426B9E" w14:textId="3E40FB2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5</w:t>
            </w:r>
            <w:r w:rsidR="0027052C">
              <w:rPr>
                <w:rFonts w:eastAsia="Times New Roman" w:cstheme="minorHAnsi"/>
                <w:color w:val="auto"/>
                <w:szCs w:val="20"/>
                <w:lang w:eastAsia="en-AU"/>
              </w:rPr>
              <w:t>º</w:t>
            </w:r>
            <w:r w:rsidRPr="008769C0">
              <w:rPr>
                <w:rFonts w:eastAsia="Times New Roman" w:cstheme="minorHAnsi"/>
                <w:color w:val="auto"/>
                <w:szCs w:val="20"/>
                <w:lang w:eastAsia="en-AU"/>
              </w:rPr>
              <w:t>24 / 10</w:t>
            </w:r>
            <w:r w:rsidR="0027052C">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279F3645" w14:textId="45E8FF0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(VAS/NPRS), No statistically significant differences between ET and MT groups at 0</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3 months (SMD=0.31,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0.03, 0.65], p=0.07), 3</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6 months (SMD=0.10,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0.08, 0.28], p=0.26), &gt;6 months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0.03,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0.21, 0.15], p=0.76), or overall (SMD=0.14,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0.02, 0.30], p=0.09); Secondary analysis showed small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MT at 0</w:t>
            </w:r>
            <w:r w:rsidR="0027052C">
              <w:rPr>
                <w:rFonts w:eastAsia="Times New Roman" w:cstheme="minorHAnsi"/>
                <w:color w:val="auto"/>
                <w:szCs w:val="20"/>
                <w:lang w:eastAsia="en-AU"/>
              </w:rPr>
              <w:t>–</w:t>
            </w:r>
            <w:r w:rsidRPr="008769C0">
              <w:rPr>
                <w:rFonts w:eastAsia="Times New Roman" w:cstheme="minorHAnsi"/>
                <w:color w:val="auto"/>
                <w:szCs w:val="20"/>
                <w:lang w:eastAsia="en-AU"/>
              </w:rPr>
              <w:t>3 months (SMD=0.23, 95% CI [0.02, 0.43], p=0.03); Overall improvement 0.27%, not clinically relevant</w:t>
            </w:r>
            <w:r w:rsidR="00B77CA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Disability (ODI and RM questionnaire), No statistically significant differences at 0</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3 months (SMD=0.17,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0.13, 0.46], p=0.27) and 3</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6 months (SMD=-0.11,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0.29, 0.07], p=0.22); Statistically significant small effect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ET at &gt;6 months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0.25,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0.43, -0.07], p=0.007); No significant difference overall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0.04,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0.19, 0.12], p=0.63); Physical function (SF-36 PCS), No statistically significant differences between ET and MT at 0</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3 months (SMD=0.06,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0.14, 0.26], p=0.57), 3</w:t>
            </w:r>
            <w:r w:rsidR="0027052C">
              <w:rPr>
                <w:rFonts w:eastAsia="Times New Roman" w:cstheme="minorHAnsi"/>
                <w:color w:val="auto"/>
                <w:szCs w:val="20"/>
                <w:lang w:eastAsia="en-AU"/>
              </w:rPr>
              <w:t>–</w:t>
            </w:r>
            <w:r w:rsidRPr="008769C0">
              <w:rPr>
                <w:rFonts w:eastAsia="Times New Roman" w:cstheme="minorHAnsi"/>
                <w:color w:val="auto"/>
                <w:szCs w:val="20"/>
                <w:lang w:eastAsia="en-AU"/>
              </w:rPr>
              <w:t>-6 months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0.13,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0.37, 0.11], p=0.30), &gt;6 months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0.14,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0.38, 0.10], p=0.26), or overall (SMD</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 xml:space="preserve">0.05, 95% CI </w:t>
            </w:r>
            <w:r w:rsidR="0027052C" w:rsidRPr="008769C0">
              <w:rPr>
                <w:rFonts w:eastAsia="Times New Roman" w:cstheme="minorHAnsi"/>
                <w:color w:val="auto"/>
                <w:szCs w:val="20"/>
                <w:lang w:eastAsia="en-AU"/>
              </w:rPr>
              <w:t>[</w:t>
            </w:r>
            <w:r w:rsidR="0027052C">
              <w:rPr>
                <w:rFonts w:eastAsia="Times New Roman" w:cstheme="minorHAnsi"/>
                <w:color w:val="auto"/>
                <w:szCs w:val="20"/>
                <w:lang w:eastAsia="en-AU"/>
              </w:rPr>
              <w:t>–</w:t>
            </w:r>
            <w:r w:rsidRPr="008769C0">
              <w:rPr>
                <w:rFonts w:eastAsia="Times New Roman" w:cstheme="minorHAnsi"/>
                <w:color w:val="auto"/>
                <w:szCs w:val="20"/>
                <w:lang w:eastAsia="en-AU"/>
              </w:rPr>
              <w:t>0.18, 0.08], p=0.42); Overall improvement 0.57%, not clinically relevant</w:t>
            </w:r>
            <w:r w:rsidR="00954A0B" w:rsidRPr="00873E31">
              <w:rPr>
                <w:rFonts w:eastAsia="Times New Roman" w:cstheme="minorHAnsi"/>
                <w:color w:val="auto"/>
                <w:szCs w:val="20"/>
                <w:lang w:eastAsia="en-AU"/>
              </w:rPr>
              <w:t>.</w:t>
            </w:r>
          </w:p>
        </w:tc>
      </w:tr>
      <w:tr w:rsidR="0094168E" w:rsidRPr="00873E31" w14:paraId="6B83636D" w14:textId="77777777" w:rsidTr="00B44729">
        <w:trPr>
          <w:trHeight w:val="5272"/>
        </w:trPr>
        <w:tc>
          <w:tcPr>
            <w:tcW w:w="1862" w:type="dxa"/>
            <w:hideMark/>
          </w:tcPr>
          <w:p w14:paraId="5392F7DA" w14:textId="63F87F6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Guede-Rojas 2025</w:t>
            </w:r>
            <w:r w:rsidR="0000572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{"citationID":"Z6M8RiCo","properties":{"formattedCitation":"\\super 63\\nosupersub{}","plainCitation":"63","noteIndex":0},"citationItems":[{"id":28059,"uris":["http://zotero.org/groups/6238042/items/C95HN6Q3"],"itemData":{"id":28059,"type":"article-journal","container-title":"Disability and Rehabilitation","DOI":"10.1080/09638288.2024.2368057","ISSN":"0963-8288, 1464-5165","issue":"5","journalAbbreviation":"Disability and Rehabilitation","language":"en","page":"1100-1113","source":"DOI.org (Crossref)","title":"Effects of exergames on rehabilitation outcomes in patients with osteoarthritis. A systematic review","URL":"https://www.tandfonline.com/doi/full/10.1080/09638288.2024.2368057","volume":"47","author":[{"family":"Guede-Rojas","given":"Francisco"},{"family":"Andrades-Torres","given":"Bárbara"},{"family":"Aedo-Díaz","given":"Natalia"},{"family":"González-Koppen","given":"Constanza"},{"family":"Muñoz-Fuentes","given":"Mirkko"},{"family":"Enríquez-Enríquez","given":"Diego"},{"family":"Carvajal-Parodi","given":"Claudio"},{"family":"Mendoza","given":"Cristhian"},{"family":"Alvarez","given":"Cristian"},{"family":"Fuentes-Contreras","given":"Jorge"}],"accessed":{"date-parts":[["2026",2,18]]},"issued":{"date-parts":[["2025",2,27]]}}}],"schema":"https://github.com/citation-style-language/schema/raw/master/csl-citation.json"} </w:instrText>
            </w:r>
            <w:r w:rsidR="0000572E" w:rsidRPr="00873E31">
              <w:rPr>
                <w:rFonts w:eastAsia="Times New Roman" w:cstheme="minorHAnsi"/>
                <w:color w:val="auto"/>
                <w:szCs w:val="20"/>
                <w:lang w:eastAsia="en-AU"/>
              </w:rPr>
              <w:fldChar w:fldCharType="separate"/>
            </w:r>
            <w:r w:rsidR="005441A7" w:rsidRPr="005441A7">
              <w:rPr>
                <w:rFonts w:ascii="Arial" w:hAnsi="Arial" w:cs="Arial"/>
                <w:vertAlign w:val="superscript"/>
              </w:rPr>
              <w:t>63</w:t>
            </w:r>
            <w:r w:rsidR="0000572E" w:rsidRPr="00873E31">
              <w:rPr>
                <w:rFonts w:eastAsia="Times New Roman" w:cstheme="minorHAnsi"/>
                <w:color w:val="auto"/>
                <w:szCs w:val="20"/>
                <w:lang w:eastAsia="en-AU"/>
              </w:rPr>
              <w:fldChar w:fldCharType="end"/>
            </w:r>
          </w:p>
        </w:tc>
        <w:tc>
          <w:tcPr>
            <w:tcW w:w="3162" w:type="dxa"/>
            <w:hideMark/>
          </w:tcPr>
          <w:p w14:paraId="483B3B17" w14:textId="20ABAD3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w:t>
            </w:r>
            <w:r w:rsidR="002D5232">
              <w:rPr>
                <w:rFonts w:eastAsia="Times New Roman" w:cstheme="minorHAnsi"/>
                <w:color w:val="auto"/>
                <w:szCs w:val="20"/>
                <w:lang w:eastAsia="en-AU"/>
              </w:rPr>
              <w:t>analyse</w:t>
            </w:r>
            <w:r w:rsidRPr="008769C0">
              <w:rPr>
                <w:rFonts w:eastAsia="Times New Roman" w:cstheme="minorHAnsi"/>
                <w:color w:val="auto"/>
                <w:szCs w:val="20"/>
                <w:lang w:eastAsia="en-AU"/>
              </w:rPr>
              <w:t xml:space="preserve"> the effects of non-immersive exergames on relevant outcomes of the rehabilitation process in patients with osteoarthritis.</w:t>
            </w:r>
          </w:p>
        </w:tc>
        <w:tc>
          <w:tcPr>
            <w:tcW w:w="1656" w:type="dxa"/>
            <w:hideMark/>
          </w:tcPr>
          <w:p w14:paraId="2356B37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50302C28"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631AD66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179FAEB2" w14:textId="3F503F7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8</w:t>
            </w:r>
            <w:r w:rsidR="001B2A6F">
              <w:rPr>
                <w:rFonts w:eastAsia="Times New Roman" w:cstheme="minorHAnsi"/>
                <w:color w:val="auto"/>
                <w:szCs w:val="20"/>
                <w:lang w:eastAsia="en-AU"/>
              </w:rPr>
              <w:t>–</w:t>
            </w:r>
            <w:r w:rsidRPr="008769C0">
              <w:rPr>
                <w:rFonts w:eastAsia="Times New Roman" w:cstheme="minorHAnsi"/>
                <w:color w:val="auto"/>
                <w:szCs w:val="20"/>
                <w:lang w:eastAsia="en-AU"/>
              </w:rPr>
              <w:t>60 / 15</w:t>
            </w:r>
            <w:r w:rsidR="001B2A6F">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59E037C0" w14:textId="60AA2E9E" w:rsidR="009E4BEA"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Exergames significantly improved static balance variables (postural sway reduction with both open and closed eyes) compared </w:t>
            </w:r>
            <w:r w:rsidR="001B2A6F">
              <w:rPr>
                <w:rFonts w:eastAsia="Times New Roman" w:cstheme="minorHAnsi"/>
                <w:color w:val="auto"/>
                <w:szCs w:val="20"/>
                <w:lang w:eastAsia="en-AU"/>
              </w:rPr>
              <w:t>with</w:t>
            </w:r>
            <w:r w:rsidR="001B2A6F"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controls; p &lt; 0.05; Exergames significantly improved dynamic balance variables (limits of stability, functional reach test performance) compared </w:t>
            </w:r>
            <w:r w:rsidR="001B2A6F">
              <w:rPr>
                <w:rFonts w:eastAsia="Times New Roman" w:cstheme="minorHAnsi"/>
                <w:color w:val="auto"/>
                <w:szCs w:val="20"/>
                <w:lang w:eastAsia="en-AU"/>
              </w:rPr>
              <w:t>with</w:t>
            </w:r>
            <w:r w:rsidR="001B2A6F"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controls; p &lt; 0.05; Exergames significantly improved hip isometric strength (abductors, adductors, flexors, extensors) and knee isometric strength (flexors, extensors) in 1 of 3 studies; p &lt; 0.05; No significant differences reported for cervical isometric muscle strength; Exergames significantly improved knee proprioception (position sense at 30° and 60°) in both studies that measured it; p &lt; 0.05; Exergames significantly improved 10-m walking time and stair ascent time in 1 of 2 studies; p &lt; 0.05; Exergames significantly improved active knee flexion and extension mobility; p &lt; 0.05; Exergames significantly reduced pain intensity (VAS scores, including rest, activity and night pain) in 4 of 5 studies; p &lt; 0.05; Exergames significantly improved functional reach test in 1 of 2 studies; </w:t>
            </w:r>
            <w:r w:rsidR="001B2A6F" w:rsidRPr="008769C0">
              <w:rPr>
                <w:rFonts w:eastAsia="Times New Roman" w:cstheme="minorHAnsi"/>
                <w:color w:val="auto"/>
                <w:szCs w:val="20"/>
                <w:lang w:eastAsia="en-AU"/>
              </w:rPr>
              <w:t>p</w:t>
            </w:r>
            <w:r w:rsidR="001B2A6F">
              <w:rPr>
                <w:rFonts w:eastAsia="Times New Roman" w:cstheme="minorHAnsi"/>
                <w:color w:val="auto"/>
                <w:szCs w:val="20"/>
                <w:lang w:eastAsia="en-AU"/>
              </w:rPr>
              <w:t> </w:t>
            </w:r>
            <w:r w:rsidRPr="008769C0">
              <w:rPr>
                <w:rFonts w:eastAsia="Times New Roman" w:cstheme="minorHAnsi"/>
                <w:color w:val="auto"/>
                <w:szCs w:val="20"/>
                <w:lang w:eastAsia="en-AU"/>
              </w:rPr>
              <w:t>&lt; 0.05</w:t>
            </w:r>
            <w:r w:rsidR="009E4BEA">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Exergames significantly improved depression level (SGDS-K score) in 1 of 2 studies; p &lt; 0.05; Exergames significantly improved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level (TSK score); p &lt; 0.05; No significant differences between exergames and control in fatigue</w:t>
            </w:r>
            <w:r w:rsidR="009E4BEA">
              <w:rPr>
                <w:rFonts w:eastAsia="Times New Roman" w:cstheme="minorHAnsi"/>
                <w:color w:val="auto"/>
                <w:szCs w:val="20"/>
                <w:lang w:eastAsia="en-AU"/>
              </w:rPr>
              <w:t>.</w:t>
            </w:r>
          </w:p>
          <w:p w14:paraId="2B04A039" w14:textId="32C9E03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Exergames significantly improved functional status (total WOMAC score, including pain, stiffness and physical function subscales) in 4 of 6 studies; p &lt; 0.05; Exergames did not show significant improvement in neck disability (NDI) compared </w:t>
            </w:r>
            <w:r w:rsidR="001B2A6F">
              <w:rPr>
                <w:rFonts w:eastAsia="Times New Roman" w:cstheme="minorHAnsi"/>
                <w:color w:val="auto"/>
                <w:szCs w:val="20"/>
                <w:lang w:eastAsia="en-AU"/>
              </w:rPr>
              <w:t>with</w:t>
            </w:r>
            <w:r w:rsidR="001B2A6F"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controls in 1 study; Exergames significantly improved quality of life (global health perspective and physical domain) in 2 of 3 studies; p &lt; 0.05; No significant differences between exergames and controls in work ability; No significant differences between exergames and control in chronic pain and disability (CPGQ); </w:t>
            </w:r>
            <w:r w:rsidR="001B2A6F" w:rsidRPr="008769C0">
              <w:rPr>
                <w:rFonts w:eastAsia="Times New Roman" w:cstheme="minorHAnsi"/>
                <w:color w:val="auto"/>
                <w:szCs w:val="20"/>
                <w:lang w:eastAsia="en-AU"/>
              </w:rPr>
              <w:t>p</w:t>
            </w:r>
            <w:r w:rsidR="001B2A6F">
              <w:rPr>
                <w:rFonts w:eastAsia="Times New Roman" w:cstheme="minorHAnsi"/>
                <w:color w:val="auto"/>
                <w:szCs w:val="20"/>
                <w:lang w:eastAsia="en-AU"/>
              </w:rPr>
              <w:t> </w:t>
            </w:r>
            <w:r w:rsidRPr="008769C0">
              <w:rPr>
                <w:rFonts w:eastAsia="Times New Roman" w:cstheme="minorHAnsi"/>
                <w:color w:val="auto"/>
                <w:szCs w:val="20"/>
                <w:lang w:eastAsia="en-AU"/>
              </w:rPr>
              <w:t>&gt; 0.05</w:t>
            </w:r>
            <w:r w:rsidR="00B44729" w:rsidRPr="00873E31">
              <w:rPr>
                <w:rFonts w:eastAsia="Times New Roman" w:cstheme="minorHAnsi"/>
                <w:color w:val="auto"/>
                <w:szCs w:val="20"/>
                <w:lang w:eastAsia="en-AU"/>
              </w:rPr>
              <w:t>.</w:t>
            </w:r>
          </w:p>
        </w:tc>
      </w:tr>
      <w:tr w:rsidR="0094168E" w:rsidRPr="00873E31" w14:paraId="416AB37A" w14:textId="77777777" w:rsidTr="00B44729">
        <w:trPr>
          <w:trHeight w:val="1587"/>
        </w:trPr>
        <w:tc>
          <w:tcPr>
            <w:tcW w:w="1862" w:type="dxa"/>
            <w:noWrap/>
            <w:hideMark/>
          </w:tcPr>
          <w:p w14:paraId="2A8A39B2" w14:textId="20307C7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Jenkins 2024</w:t>
            </w:r>
            <w:r w:rsidR="0000572E"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{"citationID":"DhUXyvmP","properties":{"formattedCitation":"\\super 26\\nosupersub{}","plainCitation":"26","noteIndex":0},"citationItems":[{"id":28057,"uris":["http://zotero.org/groups/6238042/items/QZ6JZX9U"],"itemData":{"id":28057,"type":"article-journal","abstract":"Abstract\n            \n              Hypertension is the leading modifiable risk factor for cardiovascular disease, but less than 50% have their blood pressure controlled. A possible avenue to support hypertension management is a holistic approach, using non-pharmacological interventions. Since hypertension is mediated in part by dysregulation of the autonomic nervous system (ANS), biofeedback may help improve hypertension management by targeted self-regulation and self-awareness of parameters that regulate the ANS. This systematic review aimed to assess the effectiveness of biofeedback on blood pressure in hypertensive patients. The review was pre-registered on PROSPERO and followed the PICO strategy. A total of 1782 articles were retrieved, 20 met the inclusion criteria. Sample sizes ranged from 15 to 301 participants; with a median age of 49.3 (43.3–55.0) years and 45% were female. There was a significant effect of biofeedback on systolic (−4.52, Z = 2.31,\n              P\n               = 0.02, CI [−8.35, −0.69]) and diastolic blood pressure (−5.19, Z = 3.54,\n              P\n               = 0.0004, CI [−8.07, −2.32]). Six different biofeedback modalities were used, with biofeedback delivered by psychologists, trained therapists and research assistants. There was no publication bias, heterogeneity was rated as substantial and data quality was rated to be poor. This review demonstrated that biofeedback had a significant effect on blood pressure. However, this should be viewed in the context of included studies being limited by heterogeneity and dated literature, meaning the research does not reflect the current biofeedback technology such as wearable devices. Future research should incorporate these technologies with robust methodology to fully understand the effect of biofeedback on hypertension.","container-title":"Journal of Human Hypertension","DOI":"10.1038/s41371-024-00937-y","ISSN":"1476-5527","issue":"10","journalAbbreviation":"J Hum Hypertens","language":"en","page":"719-727","source":"DOI.org (Crossref)","title":"Effectiveness of biofeedback on blood pressure in patients with hypertension: systematic review and meta-analysis","title-short":"Effectiveness of biofeedback on blood pressure in patients with hypertension","URL":"https://www.nature.com/articles/s41371-024-00937-y","volume":"38","author":[{"family":"Jenkins","given":"Sian"},{"family":"Cross","given":"Ainslea"},{"family":"Osman","given":"Hanad"},{"family":"Salim","given":"Farah"},{"family":"Lane","given":"Dan"},{"family":"Bernieh","given":"Dennis"},{"family":"Khunti","given":"Kamlesh"},{"family":"Gupta","given":"Pankaj"}],"accessed":{"date-parts":[["2026",2,18]]},"issued":{"date-parts":[["2024",8,14]]}}}],"schema":"https://github.com/citation-style-language/schema/raw/master/csl-citation.json"} </w:instrText>
            </w:r>
            <w:r w:rsidR="0000572E" w:rsidRPr="00873E31">
              <w:rPr>
                <w:rFonts w:eastAsia="Times New Roman" w:cstheme="minorHAnsi"/>
                <w:color w:val="auto"/>
                <w:szCs w:val="20"/>
                <w:lang w:eastAsia="en-AU"/>
              </w:rPr>
              <w:fldChar w:fldCharType="separate"/>
            </w:r>
            <w:r w:rsidR="00036227" w:rsidRPr="00036227">
              <w:rPr>
                <w:rFonts w:ascii="Arial" w:hAnsi="Arial" w:cs="Arial"/>
                <w:vertAlign w:val="superscript"/>
              </w:rPr>
              <w:t>26</w:t>
            </w:r>
            <w:r w:rsidR="0000572E" w:rsidRPr="00873E31">
              <w:rPr>
                <w:rFonts w:eastAsia="Times New Roman" w:cstheme="minorHAnsi"/>
                <w:color w:val="auto"/>
                <w:szCs w:val="20"/>
                <w:lang w:eastAsia="en-AU"/>
              </w:rPr>
              <w:fldChar w:fldCharType="end"/>
            </w:r>
          </w:p>
        </w:tc>
        <w:tc>
          <w:tcPr>
            <w:tcW w:w="3162" w:type="dxa"/>
            <w:hideMark/>
          </w:tcPr>
          <w:p w14:paraId="13D4272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biofeedback on blood pressure in hypertensive patients, with the main outcome assessed being a change in blood pressure.</w:t>
            </w:r>
          </w:p>
        </w:tc>
        <w:tc>
          <w:tcPr>
            <w:tcW w:w="1656" w:type="dxa"/>
            <w:hideMark/>
          </w:tcPr>
          <w:p w14:paraId="4CEDB8B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Cardiovascular disease (hypertension)</w:t>
            </w:r>
          </w:p>
        </w:tc>
        <w:tc>
          <w:tcPr>
            <w:tcW w:w="1792" w:type="dxa"/>
            <w:hideMark/>
          </w:tcPr>
          <w:p w14:paraId="56D3FFE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Psychologist</w:t>
            </w:r>
          </w:p>
        </w:tc>
        <w:tc>
          <w:tcPr>
            <w:tcW w:w="2075" w:type="dxa"/>
            <w:hideMark/>
          </w:tcPr>
          <w:p w14:paraId="1E0CF5F8" w14:textId="05AC9F9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Other (</w:t>
            </w:r>
            <w:r w:rsidR="00636B13">
              <w:rPr>
                <w:rFonts w:eastAsia="Times New Roman" w:cstheme="minorHAnsi"/>
                <w:color w:val="auto"/>
                <w:szCs w:val="20"/>
                <w:lang w:eastAsia="en-AU"/>
              </w:rPr>
              <w:t>b</w:t>
            </w:r>
            <w:r w:rsidR="00636B13" w:rsidRPr="008769C0">
              <w:rPr>
                <w:rFonts w:eastAsia="Times New Roman" w:cstheme="minorHAnsi"/>
                <w:color w:val="auto"/>
                <w:szCs w:val="20"/>
                <w:lang w:eastAsia="en-AU"/>
              </w:rPr>
              <w:t>iofeedback</w:t>
            </w:r>
            <w:r w:rsidRPr="008769C0">
              <w:rPr>
                <w:rFonts w:eastAsia="Times New Roman" w:cstheme="minorHAnsi"/>
                <w:color w:val="auto"/>
                <w:szCs w:val="20"/>
                <w:lang w:eastAsia="en-AU"/>
              </w:rPr>
              <w:t>)</w:t>
            </w:r>
          </w:p>
        </w:tc>
        <w:tc>
          <w:tcPr>
            <w:tcW w:w="2353" w:type="dxa"/>
            <w:hideMark/>
          </w:tcPr>
          <w:p w14:paraId="7244F5A5" w14:textId="183C493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636B13">
              <w:rPr>
                <w:rFonts w:eastAsia="Times New Roman" w:cstheme="minorHAnsi"/>
                <w:color w:val="auto"/>
                <w:szCs w:val="20"/>
                <w:lang w:eastAsia="en-AU"/>
              </w:rPr>
              <w:t>–</w:t>
            </w:r>
            <w:r w:rsidRPr="008769C0">
              <w:rPr>
                <w:rFonts w:eastAsia="Times New Roman" w:cstheme="minorHAnsi"/>
                <w:color w:val="auto"/>
                <w:szCs w:val="20"/>
                <w:lang w:eastAsia="en-AU"/>
              </w:rPr>
              <w:t>48 (8, 16 most common) / 12</w:t>
            </w:r>
            <w:r w:rsidR="00636B13">
              <w:rPr>
                <w:rFonts w:eastAsia="Times New Roman" w:cstheme="minorHAnsi"/>
                <w:color w:val="auto"/>
                <w:szCs w:val="20"/>
                <w:lang w:eastAsia="en-AU"/>
              </w:rPr>
              <w:t>–</w:t>
            </w:r>
            <w:r w:rsidRPr="008769C0">
              <w:rPr>
                <w:rFonts w:eastAsia="Times New Roman" w:cstheme="minorHAnsi"/>
                <w:color w:val="auto"/>
                <w:szCs w:val="20"/>
                <w:lang w:eastAsia="en-AU"/>
              </w:rPr>
              <w:t>75 mins</w:t>
            </w:r>
          </w:p>
        </w:tc>
        <w:tc>
          <w:tcPr>
            <w:tcW w:w="7795" w:type="dxa"/>
            <w:hideMark/>
          </w:tcPr>
          <w:p w14:paraId="2193E2A6" w14:textId="398B6FB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Systolic blood pressure; Significant reduction with biofeedback intervention; Mean difference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4.52 mmHg (Z=2.31, P=0.02, 95% CI </w:t>
            </w:r>
            <w:r w:rsidR="00636B13" w:rsidRPr="008769C0">
              <w:rPr>
                <w:rFonts w:eastAsia="Times New Roman" w:cstheme="minorHAnsi"/>
                <w:color w:val="auto"/>
                <w:szCs w:val="20"/>
                <w:lang w:eastAsia="en-AU"/>
              </w:rPr>
              <w:t>[</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8.35,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0.69]); Pooled blood pressure difference in biofeedback groups was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9.5 mmHg SBP compared </w:t>
            </w:r>
            <w:r w:rsidR="00636B13">
              <w:rPr>
                <w:rFonts w:eastAsia="Times New Roman" w:cstheme="minorHAnsi"/>
                <w:color w:val="auto"/>
                <w:szCs w:val="20"/>
                <w:lang w:eastAsia="en-AU"/>
              </w:rPr>
              <w:t>with</w:t>
            </w:r>
            <w:r w:rsidR="00636B13" w:rsidRPr="008769C0">
              <w:rPr>
                <w:rFonts w:eastAsia="Times New Roman" w:cstheme="minorHAnsi"/>
                <w:color w:val="auto"/>
                <w:szCs w:val="20"/>
                <w:lang w:eastAsia="en-AU"/>
              </w:rPr>
              <w:t xml:space="preserve"> </w:t>
            </w:r>
            <w:r w:rsidR="00636B13">
              <w:rPr>
                <w:rFonts w:eastAsia="Times New Roman" w:cstheme="minorHAnsi"/>
                <w:color w:val="auto"/>
                <w:szCs w:val="20"/>
                <w:lang w:eastAsia="en-AU"/>
              </w:rPr>
              <w:t>–</w:t>
            </w:r>
            <w:r w:rsidRPr="008769C0">
              <w:rPr>
                <w:rFonts w:eastAsia="Times New Roman" w:cstheme="minorHAnsi"/>
                <w:color w:val="auto"/>
                <w:szCs w:val="20"/>
                <w:lang w:eastAsia="en-AU"/>
              </w:rPr>
              <w:t>3.4 mmHg SBP in control groups</w:t>
            </w:r>
            <w:r w:rsidR="00954A0B" w:rsidRPr="00873E31">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Diastolic blood pressure; Significant reduction with biofeedback intervention; Mean difference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5.19 mmHg (Z=3.54, P=0.0004, 95% CI </w:t>
            </w:r>
            <w:r w:rsidR="00636B13" w:rsidRPr="008769C0">
              <w:rPr>
                <w:rFonts w:eastAsia="Times New Roman" w:cstheme="minorHAnsi"/>
                <w:color w:val="auto"/>
                <w:szCs w:val="20"/>
                <w:lang w:eastAsia="en-AU"/>
              </w:rPr>
              <w:t>[</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8.07,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2.32]); Pooled blood pressure difference in biofeedback groups was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6.7 mmHg DBP compared </w:t>
            </w:r>
            <w:r w:rsidR="00636B13">
              <w:rPr>
                <w:rFonts w:eastAsia="Times New Roman" w:cstheme="minorHAnsi"/>
                <w:color w:val="auto"/>
                <w:szCs w:val="20"/>
                <w:lang w:eastAsia="en-AU"/>
              </w:rPr>
              <w:t>with</w:t>
            </w:r>
            <w:r w:rsidR="00636B13" w:rsidRPr="008769C0">
              <w:rPr>
                <w:rFonts w:eastAsia="Times New Roman" w:cstheme="minorHAnsi"/>
                <w:color w:val="auto"/>
                <w:szCs w:val="20"/>
                <w:lang w:eastAsia="en-AU"/>
              </w:rPr>
              <w:t xml:space="preserve"> </w:t>
            </w:r>
            <w:r w:rsidR="00636B13">
              <w:rPr>
                <w:rFonts w:eastAsia="Times New Roman" w:cstheme="minorHAnsi"/>
                <w:color w:val="auto"/>
                <w:szCs w:val="20"/>
                <w:lang w:eastAsia="en-AU"/>
              </w:rPr>
              <w:t>–</w:t>
            </w:r>
            <w:r w:rsidRPr="008769C0">
              <w:rPr>
                <w:rFonts w:eastAsia="Times New Roman" w:cstheme="minorHAnsi"/>
                <w:color w:val="auto"/>
                <w:szCs w:val="20"/>
                <w:lang w:eastAsia="en-AU"/>
              </w:rPr>
              <w:t>1.9 mmHg DBP in control groups</w:t>
            </w:r>
            <w:r w:rsidR="00B44729" w:rsidRPr="00873E31">
              <w:rPr>
                <w:rFonts w:eastAsia="Times New Roman" w:cstheme="minorHAnsi"/>
                <w:color w:val="auto"/>
                <w:szCs w:val="20"/>
                <w:lang w:eastAsia="en-AU"/>
              </w:rPr>
              <w:t>.</w:t>
            </w:r>
          </w:p>
        </w:tc>
      </w:tr>
      <w:tr w:rsidR="0094168E" w:rsidRPr="00873E31" w14:paraId="3E57D67C" w14:textId="77777777" w:rsidTr="00B44729">
        <w:trPr>
          <w:trHeight w:val="1757"/>
        </w:trPr>
        <w:tc>
          <w:tcPr>
            <w:tcW w:w="1862" w:type="dxa"/>
            <w:hideMark/>
          </w:tcPr>
          <w:p w14:paraId="35741980" w14:textId="7C4B1B93" w:rsidR="00BA150E" w:rsidRPr="008769C0" w:rsidRDefault="00BA150E" w:rsidP="008769C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lastRenderedPageBreak/>
              <w:t>Kazeminia</w:t>
            </w:r>
            <w:proofErr w:type="spellEnd"/>
            <w:r w:rsidRPr="008769C0">
              <w:rPr>
                <w:rFonts w:eastAsia="Times New Roman" w:cstheme="minorHAnsi"/>
                <w:color w:val="auto"/>
                <w:szCs w:val="20"/>
                <w:lang w:eastAsia="en-AU"/>
              </w:rPr>
              <w:t xml:space="preserve"> 2023</w:t>
            </w:r>
            <w:r w:rsidR="0000572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{"citationID":"AzmJs6OO","properties":{"formattedCitation":"\\super 64\\nosupersub{}","plainCitation":"64","noteIndex":0},"citationItems":[{"id":28056,"uris":["http://zotero.org/groups/6238042/items/7SHXEIVP"],"itemData":{"id":28056,"type":"article-journal","container-title":"Neurological Sciences","DOI":"10.1007/s10072-022-06430-z","ISSN":"1590-1874, 1590-3478","issue":"3","journalAbbreviation":"Neurol Sci","language":"en","page":"859-872","source":"DOI.org (Crossref)","title":"The effect of pelvic floor muscle-strengthening exercises on low back pain: a systematic review and meta-analysis on randomized clinical trials","title-short":"The effect of pelvic floor muscle-strengthening exercises on low back pain","URL":"https://link.springer.com/10.1007/s10072-022-06430-z","volume":"44","author":[{"family":"Kazeminia","given":"Mohsen"},{"family":"Rajati","given":"Fatemeh"},{"family":"Rajati","given":"Mojgan"}],"accessed":{"date-parts":[["2026",2,18]]},"issued":{"date-parts":[["2023",3]]}}}],"schema":"https://github.com/citation-style-language/schema/raw/master/csl-citation.json"} </w:instrText>
            </w:r>
            <w:r w:rsidR="0000572E" w:rsidRPr="00873E31">
              <w:rPr>
                <w:rFonts w:eastAsia="Times New Roman" w:cstheme="minorHAnsi"/>
                <w:color w:val="auto"/>
                <w:szCs w:val="20"/>
                <w:lang w:eastAsia="en-AU"/>
              </w:rPr>
              <w:fldChar w:fldCharType="separate"/>
            </w:r>
            <w:r w:rsidR="005441A7" w:rsidRPr="005441A7">
              <w:rPr>
                <w:rFonts w:ascii="Arial" w:hAnsi="Arial" w:cs="Arial"/>
                <w:vertAlign w:val="superscript"/>
              </w:rPr>
              <w:t>64</w:t>
            </w:r>
            <w:r w:rsidR="0000572E" w:rsidRPr="00873E31">
              <w:rPr>
                <w:rFonts w:eastAsia="Times New Roman" w:cstheme="minorHAnsi"/>
                <w:color w:val="auto"/>
                <w:szCs w:val="20"/>
                <w:lang w:eastAsia="en-AU"/>
              </w:rPr>
              <w:fldChar w:fldCharType="end"/>
            </w:r>
          </w:p>
        </w:tc>
        <w:tc>
          <w:tcPr>
            <w:tcW w:w="3162" w:type="dxa"/>
            <w:hideMark/>
          </w:tcPr>
          <w:p w14:paraId="42031698" w14:textId="3549C51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estimate the results of </w:t>
            </w:r>
            <w:r w:rsidR="002D5232">
              <w:rPr>
                <w:rFonts w:eastAsia="Times New Roman" w:cstheme="minorHAnsi"/>
                <w:color w:val="auto"/>
                <w:szCs w:val="20"/>
                <w:lang w:eastAsia="en-AU"/>
              </w:rPr>
              <w:t>randomised</w:t>
            </w:r>
            <w:r w:rsidRPr="008769C0">
              <w:rPr>
                <w:rFonts w:eastAsia="Times New Roman" w:cstheme="minorHAnsi"/>
                <w:color w:val="auto"/>
                <w:szCs w:val="20"/>
                <w:lang w:eastAsia="en-AU"/>
              </w:rPr>
              <w:t xml:space="preserve"> clinical trials </w:t>
            </w:r>
            <w:r w:rsidR="00636B13">
              <w:rPr>
                <w:rFonts w:eastAsia="Times New Roman" w:cstheme="minorHAnsi"/>
                <w:color w:val="auto"/>
                <w:szCs w:val="20"/>
                <w:lang w:eastAsia="en-AU"/>
              </w:rPr>
              <w:t>investigating</w:t>
            </w:r>
            <w:r w:rsidR="00636B1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the effect of pelvic floor muscle-strengthening exercises on reducing low back pain intensity.</w:t>
            </w:r>
          </w:p>
        </w:tc>
        <w:tc>
          <w:tcPr>
            <w:tcW w:w="1656" w:type="dxa"/>
            <w:hideMark/>
          </w:tcPr>
          <w:p w14:paraId="0B86AFE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4917970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2909940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6F818C83" w14:textId="6A1A706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NA / 5</w:t>
            </w:r>
            <w:r w:rsidR="00636B13">
              <w:rPr>
                <w:rFonts w:eastAsia="Times New Roman" w:cstheme="minorHAnsi"/>
                <w:color w:val="auto"/>
                <w:szCs w:val="20"/>
                <w:lang w:eastAsia="en-AU"/>
              </w:rPr>
              <w:t>–</w:t>
            </w:r>
            <w:r w:rsidRPr="008769C0">
              <w:rPr>
                <w:rFonts w:eastAsia="Times New Roman" w:cstheme="minorHAnsi"/>
                <w:color w:val="auto"/>
                <w:szCs w:val="20"/>
                <w:lang w:eastAsia="en-AU"/>
              </w:rPr>
              <w:t>30 mins</w:t>
            </w:r>
          </w:p>
        </w:tc>
        <w:tc>
          <w:tcPr>
            <w:tcW w:w="7795" w:type="dxa"/>
            <w:hideMark/>
          </w:tcPr>
          <w:p w14:paraId="713CA376" w14:textId="4BA9727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Low back pain intensity, significantly reduced in intervention group compared </w:t>
            </w:r>
            <w:r w:rsidR="00636B13">
              <w:rPr>
                <w:rFonts w:eastAsia="Times New Roman" w:cstheme="minorHAnsi"/>
                <w:color w:val="auto"/>
                <w:szCs w:val="20"/>
                <w:lang w:eastAsia="en-AU"/>
              </w:rPr>
              <w:t>with</w:t>
            </w:r>
            <w:r w:rsidR="00636B1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group, SMD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1.261 (95% CI: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1.679 to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0.843), P &lt; 0.001, I² = 87.60%; Low back pain intensity in postpartum women subgroup, reduced by SMD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1.614 (95% CI: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1.926 to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1.302), P = 0.000, I² = 84.69%; Low back pain intensity in pregnant women subgroup, reduced by SMD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1.282 (95% CI: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1.761 to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0.803), P = 0.007, I² = 83.97%; Low back pain intensity in patients with lower back pain subgroup, reduced by SMD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0.782 (95% CI: </w:t>
            </w:r>
            <w:r w:rsidR="00636B13">
              <w:rPr>
                <w:rFonts w:eastAsia="Times New Roman" w:cstheme="minorHAnsi"/>
                <w:color w:val="auto"/>
                <w:szCs w:val="20"/>
                <w:lang w:eastAsia="en-AU"/>
              </w:rPr>
              <w:t>–</w:t>
            </w:r>
            <w:r w:rsidRPr="008769C0">
              <w:rPr>
                <w:rFonts w:eastAsia="Times New Roman" w:cstheme="minorHAnsi"/>
                <w:color w:val="auto"/>
                <w:szCs w:val="20"/>
                <w:lang w:eastAsia="en-AU"/>
              </w:rPr>
              <w:t xml:space="preserve">1.162 to </w:t>
            </w:r>
            <w:r w:rsidR="00636B13">
              <w:rPr>
                <w:rFonts w:eastAsia="Times New Roman" w:cstheme="minorHAnsi"/>
                <w:color w:val="auto"/>
                <w:szCs w:val="20"/>
                <w:lang w:eastAsia="en-AU"/>
              </w:rPr>
              <w:t>–</w:t>
            </w:r>
            <w:r w:rsidRPr="008769C0">
              <w:rPr>
                <w:rFonts w:eastAsia="Times New Roman" w:cstheme="minorHAnsi"/>
                <w:color w:val="auto"/>
                <w:szCs w:val="20"/>
                <w:lang w:eastAsia="en-AU"/>
              </w:rPr>
              <w:t>0.402), P = 0.040, I² = 89.49%</w:t>
            </w:r>
            <w:r w:rsidR="00B44729" w:rsidRPr="00873E31">
              <w:rPr>
                <w:rFonts w:eastAsia="Times New Roman" w:cstheme="minorHAnsi"/>
                <w:color w:val="auto"/>
                <w:szCs w:val="20"/>
                <w:lang w:eastAsia="en-AU"/>
              </w:rPr>
              <w:t>.</w:t>
            </w:r>
          </w:p>
        </w:tc>
      </w:tr>
      <w:tr w:rsidR="0094168E" w:rsidRPr="00873E31" w14:paraId="27881C41" w14:textId="77777777" w:rsidTr="00DF3353">
        <w:trPr>
          <w:trHeight w:val="4212"/>
        </w:trPr>
        <w:tc>
          <w:tcPr>
            <w:tcW w:w="1862" w:type="dxa"/>
            <w:hideMark/>
          </w:tcPr>
          <w:p w14:paraId="4ACC2D2F" w14:textId="21646AD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Kull 2025</w:t>
            </w:r>
            <w:r w:rsidR="0000572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{"citationID":"Nyq5LL0e","properties":{"formattedCitation":"\\super 65\\nosupersub{}","plainCitation":"65","noteIndex":0},"citationItems":[{"id":28055,"uris":["http://zotero.org/groups/6238042/items/BEV2PQR3"],"itemData":{"id":28055,"type":"article-journal","abstract":"Summary\n            \n              Introduction\n              Non-specific low back pain is a common and clinically significant condition with substantial socioeconomic implications. Pulsed electromagnetic field (PEMF) therapy has shown benefits in pain reduction and improvement of physical function in patients with pain-associated disorders like osteoarthritis. However, studies had heterogeneous settings. The aim of this study was to assess the effects of PEMF on pain and function on patients with non-specific low back pain.\n            \n            \n              Methods\n              A systematic literature search of randomized controlled trials in PubMed, MEDLINE, EMBASE, Cochrane Library, and PEDro was performed (from inception until 15/5/2023). Outcome measures assessed pain and function.\n            \n            \n              Results\n              \n                Nine randomized controlled trials with 420 participants (\n                n\n                 = 420) were included. The studies compared PEMF vs. placebo-PEMF, PEMF and conventional physical therapy vs. conventional physical therapy alone, PEMF and conventional physical therapy vs. placebo-PEMF and conventional physical therapy, PEMF vs. high-intensity laser therapy (HILT) vs. conventional physical therapy, and osteopathic manipulative treatment (OMT) and PEMF vs. PEMF alone vs. placebo-PEMF vs. OMT alone. Five of the nine included studies showed statistically significant pain reduction and improvement in physical function in comparison to their control groups (\n                p\n                 &lt; 0.05). There was substantial heterogeneity among the groups of the study, with a wide range of duration (10–30 min), treatments per week (2–7/week), applied frequencies (3–50 Hz), and intensities (2mT–150mT). No serious adverse event had been reported in any study. The included studies showed solid methodological quality, with an overall score of 7.2 points according to the PEDro scale.\n              \n            \n            \n              Conclusion\n              PEMF therapy seems to be a safe and beneficial treatment option for non-specific low back pain, particularly if used as an addition to conventional physical therapy modalities. Future research should focus on standardized settings including assessment methods, treatment regimens, frequencies, and intensities.\n            \n          , \n            Zusammenfassung\n            \n              Hintergrund\n              Der unspezifische unterer Rückenschmerz (Kreuzschmerz, „low back pain“, LBP) ist häufig und klinisch sowie sozioökonomisch höchst relevant. Die pulsierende Magnetfeldtherapie („pulsed electromagnetic field therapy“, PEMF) hat sich bei muskuloskeletalen Schmerzsyndromen (u. a. Kniearthrose) in bis dato sehr heterogenen Studiensettings als wirksam erwiesen. Ziel der vorliegenden systematischen Literaturübersicht war die Darstellung der Effekte von PEMF auf die Parameter Schmerz und Funktion bei Patienten mit unspezifischem LBP.\n            \n            \n              Methodik\n              Dazu wurde eine systematische Literatursuche in wissenschaftlichen Datenbanken (PubMed, EMBASE, MEDLINE, Cochrane Library und PEDro) von deren Gründung bis zum 15. Mai 2023 durchgeführt. Es wurden ausschließlich randomisierte kontrollierte klinische Studien eingeschlossen, in denen die Wirkung der PEMF auf die Schmerzintensität und die körperliche Funktion untersucht wurde.\n            \n            \n              Ergebnisse\n              \n                Es wurden insgesamt 9 randomisierte kontrollierte Studien mit 420 Teilnehmern (\n                n\n                 = 420) gefunden. In den Studien erfolgte der Vergleich von PEMF vs. Placebo-PEMF, PEMF und konventionelle physikalische Therapie vs. alleinige konventionelle physikalische Therapie, PEMF und konventionelle physikalische Therapie vs. Placebo-PEMF und konventionelle physikalische Therapie, PEMF vs. High-Intensity-Laser-Therapie (HILT) vs. konventionelle physikalische Therapie und schließlich der Vergleich von osteopathischer Manipulationsbehandlung (OMT) und PEMF vs. alleinige PEMF vs. Placebo-PEMF vs. alleinige OMT. In 5 der 9 inkludierten Studien wurden statistisch signifikante Ergebnisse in der Schmerzreduktion und eine Steigerung der physischen Funktion im Vergleich zur Kontrollgruppe (\n                p\n                 &lt; 0,05) erzielt. Die eingeschlossenen Studien zeigten eine ausgeprägte Heterogenität in den Therapieregimen (Dauer 10–30 min, Häufigkeit 2</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 bis 7</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mal pro Woche) und den applizierten Frequenzen (3</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50</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Hz) und Intensit</w:instrText>
            </w:r>
            <w:r w:rsidR="005441A7">
              <w:rPr>
                <w:rFonts w:ascii="Arial" w:eastAsia="Times New Roman" w:hAnsi="Arial" w:cs="Arial"/>
                <w:color w:val="auto"/>
                <w:szCs w:val="20"/>
                <w:lang w:eastAsia="en-AU"/>
              </w:rPr>
              <w:instrText>ä</w:instrText>
            </w:r>
            <w:r w:rsidR="005441A7">
              <w:rPr>
                <w:rFonts w:eastAsia="Times New Roman" w:cstheme="minorHAnsi"/>
                <w:color w:val="auto"/>
                <w:szCs w:val="20"/>
                <w:lang w:eastAsia="en-AU"/>
              </w:rPr>
              <w:instrText>ten (2</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150</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mT). In keiner der Studien wurde eine ernsthafte Nebenwirkung durch PEMF beschrieben. Der durchschnittliche Wert der methodologischen Qualit</w:instrText>
            </w:r>
            <w:r w:rsidR="005441A7">
              <w:rPr>
                <w:rFonts w:ascii="Arial" w:eastAsia="Times New Roman" w:hAnsi="Arial" w:cs="Arial"/>
                <w:color w:val="auto"/>
                <w:szCs w:val="20"/>
                <w:lang w:eastAsia="en-AU"/>
              </w:rPr>
              <w:instrText>ä</w:instrText>
            </w:r>
            <w:r w:rsidR="005441A7">
              <w:rPr>
                <w:rFonts w:eastAsia="Times New Roman" w:cstheme="minorHAnsi"/>
                <w:color w:val="auto"/>
                <w:szCs w:val="20"/>
                <w:lang w:eastAsia="en-AU"/>
              </w:rPr>
              <w:instrText>t betrug</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7,2 durch die PEDro-Skala.\n              \n            \n            \n              Schlussfolgerung\n              PEMF scheint eine nebenwirkungsarme und effektive Therapie in der Behandlung von unspezifischen Rückenschmerzen zu sein. Vor allem als additive Therapie zu konventionellen physikalischen Maßnahmen konnte eine gute Wirksamkeit gezeigt werden. Weitere wissenschaftliche Untersuchungen sind notwendig, um die Wirksamkeit der PEMF bei unspezifischen Rückenschmerzen zu belegen. Ebenfalls sollte eine Standardisierung der Therapieregime, Frequenzen und Intensitäten angestrebt werden.","container-title":"Wiener Medizinische Wochenschrift","DOI":"10.1007/s10354-023-01025-5","ISSN":"0043-5341, 1563-258X","issue":"1-2","journalAbbreviation":"Wien Med Wochenschr","language":"en","page":"11-19","source":"DOI.org (Crossref)","title":"Efficacy of pulsed electromagnetic field therapy on pain and physical function in patients with non-specific low back pain: a systematic review","title-short":"Efficacy of pulsed electromagnetic field therapy on pain and physical function in patients with non-specific low back pain","URL":"https://link.springer.com/10.1007/s10354-023-01025-5","volume":"175","author":[{"family":"Kull","given":"Philipp"},{"family":"Keilani","given":"Mohammad"},{"family":"Remer","given":"Franziska"},{"family":"Crevenna","given":"Richard"}],"accessed":{"date-parts":[["2026",2,18]]},"issued":{"date-parts":[["2025",2]]}}}],"schema":"https://github.com/citation-style-language/schema/raw/master/csl-citation.json"} </w:instrText>
            </w:r>
            <w:r w:rsidR="0000572E" w:rsidRPr="00873E31">
              <w:rPr>
                <w:rFonts w:eastAsia="Times New Roman" w:cstheme="minorHAnsi"/>
                <w:color w:val="auto"/>
                <w:szCs w:val="20"/>
                <w:lang w:eastAsia="en-AU"/>
              </w:rPr>
              <w:fldChar w:fldCharType="separate"/>
            </w:r>
            <w:r w:rsidR="005441A7" w:rsidRPr="005441A7">
              <w:rPr>
                <w:rFonts w:ascii="Arial" w:hAnsi="Arial" w:cs="Arial"/>
                <w:vertAlign w:val="superscript"/>
              </w:rPr>
              <w:t>65</w:t>
            </w:r>
            <w:r w:rsidR="0000572E" w:rsidRPr="00873E31">
              <w:rPr>
                <w:rFonts w:eastAsia="Times New Roman" w:cstheme="minorHAnsi"/>
                <w:color w:val="auto"/>
                <w:szCs w:val="20"/>
                <w:lang w:eastAsia="en-AU"/>
              </w:rPr>
              <w:fldChar w:fldCharType="end"/>
            </w:r>
          </w:p>
        </w:tc>
        <w:tc>
          <w:tcPr>
            <w:tcW w:w="3162" w:type="dxa"/>
            <w:hideMark/>
          </w:tcPr>
          <w:p w14:paraId="15EE519F" w14:textId="3E98C4B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search for </w:t>
            </w:r>
            <w:r w:rsidR="002D5232">
              <w:rPr>
                <w:rFonts w:eastAsia="Times New Roman" w:cstheme="minorHAnsi"/>
                <w:color w:val="auto"/>
                <w:szCs w:val="20"/>
                <w:lang w:eastAsia="en-AU"/>
              </w:rPr>
              <w:t>randomised</w:t>
            </w:r>
            <w:r w:rsidRPr="008769C0">
              <w:rPr>
                <w:rFonts w:eastAsia="Times New Roman" w:cstheme="minorHAnsi"/>
                <w:color w:val="auto"/>
                <w:szCs w:val="20"/>
                <w:lang w:eastAsia="en-AU"/>
              </w:rPr>
              <w:t xml:space="preserve"> controlled trials that investigated the effectiveness of PEMF therapy in patients with nonspecific back pain for enhancing physical function and reducing pain.</w:t>
            </w:r>
          </w:p>
        </w:tc>
        <w:tc>
          <w:tcPr>
            <w:tcW w:w="1656" w:type="dxa"/>
            <w:hideMark/>
          </w:tcPr>
          <w:p w14:paraId="72BE09A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7F85B4D7" w14:textId="05BEEAD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Osteopath; </w:t>
            </w:r>
            <w:r w:rsidR="00E6025E">
              <w:rPr>
                <w:rFonts w:eastAsia="Times New Roman" w:cstheme="minorHAnsi"/>
                <w:color w:val="auto"/>
                <w:szCs w:val="20"/>
                <w:lang w:eastAsia="en-AU"/>
              </w:rPr>
              <w:t>p</w:t>
            </w:r>
            <w:r w:rsidR="00E6025E" w:rsidRPr="008769C0">
              <w:rPr>
                <w:rFonts w:eastAsia="Times New Roman" w:cstheme="minorHAnsi"/>
                <w:color w:val="auto"/>
                <w:szCs w:val="20"/>
                <w:lang w:eastAsia="en-AU"/>
              </w:rPr>
              <w:t>hysiotherapist</w:t>
            </w:r>
          </w:p>
        </w:tc>
        <w:tc>
          <w:tcPr>
            <w:tcW w:w="2075" w:type="dxa"/>
            <w:hideMark/>
          </w:tcPr>
          <w:p w14:paraId="4777A67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Other (PEMF therapy; conventional physical therapy; High-Intensity Laser Therapy (HILT); osteopathic manipulative treatment (OMT))</w:t>
            </w:r>
          </w:p>
        </w:tc>
        <w:tc>
          <w:tcPr>
            <w:tcW w:w="2353" w:type="dxa"/>
            <w:hideMark/>
          </w:tcPr>
          <w:p w14:paraId="543B42DB" w14:textId="2AEE04A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9</w:t>
            </w:r>
            <w:r w:rsidR="00E6025E">
              <w:rPr>
                <w:rFonts w:eastAsia="Times New Roman" w:cstheme="minorHAnsi"/>
                <w:color w:val="auto"/>
                <w:szCs w:val="20"/>
                <w:lang w:eastAsia="en-AU"/>
              </w:rPr>
              <w:t>–</w:t>
            </w:r>
            <w:r w:rsidRPr="008769C0">
              <w:rPr>
                <w:rFonts w:eastAsia="Times New Roman" w:cstheme="minorHAnsi"/>
                <w:color w:val="auto"/>
                <w:szCs w:val="20"/>
                <w:lang w:eastAsia="en-AU"/>
              </w:rPr>
              <w:t>168 / 10</w:t>
            </w:r>
            <w:r w:rsidR="00E6025E">
              <w:rPr>
                <w:rFonts w:eastAsia="Times New Roman" w:cstheme="minorHAnsi"/>
                <w:color w:val="auto"/>
                <w:szCs w:val="20"/>
                <w:lang w:eastAsia="en-AU"/>
              </w:rPr>
              <w:t>–</w:t>
            </w:r>
            <w:r w:rsidRPr="008769C0">
              <w:rPr>
                <w:rFonts w:eastAsia="Times New Roman" w:cstheme="minorHAnsi"/>
                <w:color w:val="auto"/>
                <w:szCs w:val="20"/>
                <w:lang w:eastAsia="en-AU"/>
              </w:rPr>
              <w:t>30 mins</w:t>
            </w:r>
          </w:p>
        </w:tc>
        <w:tc>
          <w:tcPr>
            <w:tcW w:w="7795" w:type="dxa"/>
            <w:hideMark/>
          </w:tcPr>
          <w:p w14:paraId="1B2F774E" w14:textId="2E39ED16" w:rsidR="008A7B47"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(VAS/NRS), statistically significant reduction in 5 of 9 studies (p &lt; 0.05), with 2 studies showing significance at some timepoints and 2 studies showing no significant reduction; Range of Motion (ROM), assessed in multiple studies with significant improvements reported in PEMF groups</w:t>
            </w:r>
            <w:r w:rsidR="008A7B47">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Physical function/disability (ODI or modified ODI in 7 studies, RMDQ in 2 studies), statistically significant improvement in 5 of 9 studies (p &lt; 0.05), with 1 study showing significance at one of four timepoints and 3 studies showing no significant difference; Quality of </w:t>
            </w:r>
            <w:r w:rsidR="00E6025E">
              <w:rPr>
                <w:rFonts w:eastAsia="Times New Roman" w:cstheme="minorHAnsi"/>
                <w:color w:val="auto"/>
                <w:szCs w:val="20"/>
                <w:lang w:eastAsia="en-AU"/>
              </w:rPr>
              <w:t>l</w:t>
            </w:r>
            <w:r w:rsidR="00E6025E" w:rsidRPr="008769C0">
              <w:rPr>
                <w:rFonts w:eastAsia="Times New Roman" w:cstheme="minorHAnsi"/>
                <w:color w:val="auto"/>
                <w:szCs w:val="20"/>
                <w:lang w:eastAsia="en-AU"/>
              </w:rPr>
              <w:t xml:space="preserve">ife </w:t>
            </w:r>
            <w:r w:rsidRPr="008769C0">
              <w:rPr>
                <w:rFonts w:eastAsia="Times New Roman" w:cstheme="minorHAnsi"/>
                <w:color w:val="auto"/>
                <w:szCs w:val="20"/>
                <w:lang w:eastAsia="en-AU"/>
              </w:rPr>
              <w:t xml:space="preserve">(SF-36), significant differences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PEMF group at 4 weeks; Quality of </w:t>
            </w:r>
            <w:r w:rsidR="00E6025E">
              <w:rPr>
                <w:rFonts w:eastAsia="Times New Roman" w:cstheme="minorHAnsi"/>
                <w:color w:val="auto"/>
                <w:szCs w:val="20"/>
                <w:lang w:eastAsia="en-AU"/>
              </w:rPr>
              <w:t>l</w:t>
            </w:r>
            <w:r w:rsidR="00E6025E" w:rsidRPr="008769C0">
              <w:rPr>
                <w:rFonts w:eastAsia="Times New Roman" w:cstheme="minorHAnsi"/>
                <w:color w:val="auto"/>
                <w:szCs w:val="20"/>
                <w:lang w:eastAsia="en-AU"/>
              </w:rPr>
              <w:t xml:space="preserve">ife </w:t>
            </w:r>
            <w:r w:rsidRPr="008769C0">
              <w:rPr>
                <w:rFonts w:eastAsia="Times New Roman" w:cstheme="minorHAnsi"/>
                <w:color w:val="auto"/>
                <w:szCs w:val="20"/>
                <w:lang w:eastAsia="en-AU"/>
              </w:rPr>
              <w:t xml:space="preserve">(SF-12), no significant differences between groups (p &gt; 0.05); Quality of </w:t>
            </w:r>
            <w:r w:rsidR="00E6025E">
              <w:rPr>
                <w:rFonts w:eastAsia="Times New Roman" w:cstheme="minorHAnsi"/>
                <w:color w:val="auto"/>
                <w:szCs w:val="20"/>
                <w:lang w:eastAsia="en-AU"/>
              </w:rPr>
              <w:t>l</w:t>
            </w:r>
            <w:r w:rsidR="00E6025E" w:rsidRPr="008769C0">
              <w:rPr>
                <w:rFonts w:eastAsia="Times New Roman" w:cstheme="minorHAnsi"/>
                <w:color w:val="auto"/>
                <w:szCs w:val="20"/>
                <w:lang w:eastAsia="en-AU"/>
              </w:rPr>
              <w:t xml:space="preserve">ife </w:t>
            </w:r>
            <w:r w:rsidRPr="008769C0">
              <w:rPr>
                <w:rFonts w:eastAsia="Times New Roman" w:cstheme="minorHAnsi"/>
                <w:color w:val="auto"/>
                <w:szCs w:val="20"/>
                <w:lang w:eastAsia="en-AU"/>
              </w:rPr>
              <w:t>(</w:t>
            </w:r>
            <w:proofErr w:type="spellStart"/>
            <w:r w:rsidRPr="008769C0">
              <w:rPr>
                <w:rFonts w:eastAsia="Times New Roman" w:cstheme="minorHAnsi"/>
                <w:color w:val="auto"/>
                <w:szCs w:val="20"/>
                <w:lang w:eastAsia="en-AU"/>
              </w:rPr>
              <w:t>EuroQol</w:t>
            </w:r>
            <w:proofErr w:type="spellEnd"/>
            <w:r w:rsidRPr="008769C0">
              <w:rPr>
                <w:rFonts w:eastAsia="Times New Roman" w:cstheme="minorHAnsi"/>
                <w:color w:val="auto"/>
                <w:szCs w:val="20"/>
                <w:lang w:eastAsia="en-AU"/>
              </w:rPr>
              <w:t>), no significant differences between groups (p &gt; 0.05); Fingertip-to-Floor distance (</w:t>
            </w:r>
            <w:proofErr w:type="spellStart"/>
            <w:r w:rsidRPr="008769C0">
              <w:rPr>
                <w:rFonts w:eastAsia="Times New Roman" w:cstheme="minorHAnsi"/>
                <w:color w:val="auto"/>
                <w:szCs w:val="20"/>
                <w:lang w:eastAsia="en-AU"/>
              </w:rPr>
              <w:t>FtF</w:t>
            </w:r>
            <w:proofErr w:type="spellEnd"/>
            <w:r w:rsidRPr="008769C0">
              <w:rPr>
                <w:rFonts w:eastAsia="Times New Roman" w:cstheme="minorHAnsi"/>
                <w:color w:val="auto"/>
                <w:szCs w:val="20"/>
                <w:lang w:eastAsia="en-AU"/>
              </w:rPr>
              <w:t xml:space="preserve">), no significant differences between groups (p &gt; 0.05); Modified Schober test, significant differences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PEMF group (p &lt; 0.05</w:t>
            </w:r>
            <w:r w:rsidR="008A7B47">
              <w:rPr>
                <w:rFonts w:eastAsia="Times New Roman" w:cstheme="minorHAnsi"/>
                <w:color w:val="auto"/>
                <w:szCs w:val="20"/>
                <w:lang w:eastAsia="en-AU"/>
              </w:rPr>
              <w:t>)</w:t>
            </w:r>
            <w:r w:rsidR="002D5232">
              <w:rPr>
                <w:rFonts w:eastAsia="Times New Roman" w:cstheme="minorHAnsi"/>
                <w:color w:val="auto"/>
                <w:szCs w:val="20"/>
                <w:lang w:eastAsia="en-AU"/>
              </w:rPr>
              <w:t>.</w:t>
            </w:r>
          </w:p>
          <w:p w14:paraId="3AFD6E95" w14:textId="5042E33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Sleep quality (PSQI), no significant difference between groups; Depression, </w:t>
            </w:r>
            <w:r w:rsidR="00E6025E">
              <w:rPr>
                <w:rFonts w:eastAsia="Times New Roman" w:cstheme="minorHAnsi"/>
                <w:color w:val="auto"/>
                <w:szCs w:val="20"/>
                <w:lang w:eastAsia="en-AU"/>
              </w:rPr>
              <w:t>a</w:t>
            </w:r>
            <w:r w:rsidRPr="008769C0">
              <w:rPr>
                <w:rFonts w:eastAsia="Times New Roman" w:cstheme="minorHAnsi"/>
                <w:color w:val="auto"/>
                <w:szCs w:val="20"/>
                <w:lang w:eastAsia="en-AU"/>
              </w:rPr>
              <w:t xml:space="preserve">nxiety and </w:t>
            </w:r>
            <w:r w:rsidR="00E6025E">
              <w:rPr>
                <w:rFonts w:eastAsia="Times New Roman" w:cstheme="minorHAnsi"/>
                <w:color w:val="auto"/>
                <w:szCs w:val="20"/>
                <w:lang w:eastAsia="en-AU"/>
              </w:rPr>
              <w:t>s</w:t>
            </w:r>
            <w:r w:rsidR="00E6025E" w:rsidRPr="008769C0">
              <w:rPr>
                <w:rFonts w:eastAsia="Times New Roman" w:cstheme="minorHAnsi"/>
                <w:color w:val="auto"/>
                <w:szCs w:val="20"/>
                <w:lang w:eastAsia="en-AU"/>
              </w:rPr>
              <w:t xml:space="preserve">tress </w:t>
            </w:r>
            <w:r w:rsidRPr="008769C0">
              <w:rPr>
                <w:rFonts w:eastAsia="Times New Roman" w:cstheme="minorHAnsi"/>
                <w:color w:val="auto"/>
                <w:szCs w:val="20"/>
                <w:lang w:eastAsia="en-AU"/>
              </w:rPr>
              <w:t>(DASS-21), no significant difference between groups</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Pain Disability Index (PDI), PEMF therapy superior to control group after 8 weeks (p &lt; 0.05); Oswestry Disability Scale (ODS), PEMF + CPT group significantly superior to conventional therapy alone at 6 and 12 weeks (p &lt; 0.05)</w:t>
            </w:r>
            <w:r w:rsidR="002D5232">
              <w:rPr>
                <w:rFonts w:eastAsia="Times New Roman" w:cstheme="minorHAnsi"/>
                <w:color w:val="auto"/>
                <w:szCs w:val="20"/>
                <w:lang w:eastAsia="en-AU"/>
              </w:rPr>
              <w:t>.</w:t>
            </w:r>
          </w:p>
        </w:tc>
      </w:tr>
      <w:tr w:rsidR="0094168E" w:rsidRPr="00873E31" w14:paraId="197C0DD1" w14:textId="77777777" w:rsidTr="00404FE9">
        <w:trPr>
          <w:trHeight w:val="529"/>
        </w:trPr>
        <w:tc>
          <w:tcPr>
            <w:tcW w:w="1862" w:type="dxa"/>
            <w:hideMark/>
          </w:tcPr>
          <w:p w14:paraId="2BB0A016" w14:textId="70C203EF"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Liao 2020</w:t>
            </w:r>
            <w:r w:rsidR="0000572E"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{"citationID":"OLVUY48z","properties":{"formattedCitation":"\\super 66\\nosupersub{}","plainCitation":"66","noteIndex":0},"citationItems":[{"id":28053,"uris":["http://zotero.org/groups/6238042/items/Z83F32E7"],"itemData":{"id":28053,"type":"article-journal","abstract":"Aging and osteoarthritis (OA) are associated with a high risk of muscle mass loss, which can lead to physical disability. This study investigated the effectiveness of protein supplementation combined with exercise training (PS + ET) in improving muscle mass and functional outcomes in older adults with lower-limb OA. A comprehensive search of online databases was performed to identify randomized controlled trials (RCTs) on the effectiveness of PS + ET in older adults with hip or knee OA. Meta-analysis and risk of bias assessment of the included RCTs were conducted. Six RCTs were included in this systemic review; they had a median (range/total) Physiotherapy Evidence Database (PEDro) score of 7 (6–9) out of 10, respectively. Five RCTs that enrolled patients who underwent total joint replacement were included in this meta-analysis. The PS + ET group exhibited significant improvements in muscle mass (standard mean difference [SMD] = 1.13, p &lt; 0.00001), pain (SMD = 1.36, p &lt; 0.00001), and muscle strength (SMD = 0.44, p = 0.04). Our findings suggest that PS + ET improves muscle mass, muscle strength, and functional outcomes and reduces pain in older adults with lower-limb OA, particularly in those who have undergone total joint replacement.","container-title":"Nutrients","DOI":"10.3390/nu12082422","ISSN":"2072-6643","issue":"8","journalAbbreviation":"Nutrients","language":"en","page":"2422","source":"DOI.org (Crossref)","title":"Effects of Protein Supplementation Combined with Exercise Training on Muscle Mass and Function in Older Adults with Lower-Extremity Osteoarthritis: A Systematic Review and Meta-Analysis of Randomized Trials","title-short":"Effects of Protein Supplementation Combined with Exercise Training on Muscle Mass and Function in Older Adults with Lower-Extremity Osteoarthritis","URL":"https://www.mdpi.com/2072-6643/12/8/2422","volume":"12","author":[{"family":"Liao","given":"Chun-De"},{"family":"Wu","given":"Yen-Tzu"},{"family":"Tsauo","given":"Jau-Yih"},{"family":"Chen","given":"Pey-Rong"},{"family":"Tu","given":"Yu-Kang"},{"family":"Chen","given":"Hung-Chou"},{"family":"Liou","given":"Tsan-Hon"}],"accessed":{"date-parts":[["2026",2,18]]},"issued":{"date-parts":[["2020",8,12]]}}}],"schema":"https://github.com/citation-style-language/schema/raw/master/csl-citation.json"} </w:instrText>
            </w:r>
            <w:r w:rsidR="0000572E" w:rsidRPr="00873E31">
              <w:rPr>
                <w:rFonts w:eastAsia="Times New Roman" w:cstheme="minorHAnsi"/>
                <w:color w:val="auto"/>
                <w:szCs w:val="20"/>
                <w:lang w:eastAsia="en-AU"/>
              </w:rPr>
              <w:fldChar w:fldCharType="separate"/>
            </w:r>
            <w:r w:rsidR="005441A7" w:rsidRPr="005441A7">
              <w:rPr>
                <w:rFonts w:ascii="Arial" w:hAnsi="Arial" w:cs="Arial"/>
                <w:vertAlign w:val="superscript"/>
              </w:rPr>
              <w:t>66</w:t>
            </w:r>
            <w:r w:rsidR="0000572E" w:rsidRPr="00873E31">
              <w:rPr>
                <w:rFonts w:eastAsia="Times New Roman" w:cstheme="minorHAnsi"/>
                <w:color w:val="auto"/>
                <w:szCs w:val="20"/>
                <w:lang w:eastAsia="en-AU"/>
              </w:rPr>
              <w:fldChar w:fldCharType="end"/>
            </w:r>
          </w:p>
        </w:tc>
        <w:tc>
          <w:tcPr>
            <w:tcW w:w="3162" w:type="dxa"/>
            <w:hideMark/>
          </w:tcPr>
          <w:p w14:paraId="31FA47D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This study investigated the effectiveness of protein supplementation combined with exercise training (PS + ET) in improving muscle mass and functional outcomes in older adults with lower-limb osteoarthritis.</w:t>
            </w:r>
          </w:p>
        </w:tc>
        <w:tc>
          <w:tcPr>
            <w:tcW w:w="1656" w:type="dxa"/>
            <w:hideMark/>
          </w:tcPr>
          <w:p w14:paraId="69A36A8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3D3BCD2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3A3A763C" w14:textId="0712CA15" w:rsidR="00BA150E" w:rsidRPr="008769C0" w:rsidRDefault="00F46580"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6FD6BB8D" w14:textId="31140C2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21</w:t>
            </w:r>
            <w:r w:rsidR="004F2E7C">
              <w:rPr>
                <w:rFonts w:eastAsia="Times New Roman" w:cstheme="minorHAnsi"/>
                <w:color w:val="auto"/>
                <w:szCs w:val="20"/>
                <w:lang w:eastAsia="en-AU"/>
              </w:rPr>
              <w:t>–</w:t>
            </w:r>
            <w:r w:rsidRPr="008769C0">
              <w:rPr>
                <w:rFonts w:eastAsia="Times New Roman" w:cstheme="minorHAnsi"/>
                <w:color w:val="auto"/>
                <w:szCs w:val="20"/>
                <w:lang w:eastAsia="en-AU"/>
              </w:rPr>
              <w:t>56 / NR</w:t>
            </w:r>
          </w:p>
        </w:tc>
        <w:tc>
          <w:tcPr>
            <w:tcW w:w="7795" w:type="dxa"/>
            <w:hideMark/>
          </w:tcPr>
          <w:p w14:paraId="6F1D7A7A" w14:textId="18BF51E5" w:rsidR="003E5F39"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1D21D9" w:rsidRPr="001D21D9">
              <w:rPr>
                <w:rFonts w:eastAsia="Times New Roman" w:cstheme="minorHAnsi"/>
                <w:color w:val="auto"/>
                <w:szCs w:val="20"/>
                <w:lang w:eastAsia="en-AU"/>
              </w:rPr>
              <w:t>The PS + ET group exhibited significant improvements in muscle mass (standard mean difference [SMD] = 1.13, p &lt; 0.00001), pain (SMD =1.36, p &lt; 0.00001), and muscle strength (SMD = 0.44, p = 0.04).</w:t>
            </w:r>
          </w:p>
          <w:p w14:paraId="212EBFAD" w14:textId="70CFE6F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5F6754" w:rsidRPr="005F6754">
              <w:rPr>
                <w:rFonts w:eastAsia="Times New Roman" w:cstheme="minorHAnsi"/>
                <w:color w:val="auto"/>
                <w:szCs w:val="20"/>
                <w:lang w:eastAsia="en-AU"/>
              </w:rPr>
              <w:t xml:space="preserve">PS + ET improved walking capability (SMD = 0.75, p = 0.003), </w:t>
            </w:r>
            <w:r w:rsidRPr="008769C0">
              <w:rPr>
                <w:rFonts w:eastAsia="Times New Roman" w:cstheme="minorHAnsi"/>
                <w:color w:val="auto"/>
                <w:szCs w:val="20"/>
                <w:lang w:eastAsia="en-AU"/>
              </w:rPr>
              <w:t xml:space="preserve">timed up-and-go performance (SMD = 0.66, p = 0.01); </w:t>
            </w:r>
            <w:r w:rsidR="005F6754">
              <w:rPr>
                <w:rFonts w:eastAsia="Times New Roman" w:cstheme="minorHAnsi"/>
                <w:color w:val="auto"/>
                <w:szCs w:val="20"/>
                <w:lang w:eastAsia="en-AU"/>
              </w:rPr>
              <w:t xml:space="preserve">and </w:t>
            </w:r>
            <w:r w:rsidRPr="008769C0">
              <w:rPr>
                <w:rFonts w:eastAsia="Times New Roman" w:cstheme="minorHAnsi"/>
                <w:color w:val="auto"/>
                <w:szCs w:val="20"/>
                <w:lang w:eastAsia="en-AU"/>
              </w:rPr>
              <w:t>stair climbing performance (SMD = 0.84, p = 0.002)</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r w:rsidR="002955FC" w:rsidRPr="002955FC">
              <w:rPr>
                <w:rFonts w:eastAsia="Times New Roman" w:cstheme="minorHAnsi"/>
                <w:color w:val="auto"/>
                <w:szCs w:val="20"/>
                <w:lang w:eastAsia="en-AU"/>
              </w:rPr>
              <w:t>PS + ET provided significantly greater improvements to global functioning</w:t>
            </w:r>
            <w:r w:rsidR="00D800A6">
              <w:rPr>
                <w:rFonts w:eastAsia="Times New Roman" w:cstheme="minorHAnsi"/>
                <w:color w:val="auto"/>
                <w:szCs w:val="20"/>
                <w:lang w:eastAsia="en-AU"/>
              </w:rPr>
              <w:t xml:space="preserve"> (</w:t>
            </w:r>
            <w:r w:rsidR="002955FC" w:rsidRPr="002955FC">
              <w:rPr>
                <w:rFonts w:eastAsia="Times New Roman" w:cstheme="minorHAnsi"/>
                <w:color w:val="auto"/>
                <w:szCs w:val="20"/>
                <w:lang w:eastAsia="en-AU"/>
              </w:rPr>
              <w:t>SMD</w:t>
            </w:r>
            <w:r w:rsidR="00D800A6">
              <w:rPr>
                <w:rFonts w:eastAsia="Times New Roman" w:cstheme="minorHAnsi"/>
                <w:color w:val="auto"/>
                <w:szCs w:val="20"/>
                <w:lang w:eastAsia="en-AU"/>
              </w:rPr>
              <w:t xml:space="preserve"> =</w:t>
            </w:r>
            <w:r w:rsidR="002955FC" w:rsidRPr="002955FC">
              <w:rPr>
                <w:rFonts w:eastAsia="Times New Roman" w:cstheme="minorHAnsi"/>
                <w:color w:val="auto"/>
                <w:szCs w:val="20"/>
                <w:lang w:eastAsia="en-AU"/>
              </w:rPr>
              <w:t xml:space="preserve"> 0.65</w:t>
            </w:r>
            <w:r w:rsidR="00D800A6">
              <w:rPr>
                <w:rFonts w:eastAsia="Times New Roman" w:cstheme="minorHAnsi"/>
                <w:color w:val="auto"/>
                <w:szCs w:val="20"/>
                <w:lang w:eastAsia="en-AU"/>
              </w:rPr>
              <w:t xml:space="preserve">, </w:t>
            </w:r>
            <w:r w:rsidR="002955FC" w:rsidRPr="002955FC">
              <w:rPr>
                <w:rFonts w:eastAsia="Times New Roman" w:cstheme="minorHAnsi"/>
                <w:color w:val="auto"/>
                <w:szCs w:val="20"/>
                <w:lang w:eastAsia="en-AU"/>
              </w:rPr>
              <w:t>95% CI: 0.20−1.10, p = 0.004</w:t>
            </w:r>
            <w:r w:rsidR="002955FC">
              <w:rPr>
                <w:rFonts w:eastAsia="Times New Roman" w:cstheme="minorHAnsi"/>
                <w:color w:val="auto"/>
                <w:szCs w:val="20"/>
                <w:lang w:eastAsia="en-AU"/>
              </w:rPr>
              <w:t>)</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xml:space="preserve">: </w:t>
            </w:r>
            <w:r w:rsidR="00D800A6" w:rsidRPr="00D800A6">
              <w:rPr>
                <w:rFonts w:eastAsia="Times New Roman" w:cstheme="minorHAnsi"/>
                <w:color w:val="auto"/>
                <w:szCs w:val="20"/>
                <w:lang w:eastAsia="en-AU"/>
              </w:rPr>
              <w:t>PS + ET improved CRP outcomes</w:t>
            </w:r>
            <w:r w:rsidR="00D800A6">
              <w:rPr>
                <w:rFonts w:eastAsia="Times New Roman" w:cstheme="minorHAnsi"/>
                <w:color w:val="auto"/>
                <w:szCs w:val="20"/>
                <w:lang w:eastAsia="en-AU"/>
              </w:rPr>
              <w:t xml:space="preserve"> </w:t>
            </w:r>
            <w:r w:rsidRPr="008769C0">
              <w:rPr>
                <w:rFonts w:eastAsia="Times New Roman" w:cstheme="minorHAnsi"/>
                <w:color w:val="auto"/>
                <w:szCs w:val="20"/>
                <w:lang w:eastAsia="en-AU"/>
              </w:rPr>
              <w:t>(weighted MD = 0.16 mg/L, p = 0.04)</w:t>
            </w:r>
            <w:r w:rsidR="00D800A6">
              <w:rPr>
                <w:rFonts w:eastAsia="Times New Roman" w:cstheme="minorHAnsi"/>
                <w:color w:val="auto"/>
                <w:szCs w:val="20"/>
                <w:lang w:eastAsia="en-AU"/>
              </w:rPr>
              <w:t>.</w:t>
            </w:r>
          </w:p>
        </w:tc>
      </w:tr>
      <w:tr w:rsidR="0094168E" w:rsidRPr="00873E31" w14:paraId="49516DF1" w14:textId="77777777" w:rsidTr="00DB4421">
        <w:trPr>
          <w:trHeight w:val="810"/>
        </w:trPr>
        <w:tc>
          <w:tcPr>
            <w:tcW w:w="1862" w:type="dxa"/>
            <w:hideMark/>
          </w:tcPr>
          <w:p w14:paraId="472AC6B8" w14:textId="2ADE175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Lo 2024</w:t>
            </w:r>
            <w:r w:rsidR="00BE53B0" w:rsidRPr="00873E31">
              <w:rPr>
                <w:rFonts w:eastAsia="Times New Roman" w:cstheme="minorHAnsi"/>
                <w:color w:val="auto"/>
                <w:szCs w:val="20"/>
                <w:lang w:eastAsia="en-AU"/>
              </w:rPr>
              <w:fldChar w:fldCharType="begin"/>
            </w:r>
            <w:r w:rsidR="00A164E2">
              <w:rPr>
                <w:rFonts w:eastAsia="Times New Roman" w:cstheme="minorHAnsi"/>
                <w:color w:val="auto"/>
                <w:szCs w:val="20"/>
                <w:lang w:eastAsia="en-AU"/>
              </w:rPr>
              <w:instrText xml:space="preserve"> ADDIN ZOTERO_ITEM CSL_CITATION {"citationID":"LdUBgYUk","properties":{"formattedCitation":"\\super 33\\nosupersub{}","plainCitation":"33","noteIndex":0},"citationItems":[{"id":28052,"uris":["http://zotero.org/groups/6238042/items/UD7D2IXD"],"itemData":{"id":28052,"type":"article-journal","abstract":"Background\n              Virtual reality (VR) in different immersive conditions has been increasingly used as a nonpharmacological method for managing chronic musculoskeletal pain.\n            \n            \n              Objective\n              We aimed to assess the effectiveness of VR-assisted active training versus conventional exercise or physiotherapy in chronic musculoskeletal pain and to analyze the effects of immersive versus nonimmersive VR on pain outcomes.\n            \n            \n              Methods\n              This systematic review of randomized control trials (RCTs) searched PubMed, Scopus, and Web of Science databases from inception to June 9, 2024. RCTs comparing adults with chronic musculoskeletal pain receiving VR-assisted training were included. The primary outcome was pain intensity; secondary outcomes included functional disability and kinesiophobia. Available data were pooled in a meta-analysis. Studies were graded using the Cochrane Risk-of-Bias Tool version 2.\n            \n            \n              Results\n              In total, 28 RCTs including 1114 participants with some concerns for a high risk of bias were identified, and 25 RCTs were included in the meta-analysis. In low back pain, short-term outcomes measured post intervention showed that nonimmersive VR is effective in reducing pain (standardized mean difference [SMD] –1.79, 95% CI –2.72 to –0.87; P&lt;.001), improving disability (SMD –0.44, 95% CI –0.72 to –0.16; P=.002), and kinesiophobia (SMD –2.94, 95% CI –5.20 to –0.68; P=.01). Intermediate-term outcomes measured at 6 months also showed that nonimmersive VR is effective in reducing pain (SMD –8.15, 95% CI –15.29 to –1.01; P=.03), and kinesiophobia (SMD –4.28, 95% CI –8.12 to –0.44; P=.03) compared to conventional active training. For neck pain, immersive VR reduced pain intensity (SMD –0.55, 95% CI –1.02 to –0.08; P=.02) but not disability and kinesiophobia in the short term. No statistical significances were detected for knee pain or other pain regions at all time points. In addition, 2 (8%) studies had a high risk of bias.\n            \n            \n              Conclusions\n              Both nonimmersive and immersive VR–assisted active training is effective in reducing back and neck pain symptoms. Our study findings suggest that VR is effective in alleviating chronic musculoskeletal pain.\n            \n            \n              Trial Registration\n              PROSPERO CRD42022302912; https://www.crd.york.ac.uk/prospero/display_record.php?RecordID=302912","container-title":"Journal of Medical Internet Research","DOI":"10.2196/48787","ISSN":"1438-8871","journalAbbreviation":"J Med Internet Res","language":"en","page":"e48787","source":"DOI.org (Crossref)","title":"Immersive and Nonimmersive Virtual Reality–Assisted Active Training in Chronic Musculoskeletal Pain: Systematic Review and Meta-Analysis","title-short":"Immersive and Nonimmersive Virtual Reality–Assisted Active Training in Chronic Musculoskeletal Pain","URL":"https://www.jmir.org/2024/1/e48787","volume":"26","author":[{"family":"Lo","given":"Hermione Hin Man"},{"family":"Zhu","given":"Mengting"},{"family":"Zou","given":"Zihui"},{"family":"Wong","given":"Cho Lee"},{"family":"Lo","given":"Suzanne Hoi Shan"},{"family":"Chung","given":"Vincent Chi-Ho"},{"family":"Wong","given":"Samuel Yeung-Shan"},{"family":"Sit","given":"Regina Wing Shan"}],"accessed":{"date-parts":[["2026",2,18]]},"issued":{"date-parts":[["2024",8,19]]}}}],"schema":"https://github.com/citation-style-language/schema/raw/master/csl-citation.json"} </w:instrText>
            </w:r>
            <w:r w:rsidR="00BE53B0" w:rsidRPr="00873E31">
              <w:rPr>
                <w:rFonts w:eastAsia="Times New Roman" w:cstheme="minorHAnsi"/>
                <w:color w:val="auto"/>
                <w:szCs w:val="20"/>
                <w:lang w:eastAsia="en-AU"/>
              </w:rPr>
              <w:fldChar w:fldCharType="separate"/>
            </w:r>
            <w:r w:rsidR="00A164E2" w:rsidRPr="00A164E2">
              <w:rPr>
                <w:rFonts w:ascii="Arial" w:hAnsi="Arial" w:cs="Arial"/>
                <w:vertAlign w:val="superscript"/>
              </w:rPr>
              <w:t>33</w:t>
            </w:r>
            <w:r w:rsidR="00BE53B0" w:rsidRPr="00873E31">
              <w:rPr>
                <w:rFonts w:eastAsia="Times New Roman" w:cstheme="minorHAnsi"/>
                <w:color w:val="auto"/>
                <w:szCs w:val="20"/>
                <w:lang w:eastAsia="en-AU"/>
              </w:rPr>
              <w:fldChar w:fldCharType="end"/>
            </w:r>
          </w:p>
        </w:tc>
        <w:tc>
          <w:tcPr>
            <w:tcW w:w="3162" w:type="dxa"/>
            <w:hideMark/>
          </w:tcPr>
          <w:p w14:paraId="4F1658BC" w14:textId="2178BCD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assess the effectiveness of VR-assisted active training </w:t>
            </w:r>
            <w:r w:rsidR="001242CD">
              <w:rPr>
                <w:rFonts w:eastAsia="Times New Roman" w:cstheme="minorHAnsi"/>
                <w:color w:val="auto"/>
                <w:szCs w:val="20"/>
                <w:lang w:eastAsia="en-AU"/>
              </w:rPr>
              <w:t>vs</w:t>
            </w:r>
            <w:r w:rsidR="001242CD"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conventional exercise or physiotherapy for chronic musculoskeletal pain in different regions and to </w:t>
            </w:r>
            <w:r w:rsidR="002D5232">
              <w:rPr>
                <w:rFonts w:eastAsia="Times New Roman" w:cstheme="minorHAnsi"/>
                <w:color w:val="auto"/>
                <w:szCs w:val="20"/>
                <w:lang w:eastAsia="en-AU"/>
              </w:rPr>
              <w:t>analyse</w:t>
            </w:r>
            <w:r w:rsidRPr="008769C0">
              <w:rPr>
                <w:rFonts w:eastAsia="Times New Roman" w:cstheme="minorHAnsi"/>
                <w:color w:val="auto"/>
                <w:szCs w:val="20"/>
                <w:lang w:eastAsia="en-AU"/>
              </w:rPr>
              <w:t xml:space="preserve"> the effects of immersive </w:t>
            </w:r>
            <w:r w:rsidR="001242CD">
              <w:rPr>
                <w:rFonts w:eastAsia="Times New Roman" w:cstheme="minorHAnsi"/>
                <w:color w:val="auto"/>
                <w:szCs w:val="20"/>
                <w:lang w:eastAsia="en-AU"/>
              </w:rPr>
              <w:t>vs</w:t>
            </w:r>
            <w:r w:rsidR="001242CD" w:rsidRPr="008769C0">
              <w:rPr>
                <w:rFonts w:eastAsia="Times New Roman" w:cstheme="minorHAnsi"/>
                <w:color w:val="auto"/>
                <w:szCs w:val="20"/>
                <w:lang w:eastAsia="en-AU"/>
              </w:rPr>
              <w:t xml:space="preserve"> </w:t>
            </w:r>
            <w:r w:rsidR="002D5232">
              <w:rPr>
                <w:rFonts w:eastAsia="Times New Roman" w:cstheme="minorHAnsi"/>
                <w:color w:val="auto"/>
                <w:szCs w:val="20"/>
                <w:lang w:eastAsia="en-AU"/>
              </w:rPr>
              <w:t>non-immersive</w:t>
            </w:r>
            <w:r w:rsidRPr="008769C0">
              <w:rPr>
                <w:rFonts w:eastAsia="Times New Roman" w:cstheme="minorHAnsi"/>
                <w:color w:val="auto"/>
                <w:szCs w:val="20"/>
                <w:lang w:eastAsia="en-AU"/>
              </w:rPr>
              <w:t xml:space="preserve"> VR on validated pain outcomes.</w:t>
            </w:r>
          </w:p>
        </w:tc>
        <w:tc>
          <w:tcPr>
            <w:tcW w:w="1656" w:type="dxa"/>
            <w:hideMark/>
          </w:tcPr>
          <w:p w14:paraId="2757009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 osteoarthritis)</w:t>
            </w:r>
          </w:p>
        </w:tc>
        <w:tc>
          <w:tcPr>
            <w:tcW w:w="1792" w:type="dxa"/>
            <w:hideMark/>
          </w:tcPr>
          <w:p w14:paraId="4FBF321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74F293B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191AE0FA" w14:textId="5421DE7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1242CD">
              <w:rPr>
                <w:rFonts w:eastAsia="Times New Roman" w:cstheme="minorHAnsi"/>
                <w:color w:val="auto"/>
                <w:szCs w:val="20"/>
                <w:lang w:eastAsia="en-AU"/>
              </w:rPr>
              <w:t>–</w:t>
            </w:r>
            <w:r w:rsidRPr="008769C0">
              <w:rPr>
                <w:rFonts w:eastAsia="Times New Roman" w:cstheme="minorHAnsi"/>
                <w:color w:val="auto"/>
                <w:szCs w:val="20"/>
                <w:lang w:eastAsia="en-AU"/>
              </w:rPr>
              <w:t>36 / 10</w:t>
            </w:r>
            <w:r w:rsidR="001242CD">
              <w:rPr>
                <w:rFonts w:eastAsia="Times New Roman" w:cstheme="minorHAnsi"/>
                <w:color w:val="auto"/>
                <w:szCs w:val="20"/>
                <w:lang w:eastAsia="en-AU"/>
              </w:rPr>
              <w:t>–</w:t>
            </w:r>
            <w:r w:rsidRPr="008769C0">
              <w:rPr>
                <w:rFonts w:eastAsia="Times New Roman" w:cstheme="minorHAnsi"/>
                <w:color w:val="auto"/>
                <w:szCs w:val="20"/>
                <w:lang w:eastAsia="en-AU"/>
              </w:rPr>
              <w:t>45 mins</w:t>
            </w:r>
          </w:p>
        </w:tc>
        <w:tc>
          <w:tcPr>
            <w:tcW w:w="7795" w:type="dxa"/>
            <w:hideMark/>
          </w:tcPr>
          <w:p w14:paraId="69F078A6" w14:textId="7B13212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(low back pain, non</w:t>
            </w:r>
            <w:r w:rsidR="001242CD">
              <w:rPr>
                <w:rFonts w:eastAsia="Times New Roman" w:cstheme="minorHAnsi"/>
                <w:color w:val="auto"/>
                <w:szCs w:val="20"/>
                <w:lang w:eastAsia="en-AU"/>
              </w:rPr>
              <w:t>-</w:t>
            </w:r>
            <w:r w:rsidRPr="008769C0">
              <w:rPr>
                <w:rFonts w:eastAsia="Times New Roman" w:cstheme="minorHAnsi"/>
                <w:color w:val="auto"/>
                <w:szCs w:val="20"/>
                <w:lang w:eastAsia="en-AU"/>
              </w:rPr>
              <w:t>immersive VR), Short</w:t>
            </w:r>
            <w:r w:rsidR="001242CD">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1.79 (95% CI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2.72 to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0.87), P&lt;0.001,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non</w:t>
            </w:r>
            <w:r w:rsidR="001242CD">
              <w:rPr>
                <w:rFonts w:eastAsia="Times New Roman" w:cstheme="minorHAnsi"/>
                <w:color w:val="auto"/>
                <w:szCs w:val="20"/>
                <w:lang w:eastAsia="en-AU"/>
              </w:rPr>
              <w:t>-</w:t>
            </w:r>
            <w:r w:rsidRPr="008769C0">
              <w:rPr>
                <w:rFonts w:eastAsia="Times New Roman" w:cstheme="minorHAnsi"/>
                <w:color w:val="auto"/>
                <w:szCs w:val="20"/>
                <w:lang w:eastAsia="en-AU"/>
              </w:rPr>
              <w:t>immersive VR over conventional active training; Intermediate</w:t>
            </w:r>
            <w:r w:rsidR="001242CD">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8.15 (95% CI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15.29 to </w:t>
            </w:r>
            <w:r w:rsidR="001242CD">
              <w:rPr>
                <w:rFonts w:eastAsia="Times New Roman" w:cstheme="minorHAnsi"/>
                <w:color w:val="auto"/>
                <w:szCs w:val="20"/>
                <w:lang w:eastAsia="en-AU"/>
              </w:rPr>
              <w:t>–</w:t>
            </w:r>
            <w:r w:rsidRPr="008769C0">
              <w:rPr>
                <w:rFonts w:eastAsia="Times New Roman" w:cstheme="minorHAnsi"/>
                <w:color w:val="auto"/>
                <w:szCs w:val="20"/>
                <w:lang w:eastAsia="en-AU"/>
              </w:rPr>
              <w:t xml:space="preserve">1.01), P=0.03,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non</w:t>
            </w:r>
            <w:r w:rsidR="001242CD">
              <w:rPr>
                <w:rFonts w:eastAsia="Times New Roman" w:cstheme="minorHAnsi"/>
                <w:color w:val="auto"/>
                <w:szCs w:val="20"/>
                <w:lang w:eastAsia="en-AU"/>
              </w:rPr>
              <w:t>-</w:t>
            </w:r>
            <w:r w:rsidRPr="008769C0">
              <w:rPr>
                <w:rFonts w:eastAsia="Times New Roman" w:cstheme="minorHAnsi"/>
                <w:color w:val="auto"/>
                <w:szCs w:val="20"/>
                <w:lang w:eastAsia="en-AU"/>
              </w:rPr>
              <w:t>immersive VR; Pain intensity (low back pain, immersive VR), Short</w:t>
            </w:r>
            <w:r w:rsidR="001242CD">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0.04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1.10 to 1.19), P=0.94, no significant difference; Pain intensity (neck pain, 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-0.55 (95% CI -1.02 to -0.08), P=0.02,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immersive VR; Pain intensity (knee pain,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0.74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1.86 to 0.37), P=0.19, no significant difference.</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(low back pain,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2.94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5.20 to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0.68), P=0.01,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immersive VR; Intermediate</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4.28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8.12 to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0.44), P=0.03,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immersive VR;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(low back pain, 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1.17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2.59 to 0.26), P=0.11, no significant effect;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(neck pain, 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0.09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0.40 to 0.23), P=0.59, no significant effect.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Functional disability (low back pain,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SMD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0.44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0.72 to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0.16), P=0.002,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immersive VR; </w:t>
            </w:r>
            <w:r w:rsidRPr="008769C0">
              <w:rPr>
                <w:rFonts w:eastAsia="Times New Roman" w:cstheme="minorHAnsi"/>
                <w:color w:val="auto"/>
                <w:szCs w:val="20"/>
                <w:lang w:eastAsia="en-AU"/>
              </w:rPr>
              <w:lastRenderedPageBreak/>
              <w:t>Functional disability (neck pain, 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2.59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3.51 to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1.67), P&lt;0.001,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ing immersive VR; Functional disability (knee pain, non</w:t>
            </w:r>
            <w:r w:rsidR="004344F4">
              <w:rPr>
                <w:rFonts w:eastAsia="Times New Roman" w:cstheme="minorHAnsi"/>
                <w:color w:val="auto"/>
                <w:szCs w:val="20"/>
                <w:lang w:eastAsia="en-AU"/>
              </w:rPr>
              <w:t>-</w:t>
            </w:r>
            <w:r w:rsidRPr="008769C0">
              <w:rPr>
                <w:rFonts w:eastAsia="Times New Roman" w:cstheme="minorHAnsi"/>
                <w:color w:val="auto"/>
                <w:szCs w:val="20"/>
                <w:lang w:eastAsia="en-AU"/>
              </w:rPr>
              <w:t>immersive VR), Short</w:t>
            </w:r>
            <w:r w:rsidR="004344F4">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term: MD </w:t>
            </w:r>
            <w:r w:rsidR="004344F4">
              <w:rPr>
                <w:rFonts w:eastAsia="Times New Roman" w:cstheme="minorHAnsi"/>
                <w:color w:val="auto"/>
                <w:szCs w:val="20"/>
                <w:lang w:eastAsia="en-AU"/>
              </w:rPr>
              <w:t>–</w:t>
            </w:r>
            <w:r w:rsidRPr="008769C0">
              <w:rPr>
                <w:rFonts w:eastAsia="Times New Roman" w:cstheme="minorHAnsi"/>
                <w:color w:val="auto"/>
                <w:szCs w:val="20"/>
                <w:lang w:eastAsia="en-AU"/>
              </w:rPr>
              <w:t xml:space="preserve">11.36 (95% CI </w:t>
            </w:r>
            <w:r w:rsidR="004344F4">
              <w:rPr>
                <w:rFonts w:eastAsia="Times New Roman" w:cstheme="minorHAnsi"/>
                <w:color w:val="auto"/>
                <w:szCs w:val="20"/>
                <w:lang w:eastAsia="en-AU"/>
              </w:rPr>
              <w:t>–</w:t>
            </w:r>
            <w:r w:rsidRPr="008769C0">
              <w:rPr>
                <w:rFonts w:eastAsia="Times New Roman" w:cstheme="minorHAnsi"/>
                <w:color w:val="auto"/>
                <w:szCs w:val="20"/>
                <w:lang w:eastAsia="en-AU"/>
              </w:rPr>
              <w:t>33.95 to 11.23), P=0.32, no significant difference.</w:t>
            </w:r>
          </w:p>
        </w:tc>
      </w:tr>
      <w:tr w:rsidR="0094168E" w:rsidRPr="00873E31" w14:paraId="169F8256" w14:textId="77777777" w:rsidTr="00EC45D1">
        <w:trPr>
          <w:trHeight w:val="2271"/>
        </w:trPr>
        <w:tc>
          <w:tcPr>
            <w:tcW w:w="1862" w:type="dxa"/>
            <w:hideMark/>
          </w:tcPr>
          <w:p w14:paraId="53F39722" w14:textId="69C21642"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Ma 2024</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{"citationID":"wKK40unN","properties":{"formattedCitation":"\\super 67\\nosupersub{}","plainCitation":"67","noteIndex":0},"citationItems":[{"id":28051,"uris":["http://zotero.org/groups/6238042/items/5K86PML9"],"itemData":{"id":28051,"type":"article-journal","container-title":"Physiotherapy Theory and Practice","DOI":"10.1080/09593985.2023.2232003","ISSN":"0959-3985, 1532-5040","issue":"9","journalAbbreviation":"Physiotherapy Theory and Practice","language":"en","page":"2130-2149","source":"DOI.org (Crossref)","title":"A systematic review and meta-analysis of pain neuroscience education for chronic low back pain: short-term outcomes of pain and disability","title-short":"A systematic review and meta-analysis of pain neuroscience education for chronic low back pain","URL":"https://www.tandfonline.com/doi/full/10.1080/09593985.2023.2232003","volume":"40","author":[{"family":"Ma","given":"Xiaopeng"},{"family":"Chen","given":"Ruohan"},{"family":"Li","given":"Wei"},{"family":"Huang","given":"Peng"}],"accessed":{"date-parts":[["2026",2,18]]},"issued":{"date-parts":[["2024",9]]}}}],"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67</w:t>
            </w:r>
            <w:r w:rsidRPr="00873E31">
              <w:rPr>
                <w:rFonts w:eastAsia="Times New Roman" w:cstheme="minorHAnsi"/>
                <w:color w:val="auto"/>
                <w:szCs w:val="20"/>
                <w:lang w:eastAsia="en-AU"/>
              </w:rPr>
              <w:fldChar w:fldCharType="end"/>
            </w:r>
          </w:p>
        </w:tc>
        <w:tc>
          <w:tcPr>
            <w:tcW w:w="3162" w:type="dxa"/>
            <w:hideMark/>
          </w:tcPr>
          <w:p w14:paraId="42F9D25C" w14:textId="77777777"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investigate the effect of pain neuroscience education (PNE) alone and combined with physical therapy or exercise for chronic low back pain, and to examine the dose effect of PNE intervention on improving chronic low back pain.</w:t>
            </w:r>
          </w:p>
        </w:tc>
        <w:tc>
          <w:tcPr>
            <w:tcW w:w="1656" w:type="dxa"/>
            <w:hideMark/>
          </w:tcPr>
          <w:p w14:paraId="0507F98E" w14:textId="77777777"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1DFD5FCE" w14:textId="77777777"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1C51238D" w14:textId="06401D87" w:rsidR="00F46580" w:rsidRPr="008769C0" w:rsidRDefault="00F46580" w:rsidP="00F46580">
            <w:pPr>
              <w:spacing w:after="0" w:line="240" w:lineRule="auto"/>
              <w:rPr>
                <w:rFonts w:eastAsia="Times New Roman" w:cstheme="minorHAnsi"/>
                <w:color w:val="auto"/>
                <w:szCs w:val="20"/>
                <w:lang w:eastAsia="en-AU"/>
              </w:rPr>
            </w:pPr>
            <w:r w:rsidRPr="00687FAD">
              <w:rPr>
                <w:rFonts w:eastAsia="Times New Roman" w:cstheme="minorHAnsi"/>
                <w:color w:val="auto"/>
                <w:szCs w:val="20"/>
                <w:lang w:eastAsia="en-AU"/>
              </w:rPr>
              <w:t>Multimodal</w:t>
            </w:r>
          </w:p>
        </w:tc>
        <w:tc>
          <w:tcPr>
            <w:tcW w:w="2353" w:type="dxa"/>
            <w:hideMark/>
          </w:tcPr>
          <w:p w14:paraId="6FCD9729" w14:textId="332DF45E"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4E5F0C">
              <w:rPr>
                <w:rFonts w:eastAsia="Times New Roman" w:cstheme="minorHAnsi"/>
                <w:color w:val="auto"/>
                <w:szCs w:val="20"/>
                <w:lang w:eastAsia="en-AU"/>
              </w:rPr>
              <w:t>–</w:t>
            </w:r>
            <w:r w:rsidRPr="008769C0">
              <w:rPr>
                <w:rFonts w:eastAsia="Times New Roman" w:cstheme="minorHAnsi"/>
                <w:color w:val="auto"/>
                <w:szCs w:val="20"/>
                <w:lang w:eastAsia="en-AU"/>
              </w:rPr>
              <w:t>16 / 5</w:t>
            </w:r>
            <w:r w:rsidR="004E5F0C">
              <w:rPr>
                <w:rFonts w:eastAsia="Times New Roman" w:cstheme="minorHAnsi"/>
                <w:color w:val="auto"/>
                <w:szCs w:val="20"/>
                <w:lang w:eastAsia="en-AU"/>
              </w:rPr>
              <w:t>–</w:t>
            </w:r>
            <w:r w:rsidRPr="008769C0">
              <w:rPr>
                <w:rFonts w:eastAsia="Times New Roman" w:cstheme="minorHAnsi"/>
                <w:color w:val="auto"/>
                <w:szCs w:val="20"/>
                <w:lang w:eastAsia="en-AU"/>
              </w:rPr>
              <w:t>180 mins</w:t>
            </w:r>
          </w:p>
        </w:tc>
        <w:tc>
          <w:tcPr>
            <w:tcW w:w="7795" w:type="dxa"/>
            <w:hideMark/>
          </w:tcPr>
          <w:p w14:paraId="1B7C9CFE" w14:textId="1B7FA802"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Pr>
                <w:rFonts w:eastAsia="Times New Roman" w:cstheme="minorHAnsi"/>
                <w:color w:val="auto"/>
                <w:szCs w:val="20"/>
                <w:lang w:eastAsia="en-AU"/>
              </w:rPr>
              <w:t>S</w:t>
            </w:r>
            <w:r w:rsidRPr="008769C0">
              <w:rPr>
                <w:rFonts w:eastAsia="Times New Roman" w:cstheme="minorHAnsi"/>
                <w:color w:val="auto"/>
                <w:szCs w:val="20"/>
                <w:lang w:eastAsia="en-AU"/>
              </w:rPr>
              <w:t xml:space="preserve">ignificant reduction in short-term pain with PNE plus exercise and physiotherapy; 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1.14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1.55,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0.72], 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1.15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1.67,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0.64]; significant reduction in short-term disability with PNE plus exercise and physiotherapy; SMD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0.80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1.13,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0.47], SMD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0.85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1.29, </w:t>
            </w:r>
            <w:r w:rsidR="004E5F0C">
              <w:rPr>
                <w:rFonts w:eastAsia="Times New Roman" w:cstheme="minorHAnsi"/>
                <w:color w:val="auto"/>
                <w:szCs w:val="20"/>
                <w:lang w:eastAsia="en-AU"/>
              </w:rPr>
              <w:t>–</w:t>
            </w:r>
            <w:r w:rsidRPr="008769C0">
              <w:rPr>
                <w:rFonts w:eastAsia="Times New Roman" w:cstheme="minorHAnsi"/>
                <w:color w:val="auto"/>
                <w:szCs w:val="20"/>
                <w:lang w:eastAsia="en-AU"/>
              </w:rPr>
              <w:t>0.40]. Meta-regression showed that only single PNE session duration was associated with a greater reduction in pain (P &lt; .05). Subgroup results showed that a single PNE session exceeding 60 minutes (MD −2.04), 4 to 8 sessions (MD −1.34), intervention for 7 to 12 weeks (MD −1.32), and a group-based approach (MD −1.76) may be more beneficial.</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w:t>
            </w:r>
            <w:r w:rsidR="004E5F0C">
              <w:rPr>
                <w:rFonts w:eastAsia="Times New Roman" w:cstheme="minorHAnsi"/>
                <w:color w:val="auto"/>
                <w:szCs w:val="20"/>
                <w:lang w:eastAsia="en-AU"/>
              </w:rPr>
              <w:t>S</w:t>
            </w:r>
            <w:r w:rsidR="004E5F0C" w:rsidRPr="008769C0">
              <w:rPr>
                <w:rFonts w:eastAsia="Times New Roman" w:cstheme="minorHAnsi"/>
                <w:color w:val="auto"/>
                <w:szCs w:val="20"/>
                <w:lang w:eastAsia="en-AU"/>
              </w:rPr>
              <w:t xml:space="preserve">ignificant </w:t>
            </w:r>
            <w:r w:rsidRPr="008769C0">
              <w:rPr>
                <w:rFonts w:eastAsia="Times New Roman" w:cstheme="minorHAnsi"/>
                <w:color w:val="auto"/>
                <w:szCs w:val="20"/>
                <w:lang w:eastAsia="en-AU"/>
              </w:rPr>
              <w:t xml:space="preserve">reduction in </w:t>
            </w:r>
            <w:proofErr w:type="spellStart"/>
            <w:r w:rsidRPr="008769C0">
              <w:rPr>
                <w:rFonts w:eastAsia="Times New Roman" w:cstheme="minorHAnsi"/>
                <w:color w:val="auto"/>
                <w:szCs w:val="20"/>
                <w:lang w:eastAsia="en-AU"/>
              </w:rPr>
              <w:t>kinesiophobia</w:t>
            </w:r>
            <w:proofErr w:type="spellEnd"/>
            <w:r w:rsidRPr="008769C0">
              <w:rPr>
                <w:rFonts w:eastAsia="Times New Roman" w:cstheme="minorHAnsi"/>
                <w:color w:val="auto"/>
                <w:szCs w:val="20"/>
                <w:lang w:eastAsia="en-AU"/>
              </w:rPr>
              <w:t xml:space="preserve">; SMD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1.18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1.43, </w:t>
            </w:r>
            <w:r w:rsidR="004E5F0C">
              <w:rPr>
                <w:rFonts w:eastAsia="Times New Roman" w:cstheme="minorHAnsi"/>
                <w:color w:val="auto"/>
                <w:szCs w:val="20"/>
                <w:lang w:eastAsia="en-AU"/>
              </w:rPr>
              <w:t>–</w:t>
            </w:r>
            <w:r w:rsidRPr="008769C0">
              <w:rPr>
                <w:rFonts w:eastAsia="Times New Roman" w:cstheme="minorHAnsi"/>
                <w:color w:val="auto"/>
                <w:szCs w:val="20"/>
                <w:lang w:eastAsia="en-AU"/>
              </w:rPr>
              <w:t>0.92]; significant reduction in pain catastrophi</w:t>
            </w:r>
            <w:r>
              <w:rPr>
                <w:rFonts w:eastAsia="Times New Roman" w:cstheme="minorHAnsi"/>
                <w:color w:val="auto"/>
                <w:szCs w:val="20"/>
                <w:lang w:eastAsia="en-AU"/>
              </w:rPr>
              <w:t>s</w:t>
            </w:r>
            <w:r w:rsidRPr="008769C0">
              <w:rPr>
                <w:rFonts w:eastAsia="Times New Roman" w:cstheme="minorHAnsi"/>
                <w:color w:val="auto"/>
                <w:szCs w:val="20"/>
                <w:lang w:eastAsia="en-AU"/>
              </w:rPr>
              <w:t xml:space="preserve">ing; MD </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7.21 </w:t>
            </w:r>
            <w:r w:rsidR="004E5F0C" w:rsidRPr="008769C0">
              <w:rPr>
                <w:rFonts w:eastAsia="Times New Roman" w:cstheme="minorHAnsi"/>
                <w:color w:val="auto"/>
                <w:szCs w:val="20"/>
                <w:lang w:eastAsia="en-AU"/>
              </w:rPr>
              <w:t>[</w:t>
            </w:r>
            <w:r w:rsidR="004E5F0C">
              <w:rPr>
                <w:rFonts w:eastAsia="Times New Roman" w:cstheme="minorHAnsi"/>
                <w:color w:val="auto"/>
                <w:szCs w:val="20"/>
                <w:lang w:eastAsia="en-AU"/>
              </w:rPr>
              <w:t>–</w:t>
            </w:r>
            <w:r w:rsidRPr="008769C0">
              <w:rPr>
                <w:rFonts w:eastAsia="Times New Roman" w:cstheme="minorHAnsi"/>
                <w:color w:val="auto"/>
                <w:szCs w:val="20"/>
                <w:lang w:eastAsia="en-AU"/>
              </w:rPr>
              <w:t xml:space="preserve">10.38, </w:t>
            </w:r>
            <w:r w:rsidR="004E5F0C">
              <w:rPr>
                <w:rFonts w:eastAsia="Times New Roman" w:cstheme="minorHAnsi"/>
                <w:color w:val="auto"/>
                <w:szCs w:val="20"/>
                <w:lang w:eastAsia="en-AU"/>
              </w:rPr>
              <w:t>–</w:t>
            </w:r>
            <w:r w:rsidRPr="008769C0">
              <w:rPr>
                <w:rFonts w:eastAsia="Times New Roman" w:cstheme="minorHAnsi"/>
                <w:color w:val="auto"/>
                <w:szCs w:val="20"/>
                <w:lang w:eastAsia="en-AU"/>
              </w:rPr>
              <w:t>4.04]</w:t>
            </w:r>
            <w:r w:rsidRPr="00873E31">
              <w:rPr>
                <w:rFonts w:eastAsia="Times New Roman" w:cstheme="minorHAnsi"/>
                <w:color w:val="auto"/>
                <w:szCs w:val="20"/>
                <w:lang w:eastAsia="en-AU"/>
              </w:rPr>
              <w:t>.</w:t>
            </w:r>
          </w:p>
        </w:tc>
      </w:tr>
      <w:tr w:rsidR="0094168E" w:rsidRPr="00873E31" w14:paraId="41344FE8" w14:textId="77777777" w:rsidTr="00B20167">
        <w:trPr>
          <w:trHeight w:val="1101"/>
        </w:trPr>
        <w:tc>
          <w:tcPr>
            <w:tcW w:w="1862" w:type="dxa"/>
            <w:hideMark/>
          </w:tcPr>
          <w:p w14:paraId="0057CA5A" w14:textId="38AB0AF1" w:rsidR="00F46580" w:rsidRPr="008769C0" w:rsidRDefault="00F46580" w:rsidP="00F4658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t>Mapinduzi</w:t>
            </w:r>
            <w:proofErr w:type="spellEnd"/>
            <w:r w:rsidRPr="008769C0">
              <w:rPr>
                <w:rFonts w:eastAsia="Times New Roman" w:cstheme="minorHAnsi"/>
                <w:color w:val="auto"/>
                <w:szCs w:val="20"/>
                <w:lang w:eastAsia="en-AU"/>
              </w:rPr>
              <w:t xml:space="preserve"> 2025</w:t>
            </w:r>
            <w:r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{"citationID":"UhRclyex","properties":{"formattedCitation":"\\super 31\\nosupersub{}","plainCitation":"31","noteIndex":0},"citationItems":[{"id":28049,"uris":["http://zotero.org/groups/6238042/items/LE9J2AP2"],"itemData":{"id":28049,"type":"article-journal","container-title":"Archives of Physical Medicine and Rehabilitation","DOI":"10.1016/j.apmr.2024.06.008","ISSN":"00039993","issue":"2","journalAbbreviation":"Archives of Physical Medicine and Rehabilitation","language":"en","page":"280-291","source":"DOI.org (Crossref)","title":"Effectiveness of mHealth Interventions to Improve Pain Intensity and Functional Disability in Individuals With Hip or Knee Osteoarthritis: A Systematic Review and Meta-analysis","title-short":"Effectiveness of mHealth Interventions to Improve Pain Intensity and Functional Disability in Individuals With Hip or Knee Osteoarthritis","URL":"https://linkinghub.elsevier.com/retrieve/pii/S0003999324010682","volume":"106","author":[{"family":"Mapinduzi","given":"Jean"},{"family":"Ndacayisaba","given":"Gérard"},{"family":"Verbrugghe","given":"Jonas"},{"family":"Timmermans","given":"Annick"},{"family":"Kossi","given":"Oyéné"},{"family":"Bonnechère","given":"Bruno"}],"accessed":{"date-parts":[["2026",2,18]]},"issued":{"date-parts":[["2025",2]]}}}],"schema":"https://github.com/citation-style-language/schema/raw/master/csl-citation.json"} </w:instrText>
            </w:r>
            <w:r w:rsidRPr="00873E31">
              <w:rPr>
                <w:rFonts w:eastAsia="Times New Roman" w:cstheme="minorHAnsi"/>
                <w:color w:val="auto"/>
                <w:szCs w:val="20"/>
                <w:lang w:eastAsia="en-AU"/>
              </w:rPr>
              <w:fldChar w:fldCharType="separate"/>
            </w:r>
            <w:r w:rsidR="003066C1" w:rsidRPr="003066C1">
              <w:rPr>
                <w:rFonts w:ascii="Arial" w:hAnsi="Arial" w:cs="Arial"/>
                <w:vertAlign w:val="superscript"/>
              </w:rPr>
              <w:t>31</w:t>
            </w:r>
            <w:r w:rsidRPr="00873E31">
              <w:rPr>
                <w:rFonts w:eastAsia="Times New Roman" w:cstheme="minorHAnsi"/>
                <w:color w:val="auto"/>
                <w:szCs w:val="20"/>
                <w:lang w:eastAsia="en-AU"/>
              </w:rPr>
              <w:fldChar w:fldCharType="end"/>
            </w:r>
          </w:p>
        </w:tc>
        <w:tc>
          <w:tcPr>
            <w:tcW w:w="3162" w:type="dxa"/>
            <w:hideMark/>
          </w:tcPr>
          <w:p w14:paraId="42FA9F82" w14:textId="3CDEC083"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investigate the effectiveness of mHealth-supported active exercise interventions to reduce pain intensity and disability level in persons with hip or knee osteoarthritis.</w:t>
            </w:r>
          </w:p>
        </w:tc>
        <w:tc>
          <w:tcPr>
            <w:tcW w:w="1656" w:type="dxa"/>
            <w:hideMark/>
          </w:tcPr>
          <w:p w14:paraId="23C61CA4" w14:textId="77777777"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02457C59" w14:textId="77777777"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3EC021B9" w14:textId="3C41A2EF" w:rsidR="00F46580" w:rsidRPr="008769C0" w:rsidRDefault="00F46580" w:rsidP="00F46580">
            <w:pPr>
              <w:spacing w:after="0" w:line="240" w:lineRule="auto"/>
              <w:rPr>
                <w:rFonts w:eastAsia="Times New Roman" w:cstheme="minorHAnsi"/>
                <w:color w:val="auto"/>
                <w:szCs w:val="20"/>
                <w:lang w:eastAsia="en-AU"/>
              </w:rPr>
            </w:pPr>
            <w:r w:rsidRPr="00687FAD">
              <w:rPr>
                <w:rFonts w:eastAsia="Times New Roman" w:cstheme="minorHAnsi"/>
                <w:color w:val="auto"/>
                <w:szCs w:val="20"/>
                <w:lang w:eastAsia="en-AU"/>
              </w:rPr>
              <w:t>Multimodal</w:t>
            </w:r>
          </w:p>
        </w:tc>
        <w:tc>
          <w:tcPr>
            <w:tcW w:w="2353" w:type="dxa"/>
            <w:hideMark/>
          </w:tcPr>
          <w:p w14:paraId="6BDA834F" w14:textId="0D0D4DAD"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044015">
              <w:rPr>
                <w:rFonts w:eastAsia="Times New Roman" w:cstheme="minorHAnsi"/>
                <w:color w:val="auto"/>
                <w:szCs w:val="20"/>
                <w:lang w:eastAsia="en-AU"/>
              </w:rPr>
              <w:t>–</w:t>
            </w:r>
            <w:r w:rsidRPr="008769C0">
              <w:rPr>
                <w:rFonts w:eastAsia="Times New Roman" w:cstheme="minorHAnsi"/>
                <w:color w:val="auto"/>
                <w:szCs w:val="20"/>
                <w:lang w:eastAsia="en-AU"/>
              </w:rPr>
              <w:t>84 / 15</w:t>
            </w:r>
            <w:r w:rsidR="00044015">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09A605AC" w14:textId="51F354EE" w:rsidR="00F46580" w:rsidRPr="008769C0" w:rsidRDefault="00F46580" w:rsidP="00F4658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Pr>
                <w:rFonts w:eastAsia="Times New Roman" w:cstheme="minorHAnsi"/>
                <w:color w:val="auto"/>
                <w:szCs w:val="20"/>
                <w:lang w:eastAsia="en-AU"/>
              </w:rPr>
              <w:t>P</w:t>
            </w:r>
            <w:r w:rsidRPr="008769C0">
              <w:rPr>
                <w:rFonts w:eastAsia="Times New Roman" w:cstheme="minorHAnsi"/>
                <w:color w:val="auto"/>
                <w:szCs w:val="20"/>
                <w:lang w:eastAsia="en-AU"/>
              </w:rPr>
              <w:t xml:space="preserve">ain intensity; mHealth-supported active exercises combined with patient education showed significant reduction (SMD= </w:t>
            </w:r>
            <w:r w:rsidR="00044015">
              <w:rPr>
                <w:rFonts w:eastAsia="Times New Roman" w:cstheme="minorHAnsi"/>
                <w:color w:val="auto"/>
                <w:szCs w:val="20"/>
                <w:lang w:eastAsia="en-AU"/>
              </w:rPr>
              <w:t>–</w:t>
            </w:r>
            <w:r w:rsidRPr="008769C0">
              <w:rPr>
                <w:rFonts w:eastAsia="Times New Roman" w:cstheme="minorHAnsi"/>
                <w:color w:val="auto"/>
                <w:szCs w:val="20"/>
                <w:lang w:eastAsia="en-AU"/>
              </w:rPr>
              <w:t xml:space="preserve">0.42; 95% CI, </w:t>
            </w:r>
            <w:r w:rsidR="00044015">
              <w:rPr>
                <w:rFonts w:eastAsia="Times New Roman" w:cstheme="minorHAnsi"/>
                <w:color w:val="auto"/>
                <w:szCs w:val="20"/>
                <w:lang w:eastAsia="en-AU"/>
              </w:rPr>
              <w:t>–</w:t>
            </w:r>
            <w:r w:rsidRPr="008769C0">
              <w:rPr>
                <w:rFonts w:eastAsia="Times New Roman" w:cstheme="minorHAnsi"/>
                <w:color w:val="auto"/>
                <w:szCs w:val="20"/>
                <w:lang w:eastAsia="en-AU"/>
              </w:rPr>
              <w:t xml:space="preserve">0.61 to </w:t>
            </w:r>
            <w:r w:rsidR="00044015">
              <w:rPr>
                <w:rFonts w:eastAsia="Times New Roman" w:cstheme="minorHAnsi"/>
                <w:color w:val="auto"/>
                <w:szCs w:val="20"/>
                <w:lang w:eastAsia="en-AU"/>
              </w:rPr>
              <w:t>–</w:t>
            </w:r>
            <w:r w:rsidRPr="008769C0">
              <w:rPr>
                <w:rFonts w:eastAsia="Times New Roman" w:cstheme="minorHAnsi"/>
                <w:color w:val="auto"/>
                <w:szCs w:val="20"/>
                <w:lang w:eastAsia="en-AU"/>
              </w:rPr>
              <w:t>0.22; P&lt;.01); disability; mHealth-supported active exercises combined with patient education showed significant reduction (SMD</w:t>
            </w:r>
            <w:r w:rsidR="00044015" w:rsidRPr="008769C0">
              <w:rPr>
                <w:rFonts w:eastAsia="Times New Roman" w:cstheme="minorHAnsi"/>
                <w:color w:val="auto"/>
                <w:szCs w:val="20"/>
                <w:lang w:eastAsia="en-AU"/>
              </w:rPr>
              <w:t>=</w:t>
            </w:r>
            <w:r w:rsidR="00044015">
              <w:rPr>
                <w:rFonts w:eastAsia="Times New Roman" w:cstheme="minorHAnsi"/>
                <w:color w:val="auto"/>
                <w:szCs w:val="20"/>
                <w:lang w:eastAsia="en-AU"/>
              </w:rPr>
              <w:t>–</w:t>
            </w:r>
            <w:r w:rsidRPr="008769C0">
              <w:rPr>
                <w:rFonts w:eastAsia="Times New Roman" w:cstheme="minorHAnsi"/>
                <w:color w:val="auto"/>
                <w:szCs w:val="20"/>
                <w:lang w:eastAsia="en-AU"/>
              </w:rPr>
              <w:t xml:space="preserve">0.27; 95% CI, </w:t>
            </w:r>
            <w:r w:rsidR="00044015">
              <w:rPr>
                <w:rFonts w:eastAsia="Times New Roman" w:cstheme="minorHAnsi"/>
                <w:color w:val="auto"/>
                <w:szCs w:val="20"/>
                <w:lang w:eastAsia="en-AU"/>
              </w:rPr>
              <w:t>–</w:t>
            </w:r>
            <w:r w:rsidRPr="008769C0">
              <w:rPr>
                <w:rFonts w:eastAsia="Times New Roman" w:cstheme="minorHAnsi"/>
                <w:color w:val="auto"/>
                <w:szCs w:val="20"/>
                <w:lang w:eastAsia="en-AU"/>
              </w:rPr>
              <w:t xml:space="preserve">0.46 to </w:t>
            </w:r>
            <w:r w:rsidR="00044015">
              <w:rPr>
                <w:rFonts w:eastAsia="Times New Roman" w:cstheme="minorHAnsi"/>
                <w:color w:val="auto"/>
                <w:szCs w:val="20"/>
                <w:lang w:eastAsia="en-AU"/>
              </w:rPr>
              <w:t>–</w:t>
            </w:r>
            <w:r w:rsidRPr="008769C0">
              <w:rPr>
                <w:rFonts w:eastAsia="Times New Roman" w:cstheme="minorHAnsi"/>
                <w:color w:val="auto"/>
                <w:szCs w:val="20"/>
                <w:lang w:eastAsia="en-AU"/>
              </w:rPr>
              <w:t>0.08; P&lt;.01)</w:t>
            </w:r>
            <w:r w:rsidRPr="00873E31">
              <w:rPr>
                <w:rFonts w:eastAsia="Times New Roman" w:cstheme="minorHAnsi"/>
                <w:color w:val="auto"/>
                <w:szCs w:val="20"/>
                <w:lang w:eastAsia="en-AU"/>
              </w:rPr>
              <w:t>.</w:t>
            </w:r>
          </w:p>
        </w:tc>
      </w:tr>
      <w:tr w:rsidR="0094168E" w:rsidRPr="00873E31" w14:paraId="358A7E24" w14:textId="77777777" w:rsidTr="00404FE9">
        <w:trPr>
          <w:trHeight w:val="2722"/>
        </w:trPr>
        <w:tc>
          <w:tcPr>
            <w:tcW w:w="1862" w:type="dxa"/>
            <w:hideMark/>
          </w:tcPr>
          <w:p w14:paraId="0EEA4882" w14:textId="35A2EE9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Mauri 2025</w:t>
            </w:r>
            <w:r w:rsidR="005D1BA1"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{"citationID":"eiDtWKth","properties":{"formattedCitation":"\\super 68\\nosupersub{}","plainCitation":"68","noteIndex":0},"citationItems":[{"id":28048,"uris":["http://zotero.org/groups/6238042/items/AYET9UMD"],"itemData":{"id":28048,"type":"article-journal","container-title":"Annals of Physical and Rehabilitation Medicine","DOI":"10.1016/j.rehab.2024.101909","ISSN":"18770657","issue":"3","journalAbbreviation":"Annals of Physical and Rehabilitation Medicine","language":"en","page":"101909","source":"DOI.org (Crossref)","title":"Role of exercise on pain, functional capacity, and inflammatory biomarkers in osteoarthritis: A systematic review and meta-analysis","title-short":"Role of exercise on pain, functional capacity, and inflammatory biomarkers in osteoarthritis","URL":"https://linkinghub.elsevier.com/retrieve/pii/S1877065724000927","volume":"68","author":[{"family":"Mauri","given":"C."},{"family":"Cerulli","given":"C."},{"family":"Grazioli","given":"E."},{"family":"Minganti","given":"C."},{"family":"Tranchita","given":"E."},{"family":"Scotto Di Palumbo","given":"A."},{"family":"Parisi","given":"A."}],"accessed":{"date-parts":[["2026",2,18]]},"issued":{"date-parts":[["2025",4]]}}}],"schema":"https://github.com/citation-style-language/schema/raw/master/csl-citation.json"} </w:instrText>
            </w:r>
            <w:r w:rsidR="005D1BA1" w:rsidRPr="00873E31">
              <w:rPr>
                <w:rFonts w:eastAsia="Times New Roman" w:cstheme="minorHAnsi"/>
                <w:color w:val="auto"/>
                <w:szCs w:val="20"/>
                <w:lang w:eastAsia="en-AU"/>
              </w:rPr>
              <w:fldChar w:fldCharType="separate"/>
            </w:r>
            <w:r w:rsidR="005441A7" w:rsidRPr="005441A7">
              <w:rPr>
                <w:rFonts w:ascii="Arial" w:hAnsi="Arial" w:cs="Arial"/>
                <w:vertAlign w:val="superscript"/>
              </w:rPr>
              <w:t>68</w:t>
            </w:r>
            <w:r w:rsidR="005D1BA1" w:rsidRPr="00873E31">
              <w:rPr>
                <w:rFonts w:eastAsia="Times New Roman" w:cstheme="minorHAnsi"/>
                <w:color w:val="auto"/>
                <w:szCs w:val="20"/>
                <w:lang w:eastAsia="en-AU"/>
              </w:rPr>
              <w:fldChar w:fldCharType="end"/>
            </w:r>
          </w:p>
        </w:tc>
        <w:tc>
          <w:tcPr>
            <w:tcW w:w="3162" w:type="dxa"/>
            <w:hideMark/>
          </w:tcPr>
          <w:p w14:paraId="4CEC52CE" w14:textId="7F0E193B"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evidence the role of exercise on pain reduction and the effectiveness of one type of training over another in terms of pain, functional capacity and inflammatory biomarkers in osteoarthritis, with a focus on identifying which type of exercise is the most effective in reducing pain while also considering the effects on functional capacity and inflammatory processes in people with osteoarthritis.</w:t>
            </w:r>
          </w:p>
        </w:tc>
        <w:tc>
          <w:tcPr>
            <w:tcW w:w="1656" w:type="dxa"/>
            <w:hideMark/>
          </w:tcPr>
          <w:p w14:paraId="21318FC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056601E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3563429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3BFDC477" w14:textId="009665A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071FEC">
              <w:rPr>
                <w:rFonts w:eastAsia="Times New Roman" w:cstheme="minorHAnsi"/>
                <w:color w:val="auto"/>
                <w:szCs w:val="20"/>
                <w:lang w:eastAsia="en-AU"/>
              </w:rPr>
              <w:t>–</w:t>
            </w:r>
            <w:r w:rsidRPr="008769C0">
              <w:rPr>
                <w:rFonts w:eastAsia="Times New Roman" w:cstheme="minorHAnsi"/>
                <w:color w:val="auto"/>
                <w:szCs w:val="20"/>
                <w:lang w:eastAsia="en-AU"/>
              </w:rPr>
              <w:t>62 / 15</w:t>
            </w:r>
            <w:r w:rsidR="00071FEC">
              <w:rPr>
                <w:rFonts w:eastAsia="Times New Roman" w:cstheme="minorHAnsi"/>
                <w:color w:val="auto"/>
                <w:szCs w:val="20"/>
                <w:lang w:eastAsia="en-AU"/>
              </w:rPr>
              <w:t>–</w:t>
            </w:r>
            <w:r w:rsidRPr="008769C0">
              <w:rPr>
                <w:rFonts w:eastAsia="Times New Roman" w:cstheme="minorHAnsi"/>
                <w:color w:val="auto"/>
                <w:szCs w:val="20"/>
                <w:lang w:eastAsia="en-AU"/>
              </w:rPr>
              <w:t>30 mins</w:t>
            </w:r>
          </w:p>
        </w:tc>
        <w:tc>
          <w:tcPr>
            <w:tcW w:w="7795" w:type="dxa"/>
            <w:hideMark/>
          </w:tcPr>
          <w:p w14:paraId="06E5B62D" w14:textId="670F4CA5" w:rsidR="00BA150E" w:rsidRPr="008769C0" w:rsidRDefault="00BA150E" w:rsidP="008769C0">
            <w:pPr>
              <w:spacing w:after="0" w:line="240" w:lineRule="auto"/>
              <w:rPr>
                <w:rFonts w:eastAsia="Times New Roman" w:cstheme="minorHAnsi"/>
                <w:color w:val="auto"/>
                <w:szCs w:val="20"/>
                <w:lang w:eastAsia="en-AU"/>
              </w:rPr>
            </w:pPr>
            <w:r w:rsidRPr="0070382A">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neuromuscular training showed a larger effect size </w:t>
            </w:r>
            <w:r w:rsidR="00071FEC" w:rsidRPr="008769C0">
              <w:rPr>
                <w:rFonts w:eastAsia="Times New Roman" w:cstheme="minorHAnsi"/>
                <w:color w:val="auto"/>
                <w:szCs w:val="20"/>
                <w:lang w:eastAsia="en-AU"/>
              </w:rPr>
              <w:t>(</w:t>
            </w:r>
            <w:r w:rsidR="00071FEC">
              <w:rPr>
                <w:rFonts w:eastAsia="Times New Roman" w:cstheme="minorHAnsi"/>
                <w:color w:val="auto"/>
                <w:szCs w:val="20"/>
                <w:lang w:eastAsia="en-AU"/>
              </w:rPr>
              <w:t>–</w:t>
            </w:r>
            <w:r w:rsidRPr="008769C0">
              <w:rPr>
                <w:rFonts w:eastAsia="Times New Roman" w:cstheme="minorHAnsi"/>
                <w:color w:val="auto"/>
                <w:szCs w:val="20"/>
                <w:lang w:eastAsia="en-AU"/>
              </w:rPr>
              <w:t xml:space="preserve">2.26, 95% CI </w:t>
            </w:r>
            <w:r w:rsidR="00071FEC">
              <w:rPr>
                <w:rFonts w:eastAsia="Times New Roman" w:cstheme="minorHAnsi"/>
                <w:color w:val="auto"/>
                <w:szCs w:val="20"/>
                <w:lang w:eastAsia="en-AU"/>
              </w:rPr>
              <w:t>–</w:t>
            </w:r>
            <w:r w:rsidRPr="008769C0">
              <w:rPr>
                <w:rFonts w:eastAsia="Times New Roman" w:cstheme="minorHAnsi"/>
                <w:color w:val="auto"/>
                <w:szCs w:val="20"/>
                <w:lang w:eastAsia="en-AU"/>
              </w:rPr>
              <w:t xml:space="preserve">4.37 to </w:t>
            </w:r>
            <w:r w:rsidR="00071FEC">
              <w:rPr>
                <w:rFonts w:eastAsia="Times New Roman" w:cstheme="minorHAnsi"/>
                <w:color w:val="auto"/>
                <w:szCs w:val="20"/>
                <w:lang w:eastAsia="en-AU"/>
              </w:rPr>
              <w:t>–</w:t>
            </w:r>
            <w:r w:rsidRPr="008769C0">
              <w:rPr>
                <w:rFonts w:eastAsia="Times New Roman" w:cstheme="minorHAnsi"/>
                <w:color w:val="auto"/>
                <w:szCs w:val="20"/>
                <w:lang w:eastAsia="en-AU"/>
              </w:rPr>
              <w:t>0.14)</w:t>
            </w:r>
            <w:r w:rsidR="006510E2">
              <w:rPr>
                <w:rFonts w:eastAsia="Times New Roman" w:cstheme="minorHAnsi"/>
                <w:color w:val="auto"/>
                <w:szCs w:val="20"/>
                <w:lang w:eastAsia="en-AU"/>
              </w:rPr>
              <w:t>.</w:t>
            </w:r>
          </w:p>
        </w:tc>
      </w:tr>
      <w:tr w:rsidR="0094168E" w:rsidRPr="00873E31" w14:paraId="6FEF9AEE" w14:textId="77777777" w:rsidTr="00B20167">
        <w:trPr>
          <w:trHeight w:val="2372"/>
        </w:trPr>
        <w:tc>
          <w:tcPr>
            <w:tcW w:w="1862" w:type="dxa"/>
            <w:hideMark/>
          </w:tcPr>
          <w:p w14:paraId="1D1601D9" w14:textId="2B007D7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Morone 2024</w:t>
            </w:r>
            <w:r w:rsidR="005D1BA1" w:rsidRPr="00873E31">
              <w:rPr>
                <w:rFonts w:eastAsia="Times New Roman" w:cstheme="minorHAnsi"/>
                <w:color w:val="auto"/>
                <w:szCs w:val="20"/>
                <w:lang w:eastAsia="en-AU"/>
              </w:rPr>
              <w:fldChar w:fldCharType="begin"/>
            </w:r>
            <w:r w:rsidR="00DD1A53">
              <w:rPr>
                <w:rFonts w:eastAsia="Times New Roman" w:cstheme="minorHAnsi"/>
                <w:color w:val="auto"/>
                <w:szCs w:val="20"/>
                <w:lang w:eastAsia="en-AU"/>
              </w:rPr>
              <w:instrText xml:space="preserve"> ADDIN ZOTERO_ITEM CSL_CITATION {"citationID":"xU4P6fX5","properties":{"formattedCitation":"\\super 32\\nosupersub{}","plainCitation":"32","noteIndex":0},"citationItems":[{"id":28047,"uris":["http://zotero.org/groups/6238042/items/U5WZQM33"],"itemData":{"id":28047,"type":"article-journal","abstract":"In its chronic and non-specific form, low back pain is experienced by a large percentage of the population; its persistence impacts the quality of life and increases costs to the health care system. In recent years, the scientific literature highlights how treatment based on assessment and functional recovery is effective through IMU technology with biofeedback or exergaming as part of the tools available to assist the evaluation and treatment of these patients, who present not only with symptoms affecting the lumbar spine but often also incorrect postural attitudes. Aim: Evaluate the impact of technology, based on inertial sensors with biofeedback or exergaming, in patients with chronic non-specific low back pain. A systematic review of clinical studies obtained from PubMed, Scopus, Science Direct, and Web of Science databases from 1 January 2016 to 1 July 2024 was conducted, developing the search string based on keywords and combinations of terms with Boolean AND/OR operators; on the retrieved articles were applied inclusion and exclusion criteria. The procedure of publication selection will be represented with the PRISMA diagram, the risk of bias through the RoB scale 2, and methodological validity with the PEDro scale. Eleven articles were included, all RCTs, and most of the publications use technology with exergaming within about 1–2 months. Of the outcomes measured, improvements were reported in pain, disability, and increased function; the neuropsychological sphere related to experiencing the pathology underwent improvements. From the results obtained, the efficacy of using technology based on exergames and inertial sensors, in patients with chronic non-specific low back pain, was increased. Further clinical studies are required to achieve more uniformity in the proposed treatment to create a common guideline for health care providers.","container-title":"Sensors","DOI":"10.3390/s24196269","ISSN":"1424-8220","issue":"19","journalAbbreviation":"Sensors","language":"en","page":"6269","source":"DOI.org (Crossref)","title":"Efficacy of Sensor-Based Training Using Exergaming or Virtual Reality in Patients with Chronic Low Back Pain: A Systematic Review","title-short":"Efficacy of Sensor-Based Training Using Exergaming or Virtual Reality in Patients with Chronic Low Back Pain","URL":"https://www.mdpi.com/1424-8220/24/19/6269","volume":"24","author":[{"family":"Morone","given":"Giovanni"},{"family":"Papaioannou","given":"Foivos"},{"family":"Alberti","given":"Alberto"},{"family":"Ciancarelli","given":"Irene"},{"family":"Bonanno","given":"Mirjam"},{"family":"Calabrò","given":"Rocco Salvatore"}],"accessed":{"date-parts":[["2026",2,18]]},"issued":{"date-parts":[["2024",9,27]]}}}],"schema":"https://github.com/citation-style-language/schema/raw/master/csl-citation.json"} </w:instrText>
            </w:r>
            <w:r w:rsidR="005D1BA1" w:rsidRPr="00873E31">
              <w:rPr>
                <w:rFonts w:eastAsia="Times New Roman" w:cstheme="minorHAnsi"/>
                <w:color w:val="auto"/>
                <w:szCs w:val="20"/>
                <w:lang w:eastAsia="en-AU"/>
              </w:rPr>
              <w:fldChar w:fldCharType="separate"/>
            </w:r>
            <w:r w:rsidR="00DD1A53" w:rsidRPr="00DD1A53">
              <w:rPr>
                <w:rFonts w:ascii="Arial" w:hAnsi="Arial" w:cs="Arial"/>
                <w:vertAlign w:val="superscript"/>
              </w:rPr>
              <w:t>32</w:t>
            </w:r>
            <w:r w:rsidR="005D1BA1" w:rsidRPr="00873E31">
              <w:rPr>
                <w:rFonts w:eastAsia="Times New Roman" w:cstheme="minorHAnsi"/>
                <w:color w:val="auto"/>
                <w:szCs w:val="20"/>
                <w:lang w:eastAsia="en-AU"/>
              </w:rPr>
              <w:fldChar w:fldCharType="end"/>
            </w:r>
          </w:p>
        </w:tc>
        <w:tc>
          <w:tcPr>
            <w:tcW w:w="3162" w:type="dxa"/>
            <w:hideMark/>
          </w:tcPr>
          <w:p w14:paraId="7051A258" w14:textId="50FC46C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investigate the efficacy of VR rehabilitation therapy, monitored by sensors, on patients with CNS-LBP, and to evaluate the impact of technology based on inertial sensors with biofeedback or exergaming in patients with chronic nonspecific low back pain.</w:t>
            </w:r>
          </w:p>
        </w:tc>
        <w:tc>
          <w:tcPr>
            <w:tcW w:w="1656" w:type="dxa"/>
            <w:hideMark/>
          </w:tcPr>
          <w:p w14:paraId="06CDF2D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5EB13E1"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4666616D" w14:textId="71B4DC33" w:rsidR="00BA150E" w:rsidRPr="008769C0" w:rsidRDefault="00F46580"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60B45F66" w14:textId="67C5B55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0A6F42">
              <w:rPr>
                <w:rFonts w:eastAsia="Times New Roman" w:cstheme="minorHAnsi"/>
                <w:color w:val="auto"/>
                <w:szCs w:val="20"/>
                <w:lang w:eastAsia="en-AU"/>
              </w:rPr>
              <w:t>–</w:t>
            </w:r>
            <w:r w:rsidRPr="008769C0">
              <w:rPr>
                <w:rFonts w:eastAsia="Times New Roman" w:cstheme="minorHAnsi"/>
                <w:color w:val="auto"/>
                <w:szCs w:val="20"/>
                <w:lang w:eastAsia="en-AU"/>
              </w:rPr>
              <w:t>36 / 30</w:t>
            </w:r>
            <w:r w:rsidR="000A6F42">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232DE899" w14:textId="412B3034" w:rsidR="00071AAF" w:rsidRPr="00071AAF" w:rsidRDefault="00BA150E" w:rsidP="00071AAF">
            <w:pPr>
              <w:spacing w:after="0" w:line="240" w:lineRule="auto"/>
              <w:rPr>
                <w:rFonts w:eastAsia="Times New Roman" w:cstheme="minorHAnsi"/>
                <w:color w:val="auto"/>
                <w:szCs w:val="20"/>
                <w:lang w:eastAsia="en-AU"/>
              </w:rPr>
            </w:pPr>
            <w:r w:rsidRPr="00071AAF">
              <w:rPr>
                <w:rFonts w:eastAsia="Times New Roman" w:cstheme="minorHAnsi"/>
                <w:b/>
                <w:bCs/>
                <w:color w:val="auto"/>
                <w:szCs w:val="20"/>
                <w:lang w:eastAsia="en-AU"/>
              </w:rPr>
              <w:t>Physical</w:t>
            </w:r>
            <w:r w:rsidRPr="00071AAF">
              <w:rPr>
                <w:rFonts w:eastAsia="Times New Roman" w:cstheme="minorHAnsi"/>
                <w:color w:val="auto"/>
                <w:szCs w:val="20"/>
                <w:lang w:eastAsia="en-AU"/>
              </w:rPr>
              <w:t>:</w:t>
            </w:r>
            <w:r w:rsidRPr="008769C0">
              <w:rPr>
                <w:rFonts w:eastAsia="Times New Roman" w:cstheme="minorHAnsi"/>
                <w:color w:val="auto"/>
                <w:szCs w:val="20"/>
                <w:lang w:eastAsia="en-AU"/>
              </w:rPr>
              <w:t xml:space="preserve"> </w:t>
            </w:r>
            <w:r w:rsidR="00AC7754" w:rsidRPr="00071AAF">
              <w:rPr>
                <w:rFonts w:eastAsia="Times New Roman" w:cstheme="minorHAnsi"/>
                <w:color w:val="auto"/>
                <w:szCs w:val="20"/>
                <w:lang w:eastAsia="en-AU"/>
              </w:rPr>
              <w:t xml:space="preserve">VR and exergaming interventions reduced pain intensity more than controls, with </w:t>
            </w:r>
            <w:r w:rsidR="004E4B04" w:rsidRPr="00071AAF">
              <w:rPr>
                <w:rFonts w:eastAsia="Times New Roman" w:cstheme="minorHAnsi"/>
                <w:color w:val="auto"/>
                <w:szCs w:val="20"/>
                <w:lang w:eastAsia="en-AU"/>
              </w:rPr>
              <w:t>large, short</w:t>
            </w:r>
            <w:r w:rsidR="007A0797">
              <w:rPr>
                <w:rFonts w:eastAsia="Times New Roman" w:cstheme="minorHAnsi"/>
                <w:color w:val="auto"/>
                <w:szCs w:val="20"/>
                <w:lang w:eastAsia="en-AU"/>
              </w:rPr>
              <w:t>-</w:t>
            </w:r>
            <w:r w:rsidR="00AC7754" w:rsidRPr="00071AAF">
              <w:rPr>
                <w:rFonts w:eastAsia="Times New Roman" w:cstheme="minorHAnsi"/>
                <w:color w:val="auto"/>
                <w:szCs w:val="20"/>
                <w:lang w:eastAsia="en-AU"/>
              </w:rPr>
              <w:t xml:space="preserve">term effects (e.g. pain decreasing from 6.62 ± 1.04 to 1.00 ± 0.60 after 12 sessions, p &lt; 0.05; hypoalgesia during exercise d = 1.29 and immediately after d = 0.85). </w:t>
            </w:r>
            <w:r w:rsidR="00BB4445">
              <w:rPr>
                <w:rFonts w:eastAsia="Times New Roman" w:cstheme="minorHAnsi"/>
                <w:color w:val="auto"/>
                <w:szCs w:val="20"/>
                <w:lang w:eastAsia="en-AU"/>
              </w:rPr>
              <w:t>Between-group</w:t>
            </w:r>
            <w:r w:rsidR="00AC7754" w:rsidRPr="00071AAF">
              <w:rPr>
                <w:rFonts w:eastAsia="Times New Roman" w:cstheme="minorHAnsi"/>
                <w:color w:val="auto"/>
                <w:szCs w:val="20"/>
                <w:lang w:eastAsia="en-AU"/>
              </w:rPr>
              <w:t xml:space="preserve"> differences favoured VR for pain (β = −1.07, 95% CI −2.11 to −0.03, p = 0.04). Structural and biological changes were reported in selected studies, including increased multifidus </w:t>
            </w:r>
            <w:r w:rsidR="00BB4445">
              <w:rPr>
                <w:rFonts w:eastAsia="Times New Roman" w:cstheme="minorHAnsi"/>
                <w:color w:val="auto"/>
                <w:szCs w:val="20"/>
                <w:lang w:eastAsia="en-AU"/>
              </w:rPr>
              <w:t>cross-sectional</w:t>
            </w:r>
            <w:r w:rsidR="00AC7754" w:rsidRPr="00071AAF">
              <w:rPr>
                <w:rFonts w:eastAsia="Times New Roman" w:cstheme="minorHAnsi"/>
                <w:color w:val="auto"/>
                <w:szCs w:val="20"/>
                <w:lang w:eastAsia="en-AU"/>
              </w:rPr>
              <w:t xml:space="preserve"> area (p &lt; 0.001) and improvements in inflammatory biomarkers (e.g. TNF, interleukins; p &lt; 0.001) and stress</w:t>
            </w:r>
            <w:r w:rsidR="007A0797">
              <w:rPr>
                <w:rFonts w:eastAsia="Times New Roman" w:cstheme="minorHAnsi"/>
                <w:color w:val="auto"/>
                <w:szCs w:val="20"/>
                <w:lang w:eastAsia="en-AU"/>
              </w:rPr>
              <w:t>-</w:t>
            </w:r>
            <w:r w:rsidR="00AC7754" w:rsidRPr="00071AAF">
              <w:rPr>
                <w:rFonts w:eastAsia="Times New Roman" w:cstheme="minorHAnsi"/>
                <w:color w:val="auto"/>
                <w:szCs w:val="20"/>
                <w:lang w:eastAsia="en-AU"/>
              </w:rPr>
              <w:t>related hormones (p &lt; 0.05). Kinematic and balance outcomes were inconsistent: no group differences were found for anterior–posterior sway (W = 99; p = 0.36; r = 0.07), while a small reduction in compensatory upper</w:t>
            </w:r>
            <w:r w:rsidR="00AC7754" w:rsidRPr="00071AAF">
              <w:rPr>
                <w:rFonts w:eastAsia="Times New Roman" w:cstheme="minorHAnsi"/>
                <w:color w:val="auto"/>
                <w:szCs w:val="20"/>
                <w:lang w:eastAsia="en-AU"/>
              </w:rPr>
              <w:noBreakHyphen/>
              <w:t>trunk extension/flexion was observed (4.4° ± 4.4° to 3.5° ± 1.29°; p = 0.02; d = 0.20).</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071AAF" w:rsidRPr="00071AAF">
              <w:rPr>
                <w:rFonts w:eastAsia="Times New Roman" w:cstheme="minorHAnsi"/>
                <w:color w:val="auto"/>
                <w:szCs w:val="20"/>
                <w:lang w:eastAsia="en-AU"/>
              </w:rPr>
              <w:t xml:space="preserve">Functional disability improved substantially in several studies, with VR groups showing larger reductions in MODI/RMDQ scores (e.g. 69.16 ± 9.13 to 16.04 ± 6.82; p &lt; 0.05, and p &lt; 0.001). </w:t>
            </w:r>
            <w:r w:rsidR="00BB4445">
              <w:rPr>
                <w:rFonts w:eastAsia="Times New Roman" w:cstheme="minorHAnsi"/>
                <w:color w:val="auto"/>
                <w:szCs w:val="20"/>
                <w:lang w:eastAsia="en-AU"/>
              </w:rPr>
              <w:t>Patient-specific</w:t>
            </w:r>
            <w:r w:rsidR="00071AAF" w:rsidRPr="00071AAF">
              <w:rPr>
                <w:rFonts w:eastAsia="Times New Roman" w:cstheme="minorHAnsi"/>
                <w:color w:val="auto"/>
                <w:szCs w:val="20"/>
                <w:lang w:eastAsia="en-AU"/>
              </w:rPr>
              <w:t xml:space="preserve"> function improved post</w:t>
            </w:r>
            <w:r w:rsidR="007A0797">
              <w:rPr>
                <w:rFonts w:eastAsia="Times New Roman" w:cstheme="minorHAnsi"/>
                <w:color w:val="auto"/>
                <w:szCs w:val="20"/>
                <w:lang w:eastAsia="en-AU"/>
              </w:rPr>
              <w:t>-</w:t>
            </w:r>
            <w:r w:rsidR="00071AAF" w:rsidRPr="00071AAF">
              <w:rPr>
                <w:rFonts w:eastAsia="Times New Roman" w:cstheme="minorHAnsi"/>
                <w:color w:val="auto"/>
                <w:szCs w:val="20"/>
                <w:lang w:eastAsia="en-AU"/>
              </w:rPr>
              <w:t>intervention (β = 1.21, 95% CI 0.10–2.33, p = 0.03), and pain self</w:t>
            </w:r>
            <w:r w:rsidR="00071AAF" w:rsidRPr="00071AAF">
              <w:rPr>
                <w:rFonts w:eastAsia="Times New Roman" w:cstheme="minorHAnsi"/>
                <w:color w:val="auto"/>
                <w:szCs w:val="20"/>
                <w:lang w:eastAsia="en-AU"/>
              </w:rPr>
              <w:noBreakHyphen/>
              <w:t>efficacy increased at 6</w:t>
            </w:r>
            <w:r w:rsidR="00071AAF" w:rsidRPr="00071AAF">
              <w:rPr>
                <w:rFonts w:eastAsia="Times New Roman" w:cstheme="minorHAnsi"/>
                <w:color w:val="auto"/>
                <w:szCs w:val="20"/>
                <w:lang w:eastAsia="en-AU"/>
              </w:rPr>
              <w:noBreakHyphen/>
              <w:t>month follow</w:t>
            </w:r>
            <w:r w:rsidR="00071AAF" w:rsidRPr="00071AAF">
              <w:rPr>
                <w:rFonts w:eastAsia="Times New Roman" w:cstheme="minorHAnsi"/>
                <w:color w:val="auto"/>
                <w:szCs w:val="20"/>
                <w:lang w:eastAsia="en-AU"/>
              </w:rPr>
              <w:noBreakHyphen/>
              <w:t>up (β = 5.17, 95% CI 0.52–9.82, p = 0.03) but not earlier. Quality</w:t>
            </w:r>
            <w:r w:rsidR="00071AAF" w:rsidRPr="00071AAF">
              <w:rPr>
                <w:rFonts w:eastAsia="Times New Roman" w:cstheme="minorHAnsi"/>
                <w:color w:val="auto"/>
                <w:szCs w:val="20"/>
                <w:lang w:eastAsia="en-AU"/>
              </w:rPr>
              <w:noBreakHyphen/>
              <w:t>of</w:t>
            </w:r>
            <w:r w:rsidR="00071AAF" w:rsidRPr="00071AAF">
              <w:rPr>
                <w:rFonts w:eastAsia="Times New Roman" w:cstheme="minorHAnsi"/>
                <w:color w:val="auto"/>
                <w:szCs w:val="20"/>
                <w:lang w:eastAsia="en-AU"/>
              </w:rPr>
              <w:noBreakHyphen/>
              <w:t xml:space="preserve">life domains related to physical functioning, pain, vitality and social participation improved (p &lt; 0.05), with </w:t>
            </w:r>
            <w:r w:rsidR="007A0797">
              <w:rPr>
                <w:rFonts w:eastAsia="Times New Roman" w:cstheme="minorHAnsi"/>
                <w:color w:val="auto"/>
                <w:szCs w:val="20"/>
                <w:lang w:eastAsia="en-AU"/>
              </w:rPr>
              <w:t>about</w:t>
            </w:r>
            <w:r w:rsidR="007A0797" w:rsidRPr="00071AAF">
              <w:rPr>
                <w:rFonts w:eastAsia="Times New Roman" w:cstheme="minorHAnsi"/>
                <w:color w:val="auto"/>
                <w:szCs w:val="20"/>
                <w:lang w:eastAsia="en-AU"/>
              </w:rPr>
              <w:t xml:space="preserve"> </w:t>
            </w:r>
            <w:r w:rsidR="00071AAF" w:rsidRPr="00071AAF">
              <w:rPr>
                <w:rFonts w:eastAsia="Times New Roman" w:cstheme="minorHAnsi"/>
                <w:color w:val="auto"/>
                <w:szCs w:val="20"/>
                <w:lang w:eastAsia="en-AU"/>
              </w:rPr>
              <w:t>90% of participants reporting overall benefit in one study.</w:t>
            </w:r>
          </w:p>
          <w:p w14:paraId="10DC5683" w14:textId="61CE9F4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xml:space="preserve">: Time spent thinking about pain </w:t>
            </w:r>
            <w:r w:rsidR="00220641" w:rsidRPr="00873E31">
              <w:rPr>
                <w:rFonts w:eastAsia="Times New Roman" w:cstheme="minorHAnsi"/>
                <w:color w:val="auto"/>
                <w:szCs w:val="20"/>
                <w:lang w:eastAsia="en-AU"/>
              </w:rPr>
              <w:t>reduced</w:t>
            </w:r>
            <w:r w:rsidRPr="008769C0">
              <w:rPr>
                <w:rFonts w:eastAsia="Times New Roman" w:cstheme="minorHAnsi"/>
                <w:color w:val="auto"/>
                <w:szCs w:val="20"/>
                <w:lang w:eastAsia="en-AU"/>
              </w:rPr>
              <w:t xml:space="preserve"> with VR distraction (</w:t>
            </w:r>
            <w:r w:rsidR="007A0797" w:rsidRPr="008769C0">
              <w:rPr>
                <w:rFonts w:eastAsia="Times New Roman" w:cstheme="minorHAnsi"/>
                <w:color w:val="auto"/>
                <w:szCs w:val="20"/>
                <w:lang w:eastAsia="en-AU"/>
              </w:rPr>
              <w:t>Cohen</w:t>
            </w:r>
            <w:r w:rsidR="007A0797">
              <w:rPr>
                <w:rFonts w:eastAsia="Times New Roman" w:cstheme="minorHAnsi"/>
                <w:color w:val="auto"/>
                <w:szCs w:val="20"/>
                <w:lang w:eastAsia="en-AU"/>
              </w:rPr>
              <w:t>’</w:t>
            </w:r>
            <w:r w:rsidR="007A0797" w:rsidRPr="008769C0">
              <w:rPr>
                <w:rFonts w:eastAsia="Times New Roman" w:cstheme="minorHAnsi"/>
                <w:color w:val="auto"/>
                <w:szCs w:val="20"/>
                <w:lang w:eastAsia="en-AU"/>
              </w:rPr>
              <w:t xml:space="preserve">s </w:t>
            </w:r>
            <w:r w:rsidRPr="008769C0">
              <w:rPr>
                <w:rFonts w:eastAsia="Times New Roman" w:cstheme="minorHAnsi"/>
                <w:color w:val="auto"/>
                <w:szCs w:val="20"/>
                <w:lang w:eastAsia="en-AU"/>
              </w:rPr>
              <w:t>d=1.31)</w:t>
            </w:r>
            <w:r w:rsidR="00954A0B" w:rsidRPr="00873E31">
              <w:rPr>
                <w:rFonts w:eastAsia="Times New Roman" w:cstheme="minorHAnsi"/>
                <w:color w:val="auto"/>
                <w:szCs w:val="20"/>
                <w:lang w:eastAsia="en-AU"/>
              </w:rPr>
              <w:t>.</w:t>
            </w:r>
          </w:p>
        </w:tc>
      </w:tr>
      <w:tr w:rsidR="0094168E" w:rsidRPr="00873E31" w14:paraId="54042740" w14:textId="77777777" w:rsidTr="00B20167">
        <w:trPr>
          <w:trHeight w:val="1742"/>
        </w:trPr>
        <w:tc>
          <w:tcPr>
            <w:tcW w:w="1862" w:type="dxa"/>
            <w:hideMark/>
          </w:tcPr>
          <w:p w14:paraId="56179744" w14:textId="6F4257A8" w:rsidR="00BA150E" w:rsidRPr="008769C0" w:rsidRDefault="00BA150E" w:rsidP="008769C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lastRenderedPageBreak/>
              <w:t>Pitsillides</w:t>
            </w:r>
            <w:proofErr w:type="spellEnd"/>
            <w:r w:rsidRPr="008769C0">
              <w:rPr>
                <w:rFonts w:eastAsia="Times New Roman" w:cstheme="minorHAnsi"/>
                <w:color w:val="auto"/>
                <w:szCs w:val="20"/>
                <w:lang w:eastAsia="en-AU"/>
              </w:rPr>
              <w:t xml:space="preserve"> </w:t>
            </w:r>
            <w:r w:rsidR="00B47F0B" w:rsidRPr="008769C0">
              <w:rPr>
                <w:rFonts w:eastAsia="Times New Roman" w:cstheme="minorHAnsi"/>
                <w:color w:val="auto"/>
                <w:szCs w:val="20"/>
                <w:lang w:eastAsia="en-AU"/>
              </w:rPr>
              <w:t>2021</w:t>
            </w:r>
            <w:r w:rsidR="00B47F0B" w:rsidRPr="00873E31">
              <w:rPr>
                <w:rFonts w:eastAsia="Times New Roman" w:cstheme="minorHAnsi"/>
                <w:color w:val="auto"/>
                <w:szCs w:val="20"/>
                <w:lang w:eastAsia="en-AU"/>
              </w:rPr>
              <w:fldChar w:fldCharType="begin"/>
            </w:r>
            <w:r w:rsidR="00B47F0B">
              <w:rPr>
                <w:rFonts w:eastAsia="Times New Roman" w:cstheme="minorHAnsi"/>
                <w:color w:val="auto"/>
                <w:szCs w:val="20"/>
                <w:lang w:eastAsia="en-AU"/>
              </w:rPr>
              <w:instrText xml:space="preserve"> ADDIN ZOTERO_ITEM CSL_CITATION {"citationID":"1ddSLZwe","properties":{"formattedCitation":"\\super 79\\nosupersub{}","plainCitation":"79","noteIndex":0},"citationItems":[{"id":28044,"uris":["http://zotero.org/groups/6238042/items/DXS8AV7J"],"itemData":{"id":28044,"type":"article-journal","container-title":"Journal of Bodywork and Movement Therapies","DOI":"10.1016/j.jbmt.2020.11.002","ISSN":"13608592","journalAbbreviation":"Journal of Bodywork and Movement Therapies","language":"en","page":"157-164","source":"DOI.org (Crossref)","title":"The effects of cognitive behavioural therapy delivered by physical therapists in knee osteoarthritis pain: A systematic review and meta-analysis of randomized controlled trials","title-short":"The effects of cognitive behavioural therapy delivered by physical therapists in knee osteoarthritis pain","URL":"https://linkinghub.elsevier.com/retrieve/pii/S1360859220302175","volume":"25","author":[{"family":"Pitsillides","given":"Alexios"},{"family":"Stasinopoulos","given":"Dimitrios"},{"family":"Giannakou","given":"Konstantinos"}],"accessed":{"date-parts":[["2026",2,18]]},"issued":{"date-parts":[["2021",1]]}}}],"schema":"https://github.com/citation-style-language/schema/raw/master/csl-citation.json"} </w:instrText>
            </w:r>
            <w:r w:rsidR="00B47F0B" w:rsidRPr="00873E31">
              <w:rPr>
                <w:rFonts w:eastAsia="Times New Roman" w:cstheme="minorHAnsi"/>
                <w:color w:val="auto"/>
                <w:szCs w:val="20"/>
                <w:lang w:eastAsia="en-AU"/>
              </w:rPr>
              <w:fldChar w:fldCharType="separate"/>
            </w:r>
            <w:r w:rsidR="00B47F0B">
              <w:rPr>
                <w:rFonts w:ascii="Arial" w:hAnsi="Arial" w:cs="Arial"/>
                <w:vertAlign w:val="superscript"/>
              </w:rPr>
              <w:t>6</w:t>
            </w:r>
            <w:r w:rsidR="00B47F0B" w:rsidRPr="00A5156E">
              <w:rPr>
                <w:rFonts w:ascii="Arial" w:hAnsi="Arial" w:cs="Arial"/>
                <w:vertAlign w:val="superscript"/>
              </w:rPr>
              <w:t>9</w:t>
            </w:r>
            <w:r w:rsidR="00B47F0B" w:rsidRPr="00873E31">
              <w:rPr>
                <w:rFonts w:eastAsia="Times New Roman" w:cstheme="minorHAnsi"/>
                <w:color w:val="auto"/>
                <w:szCs w:val="20"/>
                <w:lang w:eastAsia="en-AU"/>
              </w:rPr>
              <w:fldChar w:fldCharType="end"/>
            </w:r>
          </w:p>
        </w:tc>
        <w:tc>
          <w:tcPr>
            <w:tcW w:w="3162" w:type="dxa"/>
            <w:hideMark/>
          </w:tcPr>
          <w:p w14:paraId="621300D0" w14:textId="2321550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identify the effect of combining exercise and cognitive </w:t>
            </w:r>
            <w:r w:rsidR="002D5232">
              <w:rPr>
                <w:rFonts w:eastAsia="Times New Roman" w:cstheme="minorHAnsi"/>
                <w:color w:val="auto"/>
                <w:szCs w:val="20"/>
                <w:lang w:eastAsia="en-AU"/>
              </w:rPr>
              <w:t>behavioural</w:t>
            </w:r>
            <w:r w:rsidRPr="008769C0">
              <w:rPr>
                <w:rFonts w:eastAsia="Times New Roman" w:cstheme="minorHAnsi"/>
                <w:color w:val="auto"/>
                <w:szCs w:val="20"/>
                <w:lang w:eastAsia="en-AU"/>
              </w:rPr>
              <w:t xml:space="preserve"> therapy (CBT) when delivered by a physical therapist in knee osteoarthritis pain, specifically to reveal the effectiveness of this combination in reducing KOA pain.</w:t>
            </w:r>
          </w:p>
        </w:tc>
        <w:tc>
          <w:tcPr>
            <w:tcW w:w="1656" w:type="dxa"/>
            <w:hideMark/>
          </w:tcPr>
          <w:p w14:paraId="0E13281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0FF5F63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69F3591F" w14:textId="711FE244" w:rsidR="00BA150E" w:rsidRPr="008769C0" w:rsidRDefault="00F46580"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37AEDC7E" w14:textId="5E3EB6C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B47F0B">
              <w:rPr>
                <w:rFonts w:eastAsia="Times New Roman" w:cstheme="minorHAnsi"/>
                <w:color w:val="auto"/>
                <w:szCs w:val="20"/>
                <w:lang w:eastAsia="en-AU"/>
              </w:rPr>
              <w:t>–</w:t>
            </w:r>
            <w:r w:rsidRPr="008769C0">
              <w:rPr>
                <w:rFonts w:eastAsia="Times New Roman" w:cstheme="minorHAnsi"/>
                <w:color w:val="auto"/>
                <w:szCs w:val="20"/>
                <w:lang w:eastAsia="en-AU"/>
              </w:rPr>
              <w:t>16 / 25</w:t>
            </w:r>
            <w:r w:rsidR="00B47F0B">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7D1CC6D0" w14:textId="44B2ACC7" w:rsidR="001E17CA"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WOMAC pain subscale reduction of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1.42 (95% CI: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1.76,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1.09; I2=58%); centre-based intervention reduction of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1.62 (95% CI: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1.97,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1.27; I2=0%); distance-delivered intervention reduction of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1.28 (95% CI: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1.75, </w:t>
            </w:r>
            <w:r w:rsidR="00B47F0B">
              <w:rPr>
                <w:rFonts w:eastAsia="Times New Roman" w:cstheme="minorHAnsi"/>
                <w:color w:val="auto"/>
                <w:szCs w:val="20"/>
                <w:lang w:eastAsia="en-AU"/>
              </w:rPr>
              <w:t>–</w:t>
            </w:r>
            <w:r w:rsidRPr="008769C0">
              <w:rPr>
                <w:rFonts w:eastAsia="Times New Roman" w:cstheme="minorHAnsi"/>
                <w:color w:val="auto"/>
                <w:szCs w:val="20"/>
                <w:lang w:eastAsia="en-AU"/>
              </w:rPr>
              <w:t xml:space="preserve">0.81; I2=73%); NRS score decrease from 4.2 ± 1.5 to 2.8 ± 1.6; VAS score decrease from 58.4 ± 12.8 to 26.4 ± 18.4; </w:t>
            </w:r>
            <w:proofErr w:type="spellStart"/>
            <w:r w:rsidRPr="008769C0">
              <w:rPr>
                <w:rFonts w:eastAsia="Times New Roman" w:cstheme="minorHAnsi"/>
                <w:color w:val="auto"/>
                <w:szCs w:val="20"/>
                <w:lang w:eastAsia="en-AU"/>
              </w:rPr>
              <w:t>Lequesne</w:t>
            </w:r>
            <w:proofErr w:type="spellEnd"/>
            <w:r w:rsidRPr="008769C0">
              <w:rPr>
                <w:rFonts w:eastAsia="Times New Roman" w:cstheme="minorHAnsi"/>
                <w:color w:val="auto"/>
                <w:szCs w:val="20"/>
                <w:lang w:eastAsia="en-AU"/>
              </w:rPr>
              <w:t xml:space="preserve"> pain subscale decrease from 4.93 ± 1.33 to 2.60 ± 1.55</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Psychological/emotional</w:t>
            </w:r>
            <w:r w:rsidRPr="008769C0">
              <w:rPr>
                <w:rFonts w:eastAsia="Times New Roman" w:cstheme="minorHAnsi"/>
                <w:color w:val="auto"/>
                <w:szCs w:val="20"/>
                <w:lang w:eastAsia="en-AU"/>
              </w:rPr>
              <w:t xml:space="preserve">: SF-36 pain subscale scores; ASES pain </w:t>
            </w:r>
            <w:proofErr w:type="spellStart"/>
            <w:r w:rsidRPr="008769C0">
              <w:rPr>
                <w:rFonts w:eastAsia="Times New Roman" w:cstheme="minorHAnsi"/>
                <w:color w:val="auto"/>
                <w:szCs w:val="20"/>
                <w:lang w:eastAsia="en-AU"/>
              </w:rPr>
              <w:t>subscore</w:t>
            </w:r>
            <w:proofErr w:type="spellEnd"/>
            <w:r w:rsidRPr="008769C0">
              <w:rPr>
                <w:rFonts w:eastAsia="Times New Roman" w:cstheme="minorHAnsi"/>
                <w:color w:val="auto"/>
                <w:szCs w:val="20"/>
                <w:lang w:eastAsia="en-AU"/>
              </w:rPr>
              <w:t xml:space="preserve"> </w:t>
            </w:r>
            <w:r w:rsidR="00820674">
              <w:rPr>
                <w:rFonts w:eastAsia="Times New Roman" w:cstheme="minorHAnsi"/>
                <w:color w:val="auto"/>
                <w:szCs w:val="20"/>
                <w:lang w:eastAsia="en-AU"/>
              </w:rPr>
              <w:t>increased</w:t>
            </w:r>
            <w:r w:rsidRPr="008769C0">
              <w:rPr>
                <w:rFonts w:eastAsia="Times New Roman" w:cstheme="minorHAnsi"/>
                <w:color w:val="auto"/>
                <w:szCs w:val="20"/>
                <w:lang w:eastAsia="en-AU"/>
              </w:rPr>
              <w:t xml:space="preserve"> from 6.1 ± 1.8 to 7.6 ± 2.0</w:t>
            </w:r>
            <w:r w:rsidR="00AF5A83">
              <w:rPr>
                <w:rFonts w:eastAsia="Times New Roman" w:cstheme="minorHAnsi"/>
                <w:color w:val="auto"/>
                <w:szCs w:val="20"/>
                <w:lang w:eastAsia="en-AU"/>
              </w:rPr>
              <w:t>.</w:t>
            </w:r>
          </w:p>
        </w:tc>
      </w:tr>
      <w:tr w:rsidR="0094168E" w:rsidRPr="00873E31" w14:paraId="4E3209F6" w14:textId="77777777" w:rsidTr="00404FE9">
        <w:trPr>
          <w:trHeight w:val="3190"/>
        </w:trPr>
        <w:tc>
          <w:tcPr>
            <w:tcW w:w="1862" w:type="dxa"/>
            <w:hideMark/>
          </w:tcPr>
          <w:p w14:paraId="3E62AEAC" w14:textId="7A48CA13"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Prat-</w:t>
            </w:r>
            <w:proofErr w:type="spellStart"/>
            <w:r w:rsidRPr="008769C0">
              <w:rPr>
                <w:rFonts w:eastAsia="Times New Roman" w:cstheme="minorHAnsi"/>
                <w:color w:val="auto"/>
                <w:szCs w:val="20"/>
                <w:lang w:eastAsia="en-AU"/>
              </w:rPr>
              <w:t>Luri</w:t>
            </w:r>
            <w:proofErr w:type="spellEnd"/>
            <w:r w:rsidRPr="008769C0">
              <w:rPr>
                <w:rFonts w:eastAsia="Times New Roman" w:cstheme="minorHAnsi"/>
                <w:color w:val="auto"/>
                <w:szCs w:val="20"/>
                <w:lang w:eastAsia="en-AU"/>
              </w:rPr>
              <w:t xml:space="preserve"> </w:t>
            </w:r>
            <w:r w:rsidR="00CC4DA3" w:rsidRPr="008769C0">
              <w:rPr>
                <w:rFonts w:eastAsia="Times New Roman" w:cstheme="minorHAnsi"/>
                <w:color w:val="auto"/>
                <w:szCs w:val="20"/>
                <w:lang w:eastAsia="en-AU"/>
              </w:rPr>
              <w:t>2023</w:t>
            </w:r>
            <w:r w:rsidR="00CC4DA3" w:rsidRPr="00AC3871">
              <w:rPr>
                <w:rFonts w:eastAsia="Times New Roman" w:cstheme="minorHAnsi"/>
                <w:color w:val="auto"/>
                <w:szCs w:val="20"/>
                <w:vertAlign w:val="superscript"/>
                <w:lang w:eastAsia="en-AU"/>
              </w:rPr>
              <w:t>70</w:t>
            </w:r>
          </w:p>
        </w:tc>
        <w:tc>
          <w:tcPr>
            <w:tcW w:w="3162" w:type="dxa"/>
            <w:hideMark/>
          </w:tcPr>
          <w:p w14:paraId="6AD3CFF4" w14:textId="40234EA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w:t>
            </w:r>
            <w:r w:rsidR="002D5232" w:rsidRPr="008769C0">
              <w:rPr>
                <w:rFonts w:eastAsia="Times New Roman" w:cstheme="minorHAnsi"/>
                <w:color w:val="auto"/>
                <w:szCs w:val="20"/>
                <w:lang w:eastAsia="en-AU"/>
              </w:rPr>
              <w:t>analyse</w:t>
            </w:r>
            <w:r w:rsidRPr="008769C0">
              <w:rPr>
                <w:rFonts w:eastAsia="Times New Roman" w:cstheme="minorHAnsi"/>
                <w:color w:val="auto"/>
                <w:szCs w:val="20"/>
                <w:lang w:eastAsia="en-AU"/>
              </w:rPr>
              <w:t xml:space="preserve"> the effect of trunk-focused exercise programs (TEPs) and moderator factors on chronic nonspecific low back pain (LBP), specifically assessing: (1) the effect of TEPs on pain, disability and quality of life in people with nonspecific chronic LBP, (2) how moderator factors related to training programs and patient characteristics modulated their effects, and (3) the effect of TEPs on trunk strength, endurance and range of motion.</w:t>
            </w:r>
          </w:p>
        </w:tc>
        <w:tc>
          <w:tcPr>
            <w:tcW w:w="1656" w:type="dxa"/>
            <w:hideMark/>
          </w:tcPr>
          <w:p w14:paraId="5ADDAAD1"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4EEF26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5DD681D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094094FD" w14:textId="0C8EE1C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4</w:t>
            </w:r>
            <w:r w:rsidR="009C0033">
              <w:rPr>
                <w:rFonts w:eastAsia="Times New Roman" w:cstheme="minorHAnsi"/>
                <w:color w:val="auto"/>
                <w:szCs w:val="20"/>
                <w:lang w:eastAsia="en-AU"/>
              </w:rPr>
              <w:t>–</w:t>
            </w:r>
            <w:r w:rsidRPr="008769C0">
              <w:rPr>
                <w:rFonts w:eastAsia="Times New Roman" w:cstheme="minorHAnsi"/>
                <w:color w:val="auto"/>
                <w:szCs w:val="20"/>
                <w:lang w:eastAsia="en-AU"/>
              </w:rPr>
              <w:t>45 / 20</w:t>
            </w:r>
            <w:r w:rsidR="009C0033">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6FB7D72F" w14:textId="0B013BE8" w:rsidR="00BA150E"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4E44BA">
              <w:rPr>
                <w:rFonts w:eastAsia="Times New Roman" w:cstheme="minorHAnsi"/>
                <w:color w:val="auto"/>
                <w:szCs w:val="20"/>
                <w:lang w:eastAsia="en-AU"/>
              </w:rPr>
              <w:t>P</w:t>
            </w:r>
            <w:r w:rsidRPr="008769C0">
              <w:rPr>
                <w:rFonts w:eastAsia="Times New Roman" w:cstheme="minorHAnsi"/>
                <w:color w:val="auto"/>
                <w:szCs w:val="20"/>
                <w:lang w:eastAsia="en-AU"/>
              </w:rPr>
              <w:t xml:space="preserve">ain;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(95% PI,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0.5 to 3.2), small effect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GEPs; disability;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(SMD 0.90 SD higher), small effect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GEPs; trunk strength;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(SMD 0.91 SD higher); trunk extension endurance;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control (SMD 2.46 SD higher); </w:t>
            </w:r>
            <w:r w:rsidR="009C0033">
              <w:rPr>
                <w:rFonts w:eastAsia="Times New Roman" w:cstheme="minorHAnsi"/>
                <w:color w:val="auto"/>
                <w:szCs w:val="20"/>
                <w:lang w:eastAsia="en-AU"/>
              </w:rPr>
              <w:t>t</w:t>
            </w:r>
            <w:r w:rsidR="009C0033" w:rsidRPr="00812245">
              <w:rPr>
                <w:rFonts w:eastAsia="Times New Roman" w:cstheme="minorHAnsi"/>
                <w:color w:val="auto"/>
                <w:szCs w:val="20"/>
                <w:lang w:eastAsia="en-AU"/>
              </w:rPr>
              <w:t xml:space="preserve">runk </w:t>
            </w:r>
            <w:r w:rsidR="00812245" w:rsidRPr="00812245">
              <w:rPr>
                <w:rFonts w:eastAsia="Times New Roman" w:cstheme="minorHAnsi"/>
                <w:color w:val="auto"/>
                <w:szCs w:val="20"/>
                <w:lang w:eastAsia="en-AU"/>
              </w:rPr>
              <w:t xml:space="preserve">and/or </w:t>
            </w:r>
            <w:r w:rsidR="009C0033">
              <w:rPr>
                <w:rFonts w:eastAsia="Times New Roman" w:cstheme="minorHAnsi"/>
                <w:color w:val="auto"/>
                <w:szCs w:val="20"/>
                <w:lang w:eastAsia="en-AU"/>
              </w:rPr>
              <w:t>h</w:t>
            </w:r>
            <w:r w:rsidR="009C0033" w:rsidRPr="00812245">
              <w:rPr>
                <w:rFonts w:eastAsia="Times New Roman" w:cstheme="minorHAnsi"/>
                <w:color w:val="auto"/>
                <w:szCs w:val="20"/>
                <w:lang w:eastAsia="en-AU"/>
              </w:rPr>
              <w:t xml:space="preserve">ip </w:t>
            </w:r>
            <w:r w:rsidR="009C0033">
              <w:rPr>
                <w:rFonts w:eastAsia="Times New Roman" w:cstheme="minorHAnsi"/>
                <w:color w:val="auto"/>
                <w:szCs w:val="20"/>
                <w:lang w:eastAsia="en-AU"/>
              </w:rPr>
              <w:t>r</w:t>
            </w:r>
            <w:r w:rsidR="009C0033" w:rsidRPr="00812245">
              <w:rPr>
                <w:rFonts w:eastAsia="Times New Roman" w:cstheme="minorHAnsi"/>
                <w:color w:val="auto"/>
                <w:szCs w:val="20"/>
                <w:lang w:eastAsia="en-AU"/>
              </w:rPr>
              <w:t xml:space="preserve">ange </w:t>
            </w:r>
            <w:r w:rsidR="00812245" w:rsidRPr="00812245">
              <w:rPr>
                <w:rFonts w:eastAsia="Times New Roman" w:cstheme="minorHAnsi"/>
                <w:color w:val="auto"/>
                <w:szCs w:val="20"/>
                <w:lang w:eastAsia="en-AU"/>
              </w:rPr>
              <w:t xml:space="preserve">of </w:t>
            </w:r>
            <w:r w:rsidR="009C0033">
              <w:rPr>
                <w:rFonts w:eastAsia="Times New Roman" w:cstheme="minorHAnsi"/>
                <w:color w:val="auto"/>
                <w:szCs w:val="20"/>
                <w:lang w:eastAsia="en-AU"/>
              </w:rPr>
              <w:t>m</w:t>
            </w:r>
            <w:r w:rsidR="009C0033" w:rsidRPr="00812245">
              <w:rPr>
                <w:rFonts w:eastAsia="Times New Roman" w:cstheme="minorHAnsi"/>
                <w:color w:val="auto"/>
                <w:szCs w:val="20"/>
                <w:lang w:eastAsia="en-AU"/>
              </w:rPr>
              <w:t>otion</w:t>
            </w:r>
            <w:r w:rsidRPr="008769C0">
              <w:rPr>
                <w:rFonts w:eastAsia="Times New Roman" w:cstheme="minorHAnsi"/>
                <w:color w:val="auto"/>
                <w:szCs w:val="20"/>
                <w:lang w:eastAsia="en-AU"/>
              </w:rPr>
              <w:t xml:space="preserve">;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control (SMD 0.93 SD higher)</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110242">
              <w:rPr>
                <w:rFonts w:eastAsia="Times New Roman" w:cstheme="minorHAnsi"/>
                <w:color w:val="auto"/>
                <w:szCs w:val="20"/>
                <w:lang w:eastAsia="en-AU"/>
              </w:rPr>
              <w:t>Q</w:t>
            </w:r>
            <w:r w:rsidRPr="008769C0">
              <w:rPr>
                <w:rFonts w:eastAsia="Times New Roman" w:cstheme="minorHAnsi"/>
                <w:color w:val="auto"/>
                <w:szCs w:val="20"/>
                <w:lang w:eastAsia="en-AU"/>
              </w:rPr>
              <w:t xml:space="preserve">uality of life; large effect in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 of TEPs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control (SMD 0.82 SD higher)</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Other</w:t>
            </w:r>
            <w:r w:rsidRPr="008769C0">
              <w:rPr>
                <w:rFonts w:eastAsia="Times New Roman" w:cstheme="minorHAnsi"/>
                <w:color w:val="auto"/>
                <w:szCs w:val="20"/>
                <w:lang w:eastAsia="en-AU"/>
              </w:rPr>
              <w:t xml:space="preserve">: </w:t>
            </w:r>
            <w:r w:rsidR="00110242">
              <w:rPr>
                <w:rFonts w:eastAsia="Times New Roman" w:cstheme="minorHAnsi"/>
                <w:color w:val="auto"/>
                <w:szCs w:val="20"/>
                <w:lang w:eastAsia="en-AU"/>
              </w:rPr>
              <w:t>L</w:t>
            </w:r>
            <w:r w:rsidRPr="008769C0">
              <w:rPr>
                <w:rFonts w:eastAsia="Times New Roman" w:cstheme="minorHAnsi"/>
                <w:color w:val="auto"/>
                <w:szCs w:val="20"/>
                <w:lang w:eastAsia="en-AU"/>
              </w:rPr>
              <w:t>ower BMI associated with higher pain improvements</w:t>
            </w:r>
            <w:r w:rsidR="00954A0B" w:rsidRPr="00873E31">
              <w:rPr>
                <w:rFonts w:eastAsia="Times New Roman" w:cstheme="minorHAnsi"/>
                <w:color w:val="auto"/>
                <w:szCs w:val="20"/>
                <w:lang w:eastAsia="en-AU"/>
              </w:rPr>
              <w:t>.</w:t>
            </w:r>
          </w:p>
          <w:p w14:paraId="4D2637A8" w14:textId="15FF4D16" w:rsidR="00820674" w:rsidRPr="00820674" w:rsidRDefault="00820674" w:rsidP="008769C0">
            <w:pPr>
              <w:spacing w:after="0" w:line="240" w:lineRule="auto"/>
              <w:rPr>
                <w:rFonts w:eastAsia="Times New Roman" w:cstheme="minorHAnsi"/>
                <w:b/>
                <w:bCs/>
                <w:color w:val="auto"/>
                <w:szCs w:val="20"/>
                <w:lang w:eastAsia="en-AU"/>
              </w:rPr>
            </w:pPr>
          </w:p>
        </w:tc>
      </w:tr>
      <w:tr w:rsidR="0094168E" w:rsidRPr="00873E31" w14:paraId="18AF89D4" w14:textId="77777777" w:rsidTr="00B20167">
        <w:trPr>
          <w:trHeight w:val="1636"/>
        </w:trPr>
        <w:tc>
          <w:tcPr>
            <w:tcW w:w="1862" w:type="dxa"/>
            <w:hideMark/>
          </w:tcPr>
          <w:p w14:paraId="70B50BB7" w14:textId="1AEE574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Raghava</w:t>
            </w:r>
            <w:r w:rsidR="00572B27" w:rsidRPr="00873E31">
              <w:rPr>
                <w:rFonts w:eastAsia="Times New Roman" w:cstheme="minorHAnsi"/>
                <w:color w:val="auto"/>
                <w:szCs w:val="20"/>
                <w:lang w:eastAsia="en-AU"/>
              </w:rPr>
              <w:t xml:space="preserve"> </w:t>
            </w:r>
            <w:proofErr w:type="spellStart"/>
            <w:r w:rsidRPr="008769C0">
              <w:rPr>
                <w:rFonts w:eastAsia="Times New Roman" w:cstheme="minorHAnsi"/>
                <w:color w:val="auto"/>
                <w:szCs w:val="20"/>
                <w:lang w:eastAsia="en-AU"/>
              </w:rPr>
              <w:t>Neelapala</w:t>
            </w:r>
            <w:proofErr w:type="spellEnd"/>
            <w:r w:rsidRPr="008769C0">
              <w:rPr>
                <w:rFonts w:eastAsia="Times New Roman" w:cstheme="minorHAnsi"/>
                <w:color w:val="auto"/>
                <w:szCs w:val="20"/>
                <w:lang w:eastAsia="en-AU"/>
              </w:rPr>
              <w:t xml:space="preserve"> </w:t>
            </w:r>
            <w:r w:rsidR="009C0033" w:rsidRPr="008769C0">
              <w:rPr>
                <w:rFonts w:eastAsia="Times New Roman" w:cstheme="minorHAnsi"/>
                <w:color w:val="auto"/>
                <w:szCs w:val="20"/>
                <w:lang w:eastAsia="en-AU"/>
              </w:rPr>
              <w:t>2020</w:t>
            </w:r>
            <w:r w:rsidR="009C0033" w:rsidRPr="00873E31">
              <w:rPr>
                <w:rFonts w:eastAsia="Times New Roman" w:cstheme="minorHAnsi"/>
                <w:color w:val="auto"/>
                <w:szCs w:val="20"/>
                <w:lang w:eastAsia="en-AU"/>
              </w:rPr>
              <w:fldChar w:fldCharType="begin"/>
            </w:r>
            <w:r w:rsidR="009C0033">
              <w:rPr>
                <w:rFonts w:eastAsia="Times New Roman" w:cstheme="minorHAnsi"/>
                <w:color w:val="auto"/>
                <w:szCs w:val="20"/>
                <w:lang w:eastAsia="en-AU"/>
              </w:rPr>
              <w:instrText xml:space="preserve"> ADDIN ZOTERO_ITEM CSL_CITATION {"citationID":"Xy7bEqAM","properties":{"formattedCitation":"\\super 81\\nosupersub{}","plainCitation":"81","noteIndex":0},"citationItems":[{"id":28042,"uris":["http://zotero.org/groups/6238042/items/GMPSQ9BW"],"itemData":{"id":28042,"type":"article-journal","abstract":"Background and Purpose:\n              Osteoarthritis (OA) of the knee joint results in chronic pain and functional decline among older adults. Hip muscle weakness has been observed in persons with knee OA and is claimed to increase the medial compartment loading on the knee joint. Although individual studies are available, no review has yet integrated the literature on the benefits of hip muscle strengthening for persons with knee OA. This review aims to systematically summarize the current evidence on the effectiveness of hip muscle strengthening on knee pain, lower extremity function, and biomechanical measures of the knee in persons with knee OA.\n            \n            \n              Methods:\n              An extensive electronic literature search was conducted in the databases PubMed, Scopus, Cumulative Index to Nursing and Allied Health (CINAHL), Cochrane Central Register of Controlled Trials (CENTRAL), and Physiotherapy Evidence Database (PEDro) to identify the published trials in the English language from January 1990 to August 2017. Randomized controlled trials that studied the effectiveness of hip muscle strengthening in persons with knee OA on knee pain, physical function, and biomechanical measures of the knee were considered for inclusion. The key word combinations were knee osteoarthritis, degenerative arthritis, arthralgia, muscle strengthening, and resistance training using the Boolean operators AND, OR. Two reviewers independently performed the study selection, and a third reviewer intervened when the consensus was not attained. Quality assessment of the included studies was carried out using the PEDro scale.\n            \n            \n              Results and Discussion:\n              The search produced 774 results, from which 81 full-text articles were studied. Five randomized controlled trials of good methodological quality, including 331 participants, were included in the review. The effectiveness of hip muscle strengthening was assessed in isolation, combination, and comparison with other lower extremity exercise. Overall, the studies reported clear benefits of hip muscle strengthening on knee pain, physical function, and hip muscle strength. However, hip muscle strengthening was ineffective in improving the biomechanical measures such as dynamic alignment and knee adduction (also known as valgus) moment.\n            \n            \n              Conclusion:\n              The current review identified strong, high-quality evidence to recommend hip muscle strengthening in the conservative management of persons with knee OA. Further research is needed to establish the underlying mechanisms for the clinical benefits.","container-title":"Journal of Geriatric Physical Therapy","DOI":"10.1519/JPT.0000000000000214","ISSN":"1539-8412","issue":"2","language":"en","page":"89-98","source":"DOI.org (Crossref)","title":"Hip Muscle Strengthening for Knee Osteoarthritis: A Systematic Review of Literature","title-short":"Hip Muscle Strengthening for Knee Osteoarthritis","URL":"https://journals.lww.com/10.1519/JPT.0000000000000214","volume":"43","author":[{"family":"Raghava Neelapala","given":"Y. V."},{"family":"Bhagat","given":"Madhura"},{"family":"Shah","given":"Purvi"}],"accessed":{"date-parts":[["2026",2,18]]},"issued":{"date-parts":[["2020",4]]}}}],"schema":"https://github.com/citation-style-language/schema/raw/master/csl-citation.json"} </w:instrText>
            </w:r>
            <w:r w:rsidR="009C0033" w:rsidRPr="00873E31">
              <w:rPr>
                <w:rFonts w:eastAsia="Times New Roman" w:cstheme="minorHAnsi"/>
                <w:color w:val="auto"/>
                <w:szCs w:val="20"/>
                <w:lang w:eastAsia="en-AU"/>
              </w:rPr>
              <w:fldChar w:fldCharType="separate"/>
            </w:r>
            <w:r w:rsidR="009C0033">
              <w:rPr>
                <w:rFonts w:ascii="Arial" w:hAnsi="Arial" w:cs="Arial"/>
                <w:vertAlign w:val="superscript"/>
              </w:rPr>
              <w:t>7</w:t>
            </w:r>
            <w:r w:rsidR="009C0033" w:rsidRPr="00A5156E">
              <w:rPr>
                <w:rFonts w:ascii="Arial" w:hAnsi="Arial" w:cs="Arial"/>
                <w:vertAlign w:val="superscript"/>
              </w:rPr>
              <w:t>1</w:t>
            </w:r>
            <w:r w:rsidR="009C0033" w:rsidRPr="00873E31">
              <w:rPr>
                <w:rFonts w:eastAsia="Times New Roman" w:cstheme="minorHAnsi"/>
                <w:color w:val="auto"/>
                <w:szCs w:val="20"/>
                <w:lang w:eastAsia="en-AU"/>
              </w:rPr>
              <w:fldChar w:fldCharType="end"/>
            </w:r>
          </w:p>
        </w:tc>
        <w:tc>
          <w:tcPr>
            <w:tcW w:w="3162" w:type="dxa"/>
            <w:hideMark/>
          </w:tcPr>
          <w:p w14:paraId="6C8F5427" w14:textId="494F7790"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systematically summari</w:t>
            </w:r>
            <w:r w:rsidR="004C103C">
              <w:rPr>
                <w:rFonts w:eastAsia="Times New Roman" w:cstheme="minorHAnsi"/>
                <w:color w:val="auto"/>
                <w:szCs w:val="20"/>
                <w:lang w:eastAsia="en-AU"/>
              </w:rPr>
              <w:t>s</w:t>
            </w:r>
            <w:r w:rsidRPr="008769C0">
              <w:rPr>
                <w:rFonts w:eastAsia="Times New Roman" w:cstheme="minorHAnsi"/>
                <w:color w:val="auto"/>
                <w:szCs w:val="20"/>
                <w:lang w:eastAsia="en-AU"/>
              </w:rPr>
              <w:t xml:space="preserve">e the current evidence </w:t>
            </w:r>
            <w:r w:rsidR="009C0033">
              <w:rPr>
                <w:rFonts w:eastAsia="Times New Roman" w:cstheme="minorHAnsi"/>
                <w:color w:val="auto"/>
                <w:szCs w:val="20"/>
                <w:lang w:eastAsia="en-AU"/>
              </w:rPr>
              <w:t>as to</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the effectiveness of hip muscle strengthening on knee pain, lower extremity function and biomechanical measures of the knee in persons with knee osteoarthritis.</w:t>
            </w:r>
          </w:p>
        </w:tc>
        <w:tc>
          <w:tcPr>
            <w:tcW w:w="1656" w:type="dxa"/>
            <w:hideMark/>
          </w:tcPr>
          <w:p w14:paraId="519C52E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75264A8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5906F81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7B6931CB" w14:textId="19416B26"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24</w:t>
            </w:r>
            <w:r w:rsidR="009C0033">
              <w:rPr>
                <w:rFonts w:eastAsia="Times New Roman" w:cstheme="minorHAnsi"/>
                <w:color w:val="auto"/>
                <w:szCs w:val="20"/>
                <w:lang w:eastAsia="en-AU"/>
              </w:rPr>
              <w:t>–</w:t>
            </w:r>
            <w:r w:rsidRPr="008769C0">
              <w:rPr>
                <w:rFonts w:eastAsia="Times New Roman" w:cstheme="minorHAnsi"/>
                <w:color w:val="auto"/>
                <w:szCs w:val="20"/>
                <w:lang w:eastAsia="en-AU"/>
              </w:rPr>
              <w:t>72 / 30</w:t>
            </w:r>
            <w:r w:rsidR="009C0033">
              <w:rPr>
                <w:rFonts w:eastAsia="Times New Roman" w:cstheme="minorHAnsi"/>
                <w:color w:val="auto"/>
                <w:szCs w:val="20"/>
                <w:lang w:eastAsia="en-AU"/>
              </w:rPr>
              <w:t>–</w:t>
            </w:r>
            <w:r w:rsidRPr="008769C0">
              <w:rPr>
                <w:rFonts w:eastAsia="Times New Roman" w:cstheme="minorHAnsi"/>
                <w:color w:val="auto"/>
                <w:szCs w:val="20"/>
                <w:lang w:eastAsia="en-AU"/>
              </w:rPr>
              <w:t>45 mins</w:t>
            </w:r>
          </w:p>
        </w:tc>
        <w:tc>
          <w:tcPr>
            <w:tcW w:w="7795" w:type="dxa"/>
            <w:hideMark/>
          </w:tcPr>
          <w:p w14:paraId="14B5ACB6" w14:textId="50B39F9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sidR="00CA41C8">
              <w:rPr>
                <w:rFonts w:eastAsia="Times New Roman" w:cstheme="minorHAnsi"/>
                <w:color w:val="auto"/>
                <w:szCs w:val="20"/>
                <w:lang w:eastAsia="en-AU"/>
              </w:rPr>
              <w:t>K</w:t>
            </w:r>
            <w:r w:rsidRPr="008769C0">
              <w:rPr>
                <w:rFonts w:eastAsia="Times New Roman" w:cstheme="minorHAnsi"/>
                <w:color w:val="auto"/>
                <w:szCs w:val="20"/>
                <w:lang w:eastAsia="en-AU"/>
              </w:rPr>
              <w:t>nee pain reduction; hip muscle strength improvement; range of motion improvement; endurance improvement</w:t>
            </w:r>
            <w:r w:rsidR="00CA41C8">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w:t>
            </w:r>
            <w:r w:rsidR="006E3510">
              <w:rPr>
                <w:rFonts w:eastAsia="Times New Roman" w:cstheme="minorHAnsi"/>
                <w:color w:val="auto"/>
                <w:szCs w:val="20"/>
                <w:lang w:eastAsia="en-AU"/>
              </w:rPr>
              <w:t>S</w:t>
            </w:r>
            <w:r w:rsidRPr="008769C0">
              <w:rPr>
                <w:rFonts w:eastAsia="Times New Roman" w:cstheme="minorHAnsi"/>
                <w:color w:val="auto"/>
                <w:szCs w:val="20"/>
                <w:lang w:eastAsia="en-AU"/>
              </w:rPr>
              <w:t>elf-reported function improvement (6MWT) improvement; step test improvement; stair ascent and descent test improvement; walking distance improvement; gait velocity improvement; quality-of-life (SF-36) improvement</w:t>
            </w:r>
            <w:r w:rsidR="00954A0B" w:rsidRPr="00873E31">
              <w:rPr>
                <w:rFonts w:eastAsia="Times New Roman" w:cstheme="minorHAnsi"/>
                <w:color w:val="auto"/>
                <w:szCs w:val="20"/>
                <w:lang w:eastAsia="en-AU"/>
              </w:rPr>
              <w:t>.</w:t>
            </w:r>
          </w:p>
        </w:tc>
      </w:tr>
      <w:tr w:rsidR="0094168E" w:rsidRPr="00873E31" w14:paraId="2407F0D2" w14:textId="77777777" w:rsidTr="00B20167">
        <w:trPr>
          <w:trHeight w:val="1474"/>
        </w:trPr>
        <w:tc>
          <w:tcPr>
            <w:tcW w:w="1862" w:type="dxa"/>
            <w:hideMark/>
          </w:tcPr>
          <w:p w14:paraId="214736FA" w14:textId="23147954" w:rsidR="00BA150E" w:rsidRPr="008769C0" w:rsidRDefault="00BA150E" w:rsidP="008769C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t>Rampazo</w:t>
            </w:r>
            <w:proofErr w:type="spellEnd"/>
            <w:r w:rsidRPr="008769C0">
              <w:rPr>
                <w:rFonts w:eastAsia="Times New Roman" w:cstheme="minorHAnsi"/>
                <w:color w:val="auto"/>
                <w:szCs w:val="20"/>
                <w:lang w:eastAsia="en-AU"/>
              </w:rPr>
              <w:t xml:space="preserve"> </w:t>
            </w:r>
            <w:r w:rsidR="009C0033" w:rsidRPr="008769C0">
              <w:rPr>
                <w:rFonts w:eastAsia="Times New Roman" w:cstheme="minorHAnsi"/>
                <w:color w:val="auto"/>
                <w:szCs w:val="20"/>
                <w:lang w:eastAsia="en-AU"/>
              </w:rPr>
              <w:t>2023</w:t>
            </w:r>
            <w:r w:rsidR="009C0033" w:rsidRPr="00873E31">
              <w:rPr>
                <w:rFonts w:eastAsia="Times New Roman" w:cstheme="minorHAnsi"/>
                <w:color w:val="auto"/>
                <w:szCs w:val="20"/>
                <w:lang w:eastAsia="en-AU"/>
              </w:rPr>
              <w:fldChar w:fldCharType="begin"/>
            </w:r>
            <w:r w:rsidR="009C0033">
              <w:rPr>
                <w:rFonts w:eastAsia="Times New Roman" w:cstheme="minorHAnsi"/>
                <w:color w:val="auto"/>
                <w:szCs w:val="20"/>
                <w:lang w:eastAsia="en-AU"/>
              </w:rPr>
              <w:instrText xml:space="preserve"> ADDIN ZOTERO_ITEM CSL_CITATION {"citationID":"Eo1PSsj5","properties":{"formattedCitation":"\\super 82\\nosupersub{}","plainCitation":"82","noteIndex":0},"citationItems":[{"id":28041,"uris":["http://zotero.org/groups/6238042/items/49QMKQ4C"],"itemData":{"id":28041,"type":"article-journal","container-title":"Brazilian Journal of Physical Therapy","DOI":"10.1016/j.bjpt.2023.100549","ISSN":"14133555","issue":"5","journalAbbreviation":"Brazilian Journal of Physical Therapy","language":"en","page":"100549","source":"DOI.org (Crossref)","title":"Effectiveness of interferential current in patients with chronic non-specific low back pain: a systematic review with meta-analysis","title-short":"Effectiveness of interferential current in patients with chronic non-specific low back pain","URL":"https://linkinghub.elsevier.com/retrieve/pii/S1413355523000709","volume":"27","author":[{"family":"Rampazo","given":"Érika P."},{"family":"Júnior","given":"Maurício A. Luz"},{"family":"Corrêa","given":"Juliana B."},{"family":"De Oliveira","given":"Naiane T.B."},{"family":"Santos","given":"Irlei Dos"},{"family":"Liebano","given":"Richard E."},{"family":"Costa","given":"Leonardo O.P."}],"accessed":{"date-parts":[["2026",2,18]]},"issued":{"date-parts":[["2023",9]]}}}],"schema":"https://github.com/citation-style-language/schema/raw/master/csl-citation.json"} </w:instrText>
            </w:r>
            <w:r w:rsidR="009C0033" w:rsidRPr="00873E31">
              <w:rPr>
                <w:rFonts w:eastAsia="Times New Roman" w:cstheme="minorHAnsi"/>
                <w:color w:val="auto"/>
                <w:szCs w:val="20"/>
                <w:lang w:eastAsia="en-AU"/>
              </w:rPr>
              <w:fldChar w:fldCharType="separate"/>
            </w:r>
            <w:r w:rsidR="009C0033">
              <w:rPr>
                <w:rFonts w:ascii="Arial" w:hAnsi="Arial" w:cs="Arial"/>
                <w:vertAlign w:val="superscript"/>
              </w:rPr>
              <w:t>7</w:t>
            </w:r>
            <w:r w:rsidR="009C0033" w:rsidRPr="00A5156E">
              <w:rPr>
                <w:rFonts w:ascii="Arial" w:hAnsi="Arial" w:cs="Arial"/>
                <w:vertAlign w:val="superscript"/>
              </w:rPr>
              <w:t>2</w:t>
            </w:r>
            <w:r w:rsidR="009C0033" w:rsidRPr="00873E31">
              <w:rPr>
                <w:rFonts w:eastAsia="Times New Roman" w:cstheme="minorHAnsi"/>
                <w:color w:val="auto"/>
                <w:szCs w:val="20"/>
                <w:lang w:eastAsia="en-AU"/>
              </w:rPr>
              <w:fldChar w:fldCharType="end"/>
            </w:r>
          </w:p>
        </w:tc>
        <w:tc>
          <w:tcPr>
            <w:tcW w:w="3162" w:type="dxa"/>
            <w:hideMark/>
          </w:tcPr>
          <w:p w14:paraId="4414C7B2" w14:textId="637F4A6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investigate the effectiveness of IC in patients with chronic nonspecific low back pain.</w:t>
            </w:r>
          </w:p>
        </w:tc>
        <w:tc>
          <w:tcPr>
            <w:tcW w:w="1656" w:type="dxa"/>
            <w:hideMark/>
          </w:tcPr>
          <w:p w14:paraId="6C3DDE5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1C869D6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73520389" w14:textId="7CB9866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Other (</w:t>
            </w:r>
            <w:r w:rsidR="009C0033">
              <w:rPr>
                <w:rFonts w:eastAsia="Times New Roman" w:cstheme="minorHAnsi"/>
                <w:color w:val="auto"/>
                <w:szCs w:val="20"/>
                <w:lang w:eastAsia="en-AU"/>
              </w:rPr>
              <w:t>i</w:t>
            </w:r>
            <w:r w:rsidR="009C0033" w:rsidRPr="008769C0">
              <w:rPr>
                <w:rFonts w:eastAsia="Times New Roman" w:cstheme="minorHAnsi"/>
                <w:color w:val="auto"/>
                <w:szCs w:val="20"/>
                <w:lang w:eastAsia="en-AU"/>
              </w:rPr>
              <w:t xml:space="preserve">nterferential </w:t>
            </w:r>
            <w:r w:rsidR="009C0033">
              <w:rPr>
                <w:rFonts w:eastAsia="Times New Roman" w:cstheme="minorHAnsi"/>
                <w:color w:val="auto"/>
                <w:szCs w:val="20"/>
                <w:lang w:eastAsia="en-AU"/>
              </w:rPr>
              <w:t>c</w:t>
            </w:r>
            <w:r w:rsidR="009C0033" w:rsidRPr="008769C0">
              <w:rPr>
                <w:rFonts w:eastAsia="Times New Roman" w:cstheme="minorHAnsi"/>
                <w:color w:val="auto"/>
                <w:szCs w:val="20"/>
                <w:lang w:eastAsia="en-AU"/>
              </w:rPr>
              <w:t>urrent</w:t>
            </w:r>
            <w:r w:rsidRPr="008769C0">
              <w:rPr>
                <w:rFonts w:eastAsia="Times New Roman" w:cstheme="minorHAnsi"/>
                <w:color w:val="auto"/>
                <w:szCs w:val="20"/>
                <w:lang w:eastAsia="en-AU"/>
              </w:rPr>
              <w:t xml:space="preserve">, </w:t>
            </w:r>
            <w:r w:rsidR="009C0033">
              <w:rPr>
                <w:rFonts w:eastAsia="Times New Roman" w:cstheme="minorHAnsi"/>
                <w:color w:val="auto"/>
                <w:szCs w:val="20"/>
                <w:lang w:eastAsia="en-AU"/>
              </w:rPr>
              <w:t>t</w:t>
            </w:r>
            <w:r w:rsidR="009C0033" w:rsidRPr="008769C0">
              <w:rPr>
                <w:rFonts w:eastAsia="Times New Roman" w:cstheme="minorHAnsi"/>
                <w:color w:val="auto"/>
                <w:szCs w:val="20"/>
                <w:lang w:eastAsia="en-AU"/>
              </w:rPr>
              <w:t xml:space="preserve">ranscutaneous </w:t>
            </w:r>
            <w:r w:rsidR="009C0033">
              <w:rPr>
                <w:rFonts w:eastAsia="Times New Roman" w:cstheme="minorHAnsi"/>
                <w:color w:val="auto"/>
                <w:szCs w:val="20"/>
                <w:lang w:eastAsia="en-AU"/>
              </w:rPr>
              <w:t>e</w:t>
            </w:r>
            <w:r w:rsidR="009C0033" w:rsidRPr="008769C0">
              <w:rPr>
                <w:rFonts w:eastAsia="Times New Roman" w:cstheme="minorHAnsi"/>
                <w:color w:val="auto"/>
                <w:szCs w:val="20"/>
                <w:lang w:eastAsia="en-AU"/>
              </w:rPr>
              <w:t xml:space="preserve">lectrical </w:t>
            </w:r>
            <w:r w:rsidR="009C0033">
              <w:rPr>
                <w:rFonts w:eastAsia="Times New Roman" w:cstheme="minorHAnsi"/>
                <w:color w:val="auto"/>
                <w:szCs w:val="20"/>
                <w:lang w:eastAsia="en-AU"/>
              </w:rPr>
              <w:t>n</w:t>
            </w:r>
            <w:r w:rsidR="009C0033" w:rsidRPr="008769C0">
              <w:rPr>
                <w:rFonts w:eastAsia="Times New Roman" w:cstheme="minorHAnsi"/>
                <w:color w:val="auto"/>
                <w:szCs w:val="20"/>
                <w:lang w:eastAsia="en-AU"/>
              </w:rPr>
              <w:t xml:space="preserve">erve </w:t>
            </w:r>
            <w:r w:rsidR="009C0033">
              <w:rPr>
                <w:rFonts w:eastAsia="Times New Roman" w:cstheme="minorHAnsi"/>
                <w:color w:val="auto"/>
                <w:szCs w:val="20"/>
                <w:lang w:eastAsia="en-AU"/>
              </w:rPr>
              <w:t>s</w:t>
            </w:r>
            <w:r w:rsidR="009C0033" w:rsidRPr="008769C0">
              <w:rPr>
                <w:rFonts w:eastAsia="Times New Roman" w:cstheme="minorHAnsi"/>
                <w:color w:val="auto"/>
                <w:szCs w:val="20"/>
                <w:lang w:eastAsia="en-AU"/>
              </w:rPr>
              <w:t>timulation</w:t>
            </w:r>
            <w:r w:rsidRPr="008769C0">
              <w:rPr>
                <w:rFonts w:eastAsia="Times New Roman" w:cstheme="minorHAnsi"/>
                <w:color w:val="auto"/>
                <w:szCs w:val="20"/>
                <w:lang w:eastAsia="en-AU"/>
              </w:rPr>
              <w:t>)</w:t>
            </w:r>
          </w:p>
        </w:tc>
        <w:tc>
          <w:tcPr>
            <w:tcW w:w="2353" w:type="dxa"/>
            <w:hideMark/>
          </w:tcPr>
          <w:p w14:paraId="2C5E8DAA" w14:textId="00FA73B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w:t>
            </w:r>
            <w:r w:rsidR="009C0033">
              <w:rPr>
                <w:rFonts w:eastAsia="Times New Roman" w:cstheme="minorHAnsi"/>
                <w:color w:val="auto"/>
                <w:szCs w:val="20"/>
                <w:lang w:eastAsia="en-AU"/>
              </w:rPr>
              <w:t>–</w:t>
            </w:r>
            <w:r w:rsidRPr="008769C0">
              <w:rPr>
                <w:rFonts w:eastAsia="Times New Roman" w:cstheme="minorHAnsi"/>
                <w:color w:val="auto"/>
                <w:szCs w:val="20"/>
                <w:lang w:eastAsia="en-AU"/>
              </w:rPr>
              <w:t>20 / 20</w:t>
            </w:r>
            <w:r w:rsidR="009C0033">
              <w:rPr>
                <w:rFonts w:eastAsia="Times New Roman" w:cstheme="minorHAnsi"/>
                <w:color w:val="auto"/>
                <w:szCs w:val="20"/>
                <w:lang w:eastAsia="en-AU"/>
              </w:rPr>
              <w:t>–</w:t>
            </w:r>
            <w:r w:rsidRPr="008769C0">
              <w:rPr>
                <w:rFonts w:eastAsia="Times New Roman" w:cstheme="minorHAnsi"/>
                <w:color w:val="auto"/>
                <w:szCs w:val="20"/>
                <w:lang w:eastAsia="en-AU"/>
              </w:rPr>
              <w:t>30 minutes</w:t>
            </w:r>
          </w:p>
        </w:tc>
        <w:tc>
          <w:tcPr>
            <w:tcW w:w="7795" w:type="dxa"/>
            <w:hideMark/>
          </w:tcPr>
          <w:p w14:paraId="59977FA0" w14:textId="77728F9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IC probably reduces pain intensity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placebo immediately post-treatment; MD =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1.57 points; 95% CI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2.17,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0.98; IC may reduce pain intensity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TENS immediately post-treatment; SMD =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0.32; 95% CI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0.61, </w:t>
            </w:r>
            <w:r w:rsidR="009C0033">
              <w:rPr>
                <w:rFonts w:eastAsia="Times New Roman" w:cstheme="minorHAnsi"/>
                <w:color w:val="auto"/>
                <w:szCs w:val="20"/>
                <w:lang w:eastAsia="en-AU"/>
              </w:rPr>
              <w:t>–</w:t>
            </w:r>
            <w:r w:rsidRPr="008769C0">
              <w:rPr>
                <w:rFonts w:eastAsia="Times New Roman" w:cstheme="minorHAnsi"/>
                <w:color w:val="auto"/>
                <w:szCs w:val="20"/>
                <w:lang w:eastAsia="en-AU"/>
              </w:rPr>
              <w:t>0.03</w:t>
            </w:r>
            <w:r w:rsidR="009C0033">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IC probably reduces disability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placebo immediately post-treatment; MD =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1.51 points; 95% CI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2.57,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0.46; IC may not reduce disability compared </w:t>
            </w:r>
            <w:r w:rsidR="009C0033">
              <w:rPr>
                <w:rFonts w:eastAsia="Times New Roman" w:cstheme="minorHAnsi"/>
                <w:color w:val="auto"/>
                <w:szCs w:val="20"/>
                <w:lang w:eastAsia="en-AU"/>
              </w:rPr>
              <w:t>with</w:t>
            </w:r>
            <w:r w:rsidR="009C0033"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TENS immediately post-treatment; MD = </w:t>
            </w:r>
            <w:r w:rsidR="009C0033">
              <w:rPr>
                <w:rFonts w:eastAsia="Times New Roman" w:cstheme="minorHAnsi"/>
                <w:color w:val="auto"/>
                <w:szCs w:val="20"/>
                <w:lang w:eastAsia="en-AU"/>
              </w:rPr>
              <w:t>–</w:t>
            </w:r>
            <w:r w:rsidRPr="008769C0">
              <w:rPr>
                <w:rFonts w:eastAsia="Times New Roman" w:cstheme="minorHAnsi"/>
                <w:color w:val="auto"/>
                <w:szCs w:val="20"/>
                <w:lang w:eastAsia="en-AU"/>
              </w:rPr>
              <w:t xml:space="preserve">0.67 points; 95% CI </w:t>
            </w:r>
            <w:r w:rsidR="009C0033">
              <w:rPr>
                <w:rFonts w:eastAsia="Times New Roman" w:cstheme="minorHAnsi"/>
                <w:color w:val="auto"/>
                <w:szCs w:val="20"/>
                <w:lang w:eastAsia="en-AU"/>
              </w:rPr>
              <w:t>–</w:t>
            </w:r>
            <w:r w:rsidRPr="008769C0">
              <w:rPr>
                <w:rFonts w:eastAsia="Times New Roman" w:cstheme="minorHAnsi"/>
                <w:color w:val="auto"/>
                <w:szCs w:val="20"/>
                <w:lang w:eastAsia="en-AU"/>
              </w:rPr>
              <w:t>3.72, 2.38</w:t>
            </w:r>
            <w:r w:rsidR="00954A0B" w:rsidRPr="00873E31">
              <w:rPr>
                <w:rFonts w:eastAsia="Times New Roman" w:cstheme="minorHAnsi"/>
                <w:color w:val="auto"/>
                <w:szCs w:val="20"/>
                <w:lang w:eastAsia="en-AU"/>
              </w:rPr>
              <w:t>.</w:t>
            </w:r>
          </w:p>
        </w:tc>
      </w:tr>
      <w:tr w:rsidR="0094168E" w:rsidRPr="00873E31" w14:paraId="5BD5D8D8" w14:textId="77777777" w:rsidTr="00B20167">
        <w:trPr>
          <w:trHeight w:val="1134"/>
        </w:trPr>
        <w:tc>
          <w:tcPr>
            <w:tcW w:w="1862" w:type="dxa"/>
            <w:hideMark/>
          </w:tcPr>
          <w:p w14:paraId="5FAE7E01" w14:textId="6BE8419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Reyes-Ferrada </w:t>
            </w:r>
            <w:r w:rsidR="00034801" w:rsidRPr="008769C0">
              <w:rPr>
                <w:rFonts w:eastAsia="Times New Roman" w:cstheme="minorHAnsi"/>
                <w:color w:val="auto"/>
                <w:szCs w:val="20"/>
                <w:lang w:eastAsia="en-AU"/>
              </w:rPr>
              <w:t>2023</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{"citationID":"nGlW7xeZ","properties":{"formattedCitation":"\\super 83\\nosupersub{}","plainCitation":"83","noteIndex":0},"citationItems":[{"id":28040,"uris":["http://zotero.org/groups/6238042/items/LUB4LXNI"],"itemData":{"id":28040,"type":"article-journal","abstract":"BACKGROUND: Low back pain is one of the leading causes of disability globally, with a high economic and social burden. A decrease or imbalance in trunk strength has been associated with the occurrence of low back pain and its severity. Trunk strength training is helpful in the treatment of Non-specific low back pain (NSLBP) patients. However, we do not know the effects of trunk isokinetic training (IKT) on pain intensity, disability, and trunk strength. OBJECTIVE: This systematic review aimed to determine the effects of trunk IKT in NSLBP patients on pain intensity, disability, and trunk flexor and extensor isokinetic strength. METHODS: We searched PubMed, Web of Science, Scopus, CENTRAL, and PEDro, from January 2001 until March 2021 and updated to November 2022. Randomized controlled trials (RCTs) that investigated the effect of IKT in adult participants with NSLBP on pain intensity, disability, or isokinetic trunk strength were included. Mean difference (MD) and 95% confidence intervals (95% CI) were calculated for pain. Bias was assessed using the Cochrane risk of bias (RoB) tool and evidence certainty via Grading of Recommendations Assessment, Development and Evaluation (GRADE). RESULTS: Among 1750 retrieved articles, eight were included in this review. Meta-analysis comparing IKT (trunk isokinetic training, n= 134) with control groups (conventional exercises, n= 133) revealed that IKT decreases pain intensity (MD -1.50 (95% CI: -2.60; -0.39)) immediately post-intervention, and one month (MD -1.97 (95% CI: -2.92; -1.03)) and at six months follow-up (MD -2.48 (95% CI: -2.77; -2.19)), although with a very low to low quality according to the GRADE rating. Besides, IKT decreases disability and increases isokinetic trunk strength, but with scant evidence. CONCLUSIONS: Trunk IKT could be a novel clinical tool for pain management in patients with NSLBP, although evidence is scarce. In addition, few RCTs exist for IKT on disability or trunk isokinetic strength in patients with NSLBP. Therefore, further research on this topic is needed.","container-title":"Journal of Back and Musculoskeletal Rehabilitation","DOI":"10.3233/BMR-220301","ISSN":"18786324, 10538127","issue":"6","journalAbbreviation":"BMR","page":"1237-1250","source":"DOI.org (Crossref)","title":"Isokinetic trunk training on pain, disability, and strength in non-specific low back pain patients: A systematic review and meta-analysis","title-short":"Isokinetic trunk training on pain, disability, and strength in non-specific low back pain patients","URL":"https://journals.sagepub.com/doi/full/10.3233/BMR-220301","volume":"36","author":[{"family":"Reyes-Ferrada","given":"W."},{"family":"Chirosa-Rios","given":"L."},{"family":"Martinez-Garcia","given":"D."},{"family":"Rodríguez-Perea","given":"A."},{"family":"Jerez-Mayorga","given":"D."}],"accessed":{"date-parts":[["2026",2,18]]},"issued":{"date-parts":[["2023",11,16]]}}}],"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3</w:t>
            </w:r>
            <w:r w:rsidR="00034801" w:rsidRPr="00873E31">
              <w:rPr>
                <w:rFonts w:eastAsia="Times New Roman" w:cstheme="minorHAnsi"/>
                <w:color w:val="auto"/>
                <w:szCs w:val="20"/>
                <w:lang w:eastAsia="en-AU"/>
              </w:rPr>
              <w:fldChar w:fldCharType="end"/>
            </w:r>
          </w:p>
        </w:tc>
        <w:tc>
          <w:tcPr>
            <w:tcW w:w="3162" w:type="dxa"/>
            <w:hideMark/>
          </w:tcPr>
          <w:p w14:paraId="4424E4C6" w14:textId="4828F46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determine the effects of isokinetic trunk training in nonspecific low back pain patients on pain intensity, disability, and trunk flexor and extensor isokinetic strength.</w:t>
            </w:r>
          </w:p>
        </w:tc>
        <w:tc>
          <w:tcPr>
            <w:tcW w:w="1656" w:type="dxa"/>
            <w:hideMark/>
          </w:tcPr>
          <w:p w14:paraId="566955CC"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220D5318"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74398D5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5EF049B3" w14:textId="663501C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6</w:t>
            </w:r>
            <w:r w:rsidR="00AE2DE9">
              <w:rPr>
                <w:rFonts w:eastAsia="Times New Roman" w:cstheme="minorHAnsi"/>
                <w:color w:val="auto"/>
                <w:szCs w:val="20"/>
                <w:lang w:eastAsia="en-AU"/>
              </w:rPr>
              <w:t>–</w:t>
            </w:r>
            <w:r w:rsidRPr="008769C0">
              <w:rPr>
                <w:rFonts w:eastAsia="Times New Roman" w:cstheme="minorHAnsi"/>
                <w:color w:val="auto"/>
                <w:szCs w:val="20"/>
                <w:lang w:eastAsia="en-AU"/>
              </w:rPr>
              <w:t>24 / NR</w:t>
            </w:r>
          </w:p>
        </w:tc>
        <w:tc>
          <w:tcPr>
            <w:tcW w:w="7795" w:type="dxa"/>
            <w:hideMark/>
          </w:tcPr>
          <w:p w14:paraId="47607E30" w14:textId="7228E379"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intensity decreases immediately post-intervention (MD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1.50 (95% CI: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2.60;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0.39)), at </w:t>
            </w:r>
            <w:r w:rsidR="00AE2DE9" w:rsidRPr="008769C0">
              <w:rPr>
                <w:rFonts w:eastAsia="Times New Roman" w:cstheme="minorHAnsi"/>
                <w:color w:val="auto"/>
                <w:szCs w:val="20"/>
                <w:lang w:eastAsia="en-AU"/>
              </w:rPr>
              <w:t>one</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month follow-up (MD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1.97 (95% CI: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2.92;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1.03)), and at </w:t>
            </w:r>
            <w:r w:rsidR="00AE2DE9" w:rsidRPr="008769C0">
              <w:rPr>
                <w:rFonts w:eastAsia="Times New Roman" w:cstheme="minorHAnsi"/>
                <w:color w:val="auto"/>
                <w:szCs w:val="20"/>
                <w:lang w:eastAsia="en-AU"/>
              </w:rPr>
              <w:t>six</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month follow-up (MD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2.48 (95% CI: </w:t>
            </w:r>
            <w:r w:rsidR="00AE2DE9">
              <w:rPr>
                <w:rFonts w:eastAsia="Times New Roman" w:cstheme="minorHAnsi"/>
                <w:color w:val="auto"/>
                <w:szCs w:val="20"/>
                <w:lang w:eastAsia="en-AU"/>
              </w:rPr>
              <w:t>–</w:t>
            </w:r>
            <w:r w:rsidRPr="008769C0">
              <w:rPr>
                <w:rFonts w:eastAsia="Times New Roman" w:cstheme="minorHAnsi"/>
                <w:color w:val="auto"/>
                <w:szCs w:val="20"/>
                <w:lang w:eastAsia="en-AU"/>
              </w:rPr>
              <w:t xml:space="preserve">2.77; </w:t>
            </w:r>
            <w:r w:rsidR="00AE2DE9">
              <w:rPr>
                <w:rFonts w:eastAsia="Times New Roman" w:cstheme="minorHAnsi"/>
                <w:color w:val="auto"/>
                <w:szCs w:val="20"/>
                <w:lang w:eastAsia="en-AU"/>
              </w:rPr>
              <w:t>–</w:t>
            </w:r>
            <w:r w:rsidRPr="008769C0">
              <w:rPr>
                <w:rFonts w:eastAsia="Times New Roman" w:cstheme="minorHAnsi"/>
                <w:color w:val="auto"/>
                <w:szCs w:val="20"/>
                <w:lang w:eastAsia="en-AU"/>
              </w:rPr>
              <w:t>2.19)); Isokinetic trunk strength increases, but with scant evidence.</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Disability decreases, but with scant evidence.</w:t>
            </w:r>
          </w:p>
        </w:tc>
      </w:tr>
      <w:tr w:rsidR="0094168E" w:rsidRPr="00873E31" w14:paraId="7766A393" w14:textId="77777777" w:rsidTr="00990518">
        <w:trPr>
          <w:trHeight w:val="2511"/>
        </w:trPr>
        <w:tc>
          <w:tcPr>
            <w:tcW w:w="1862" w:type="dxa"/>
            <w:hideMark/>
          </w:tcPr>
          <w:p w14:paraId="35ECB567" w14:textId="3EC71D9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 xml:space="preserve">Sany </w:t>
            </w:r>
            <w:r w:rsidR="00034801" w:rsidRPr="008769C0">
              <w:rPr>
                <w:rFonts w:eastAsia="Times New Roman" w:cstheme="minorHAnsi"/>
                <w:color w:val="auto"/>
                <w:szCs w:val="20"/>
                <w:lang w:eastAsia="en-AU"/>
              </w:rPr>
              <w:t>202</w:t>
            </w:r>
            <w:r w:rsidR="00E11D22">
              <w:rPr>
                <w:rFonts w:eastAsia="Times New Roman" w:cstheme="minorHAnsi"/>
                <w:color w:val="auto"/>
                <w:szCs w:val="20"/>
                <w:lang w:eastAsia="en-AU"/>
              </w:rPr>
              <w:t>3</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{"citationID":"tOPuEmBz","properties":{"formattedCitation":"\\super 84\\nosupersub{}","plainCitation":"84","noteIndex":0},"citationItems":[{"id":28039,"uris":["http://zotero.org/groups/6238042/items/VZ7LFVRZ"],"itemData":{"id":28039,"type":"article-journal","abstract":"Background:\n              Physical activity, including aerobic exercise, is highly recommended for chronic low back pain (CLBP) patients to improve pain intensity and functional disability.\n            \n            \n              Objectives:\n              To assess the effectiveness of different aerobic exercises to reduce pain intensity and functional disability in patients with CLBP.\n            \n            \n              Methods:\n              A computer-aided search was performed to find Randomised controlled Trials (RCTs) that evaluated the effectiveness of different aerobic exercises in CLBP. Articles published between January 2007 to December 2020 were included in the review. Quality assessment using the PEDro scale, extraction of relevant information, and evaluation of outcomes were done by two reviewers independently.\n            \n            \n              Results:\n              A total of 17 studies were included that involved 1146 participants. Outcomes suggested that aerobic exercise combined with other interventions was more effective than aerobic exercise alone. Aerobic exercise with higher frequency (≥ 5 days/week) and longer duration (≥ 12 weeks) were effective to gain clinically significant (≥ 30%) improvements. Environment and using pedometer did not seem to influence the outcomes.\n            \n            \n              Conclusions:\n              Pain intensity and functional disability in CLBP patients can be minimized by prescribing aerobic exercise. However, to get better improvements, aerobic exercise should be done in combination with other interventions and at optimum frequency and duration. Further studies should emphasize examining the optimal doses and period of different aerobic exercises.","container-title":"F1000Research","DOI":"10.12688/f1000research.75440.2","ISSN":"2046-1402","journalAbbreviation":"F1000Res","language":"en","page":"136","source":"DOI.org (Crossref)","title":"The effectiveness of different aerobic exercises to improve pain intensity and disability in chronic low back pain patients: a systematic review","title-short":"The effectiveness of different aerobic exercises to improve pain intensity and disability in chronic low back pain patients","URL":"https://f1000research.com/articles/11-136/v2","volume":"11","author":[{"family":"Sany","given":"Shabbir Ahmed"},{"family":"Mitsi","given":"Maria"},{"family":"Tanjim","given":"Taukir"},{"family":"Rahman","given":"Minhazur"}],"accessed":{"date-parts":[["2026",2,18]]},"issued":{"date-parts":[["2023",7,18]]}}}],"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4</w:t>
            </w:r>
            <w:r w:rsidR="00034801" w:rsidRPr="00873E31">
              <w:rPr>
                <w:rFonts w:eastAsia="Times New Roman" w:cstheme="minorHAnsi"/>
                <w:color w:val="auto"/>
                <w:szCs w:val="20"/>
                <w:lang w:eastAsia="en-AU"/>
              </w:rPr>
              <w:fldChar w:fldCharType="end"/>
            </w:r>
          </w:p>
        </w:tc>
        <w:tc>
          <w:tcPr>
            <w:tcW w:w="3162" w:type="dxa"/>
            <w:hideMark/>
          </w:tcPr>
          <w:p w14:paraId="54F80F93" w14:textId="0DDBC93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assess the effectiveness of different aerobic exercises to reduce pain intensity and functional disability in patients with chronic low back pain.</w:t>
            </w:r>
          </w:p>
        </w:tc>
        <w:tc>
          <w:tcPr>
            <w:tcW w:w="1656" w:type="dxa"/>
            <w:hideMark/>
          </w:tcPr>
          <w:p w14:paraId="4B7A6E77"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32ECB2E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3D993D49" w14:textId="6DEF1A5E" w:rsidR="00BA150E" w:rsidRPr="008769C0" w:rsidRDefault="00202D3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3AD0F7C8" w14:textId="4E9D02E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10</w:t>
            </w:r>
            <w:r w:rsidR="00AE2DE9">
              <w:rPr>
                <w:rFonts w:eastAsia="Times New Roman" w:cstheme="minorHAnsi"/>
                <w:color w:val="auto"/>
                <w:szCs w:val="20"/>
                <w:lang w:eastAsia="en-AU"/>
              </w:rPr>
              <w:t>–</w:t>
            </w:r>
            <w:r w:rsidRPr="008769C0">
              <w:rPr>
                <w:rFonts w:eastAsia="Times New Roman" w:cstheme="minorHAnsi"/>
                <w:color w:val="auto"/>
                <w:szCs w:val="20"/>
                <w:lang w:eastAsia="en-AU"/>
              </w:rPr>
              <w:t>42 / 10</w:t>
            </w:r>
            <w:r w:rsidR="00AE2DE9">
              <w:rPr>
                <w:rFonts w:eastAsia="Times New Roman" w:cstheme="minorHAnsi"/>
                <w:color w:val="auto"/>
                <w:szCs w:val="20"/>
                <w:lang w:eastAsia="en-AU"/>
              </w:rPr>
              <w:t>–</w:t>
            </w:r>
            <w:r w:rsidRPr="008769C0">
              <w:rPr>
                <w:rFonts w:eastAsia="Times New Roman" w:cstheme="minorHAnsi"/>
                <w:color w:val="auto"/>
                <w:szCs w:val="20"/>
                <w:lang w:eastAsia="en-AU"/>
              </w:rPr>
              <w:t>50 mins</w:t>
            </w:r>
          </w:p>
        </w:tc>
        <w:tc>
          <w:tcPr>
            <w:tcW w:w="7795" w:type="dxa"/>
            <w:hideMark/>
          </w:tcPr>
          <w:p w14:paraId="61CC585C" w14:textId="39765F8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intensity measured by VAS/NRS/MPQ, reduced across studies with walking exercise showing reductions ranging from 18.25% to 59.4% depending on intervention type and comparison group; stationary cycling combined with back school showed 27% reduction in NRS vs 13.14% in control group</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Disability measured by ODI/RMDQ/ALBPS, reduced across studies with walking exercise showing reductions ranging from 9.4% to 48.9%; stationary cycling combined with back school showed 25.58% reduction in RMDQ vs 10.3% in control group; specific trunk exercise showed 40.9% reduction in ODI vs 16.3% with cycling exercise at post-intervention; minimal clinically important difference (MCID) in ODI achieved by 48% of walking group vs 31% of usual care group in one study, and MCID in NRS achieved by 44% of walking group vs 37% of usual care group</w:t>
            </w:r>
            <w:r w:rsidR="00954A0B" w:rsidRPr="00873E31">
              <w:rPr>
                <w:rFonts w:eastAsia="Times New Roman" w:cstheme="minorHAnsi"/>
                <w:color w:val="auto"/>
                <w:szCs w:val="20"/>
                <w:lang w:eastAsia="en-AU"/>
              </w:rPr>
              <w:t>.</w:t>
            </w:r>
          </w:p>
        </w:tc>
      </w:tr>
      <w:tr w:rsidR="0094168E" w:rsidRPr="00873E31" w14:paraId="6784EFAA" w14:textId="77777777" w:rsidTr="00B66222">
        <w:trPr>
          <w:trHeight w:val="1658"/>
        </w:trPr>
        <w:tc>
          <w:tcPr>
            <w:tcW w:w="1862" w:type="dxa"/>
            <w:noWrap/>
            <w:hideMark/>
          </w:tcPr>
          <w:p w14:paraId="379E3CA8" w14:textId="047D607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Senkus 2024</w:t>
            </w:r>
            <w:r w:rsidR="00572B27"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{"citationID":"UPJBAwgE","properties":{"formattedCitation":"\\super 27\\nosupersub{}","plainCitation":"27","noteIndex":0},"citationItems":[{"id":28038,"uris":["http://zotero.org/groups/6238042/items/VKZSVUI9"],"itemData":{"id":28038,"type":"article-journal","container-title":"The American Journal of Clinical Nutrition","DOI":"10.1016/j.ajcnut.2024.04.012","ISSN":"00029165","issue":"6","journalAbbreviation":"The American Journal of Clinical Nutrition","language":"en","page":"1417-1442","source":"DOI.org (Crossref)","title":"Medical nutrition therapy provided by a dietitian improves outcomes in adults with prehypertension or hypertension: a systematic review and meta-analysis","title-short":"Medical nutrition therapy provided by a dietitian improves outcomes in adults with prehypertension or hypertension","URL":"https://linkinghub.elsevier.com/retrieve/pii/S0002916524004039","volume":"119","author":[{"family":"Senkus","given":"Katelyn E"},{"family":"Dudzik","given":"Josephine M"},{"family":"Lennon","given":"Shannon L"},{"family":"DellaValle","given":"Diane M"},{"family":"Moloney","given":"Lisa M"},{"family":"Handu","given":"Deepa"},{"family":"Rozga","given":"Mary"}],"accessed":{"date-parts":[["2026",2,18]]},"issued":{"date-parts":[["2024",6]]}}}],"schema":"https://github.com/citation-style-language/schema/raw/master/csl-citation.json"} </w:instrText>
            </w:r>
            <w:r w:rsidR="00572B27" w:rsidRPr="00873E31">
              <w:rPr>
                <w:rFonts w:eastAsia="Times New Roman" w:cstheme="minorHAnsi"/>
                <w:color w:val="auto"/>
                <w:szCs w:val="20"/>
                <w:lang w:eastAsia="en-AU"/>
              </w:rPr>
              <w:fldChar w:fldCharType="separate"/>
            </w:r>
            <w:r w:rsidR="00036227" w:rsidRPr="00036227">
              <w:rPr>
                <w:rFonts w:ascii="Arial" w:hAnsi="Arial" w:cs="Arial"/>
                <w:vertAlign w:val="superscript"/>
              </w:rPr>
              <w:t>27</w:t>
            </w:r>
            <w:r w:rsidR="00572B27" w:rsidRPr="00873E31">
              <w:rPr>
                <w:rFonts w:eastAsia="Times New Roman" w:cstheme="minorHAnsi"/>
                <w:color w:val="auto"/>
                <w:szCs w:val="20"/>
                <w:lang w:eastAsia="en-AU"/>
              </w:rPr>
              <w:fldChar w:fldCharType="end"/>
            </w:r>
          </w:p>
        </w:tc>
        <w:tc>
          <w:tcPr>
            <w:tcW w:w="3162" w:type="dxa"/>
            <w:hideMark/>
          </w:tcPr>
          <w:p w14:paraId="4C89D56B" w14:textId="7886447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examine the effect of medical nutrition therapy (MNT) provided by a dietitian on blood pressure (BP), hypertension incidence, medication use, anthropometrics and cardiovascular disease (CVD) risk and events in adults with prehypertension or hypertension compared with standard care or no intervention.</w:t>
            </w:r>
          </w:p>
        </w:tc>
        <w:tc>
          <w:tcPr>
            <w:tcW w:w="1656" w:type="dxa"/>
            <w:hideMark/>
          </w:tcPr>
          <w:p w14:paraId="5ECD424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Cardiovascular disease (hypertension)</w:t>
            </w:r>
          </w:p>
        </w:tc>
        <w:tc>
          <w:tcPr>
            <w:tcW w:w="1792" w:type="dxa"/>
            <w:hideMark/>
          </w:tcPr>
          <w:p w14:paraId="0374D140" w14:textId="623B3B5D"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Dietitian; </w:t>
            </w:r>
            <w:r w:rsidR="007D121F">
              <w:rPr>
                <w:rFonts w:eastAsia="Times New Roman" w:cstheme="minorHAnsi"/>
                <w:color w:val="auto"/>
                <w:szCs w:val="20"/>
                <w:lang w:eastAsia="en-AU"/>
              </w:rPr>
              <w:t>e</w:t>
            </w:r>
            <w:r w:rsidR="007D121F" w:rsidRPr="008769C0">
              <w:rPr>
                <w:rFonts w:eastAsia="Times New Roman" w:cstheme="minorHAnsi"/>
                <w:color w:val="auto"/>
                <w:szCs w:val="20"/>
                <w:lang w:eastAsia="en-AU"/>
              </w:rPr>
              <w:t xml:space="preserve">xercise </w:t>
            </w:r>
            <w:r w:rsidRPr="008769C0">
              <w:rPr>
                <w:rFonts w:eastAsia="Times New Roman" w:cstheme="minorHAnsi"/>
                <w:color w:val="auto"/>
                <w:szCs w:val="20"/>
                <w:lang w:eastAsia="en-AU"/>
              </w:rPr>
              <w:t>physiologist. Other: registered nurses, personal trainers, physicians and exercise specialists.</w:t>
            </w:r>
          </w:p>
        </w:tc>
        <w:tc>
          <w:tcPr>
            <w:tcW w:w="2075" w:type="dxa"/>
            <w:hideMark/>
          </w:tcPr>
          <w:p w14:paraId="338C38DA" w14:textId="62AECC53" w:rsidR="00BA150E" w:rsidRPr="008769C0" w:rsidRDefault="00202D3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256DCA4E" w14:textId="15614BB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w:t>
            </w:r>
            <w:r w:rsidR="007D121F">
              <w:rPr>
                <w:rFonts w:eastAsia="Times New Roman" w:cstheme="minorHAnsi"/>
                <w:color w:val="auto"/>
                <w:szCs w:val="20"/>
                <w:lang w:eastAsia="en-AU"/>
              </w:rPr>
              <w:t>–</w:t>
            </w:r>
            <w:r w:rsidRPr="008769C0">
              <w:rPr>
                <w:rFonts w:eastAsia="Times New Roman" w:cstheme="minorHAnsi"/>
                <w:color w:val="auto"/>
                <w:szCs w:val="20"/>
                <w:lang w:eastAsia="en-AU"/>
              </w:rPr>
              <w:t>18 / NR</w:t>
            </w:r>
          </w:p>
        </w:tc>
        <w:tc>
          <w:tcPr>
            <w:tcW w:w="7795" w:type="dxa"/>
            <w:hideMark/>
          </w:tcPr>
          <w:p w14:paraId="47E64229" w14:textId="35DF927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MNT reduces</w:t>
            </w:r>
            <w:r w:rsidR="00456022">
              <w:rPr>
                <w:rFonts w:eastAsia="Times New Roman" w:cstheme="minorHAnsi"/>
                <w:color w:val="auto"/>
                <w:szCs w:val="20"/>
                <w:lang w:eastAsia="en-AU"/>
              </w:rPr>
              <w:t>:</w:t>
            </w:r>
            <w:r w:rsidRPr="008769C0">
              <w:rPr>
                <w:rFonts w:eastAsia="Times New Roman" w:cstheme="minorHAnsi"/>
                <w:color w:val="auto"/>
                <w:szCs w:val="20"/>
                <w:lang w:eastAsia="en-AU"/>
              </w:rPr>
              <w:t xml:space="preserve"> systolic BP by 3.63 mmHg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4.35,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2.91 mmHg; P &lt; 0.001) and diastolic BP by 2.02 mmHg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2.56, </w:t>
            </w:r>
            <w:r w:rsidR="007D121F">
              <w:rPr>
                <w:rFonts w:eastAsia="Times New Roman" w:cstheme="minorHAnsi"/>
                <w:color w:val="auto"/>
                <w:szCs w:val="20"/>
                <w:lang w:eastAsia="en-AU"/>
              </w:rPr>
              <w:t>–</w:t>
            </w:r>
            <w:r w:rsidRPr="008769C0">
              <w:rPr>
                <w:rFonts w:eastAsia="Times New Roman" w:cstheme="minorHAnsi"/>
                <w:color w:val="auto"/>
                <w:szCs w:val="20"/>
                <w:lang w:eastAsia="en-AU"/>
              </w:rPr>
              <w:t>1.49 mmHg; P &lt; 0.001)</w:t>
            </w:r>
            <w:r w:rsidR="001652AF">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body weight by 1.84 kg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2.72, </w:t>
            </w:r>
            <w:r w:rsidR="007D121F">
              <w:rPr>
                <w:rFonts w:eastAsia="Times New Roman" w:cstheme="minorHAnsi"/>
                <w:color w:val="auto"/>
                <w:szCs w:val="20"/>
                <w:lang w:eastAsia="en-AU"/>
              </w:rPr>
              <w:t>–</w:t>
            </w:r>
            <w:r w:rsidRPr="008769C0">
              <w:rPr>
                <w:rFonts w:eastAsia="Times New Roman" w:cstheme="minorHAnsi"/>
                <w:color w:val="auto"/>
                <w:szCs w:val="20"/>
                <w:lang w:eastAsia="en-AU"/>
              </w:rPr>
              <w:t>0.96 kg; P &lt; 0.001)</w:t>
            </w:r>
            <w:r w:rsidR="001652AF">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waist circumference by 1.04 cm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2.04, </w:t>
            </w:r>
            <w:r w:rsidR="007D121F">
              <w:rPr>
                <w:rFonts w:eastAsia="Times New Roman" w:cstheme="minorHAnsi"/>
                <w:color w:val="auto"/>
                <w:szCs w:val="20"/>
                <w:lang w:eastAsia="en-AU"/>
              </w:rPr>
              <w:t>–</w:t>
            </w:r>
            <w:r w:rsidRPr="008769C0">
              <w:rPr>
                <w:rFonts w:eastAsia="Times New Roman" w:cstheme="minorHAnsi"/>
                <w:color w:val="auto"/>
                <w:szCs w:val="20"/>
                <w:lang w:eastAsia="en-AU"/>
              </w:rPr>
              <w:t>0.04 cm; P = 0.04)</w:t>
            </w:r>
            <w:r w:rsidR="001652AF">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arterial stiffness (SMD: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0.45;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0.71, </w:t>
            </w:r>
            <w:r w:rsidR="007D121F">
              <w:rPr>
                <w:rFonts w:eastAsia="Times New Roman" w:cstheme="minorHAnsi"/>
                <w:color w:val="auto"/>
                <w:szCs w:val="20"/>
                <w:lang w:eastAsia="en-AU"/>
              </w:rPr>
              <w:t>–</w:t>
            </w:r>
            <w:r w:rsidRPr="008769C0">
              <w:rPr>
                <w:rFonts w:eastAsia="Times New Roman" w:cstheme="minorHAnsi"/>
                <w:color w:val="auto"/>
                <w:szCs w:val="20"/>
                <w:lang w:eastAsia="en-AU"/>
              </w:rPr>
              <w:t>0.19; P = 0.008)</w:t>
            </w:r>
            <w:r w:rsidR="001652AF">
              <w:rPr>
                <w:rFonts w:eastAsia="Times New Roman" w:cstheme="minorHAnsi"/>
                <w:color w:val="auto"/>
                <w:szCs w:val="20"/>
                <w:lang w:eastAsia="en-AU"/>
              </w:rPr>
              <w:t xml:space="preserve">; </w:t>
            </w:r>
            <w:r w:rsidRPr="008769C0">
              <w:rPr>
                <w:rFonts w:eastAsia="Times New Roman" w:cstheme="minorHAnsi"/>
                <w:color w:val="auto"/>
                <w:szCs w:val="20"/>
                <w:lang w:eastAsia="en-AU"/>
              </w:rPr>
              <w:t>risk of stroke (RR: 0.34; 95% CI: 0.14, 0.81; P = 0.02)</w:t>
            </w:r>
            <w:r w:rsidR="001652AF">
              <w:rPr>
                <w:rFonts w:eastAsia="Times New Roman" w:cstheme="minorHAnsi"/>
                <w:color w:val="auto"/>
                <w:szCs w:val="20"/>
                <w:lang w:eastAsia="en-AU"/>
              </w:rPr>
              <w:t xml:space="preserve">; </w:t>
            </w:r>
            <w:r w:rsidRPr="008769C0">
              <w:rPr>
                <w:rFonts w:eastAsia="Times New Roman" w:cstheme="minorHAnsi"/>
                <w:color w:val="auto"/>
                <w:szCs w:val="20"/>
                <w:lang w:eastAsia="en-AU"/>
              </w:rPr>
              <w:t xml:space="preserve">CVD risk score (SMD: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0.20; 95% CI: </w:t>
            </w:r>
            <w:r w:rsidR="007D121F">
              <w:rPr>
                <w:rFonts w:eastAsia="Times New Roman" w:cstheme="minorHAnsi"/>
                <w:color w:val="auto"/>
                <w:szCs w:val="20"/>
                <w:lang w:eastAsia="en-AU"/>
              </w:rPr>
              <w:t>–</w:t>
            </w:r>
            <w:r w:rsidRPr="008769C0">
              <w:rPr>
                <w:rFonts w:eastAsia="Times New Roman" w:cstheme="minorHAnsi"/>
                <w:color w:val="auto"/>
                <w:szCs w:val="20"/>
                <w:lang w:eastAsia="en-AU"/>
              </w:rPr>
              <w:t xml:space="preserve">0.30, </w:t>
            </w:r>
            <w:r w:rsidR="007D121F">
              <w:rPr>
                <w:rFonts w:eastAsia="Times New Roman" w:cstheme="minorHAnsi"/>
                <w:color w:val="auto"/>
                <w:szCs w:val="20"/>
                <w:lang w:eastAsia="en-AU"/>
              </w:rPr>
              <w:t>–</w:t>
            </w:r>
            <w:r w:rsidRPr="008769C0">
              <w:rPr>
                <w:rFonts w:eastAsia="Times New Roman" w:cstheme="minorHAnsi"/>
                <w:color w:val="auto"/>
                <w:szCs w:val="20"/>
                <w:lang w:eastAsia="en-AU"/>
              </w:rPr>
              <w:t>0.09; P &lt; 0.001).</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The relationship between MNT and quality of life is unclear.</w:t>
            </w:r>
            <w:r w:rsidRPr="008769C0">
              <w:rPr>
                <w:rFonts w:eastAsia="Times New Roman" w:cstheme="minorHAnsi"/>
                <w:color w:val="auto"/>
                <w:szCs w:val="20"/>
                <w:lang w:eastAsia="en-AU"/>
              </w:rPr>
              <w:br/>
            </w:r>
            <w:r w:rsidRPr="00456022">
              <w:rPr>
                <w:rFonts w:eastAsia="Times New Roman" w:cstheme="minorHAnsi"/>
                <w:b/>
                <w:bCs/>
                <w:color w:val="auto"/>
                <w:szCs w:val="20"/>
                <w:lang w:eastAsia="en-AU"/>
              </w:rPr>
              <w:t>Other</w:t>
            </w:r>
            <w:r w:rsidRPr="008769C0">
              <w:rPr>
                <w:rFonts w:eastAsia="Times New Roman" w:cstheme="minorHAnsi"/>
                <w:color w:val="auto"/>
                <w:szCs w:val="20"/>
                <w:lang w:eastAsia="en-AU"/>
              </w:rPr>
              <w:t xml:space="preserve">: MNT likely improves antihypertensive medication usage; MNT may result in improved </w:t>
            </w:r>
            <w:r w:rsidR="007D121F" w:rsidRPr="008769C0">
              <w:rPr>
                <w:rFonts w:eastAsia="Times New Roman" w:cstheme="minorHAnsi"/>
                <w:color w:val="auto"/>
                <w:szCs w:val="20"/>
                <w:lang w:eastAsia="en-AU"/>
              </w:rPr>
              <w:t>cost</w:t>
            </w:r>
            <w:r w:rsidR="007D121F">
              <w:rPr>
                <w:rFonts w:eastAsia="Times New Roman" w:cstheme="minorHAnsi"/>
                <w:color w:val="auto"/>
                <w:szCs w:val="20"/>
                <w:lang w:eastAsia="en-AU"/>
              </w:rPr>
              <w:t>-</w:t>
            </w:r>
            <w:r w:rsidRPr="008769C0">
              <w:rPr>
                <w:rFonts w:eastAsia="Times New Roman" w:cstheme="minorHAnsi"/>
                <w:color w:val="auto"/>
                <w:szCs w:val="20"/>
                <w:lang w:eastAsia="en-AU"/>
              </w:rPr>
              <w:t>effectiveness; MNT may not have an effect on total mortality.</w:t>
            </w:r>
          </w:p>
        </w:tc>
      </w:tr>
      <w:tr w:rsidR="0094168E" w:rsidRPr="00873E31" w14:paraId="0CD148B1" w14:textId="77777777" w:rsidTr="00B20167">
        <w:trPr>
          <w:trHeight w:val="2778"/>
        </w:trPr>
        <w:tc>
          <w:tcPr>
            <w:tcW w:w="1862" w:type="dxa"/>
            <w:hideMark/>
          </w:tcPr>
          <w:p w14:paraId="71EB459D" w14:textId="696C8C3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Trybulski </w:t>
            </w:r>
            <w:r w:rsidR="00034801" w:rsidRPr="008769C0">
              <w:rPr>
                <w:rFonts w:eastAsia="Times New Roman" w:cstheme="minorHAnsi"/>
                <w:color w:val="auto"/>
                <w:szCs w:val="20"/>
                <w:lang w:eastAsia="en-AU"/>
              </w:rPr>
              <w:t>2025</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{"citationID":"YB2UQe9E","properties":{"formattedCitation":"\\super 85\\nosupersub{}","plainCitation":"85","noteIndex":0},"citationItems":[{"id":28037,"uris":["http://zotero.org/groups/6238042/items/IJU76UC2"],"itemData":{"id":28037,"type":"article-journal","container-title":"Scientific Reports","DOI":"10.1038/s41598-025-90699-5","ISSN":"2045-2322","issue":"1","journalAbbreviation":"Sci Rep","language":"en","page":"6426","source":"DOI.org (Crossref)","title":"Impact of isolated lumbar extension strength training on reducing nonspecific low back pain, disability, and improving function: a systematic review and meta-analysis","title-short":"Impact of isolated lumbar extension strength training on reducing nonspecific low back pain, disability, and improving function","URL":"https://www.nature.com/articles/s41598-025-90699-5","volume":"15","author":[{"family":"Trybulski","given":"Robert"},{"family":"Michał","given":"Wilk"},{"family":"Małgorzata","given":"Smoter"},{"family":"Bogdański","given":"Bartłomiej"},{"family":"Bichowska-Pawęska","given":"Marta"},{"family":"Ryszkiel","given":"Ireneusz"},{"family":"Gepfert","given":"Mariola"},{"family":"Clemente","given":"Filipe Manuel"}],"accessed":{"date-parts":[["2026",2,18]]},"issued":{"date-parts":[["2025",2,21]]}}}],"schema":"https://github.com/citation-style-language/schema/raw/master/csl-citation.json"}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5</w:t>
            </w:r>
            <w:r w:rsidR="00034801" w:rsidRPr="00873E31">
              <w:rPr>
                <w:rFonts w:eastAsia="Times New Roman" w:cstheme="minorHAnsi"/>
                <w:color w:val="auto"/>
                <w:szCs w:val="20"/>
                <w:lang w:eastAsia="en-AU"/>
              </w:rPr>
              <w:fldChar w:fldCharType="end"/>
            </w:r>
          </w:p>
        </w:tc>
        <w:tc>
          <w:tcPr>
            <w:tcW w:w="3162" w:type="dxa"/>
            <w:hideMark/>
          </w:tcPr>
          <w:p w14:paraId="69DA97B6" w14:textId="2A0383E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evaluate and </w:t>
            </w:r>
            <w:r w:rsidR="002D5232">
              <w:rPr>
                <w:rFonts w:eastAsia="Times New Roman" w:cstheme="minorHAnsi"/>
                <w:color w:val="auto"/>
                <w:szCs w:val="20"/>
                <w:lang w:eastAsia="en-AU"/>
              </w:rPr>
              <w:t>summarise</w:t>
            </w:r>
            <w:r w:rsidRPr="008769C0">
              <w:rPr>
                <w:rFonts w:eastAsia="Times New Roman" w:cstheme="minorHAnsi"/>
                <w:color w:val="auto"/>
                <w:szCs w:val="20"/>
                <w:lang w:eastAsia="en-AU"/>
              </w:rPr>
              <w:t xml:space="preserve"> the effects of ILEX in alleviating pain, reducing disability, and improving physical functionality in adults with chronic LBP.</w:t>
            </w:r>
          </w:p>
        </w:tc>
        <w:tc>
          <w:tcPr>
            <w:tcW w:w="1656" w:type="dxa"/>
            <w:hideMark/>
          </w:tcPr>
          <w:p w14:paraId="01FB0EB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17713889"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6D92AB5F"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2EC556EC" w14:textId="044B427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12</w:t>
            </w:r>
            <w:r w:rsidR="007D121F">
              <w:rPr>
                <w:rFonts w:eastAsia="Times New Roman" w:cstheme="minorHAnsi"/>
                <w:color w:val="auto"/>
                <w:szCs w:val="20"/>
                <w:lang w:eastAsia="en-AU"/>
              </w:rPr>
              <w:t>–</w:t>
            </w:r>
            <w:r w:rsidRPr="008769C0">
              <w:rPr>
                <w:rFonts w:eastAsia="Times New Roman" w:cstheme="minorHAnsi"/>
                <w:color w:val="auto"/>
                <w:szCs w:val="20"/>
                <w:lang w:eastAsia="en-AU"/>
              </w:rPr>
              <w:t>24 / NR</w:t>
            </w:r>
          </w:p>
        </w:tc>
        <w:tc>
          <w:tcPr>
            <w:tcW w:w="7795" w:type="dxa"/>
            <w:hideMark/>
          </w:tcPr>
          <w:p w14:paraId="36B65B17" w14:textId="2F6690BA"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Pain-related outcomes, ILEX vs true control showed significant </w:t>
            </w:r>
            <w:r w:rsidR="002D5232">
              <w:rPr>
                <w:rFonts w:eastAsia="Times New Roman" w:cstheme="minorHAnsi"/>
                <w:color w:val="auto"/>
                <w:szCs w:val="20"/>
                <w:lang w:eastAsia="en-AU"/>
              </w:rPr>
              <w:t>favour</w:t>
            </w:r>
            <w:r w:rsidRPr="008769C0">
              <w:rPr>
                <w:rFonts w:eastAsia="Times New Roman" w:cstheme="minorHAnsi"/>
                <w:color w:val="auto"/>
                <w:szCs w:val="20"/>
                <w:lang w:eastAsia="en-AU"/>
              </w:rPr>
              <w:t xml:space="preserve">able effect with ES =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0.633, 95% CI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1.06 to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0.20, p = 0.004, I² = 19%, n = 123; ILEX group improvements ranged from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14.7% to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64.8% while control group ranged from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31.5% improvement to 34.9% increase in pain; measured using NPRS, WHYMPI and VAS scales; Isometric strength outcomes (maximal voluntary isometric torque in lumbar extensors), ILEX vs true control showed non-significant effect with ES = 0.967, 95% CI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0.35 to 2.28, p = 0.150, I² = 93%, n = 172; ILEX group showed strength gains ranging from 5.6% to 78.2% while control group showed improvements of 16.5% to declines of </w:t>
            </w:r>
            <w:r w:rsidR="00C82F6E">
              <w:rPr>
                <w:rFonts w:eastAsia="Times New Roman" w:cstheme="minorHAnsi"/>
                <w:color w:val="auto"/>
                <w:szCs w:val="20"/>
                <w:lang w:eastAsia="en-AU"/>
              </w:rPr>
              <w:t>–</w:t>
            </w:r>
            <w:r w:rsidRPr="008769C0">
              <w:rPr>
                <w:rFonts w:eastAsia="Times New Roman" w:cstheme="minorHAnsi"/>
                <w:color w:val="auto"/>
                <w:szCs w:val="20"/>
                <w:lang w:eastAsia="en-AU"/>
              </w:rPr>
              <w:t>2.4%; measured using MVIT.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Disability-related outcomes, ILEX vs true control showed non-significant effect with ES =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0.292, 95% CI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0.73 to 0.14, p = 0.190, I² = 20%, n = 111; ILEX group showed improvements ranging from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26.3% to </w:t>
            </w:r>
            <w:r w:rsidR="00C82F6E">
              <w:rPr>
                <w:rFonts w:eastAsia="Times New Roman" w:cstheme="minorHAnsi"/>
                <w:color w:val="auto"/>
                <w:szCs w:val="20"/>
                <w:lang w:eastAsia="en-AU"/>
              </w:rPr>
              <w:t>–</w:t>
            </w:r>
            <w:r w:rsidRPr="008769C0">
              <w:rPr>
                <w:rFonts w:eastAsia="Times New Roman" w:cstheme="minorHAnsi"/>
                <w:color w:val="auto"/>
                <w:szCs w:val="20"/>
                <w:lang w:eastAsia="en-AU"/>
              </w:rPr>
              <w:t xml:space="preserve">59.0% while control group showed improvements from </w:t>
            </w:r>
            <w:r w:rsidR="00C82F6E">
              <w:rPr>
                <w:rFonts w:eastAsia="Times New Roman" w:cstheme="minorHAnsi"/>
                <w:color w:val="auto"/>
                <w:szCs w:val="20"/>
                <w:lang w:eastAsia="en-AU"/>
              </w:rPr>
              <w:t>–</w:t>
            </w:r>
            <w:r w:rsidRPr="008769C0">
              <w:rPr>
                <w:rFonts w:eastAsia="Times New Roman" w:cstheme="minorHAnsi"/>
                <w:color w:val="auto"/>
                <w:szCs w:val="20"/>
                <w:lang w:eastAsia="en-AU"/>
              </w:rPr>
              <w:t>55.7% to declines of approximately 3.4%; measured using ODI and RDQ scales.</w:t>
            </w:r>
          </w:p>
        </w:tc>
      </w:tr>
      <w:tr w:rsidR="0094168E" w:rsidRPr="00873E31" w14:paraId="577DB1B8" w14:textId="77777777" w:rsidTr="003F7933">
        <w:trPr>
          <w:trHeight w:val="1526"/>
        </w:trPr>
        <w:tc>
          <w:tcPr>
            <w:tcW w:w="1862" w:type="dxa"/>
            <w:hideMark/>
          </w:tcPr>
          <w:p w14:paraId="53DE5EC7" w14:textId="637FBAF6" w:rsidR="00BA150E" w:rsidRPr="008769C0" w:rsidRDefault="00BA150E" w:rsidP="008769C0">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t>Tsokanos</w:t>
            </w:r>
            <w:proofErr w:type="spellEnd"/>
            <w:r w:rsidRPr="008769C0">
              <w:rPr>
                <w:rFonts w:eastAsia="Times New Roman" w:cstheme="minorHAnsi"/>
                <w:color w:val="auto"/>
                <w:szCs w:val="20"/>
                <w:lang w:eastAsia="en-AU"/>
              </w:rPr>
              <w:t xml:space="preserve"> </w:t>
            </w:r>
            <w:r w:rsidR="00034801" w:rsidRPr="008769C0">
              <w:rPr>
                <w:rFonts w:eastAsia="Times New Roman" w:cstheme="minorHAnsi"/>
                <w:color w:val="auto"/>
                <w:szCs w:val="20"/>
                <w:lang w:eastAsia="en-AU"/>
              </w:rPr>
              <w:t>2021</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{"citationID":"ZbIbGVZg","properties":{"formattedCitation":"\\super 86\\nosupersub{}","plainCitation":"86","noteIndex":0},"citationItems":[{"id":28036,"uris":["http://zotero.org/groups/6238042/items/I57NFXDF"],"itemData":{"id":28036,"type":"article-journal","abstract":"Background and objectives: Osteoarthritis (OA) is among the most common degenerative diseases that induce pain, stiffness and reduced functionality. Various physiotherapy techniques and methods have been used for the treatment of OA, including soft tissue techniques, therapeutic exercises, and manual techniques. The primary aim of this systemic review was to evaluate the short-and long-term efficacy of manual therapy (MT) in patients with knee OA in terms of decreasing pain and improving knee range of motion (ROM) and functionality. Materials and Methods: A computerised search on the PubMed, PEDro and CENTRAL databases was performed to identify controlled randomised clinical trials (RCTs) that focused on MT applications in patients with knee OA. The keywords used were ‘knee OA’, ‘knee arthritis’, ‘MT’, ‘mobilisation’, ‘ROM’ and ‘WOMAC’. Results: Six RCTs and randomised crossover studies met the inclusion criteria and were included in the final analysis. The available studies indicated that MT can induce a short-term reduction in pain and an increase in knee ROM and functionality in patients with knee OA. Conclusions: MT techniques can contribute positively to the treatment of patients with knee OA by reducing pain and increasing functionality. Further research is needed to strengthen these findings by comparing the efficacy of MT with those of other therapeutic techniques and methods, both in the short and long terms.","container-title":"Medicina","DOI":"10.3390/medicina57070696","ISSN":"1648-9144","issue":"7","journalAbbreviation":"Medicina","language":"en","page":"696","source":"DOI.org (Crossref)","title":"The Efficacy of Manual Therapy in Patients with Knee Osteoarthritis: A Systematic Review","title-short":"The Efficacy of Manual Therapy in Patients with Knee Osteoarthritis","URL":"https://www.mdpi.com/1648-9144/57/7/696","volume":"57","author":[{"family":"Tsokanos","given":"Alexios"},{"family":"Livieratou","given":"Elpiniki"},{"family":"Billis","given":"Evdokia"},{"family":"Tsekoura","given":"Maria"},{"family":"Tatsios","given":"Petros"},{"family":"Tsepis","given":"Elias"},{"family":"Fousekis","given":"Konstantinos"}],"accessed":{"date-parts":[["2026",2,18]]},"issued":{"date-parts":[["2021",7,7]]}}}],"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6</w:t>
            </w:r>
            <w:r w:rsidR="00034801" w:rsidRPr="00873E31">
              <w:rPr>
                <w:rFonts w:eastAsia="Times New Roman" w:cstheme="minorHAnsi"/>
                <w:color w:val="auto"/>
                <w:szCs w:val="20"/>
                <w:lang w:eastAsia="en-AU"/>
              </w:rPr>
              <w:fldChar w:fldCharType="end"/>
            </w:r>
          </w:p>
        </w:tc>
        <w:tc>
          <w:tcPr>
            <w:tcW w:w="3162" w:type="dxa"/>
            <w:hideMark/>
          </w:tcPr>
          <w:p w14:paraId="14E6E624"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evaluate the short- and long-term efficacy of manual therapy (MT) in patients with knee osteoarthritis (OA) in terms of decreasing pain and improving knee range of motion (ROM) and functionality.</w:t>
            </w:r>
          </w:p>
        </w:tc>
        <w:tc>
          <w:tcPr>
            <w:tcW w:w="1656" w:type="dxa"/>
            <w:hideMark/>
          </w:tcPr>
          <w:p w14:paraId="7917B17E"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(osteoarthritis)</w:t>
            </w:r>
          </w:p>
        </w:tc>
        <w:tc>
          <w:tcPr>
            <w:tcW w:w="1792" w:type="dxa"/>
            <w:hideMark/>
          </w:tcPr>
          <w:p w14:paraId="1D011461" w14:textId="36346634"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Chiropractor; </w:t>
            </w:r>
            <w:r w:rsidR="00CC4850">
              <w:rPr>
                <w:rFonts w:eastAsia="Times New Roman" w:cstheme="minorHAnsi"/>
                <w:color w:val="auto"/>
                <w:szCs w:val="20"/>
                <w:lang w:eastAsia="en-AU"/>
              </w:rPr>
              <w:t>p</w:t>
            </w:r>
            <w:r w:rsidR="00CC4850" w:rsidRPr="008769C0">
              <w:rPr>
                <w:rFonts w:eastAsia="Times New Roman" w:cstheme="minorHAnsi"/>
                <w:color w:val="auto"/>
                <w:szCs w:val="20"/>
                <w:lang w:eastAsia="en-AU"/>
              </w:rPr>
              <w:t>hysiotherapist</w:t>
            </w:r>
          </w:p>
        </w:tc>
        <w:tc>
          <w:tcPr>
            <w:tcW w:w="2075" w:type="dxa"/>
            <w:hideMark/>
          </w:tcPr>
          <w:p w14:paraId="4D778C67" w14:textId="757934BD" w:rsidR="00BA150E" w:rsidRPr="008769C0" w:rsidRDefault="00202D39" w:rsidP="008769C0">
            <w:pPr>
              <w:spacing w:after="0" w:line="240" w:lineRule="auto"/>
              <w:rPr>
                <w:rFonts w:eastAsia="Times New Roman" w:cstheme="minorHAnsi"/>
                <w:color w:val="auto"/>
                <w:szCs w:val="20"/>
                <w:lang w:eastAsia="en-AU"/>
              </w:rPr>
            </w:pPr>
            <w:r>
              <w:rPr>
                <w:rFonts w:eastAsia="Times New Roman" w:cstheme="minorHAnsi"/>
                <w:color w:val="auto"/>
                <w:szCs w:val="20"/>
                <w:lang w:eastAsia="en-AU"/>
              </w:rPr>
              <w:t>Multimodal</w:t>
            </w:r>
          </w:p>
        </w:tc>
        <w:tc>
          <w:tcPr>
            <w:tcW w:w="2353" w:type="dxa"/>
            <w:hideMark/>
          </w:tcPr>
          <w:p w14:paraId="7E5229F9" w14:textId="5AEB3C2C"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3</w:t>
            </w:r>
            <w:r w:rsidR="00CC4850">
              <w:rPr>
                <w:rFonts w:eastAsia="Times New Roman" w:cstheme="minorHAnsi"/>
                <w:color w:val="auto"/>
                <w:szCs w:val="20"/>
                <w:lang w:eastAsia="en-AU"/>
              </w:rPr>
              <w:t>–</w:t>
            </w:r>
            <w:r w:rsidRPr="008769C0">
              <w:rPr>
                <w:rFonts w:eastAsia="Times New Roman" w:cstheme="minorHAnsi"/>
                <w:color w:val="auto"/>
                <w:szCs w:val="20"/>
                <w:lang w:eastAsia="en-AU"/>
              </w:rPr>
              <w:t>12 / 10</w:t>
            </w:r>
            <w:r w:rsidR="00CC4850">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18142289" w14:textId="3AEAC59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reduction; short-term reduction in pain; increase in knee ROM and functionality</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Improvement in knee functionality; increase in functionality</w:t>
            </w:r>
            <w:r w:rsidR="002D5232">
              <w:rPr>
                <w:rFonts w:eastAsia="Times New Roman" w:cstheme="minorHAnsi"/>
                <w:color w:val="auto"/>
                <w:szCs w:val="20"/>
                <w:lang w:eastAsia="en-AU"/>
              </w:rPr>
              <w:t>.</w:t>
            </w:r>
          </w:p>
        </w:tc>
      </w:tr>
      <w:tr w:rsidR="0094168E" w:rsidRPr="00873E31" w14:paraId="4DBCBD36" w14:textId="77777777" w:rsidTr="005A5679">
        <w:trPr>
          <w:trHeight w:val="17"/>
        </w:trPr>
        <w:tc>
          <w:tcPr>
            <w:tcW w:w="1862" w:type="dxa"/>
            <w:hideMark/>
          </w:tcPr>
          <w:p w14:paraId="0C17B26B" w14:textId="28BDF9C5"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Usman </w:t>
            </w:r>
            <w:r w:rsidR="00034801" w:rsidRPr="008769C0">
              <w:rPr>
                <w:rFonts w:eastAsia="Times New Roman" w:cstheme="minorHAnsi"/>
                <w:color w:val="auto"/>
                <w:szCs w:val="20"/>
                <w:lang w:eastAsia="en-AU"/>
              </w:rPr>
              <w:t>2023</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{"citationID":"7fPIr59Y","properties":{"formattedCitation":"\\super 87\\nosupersub{}","plainCitation":"87","noteIndex":0},"citationItems":[{"id":28035,"uris":["http://zotero.org/groups/6238042/items/CJNIBREU"],"itemData":{"id":28035,"type":"article-journal","container-title":"Journal of Bodywork and Movement Therapies","DOI":"10.1016/j.jbmt.2022.09.007","ISSN":"13608592","journalAbbreviation":"Journal of Bodywork and Movement Therapies","language":"en","page":"60-68","source":"DOI.org (Crossref)","title":"Exploring the role of respiratory intervention as an effective adjunct tool in the management of chronic low back pain: A scoping systematic review","title-short":"Exploring the role of respiratory intervention as an effective adjunct tool in the management of chronic low back pain","URL":"https://linkinghub.elsevier.com/retrieve/pii/S1360859222001164","volume":"33","author":[{"family":"Usman","given":"Arshi"},{"family":"Tanwar","given":"Tarushi"},{"family":"Veqar","given":"Zubia"}],"accessed":{"date-parts":[["2026",2,18]]},"issued":{"date-parts":[["2023",1]]}}}],"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7</w:t>
            </w:r>
            <w:r w:rsidR="00034801" w:rsidRPr="00873E31">
              <w:rPr>
                <w:rFonts w:eastAsia="Times New Roman" w:cstheme="minorHAnsi"/>
                <w:color w:val="auto"/>
                <w:szCs w:val="20"/>
                <w:lang w:eastAsia="en-AU"/>
              </w:rPr>
              <w:fldChar w:fldCharType="end"/>
            </w:r>
          </w:p>
        </w:tc>
        <w:tc>
          <w:tcPr>
            <w:tcW w:w="3162" w:type="dxa"/>
            <w:hideMark/>
          </w:tcPr>
          <w:p w14:paraId="04246CC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evaluate the effectiveness of respiratory interventions in chronic low back pain (CLBP), specifically to ascertain whether respiratory interventions such as breathing exercises can decrease pain and improve function in CLBP and whether they can be used as an effective </w:t>
            </w:r>
            <w:r w:rsidRPr="008769C0">
              <w:rPr>
                <w:rFonts w:eastAsia="Times New Roman" w:cstheme="minorHAnsi"/>
                <w:color w:val="auto"/>
                <w:szCs w:val="20"/>
                <w:lang w:eastAsia="en-AU"/>
              </w:rPr>
              <w:lastRenderedPageBreak/>
              <w:t>adjunct tool in the management of CLBP.</w:t>
            </w:r>
          </w:p>
        </w:tc>
        <w:tc>
          <w:tcPr>
            <w:tcW w:w="1656" w:type="dxa"/>
            <w:hideMark/>
          </w:tcPr>
          <w:p w14:paraId="046E6AE3"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lastRenderedPageBreak/>
              <w:t>Musculoskeletal conditions (back pain)</w:t>
            </w:r>
          </w:p>
        </w:tc>
        <w:tc>
          <w:tcPr>
            <w:tcW w:w="1792" w:type="dxa"/>
            <w:hideMark/>
          </w:tcPr>
          <w:p w14:paraId="1B07305A"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7DD6B4C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30E20618" w14:textId="4750BA32"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7</w:t>
            </w:r>
            <w:r w:rsidR="00CC4850">
              <w:rPr>
                <w:rFonts w:eastAsia="Times New Roman" w:cstheme="minorHAnsi"/>
                <w:color w:val="auto"/>
                <w:szCs w:val="20"/>
                <w:lang w:eastAsia="en-AU"/>
              </w:rPr>
              <w:t>–</w:t>
            </w:r>
            <w:r w:rsidRPr="008769C0">
              <w:rPr>
                <w:rFonts w:eastAsia="Times New Roman" w:cstheme="minorHAnsi"/>
                <w:color w:val="auto"/>
                <w:szCs w:val="20"/>
                <w:lang w:eastAsia="en-AU"/>
              </w:rPr>
              <w:t>30 / 10</w:t>
            </w:r>
            <w:r w:rsidR="00CC4850">
              <w:rPr>
                <w:rFonts w:eastAsia="Times New Roman" w:cstheme="minorHAnsi"/>
                <w:color w:val="auto"/>
                <w:szCs w:val="20"/>
                <w:lang w:eastAsia="en-AU"/>
              </w:rPr>
              <w:t>–</w:t>
            </w:r>
            <w:r w:rsidRPr="008769C0">
              <w:rPr>
                <w:rFonts w:eastAsia="Times New Roman" w:cstheme="minorHAnsi"/>
                <w:color w:val="auto"/>
                <w:szCs w:val="20"/>
                <w:lang w:eastAsia="en-AU"/>
              </w:rPr>
              <w:t>60 mins</w:t>
            </w:r>
          </w:p>
        </w:tc>
        <w:tc>
          <w:tcPr>
            <w:tcW w:w="7795" w:type="dxa"/>
            <w:hideMark/>
          </w:tcPr>
          <w:p w14:paraId="7F8C8AFB" w14:textId="026498E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Pain; significant changes with large effect size (d = 1.5); Maximum Inspiratory Pressure (MIP); significant changes with large effect size (d = 1.38); Balance; significant changes; Proprioception; significant changes; Maximum Expiratory Pressure (MEP); significant changes; Minute Volume Ventilation (MVV); significant changes with small effect size; Peak Inspiratory Flow (PIF); significant changes; Forced Vital Capacity (FVC); significant changes with large effect size; Forced Expiratory Volume in 1 s (FEV1); significant changes with small effect size; Diaphragm thickness; significant changes with small to medium effect size</w:t>
            </w:r>
            <w:r w:rsidR="00954A0B" w:rsidRPr="00873E31">
              <w:rPr>
                <w:rFonts w:eastAsia="Times New Roman" w:cstheme="minorHAnsi"/>
                <w:color w:val="auto"/>
                <w:szCs w:val="20"/>
                <w:lang w:eastAsia="en-AU"/>
              </w:rPr>
              <w:t>.</w:t>
            </w:r>
          </w:p>
        </w:tc>
      </w:tr>
      <w:tr w:rsidR="0094168E" w:rsidRPr="00873E31" w14:paraId="7F0BBB18" w14:textId="77777777" w:rsidTr="00404FE9">
        <w:trPr>
          <w:trHeight w:val="1450"/>
        </w:trPr>
        <w:tc>
          <w:tcPr>
            <w:tcW w:w="1862" w:type="dxa"/>
            <w:noWrap/>
            <w:hideMark/>
          </w:tcPr>
          <w:p w14:paraId="5CB3AE89" w14:textId="11EE5EBD" w:rsidR="00202D39" w:rsidRPr="008769C0" w:rsidRDefault="00202D39" w:rsidP="00202D39">
            <w:pPr>
              <w:spacing w:after="0" w:line="240" w:lineRule="auto"/>
              <w:rPr>
                <w:rFonts w:eastAsia="Times New Roman" w:cstheme="minorHAnsi"/>
                <w:color w:val="auto"/>
                <w:szCs w:val="20"/>
                <w:lang w:eastAsia="en-AU"/>
              </w:rPr>
            </w:pPr>
            <w:proofErr w:type="spellStart"/>
            <w:r w:rsidRPr="008769C0">
              <w:rPr>
                <w:rFonts w:eastAsia="Times New Roman" w:cstheme="minorHAnsi"/>
                <w:color w:val="auto"/>
                <w:szCs w:val="20"/>
                <w:lang w:eastAsia="en-AU"/>
              </w:rPr>
              <w:t>Valkenborghs</w:t>
            </w:r>
            <w:proofErr w:type="spellEnd"/>
            <w:r w:rsidRPr="008769C0">
              <w:rPr>
                <w:rFonts w:eastAsia="Times New Roman" w:cstheme="minorHAnsi"/>
                <w:color w:val="auto"/>
                <w:szCs w:val="20"/>
                <w:lang w:eastAsia="en-AU"/>
              </w:rPr>
              <w:t xml:space="preserve"> 2022</w:t>
            </w:r>
            <w:r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{"citationID":"TVoq0dCG","properties":{"formattedCitation":"\\super 25\\nosupersub{}","plainCitation":"25","noteIndex":0},"citationItems":[{"id":28034,"uris":["http://zotero.org/groups/6238042/items/83ZCBR32"],"itemData":{"id":28034,"type":"article-journal","abstract":"Purpose:\n              This systematic review aimed to identify the characteristics and determine the effects of exercise interventions on improving health-related physical fitness in adults with asthma.\n            \n            \n              Review Methods:\n              A systematic search was completed in MEDLINE, CINAHL, Embase, and SPORTDiscus for peer-reviewed publications of experimental studies that investigated the effects of an exercise training intervention on performance-based health-related physical fitness outcomes in adults with asthma. Two reviewers independently screened studies for inclusion according to predetermined criteria and performed data extraction and quality assessment of included studies.\n            \n            \n              Summary:\n              Forty-five articles were included, in which results for 39 unique studies were reported. Subjects (n = 2135) were aged 22 ± 4 to 71 ± 11 yr with mild-severe asthma. Most exercise programs used aerobic exercise, either alone or in combination with resistance or breathing/stretching exercises. The most common exercise program characteristics were supervised moderate-to-vigorous intensity aerobic exercise performed for 30-45 min 3 d/wk. Meta-analyses revealed significant improvements in cardiorespiratory fitness (V˙o2peak: unstandardized mean difference [MD] 3.1 mL/kg/min, 95% CI, 1.9-4.3), functional fitness (walking distance: MD 41 m, 95% CI, 27-54), and overall health-related physical fitness (standardized mean difference [SMD] 0.67, 95% CI, 0.46-0.89) in favor of groups who underwent experimental exercise training interventions. Aerobic exercise elicited superior improvements in health-related physical fitness compared with breathing/stretching exercise (SMD 0.47, 95% CI, 0.14-0.81).\n              Supervised exercise training programs, particularly those aerobic in nature, are effective in eliciting clinically meaningful improvements in cardiorespiratory and functional fitness in adults with asthma.\n              PROSPERO registration ID number = CRD42018092828.","container-title":"Journal of Cardiopulmonary Rehabilitation and Prevention","DOI":"10.1097/HCR.0000000000000698","ISSN":"1932-7501","issue":"6","language":"en","page":"423-433","source":"DOI.org (Crossref)","title":"Exercise Training Programs Improve Cardiorespiratory and Functional Fitness in Adults With Asthma: A SYSTEMATIC REVIEW AND META-ANALYSIS","title-short":"Exercise Training Programs Improve Cardiorespiratory and Functional Fitness in Adults With Asthma","URL":"https://journals.lww.com/10.1097/HCR.0000000000000698","volume":"42","author":[{"family":"Valkenborghs","given":"Sarah R."},{"family":"Anderson","given":"Sophie L."},{"family":"Scott","given":"Hayley A."},{"family":"Callister","given":"Robin"}],"accessed":{"date-parts":[["2026",2,18]]},"issued":{"date-parts":[["2022",11]]}}}],"schema":"https://github.com/citation-style-language/schema/raw/master/csl-citation.json"} </w:instrText>
            </w:r>
            <w:r w:rsidRPr="00873E31">
              <w:rPr>
                <w:rFonts w:eastAsia="Times New Roman" w:cstheme="minorHAnsi"/>
                <w:color w:val="auto"/>
                <w:szCs w:val="20"/>
                <w:lang w:eastAsia="en-AU"/>
              </w:rPr>
              <w:fldChar w:fldCharType="separate"/>
            </w:r>
            <w:r w:rsidR="00036227" w:rsidRPr="00036227">
              <w:rPr>
                <w:rFonts w:ascii="Arial" w:hAnsi="Arial" w:cs="Arial"/>
                <w:vertAlign w:val="superscript"/>
              </w:rPr>
              <w:t>25</w:t>
            </w:r>
            <w:r w:rsidRPr="00873E31">
              <w:rPr>
                <w:rFonts w:eastAsia="Times New Roman" w:cstheme="minorHAnsi"/>
                <w:color w:val="auto"/>
                <w:szCs w:val="20"/>
                <w:lang w:eastAsia="en-AU"/>
              </w:rPr>
              <w:fldChar w:fldCharType="end"/>
            </w:r>
          </w:p>
        </w:tc>
        <w:tc>
          <w:tcPr>
            <w:tcW w:w="3162" w:type="dxa"/>
            <w:hideMark/>
          </w:tcPr>
          <w:p w14:paraId="743BA983" w14:textId="77777777"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identify the characteristics and determine the effects of exercise interventions on improving health-related physical fitness in adults with asthma.</w:t>
            </w:r>
          </w:p>
        </w:tc>
        <w:tc>
          <w:tcPr>
            <w:tcW w:w="1656" w:type="dxa"/>
            <w:hideMark/>
          </w:tcPr>
          <w:p w14:paraId="2FE30E70" w14:textId="77777777"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Chronic respiratory disease (asthma)</w:t>
            </w:r>
          </w:p>
        </w:tc>
        <w:tc>
          <w:tcPr>
            <w:tcW w:w="1792" w:type="dxa"/>
            <w:hideMark/>
          </w:tcPr>
          <w:p w14:paraId="34AD9E4D" w14:textId="558DEA84"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Physiotherapist; </w:t>
            </w:r>
            <w:r w:rsidR="00CC4850">
              <w:rPr>
                <w:rFonts w:eastAsia="Times New Roman" w:cstheme="minorHAnsi"/>
                <w:color w:val="auto"/>
                <w:szCs w:val="20"/>
                <w:lang w:eastAsia="en-AU"/>
              </w:rPr>
              <w:t>e</w:t>
            </w:r>
            <w:r w:rsidR="00CC4850" w:rsidRPr="008769C0">
              <w:rPr>
                <w:rFonts w:eastAsia="Times New Roman" w:cstheme="minorHAnsi"/>
                <w:color w:val="auto"/>
                <w:szCs w:val="20"/>
                <w:lang w:eastAsia="en-AU"/>
              </w:rPr>
              <w:t xml:space="preserve">xercise </w:t>
            </w:r>
            <w:r w:rsidRPr="008769C0">
              <w:rPr>
                <w:rFonts w:eastAsia="Times New Roman" w:cstheme="minorHAnsi"/>
                <w:color w:val="auto"/>
                <w:szCs w:val="20"/>
                <w:lang w:eastAsia="en-AU"/>
              </w:rPr>
              <w:t xml:space="preserve">physiologist; </w:t>
            </w:r>
            <w:r w:rsidR="00CC4850">
              <w:rPr>
                <w:rFonts w:eastAsia="Times New Roman" w:cstheme="minorHAnsi"/>
                <w:color w:val="auto"/>
                <w:szCs w:val="20"/>
                <w:lang w:eastAsia="en-AU"/>
              </w:rPr>
              <w:t>o</w:t>
            </w:r>
            <w:r w:rsidR="00CC4850" w:rsidRPr="008769C0">
              <w:rPr>
                <w:rFonts w:eastAsia="Times New Roman" w:cstheme="minorHAnsi"/>
                <w:color w:val="auto"/>
                <w:szCs w:val="20"/>
                <w:lang w:eastAsia="en-AU"/>
              </w:rPr>
              <w:t>ther</w:t>
            </w:r>
            <w:r w:rsidRPr="008769C0">
              <w:rPr>
                <w:rFonts w:eastAsia="Times New Roman" w:cstheme="minorHAnsi"/>
                <w:color w:val="auto"/>
                <w:szCs w:val="20"/>
                <w:lang w:eastAsia="en-AU"/>
              </w:rPr>
              <w:t>: physicians and exercise instructors, a respiratory therapist</w:t>
            </w:r>
          </w:p>
        </w:tc>
        <w:tc>
          <w:tcPr>
            <w:tcW w:w="2075" w:type="dxa"/>
            <w:hideMark/>
          </w:tcPr>
          <w:p w14:paraId="039ED1FC" w14:textId="5E7EADA1" w:rsidR="00202D39" w:rsidRPr="008769C0" w:rsidRDefault="00202D39" w:rsidP="00202D39">
            <w:pPr>
              <w:spacing w:after="0" w:line="240" w:lineRule="auto"/>
              <w:rPr>
                <w:rFonts w:eastAsia="Times New Roman" w:cstheme="minorHAnsi"/>
                <w:color w:val="auto"/>
                <w:szCs w:val="20"/>
                <w:lang w:eastAsia="en-AU"/>
              </w:rPr>
            </w:pPr>
            <w:r w:rsidRPr="007F034A">
              <w:rPr>
                <w:rFonts w:eastAsia="Times New Roman" w:cstheme="minorHAnsi"/>
                <w:color w:val="auto"/>
                <w:szCs w:val="20"/>
                <w:lang w:eastAsia="en-AU"/>
              </w:rPr>
              <w:t>Multimodal</w:t>
            </w:r>
          </w:p>
        </w:tc>
        <w:tc>
          <w:tcPr>
            <w:tcW w:w="2353" w:type="dxa"/>
            <w:hideMark/>
          </w:tcPr>
          <w:p w14:paraId="7EEA5422" w14:textId="56AFEDB1"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2</w:t>
            </w:r>
            <w:r w:rsidR="00CC4850">
              <w:rPr>
                <w:rFonts w:eastAsia="Times New Roman" w:cstheme="minorHAnsi"/>
                <w:color w:val="auto"/>
                <w:szCs w:val="20"/>
                <w:lang w:eastAsia="en-AU"/>
              </w:rPr>
              <w:t>–</w:t>
            </w:r>
            <w:r w:rsidRPr="008769C0">
              <w:rPr>
                <w:rFonts w:eastAsia="Times New Roman" w:cstheme="minorHAnsi"/>
                <w:color w:val="auto"/>
                <w:szCs w:val="20"/>
                <w:lang w:eastAsia="en-AU"/>
              </w:rPr>
              <w:t>624 (~36 most common) / 30</w:t>
            </w:r>
            <w:r w:rsidR="00CC4850">
              <w:rPr>
                <w:rFonts w:eastAsia="Times New Roman" w:cstheme="minorHAnsi"/>
                <w:color w:val="auto"/>
                <w:szCs w:val="20"/>
                <w:lang w:eastAsia="en-AU"/>
              </w:rPr>
              <w:t>–</w:t>
            </w:r>
            <w:r w:rsidRPr="008769C0">
              <w:rPr>
                <w:rFonts w:eastAsia="Times New Roman" w:cstheme="minorHAnsi"/>
                <w:color w:val="auto"/>
                <w:szCs w:val="20"/>
                <w:lang w:eastAsia="en-AU"/>
              </w:rPr>
              <w:t>45 mins</w:t>
            </w:r>
          </w:p>
        </w:tc>
        <w:tc>
          <w:tcPr>
            <w:tcW w:w="7795" w:type="dxa"/>
            <w:hideMark/>
          </w:tcPr>
          <w:p w14:paraId="417F77AB" w14:textId="5ED6739D" w:rsidR="00202D39" w:rsidRDefault="00202D39" w:rsidP="00202D3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w:t>
            </w:r>
            <w:r>
              <w:rPr>
                <w:rFonts w:eastAsia="Times New Roman" w:cstheme="minorHAnsi"/>
                <w:color w:val="auto"/>
                <w:szCs w:val="20"/>
                <w:lang w:eastAsia="en-AU"/>
              </w:rPr>
              <w:t>S</w:t>
            </w:r>
            <w:r w:rsidRPr="009E31C0">
              <w:rPr>
                <w:rFonts w:eastAsia="Times New Roman" w:cstheme="minorHAnsi"/>
                <w:color w:val="auto"/>
                <w:szCs w:val="20"/>
                <w:lang w:eastAsia="en-AU"/>
              </w:rPr>
              <w:t xml:space="preserve">ignificant improvements in cardiorespiratory fitness </w:t>
            </w:r>
            <w:r w:rsidRPr="008769C0">
              <w:rPr>
                <w:rFonts w:eastAsia="Times New Roman" w:cstheme="minorHAnsi"/>
                <w:color w:val="auto"/>
                <w:szCs w:val="20"/>
                <w:lang w:eastAsia="en-AU"/>
              </w:rPr>
              <w:t>(VO2peak): MD 3.1 mL/kg/min, 95% CI, 1.9</w:t>
            </w:r>
            <w:r w:rsidR="00CC4850">
              <w:rPr>
                <w:rFonts w:eastAsia="Times New Roman" w:cstheme="minorHAnsi"/>
                <w:color w:val="auto"/>
                <w:szCs w:val="20"/>
                <w:lang w:eastAsia="en-AU"/>
              </w:rPr>
              <w:t>–</w:t>
            </w:r>
            <w:r w:rsidRPr="008769C0">
              <w:rPr>
                <w:rFonts w:eastAsia="Times New Roman" w:cstheme="minorHAnsi"/>
                <w:color w:val="auto"/>
                <w:szCs w:val="20"/>
                <w:lang w:eastAsia="en-AU"/>
              </w:rPr>
              <w:t>4.3</w:t>
            </w:r>
            <w:r>
              <w:rPr>
                <w:rFonts w:eastAsia="Times New Roman" w:cstheme="minorHAnsi"/>
                <w:color w:val="auto"/>
                <w:szCs w:val="20"/>
                <w:lang w:eastAsia="en-AU"/>
              </w:rPr>
              <w:t>,</w:t>
            </w:r>
            <w:r w:rsidRPr="008769C0">
              <w:rPr>
                <w:rFonts w:eastAsia="Times New Roman" w:cstheme="minorHAnsi"/>
                <w:color w:val="auto"/>
                <w:szCs w:val="20"/>
                <w:lang w:eastAsia="en-AU"/>
              </w:rPr>
              <w:t xml:space="preserve"> </w:t>
            </w:r>
            <w:r>
              <w:rPr>
                <w:rFonts w:eastAsia="Times New Roman" w:cstheme="minorHAnsi"/>
                <w:color w:val="auto"/>
                <w:szCs w:val="20"/>
                <w:lang w:eastAsia="en-AU"/>
              </w:rPr>
              <w:t>f</w:t>
            </w:r>
            <w:r w:rsidRPr="008769C0">
              <w:rPr>
                <w:rFonts w:eastAsia="Times New Roman" w:cstheme="minorHAnsi"/>
                <w:color w:val="auto"/>
                <w:szCs w:val="20"/>
                <w:lang w:eastAsia="en-AU"/>
              </w:rPr>
              <w:t>unctional fitness (walking distance): MD 41 m, 95% CI, 27</w:t>
            </w:r>
            <w:r w:rsidR="00CC4850">
              <w:rPr>
                <w:rFonts w:eastAsia="Times New Roman" w:cstheme="minorHAnsi"/>
                <w:color w:val="auto"/>
                <w:szCs w:val="20"/>
                <w:lang w:eastAsia="en-AU"/>
              </w:rPr>
              <w:t>–</w:t>
            </w:r>
            <w:r w:rsidRPr="008769C0">
              <w:rPr>
                <w:rFonts w:eastAsia="Times New Roman" w:cstheme="minorHAnsi"/>
                <w:color w:val="auto"/>
                <w:szCs w:val="20"/>
                <w:lang w:eastAsia="en-AU"/>
              </w:rPr>
              <w:t>54</w:t>
            </w:r>
            <w:r>
              <w:rPr>
                <w:rFonts w:eastAsia="Times New Roman" w:cstheme="minorHAnsi"/>
                <w:color w:val="auto"/>
                <w:szCs w:val="20"/>
                <w:lang w:eastAsia="en-AU"/>
              </w:rPr>
              <w:t>, and</w:t>
            </w:r>
            <w:r w:rsidRPr="008769C0">
              <w:rPr>
                <w:rFonts w:eastAsia="Times New Roman" w:cstheme="minorHAnsi"/>
                <w:color w:val="auto"/>
                <w:szCs w:val="20"/>
                <w:lang w:eastAsia="en-AU"/>
              </w:rPr>
              <w:t xml:space="preserve"> </w:t>
            </w:r>
            <w:r>
              <w:rPr>
                <w:rFonts w:eastAsia="Times New Roman" w:cstheme="minorHAnsi"/>
                <w:color w:val="auto"/>
                <w:szCs w:val="20"/>
                <w:lang w:eastAsia="en-AU"/>
              </w:rPr>
              <w:t>o</w:t>
            </w:r>
            <w:r w:rsidRPr="008769C0">
              <w:rPr>
                <w:rFonts w:eastAsia="Times New Roman" w:cstheme="minorHAnsi"/>
                <w:color w:val="auto"/>
                <w:szCs w:val="20"/>
                <w:lang w:eastAsia="en-AU"/>
              </w:rPr>
              <w:t>verall health-related physical fitness: SMD 0.67, 95% CI, 0.46</w:t>
            </w:r>
            <w:r w:rsidR="00CC4850">
              <w:rPr>
                <w:rFonts w:eastAsia="Times New Roman" w:cstheme="minorHAnsi"/>
                <w:color w:val="auto"/>
                <w:szCs w:val="20"/>
                <w:lang w:eastAsia="en-AU"/>
              </w:rPr>
              <w:t>–</w:t>
            </w:r>
            <w:r w:rsidRPr="008769C0">
              <w:rPr>
                <w:rFonts w:eastAsia="Times New Roman" w:cstheme="minorHAnsi"/>
                <w:color w:val="auto"/>
                <w:szCs w:val="20"/>
                <w:lang w:eastAsia="en-AU"/>
              </w:rPr>
              <w:t>0.89</w:t>
            </w:r>
            <w:r>
              <w:rPr>
                <w:rFonts w:eastAsia="Times New Roman" w:cstheme="minorHAnsi"/>
                <w:color w:val="auto"/>
                <w:szCs w:val="20"/>
                <w:lang w:eastAsia="en-AU"/>
              </w:rPr>
              <w:t xml:space="preserve"> </w:t>
            </w:r>
            <w:r w:rsidRPr="009E31C0">
              <w:rPr>
                <w:rFonts w:eastAsia="Times New Roman" w:cstheme="minorHAnsi"/>
                <w:color w:val="auto"/>
                <w:szCs w:val="20"/>
                <w:lang w:eastAsia="en-AU"/>
              </w:rPr>
              <w:t>in favour of groups who underwent experimental exercise training interventions</w:t>
            </w:r>
            <w:r>
              <w:rPr>
                <w:rFonts w:eastAsia="Times New Roman" w:cstheme="minorHAnsi"/>
                <w:color w:val="auto"/>
                <w:szCs w:val="20"/>
                <w:lang w:eastAsia="en-AU"/>
              </w:rPr>
              <w:t>.</w:t>
            </w:r>
          </w:p>
          <w:p w14:paraId="6CAB348B" w14:textId="641E4312" w:rsidR="00202D39" w:rsidRPr="008769C0" w:rsidRDefault="00202D39" w:rsidP="00202D39">
            <w:pPr>
              <w:spacing w:after="0" w:line="240" w:lineRule="auto"/>
              <w:rPr>
                <w:rFonts w:eastAsia="Times New Roman" w:cstheme="minorHAnsi"/>
                <w:color w:val="auto"/>
                <w:szCs w:val="20"/>
                <w:lang w:eastAsia="en-AU"/>
              </w:rPr>
            </w:pPr>
            <w:r w:rsidRPr="009E31C0">
              <w:rPr>
                <w:rFonts w:eastAsia="Times New Roman" w:cstheme="minorHAnsi"/>
                <w:color w:val="auto"/>
                <w:szCs w:val="20"/>
                <w:lang w:eastAsia="en-AU"/>
              </w:rPr>
              <w:t xml:space="preserve">Aerobic </w:t>
            </w:r>
            <w:r>
              <w:rPr>
                <w:rFonts w:eastAsia="Times New Roman" w:cstheme="minorHAnsi"/>
                <w:color w:val="auto"/>
                <w:szCs w:val="20"/>
                <w:lang w:eastAsia="en-AU"/>
              </w:rPr>
              <w:t>exercise</w:t>
            </w:r>
            <w:r w:rsidRPr="009E31C0">
              <w:rPr>
                <w:rFonts w:eastAsia="Times New Roman" w:cstheme="minorHAnsi"/>
                <w:color w:val="auto"/>
                <w:szCs w:val="20"/>
                <w:lang w:eastAsia="en-AU"/>
              </w:rPr>
              <w:t xml:space="preserve"> elicited superior improvements in health-related physical </w:t>
            </w:r>
            <w:r>
              <w:rPr>
                <w:rFonts w:eastAsia="Times New Roman" w:cstheme="minorHAnsi"/>
                <w:color w:val="auto"/>
                <w:szCs w:val="20"/>
                <w:lang w:eastAsia="en-AU"/>
              </w:rPr>
              <w:t>fitness</w:t>
            </w:r>
            <w:r w:rsidRPr="009E31C0">
              <w:rPr>
                <w:rFonts w:eastAsia="Times New Roman" w:cstheme="minorHAnsi"/>
                <w:color w:val="auto"/>
                <w:szCs w:val="20"/>
                <w:lang w:eastAsia="en-AU"/>
              </w:rPr>
              <w:t xml:space="preserve"> compared with breathing/stretching exercise (SMD 0.47, 95% CI, 0.14</w:t>
            </w:r>
            <w:r w:rsidR="00CC4850">
              <w:rPr>
                <w:rFonts w:eastAsia="Times New Roman" w:cstheme="minorHAnsi"/>
                <w:color w:val="auto"/>
                <w:szCs w:val="20"/>
                <w:lang w:eastAsia="en-AU"/>
              </w:rPr>
              <w:t>–</w:t>
            </w:r>
            <w:r w:rsidRPr="009E31C0">
              <w:rPr>
                <w:rFonts w:eastAsia="Times New Roman" w:cstheme="minorHAnsi"/>
                <w:color w:val="auto"/>
                <w:szCs w:val="20"/>
                <w:lang w:eastAsia="en-AU"/>
              </w:rPr>
              <w:t>0.81).</w:t>
            </w:r>
          </w:p>
        </w:tc>
      </w:tr>
      <w:tr w:rsidR="0094168E" w:rsidRPr="00873E31" w14:paraId="23D6A6BE" w14:textId="77777777" w:rsidTr="00990518">
        <w:trPr>
          <w:trHeight w:val="1556"/>
        </w:trPr>
        <w:tc>
          <w:tcPr>
            <w:tcW w:w="1862" w:type="dxa"/>
            <w:hideMark/>
          </w:tcPr>
          <w:p w14:paraId="001578A4" w14:textId="32EA6210"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Veillon </w:t>
            </w:r>
            <w:r w:rsidR="00034801" w:rsidRPr="008769C0">
              <w:rPr>
                <w:rFonts w:eastAsia="Times New Roman" w:cstheme="minorHAnsi"/>
                <w:color w:val="auto"/>
                <w:szCs w:val="20"/>
                <w:lang w:eastAsia="en-AU"/>
              </w:rPr>
              <w:t>2024</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{"citationID":"rivaphAs","properties":{"formattedCitation":"\\super 88\\nosupersub{}","plainCitation":"88","noteIndex":0},"citationItems":[{"id":28033,"uris":["http://zotero.org/groups/6238042/items/Y3JD33KT"],"itemData":{"id":28033,"type":"article-journal","container-title":"Journal of Bodywork and Movement Therapies","DOI":"10.1016/j.jbmt.2024.03.057","ISSN":"13608592","journalAbbreviation":"Journal of Bodywork and Movement Therapies","language":"en","page":"635-644","source":"DOI.org (Crossref)","title":"Cognitive behavioural interventions led by a physiotherapist in chronic non-specific low back pain: A systematic review and meta-analysis","title-short":"Cognitive behavioural interventions led by a physiotherapist in chronic non-specific low back pain","URL":"https://linkinghub.elsevier.com/retrieve/pii/S1360859224001682","volume":"39","author":[{"family":"Veillon","given":"Juliane"},{"family":"Preuilh","given":"Arnaud"},{"family":"Wormser","given":"Johan"}],"accessed":{"date-parts":[["2026",2,18]]},"issued":{"date-parts":[["2024",7]]}}}],"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8</w:t>
            </w:r>
            <w:r w:rsidR="00034801" w:rsidRPr="00873E31">
              <w:rPr>
                <w:rFonts w:eastAsia="Times New Roman" w:cstheme="minorHAnsi"/>
                <w:color w:val="auto"/>
                <w:szCs w:val="20"/>
                <w:lang w:eastAsia="en-AU"/>
              </w:rPr>
              <w:fldChar w:fldCharType="end"/>
            </w:r>
          </w:p>
        </w:tc>
        <w:tc>
          <w:tcPr>
            <w:tcW w:w="3162" w:type="dxa"/>
            <w:hideMark/>
          </w:tcPr>
          <w:p w14:paraId="52C1D4DD" w14:textId="64C0BC94"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To determine the effectiveness of physiotherapist-led cognitive </w:t>
            </w:r>
            <w:r>
              <w:rPr>
                <w:rFonts w:eastAsia="Times New Roman" w:cstheme="minorHAnsi"/>
                <w:color w:val="auto"/>
                <w:szCs w:val="20"/>
                <w:lang w:eastAsia="en-AU"/>
              </w:rPr>
              <w:t>behavioural</w:t>
            </w:r>
            <w:r w:rsidRPr="008769C0">
              <w:rPr>
                <w:rFonts w:eastAsia="Times New Roman" w:cstheme="minorHAnsi"/>
                <w:color w:val="auto"/>
                <w:szCs w:val="20"/>
                <w:lang w:eastAsia="en-AU"/>
              </w:rPr>
              <w:t xml:space="preserve"> interventions (CBI) with or without physiotherapy in comparison </w:t>
            </w:r>
            <w:r w:rsidR="00CC4850">
              <w:rPr>
                <w:rFonts w:eastAsia="Times New Roman" w:cstheme="minorHAnsi"/>
                <w:color w:val="auto"/>
                <w:szCs w:val="20"/>
                <w:lang w:eastAsia="en-AU"/>
              </w:rPr>
              <w:t>with</w:t>
            </w:r>
            <w:r w:rsidR="00CC4850" w:rsidRPr="008769C0">
              <w:rPr>
                <w:rFonts w:eastAsia="Times New Roman" w:cstheme="minorHAnsi"/>
                <w:color w:val="auto"/>
                <w:szCs w:val="20"/>
                <w:lang w:eastAsia="en-AU"/>
              </w:rPr>
              <w:t xml:space="preserve"> </w:t>
            </w:r>
            <w:r w:rsidRPr="008769C0">
              <w:rPr>
                <w:rFonts w:eastAsia="Times New Roman" w:cstheme="minorHAnsi"/>
                <w:color w:val="auto"/>
                <w:szCs w:val="20"/>
                <w:lang w:eastAsia="en-AU"/>
              </w:rPr>
              <w:t>physiotherapy alone on quality of life, disabilities and catastrophising.</w:t>
            </w:r>
          </w:p>
        </w:tc>
        <w:tc>
          <w:tcPr>
            <w:tcW w:w="1656" w:type="dxa"/>
            <w:hideMark/>
          </w:tcPr>
          <w:p w14:paraId="710FFF58" w14:textId="77777777"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0DC3D160" w14:textId="77777777"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Physiotherapist</w:t>
            </w:r>
          </w:p>
        </w:tc>
        <w:tc>
          <w:tcPr>
            <w:tcW w:w="2075" w:type="dxa"/>
            <w:hideMark/>
          </w:tcPr>
          <w:p w14:paraId="2C4413D6" w14:textId="3E9991C6" w:rsidR="00202D39" w:rsidRPr="008769C0" w:rsidRDefault="00202D39" w:rsidP="00202D39">
            <w:pPr>
              <w:spacing w:after="0" w:line="240" w:lineRule="auto"/>
              <w:rPr>
                <w:rFonts w:eastAsia="Times New Roman" w:cstheme="minorHAnsi"/>
                <w:color w:val="auto"/>
                <w:szCs w:val="20"/>
                <w:lang w:eastAsia="en-AU"/>
              </w:rPr>
            </w:pPr>
            <w:r w:rsidRPr="007F034A">
              <w:rPr>
                <w:rFonts w:eastAsia="Times New Roman" w:cstheme="minorHAnsi"/>
                <w:color w:val="auto"/>
                <w:szCs w:val="20"/>
                <w:lang w:eastAsia="en-AU"/>
              </w:rPr>
              <w:t>Multimodal</w:t>
            </w:r>
          </w:p>
        </w:tc>
        <w:tc>
          <w:tcPr>
            <w:tcW w:w="2353" w:type="dxa"/>
            <w:hideMark/>
          </w:tcPr>
          <w:p w14:paraId="4AB9C8EA" w14:textId="30F76531"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3</w:t>
            </w:r>
            <w:r w:rsidR="00CC4850">
              <w:rPr>
                <w:rFonts w:eastAsia="Times New Roman" w:cstheme="minorHAnsi"/>
                <w:color w:val="auto"/>
                <w:szCs w:val="20"/>
                <w:lang w:eastAsia="en-AU"/>
              </w:rPr>
              <w:t>–</w:t>
            </w:r>
            <w:r w:rsidRPr="008769C0">
              <w:rPr>
                <w:rFonts w:eastAsia="Times New Roman" w:cstheme="minorHAnsi"/>
                <w:color w:val="auto"/>
                <w:szCs w:val="20"/>
                <w:lang w:eastAsia="en-AU"/>
              </w:rPr>
              <w:t>36 (5</w:t>
            </w:r>
            <w:r w:rsidR="00CC4850">
              <w:rPr>
                <w:rFonts w:eastAsia="Times New Roman" w:cstheme="minorHAnsi"/>
                <w:color w:val="auto"/>
                <w:szCs w:val="20"/>
                <w:lang w:eastAsia="en-AU"/>
              </w:rPr>
              <w:t>–</w:t>
            </w:r>
            <w:r w:rsidRPr="008769C0">
              <w:rPr>
                <w:rFonts w:eastAsia="Times New Roman" w:cstheme="minorHAnsi"/>
                <w:color w:val="auto"/>
                <w:szCs w:val="20"/>
                <w:lang w:eastAsia="en-AU"/>
              </w:rPr>
              <w:t>24 most common) / 10</w:t>
            </w:r>
            <w:r w:rsidR="00CC4850">
              <w:rPr>
                <w:rFonts w:eastAsia="Times New Roman" w:cstheme="minorHAnsi"/>
                <w:color w:val="auto"/>
                <w:szCs w:val="20"/>
                <w:lang w:eastAsia="en-AU"/>
              </w:rPr>
              <w:t>–</w:t>
            </w:r>
            <w:r w:rsidRPr="008769C0">
              <w:rPr>
                <w:rFonts w:eastAsia="Times New Roman" w:cstheme="minorHAnsi"/>
                <w:color w:val="auto"/>
                <w:szCs w:val="20"/>
                <w:lang w:eastAsia="en-AU"/>
              </w:rPr>
              <w:t>90 mins</w:t>
            </w:r>
          </w:p>
        </w:tc>
        <w:tc>
          <w:tcPr>
            <w:tcW w:w="7795" w:type="dxa"/>
            <w:hideMark/>
          </w:tcPr>
          <w:p w14:paraId="5BAD565A" w14:textId="68178F82" w:rsidR="00202D39" w:rsidRPr="008769C0" w:rsidRDefault="00202D39" w:rsidP="00202D39">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Quality of life; No significant difference; SMD 0.02 (95% CI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0.17 to 0.21) for mental </w:t>
            </w:r>
            <w:proofErr w:type="spellStart"/>
            <w:r w:rsidRPr="008769C0">
              <w:rPr>
                <w:rFonts w:eastAsia="Times New Roman" w:cstheme="minorHAnsi"/>
                <w:color w:val="auto"/>
                <w:szCs w:val="20"/>
                <w:lang w:eastAsia="en-AU"/>
              </w:rPr>
              <w:t>subscore</w:t>
            </w:r>
            <w:proofErr w:type="spellEnd"/>
            <w:r w:rsidRPr="008769C0">
              <w:rPr>
                <w:rFonts w:eastAsia="Times New Roman" w:cstheme="minorHAnsi"/>
                <w:color w:val="auto"/>
                <w:szCs w:val="20"/>
                <w:lang w:eastAsia="en-AU"/>
              </w:rPr>
              <w:t xml:space="preserve">, SMD 0.07 (95% CI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0.12 to 0.26) for physical </w:t>
            </w:r>
            <w:proofErr w:type="spellStart"/>
            <w:r w:rsidRPr="008769C0">
              <w:rPr>
                <w:rFonts w:eastAsia="Times New Roman" w:cstheme="minorHAnsi"/>
                <w:color w:val="auto"/>
                <w:szCs w:val="20"/>
                <w:lang w:eastAsia="en-AU"/>
              </w:rPr>
              <w:t>subscore</w:t>
            </w:r>
            <w:proofErr w:type="spellEnd"/>
            <w:r w:rsidRPr="008769C0">
              <w:rPr>
                <w:rFonts w:eastAsia="Times New Roman" w:cstheme="minorHAnsi"/>
                <w:color w:val="auto"/>
                <w:szCs w:val="20"/>
                <w:lang w:eastAsia="en-AU"/>
              </w:rPr>
              <w:t xml:space="preserve"> at 3 months; Disability; No significant difference; SMD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0.40 (95% CI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0.80 to 0.01) at 3 months, SMD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0.18 (95% CI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0.41 to 0.05) at 6 months, SMD </w:t>
            </w:r>
            <w:r w:rsidR="00CC4850">
              <w:rPr>
                <w:rFonts w:eastAsia="Times New Roman" w:cstheme="minorHAnsi"/>
                <w:color w:val="auto"/>
                <w:szCs w:val="20"/>
                <w:lang w:eastAsia="en-AU"/>
              </w:rPr>
              <w:t>–</w:t>
            </w:r>
            <w:r w:rsidRPr="008769C0">
              <w:rPr>
                <w:rFonts w:eastAsia="Times New Roman" w:cstheme="minorHAnsi"/>
                <w:color w:val="auto"/>
                <w:szCs w:val="20"/>
                <w:lang w:eastAsia="en-AU"/>
              </w:rPr>
              <w:t xml:space="preserve">0.24 (95% CI </w:t>
            </w:r>
            <w:r w:rsidR="00CC4850">
              <w:rPr>
                <w:rFonts w:eastAsia="Times New Roman" w:cstheme="minorHAnsi"/>
                <w:color w:val="auto"/>
                <w:szCs w:val="20"/>
                <w:lang w:eastAsia="en-AU"/>
              </w:rPr>
              <w:t>–</w:t>
            </w:r>
            <w:r w:rsidRPr="008769C0">
              <w:rPr>
                <w:rFonts w:eastAsia="Times New Roman" w:cstheme="minorHAnsi"/>
                <w:color w:val="auto"/>
                <w:szCs w:val="20"/>
                <w:lang w:eastAsia="en-AU"/>
              </w:rPr>
              <w:t>0.48 to 0.00) at 12 months</w:t>
            </w:r>
            <w:r w:rsidRPr="00873E31">
              <w:rPr>
                <w:rFonts w:eastAsia="Times New Roman" w:cstheme="minorHAnsi"/>
                <w:color w:val="auto"/>
                <w:szCs w:val="20"/>
                <w:lang w:eastAsia="en-AU"/>
              </w:rPr>
              <w:t>.</w:t>
            </w:r>
          </w:p>
        </w:tc>
      </w:tr>
      <w:tr w:rsidR="0094168E" w:rsidRPr="00873E31" w14:paraId="14BF7E44" w14:textId="77777777" w:rsidTr="00020146">
        <w:trPr>
          <w:trHeight w:val="2721"/>
        </w:trPr>
        <w:tc>
          <w:tcPr>
            <w:tcW w:w="1862" w:type="dxa"/>
            <w:hideMark/>
          </w:tcPr>
          <w:p w14:paraId="7CC79E03" w14:textId="14DA2AB1"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 xml:space="preserve">Zhang </w:t>
            </w:r>
            <w:r w:rsidR="00034801" w:rsidRPr="008769C0">
              <w:rPr>
                <w:rFonts w:eastAsia="Times New Roman" w:cstheme="minorHAnsi"/>
                <w:color w:val="auto"/>
                <w:szCs w:val="20"/>
                <w:lang w:eastAsia="en-AU"/>
              </w:rPr>
              <w:t>2022</w:t>
            </w:r>
            <w:r w:rsidR="00034801" w:rsidRPr="00873E31">
              <w:rPr>
                <w:rFonts w:eastAsia="Times New Roman" w:cstheme="minorHAnsi"/>
                <w:color w:val="auto"/>
                <w:szCs w:val="20"/>
                <w:lang w:eastAsia="en-AU"/>
              </w:rPr>
              <w:fldChar w:fldCharType="begin"/>
            </w:r>
            <w:r w:rsidR="00034801">
              <w:rPr>
                <w:rFonts w:eastAsia="Times New Roman" w:cstheme="minorHAnsi"/>
                <w:color w:val="auto"/>
                <w:szCs w:val="20"/>
                <w:lang w:eastAsia="en-AU"/>
              </w:rPr>
              <w:instrText xml:space="preserve"> ADDIN ZOTERO_ITEM CSL_CITATION {"citationID":"3hOgVSHD","properties":{"formattedCitation":"\\super 89\\nosupersub{}","plainCitation":"89","noteIndex":0},"citationItems":[{"id":28031,"uris":["http://zotero.org/groups/6238042/items/U2MR8SZP"],"itemData":{"id":28031,"type":"article-journal","abstract":"Our objective in this paper was to systematically review evaluations of the effects of exercises on pain symptoms and activities of daily living (ADL) in middle-aged and elderly patients with low back pain (LBP). We searched Web of Science, PubMed, EBSCO, and China National Knowledge Internet (CNKI) databases for randomized controlled trials (RCTs) on this topic. We evaluated the methodological quality of included articles using the Physiotherapy Evidence Database (PEDro) scale, and we statistically analyzed these studies using RevMan software. We reviewed 18 RCTs (23 comparison groups) with a total of 910 participants, and our meta-analysis confirmed that exercises significantly improved both pain and ADLs measured on visual analog scales (VAS) (SMD = −0.91, 95% CI: [−1.3, −0.52], p &lt; 0.00001) and on the Oswestry Disability Index (ODI) (SMD = −2.07, 95% CI: [−3.19, −0.96], p &lt; 0.00001). We conclude that exercises can reduce pain severity and improve ADL capacity in middle-aged and elderly persons with LBP, confirming that exercise can serve as a medical intervention for these indivdiuals. However, given the high heterogeneity of responses among individual participants, there remains a need for further study.","container-title":"Perceptual and Motor Skills","DOI":"10.1177/00315125211059407","ISSN":"0031-5125, 1558-688X","issue":"1","journalAbbreviation":"Percept Mot Skills","language":"en","page":"63-89","source":"DOI.org (Crossref)","title":"Effects of Low Back Pain Exercises on Pain Symptoms and Activities of Daily Living: A Systematic Review and Meta-Analysis","title-short":"Effects of Low Back Pain Exercises on Pain Symptoms and Activities of Daily Living","URL":"https://journals.sagepub.com/doi/10.1177/00315125211059407","volume":"129","author":[{"family":"Zhang","given":"Shi-kun"},{"family":"Yang","given":"Yong"},{"family":"Gu","given":"Mei-ling"},{"family":"Mao","given":"Su-jie"},{"family":"Zhou","given":"Wen-Sheng"}],"accessed":{"date-parts":[["2026",2,18]]},"issued":{"date-parts":[["2022",2]]}}}],"schema":"https://github.com/citation-style-language/schema/raw/master/csl-citation.json"} </w:instrText>
            </w:r>
            <w:r w:rsidR="00034801" w:rsidRPr="00873E31">
              <w:rPr>
                <w:rFonts w:eastAsia="Times New Roman" w:cstheme="minorHAnsi"/>
                <w:color w:val="auto"/>
                <w:szCs w:val="20"/>
                <w:lang w:eastAsia="en-AU"/>
              </w:rPr>
              <w:fldChar w:fldCharType="separate"/>
            </w:r>
            <w:r w:rsidR="00034801">
              <w:rPr>
                <w:rFonts w:ascii="Arial" w:hAnsi="Arial" w:cs="Arial"/>
                <w:vertAlign w:val="superscript"/>
              </w:rPr>
              <w:t>7</w:t>
            </w:r>
            <w:r w:rsidR="00034801" w:rsidRPr="00A5156E">
              <w:rPr>
                <w:rFonts w:ascii="Arial" w:hAnsi="Arial" w:cs="Arial"/>
                <w:vertAlign w:val="superscript"/>
              </w:rPr>
              <w:t>9</w:t>
            </w:r>
            <w:r w:rsidR="00034801" w:rsidRPr="00873E31">
              <w:rPr>
                <w:rFonts w:eastAsia="Times New Roman" w:cstheme="minorHAnsi"/>
                <w:color w:val="auto"/>
                <w:szCs w:val="20"/>
                <w:lang w:eastAsia="en-AU"/>
              </w:rPr>
              <w:fldChar w:fldCharType="end"/>
            </w:r>
          </w:p>
        </w:tc>
        <w:tc>
          <w:tcPr>
            <w:tcW w:w="3162" w:type="dxa"/>
            <w:hideMark/>
          </w:tcPr>
          <w:p w14:paraId="1105D4E0"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To systematically review evaluations of the effects of exercises on pain symptoms and activities of daily living (ADL) in middle-aged and elderly patients with low back pain (LBP). The hypothesis was that exercise can effectively improve LBP in middle-aged and elderly participants.</w:t>
            </w:r>
          </w:p>
        </w:tc>
        <w:tc>
          <w:tcPr>
            <w:tcW w:w="1656" w:type="dxa"/>
            <w:hideMark/>
          </w:tcPr>
          <w:p w14:paraId="27C44B8D"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Musculoskeletal conditions (back pain)</w:t>
            </w:r>
          </w:p>
        </w:tc>
        <w:tc>
          <w:tcPr>
            <w:tcW w:w="1792" w:type="dxa"/>
            <w:hideMark/>
          </w:tcPr>
          <w:p w14:paraId="30932036"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NR</w:t>
            </w:r>
          </w:p>
        </w:tc>
        <w:tc>
          <w:tcPr>
            <w:tcW w:w="2075" w:type="dxa"/>
            <w:hideMark/>
          </w:tcPr>
          <w:p w14:paraId="1747961B" w14:textId="77777777"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Exercise</w:t>
            </w:r>
          </w:p>
        </w:tc>
        <w:tc>
          <w:tcPr>
            <w:tcW w:w="2353" w:type="dxa"/>
            <w:hideMark/>
          </w:tcPr>
          <w:p w14:paraId="30563F29" w14:textId="58B10B18"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color w:val="auto"/>
                <w:szCs w:val="20"/>
                <w:lang w:eastAsia="en-AU"/>
              </w:rPr>
              <w:t>8</w:t>
            </w:r>
            <w:r w:rsidR="005266D1">
              <w:rPr>
                <w:rFonts w:eastAsia="Times New Roman" w:cstheme="minorHAnsi"/>
                <w:color w:val="auto"/>
                <w:szCs w:val="20"/>
                <w:lang w:eastAsia="en-AU"/>
              </w:rPr>
              <w:t>–</w:t>
            </w:r>
            <w:r w:rsidRPr="008769C0">
              <w:rPr>
                <w:rFonts w:eastAsia="Times New Roman" w:cstheme="minorHAnsi"/>
                <w:color w:val="auto"/>
                <w:szCs w:val="20"/>
                <w:lang w:eastAsia="en-AU"/>
              </w:rPr>
              <w:t>96 (most 12</w:t>
            </w:r>
            <w:r w:rsidR="005266D1">
              <w:rPr>
                <w:rFonts w:eastAsia="Times New Roman" w:cstheme="minorHAnsi"/>
                <w:color w:val="auto"/>
                <w:szCs w:val="20"/>
                <w:lang w:eastAsia="en-AU"/>
              </w:rPr>
              <w:t>–</w:t>
            </w:r>
            <w:r w:rsidRPr="008769C0">
              <w:rPr>
                <w:rFonts w:eastAsia="Times New Roman" w:cstheme="minorHAnsi"/>
                <w:color w:val="auto"/>
                <w:szCs w:val="20"/>
                <w:lang w:eastAsia="en-AU"/>
              </w:rPr>
              <w:t>36) / 15</w:t>
            </w:r>
            <w:r w:rsidR="005266D1">
              <w:rPr>
                <w:rFonts w:eastAsia="Times New Roman" w:cstheme="minorHAnsi"/>
                <w:color w:val="auto"/>
                <w:szCs w:val="20"/>
                <w:lang w:eastAsia="en-AU"/>
              </w:rPr>
              <w:t>–</w:t>
            </w:r>
            <w:r w:rsidRPr="008769C0">
              <w:rPr>
                <w:rFonts w:eastAsia="Times New Roman" w:cstheme="minorHAnsi"/>
                <w:color w:val="auto"/>
                <w:szCs w:val="20"/>
                <w:lang w:eastAsia="en-AU"/>
              </w:rPr>
              <w:t>90 minutes (mostly 30</w:t>
            </w:r>
            <w:r w:rsidR="005266D1">
              <w:rPr>
                <w:rFonts w:eastAsia="Times New Roman" w:cstheme="minorHAnsi"/>
                <w:color w:val="auto"/>
                <w:szCs w:val="20"/>
                <w:lang w:eastAsia="en-AU"/>
              </w:rPr>
              <w:t>–</w:t>
            </w:r>
            <w:r w:rsidRPr="008769C0">
              <w:rPr>
                <w:rFonts w:eastAsia="Times New Roman" w:cstheme="minorHAnsi"/>
                <w:color w:val="auto"/>
                <w:szCs w:val="20"/>
                <w:lang w:eastAsia="en-AU"/>
              </w:rPr>
              <w:t>60 minutes)</w:t>
            </w:r>
          </w:p>
        </w:tc>
        <w:tc>
          <w:tcPr>
            <w:tcW w:w="7795" w:type="dxa"/>
            <w:hideMark/>
          </w:tcPr>
          <w:p w14:paraId="695C4B3E" w14:textId="597F692E" w:rsidR="00BA150E" w:rsidRPr="008769C0" w:rsidRDefault="00BA150E" w:rsidP="008769C0">
            <w:pPr>
              <w:spacing w:after="0" w:line="240" w:lineRule="auto"/>
              <w:rPr>
                <w:rFonts w:eastAsia="Times New Roman" w:cstheme="minorHAnsi"/>
                <w:color w:val="auto"/>
                <w:szCs w:val="20"/>
                <w:lang w:eastAsia="en-AU"/>
              </w:rPr>
            </w:pPr>
            <w:r w:rsidRPr="008769C0">
              <w:rPr>
                <w:rFonts w:eastAsia="Times New Roman" w:cstheme="minorHAnsi"/>
                <w:b/>
                <w:bCs/>
                <w:color w:val="auto"/>
                <w:szCs w:val="20"/>
                <w:lang w:eastAsia="en-AU"/>
              </w:rPr>
              <w:t>Physical</w:t>
            </w:r>
            <w:r w:rsidRPr="008769C0">
              <w:rPr>
                <w:rFonts w:eastAsia="Times New Roman" w:cstheme="minorHAnsi"/>
                <w:color w:val="auto"/>
                <w:szCs w:val="20"/>
                <w:lang w:eastAsia="en-AU"/>
              </w:rPr>
              <w:t xml:space="preserve">: Pain (VAS scores), Exercise significantly reduced perceived low back pain,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0.91, 95% CI: </w:t>
            </w:r>
            <w:r w:rsidR="005266D1" w:rsidRPr="008769C0">
              <w:rPr>
                <w:rFonts w:eastAsia="Times New Roman" w:cstheme="minorHAnsi"/>
                <w:color w:val="auto"/>
                <w:szCs w:val="20"/>
                <w:lang w:eastAsia="en-AU"/>
              </w:rPr>
              <w:t>[</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1.30,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0.52], p &lt; 0.00001; Resistance exercise showed largest effect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1.25, p &lt; 0.05), followed by aerobic exercise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1.23, p &lt; 0.01), and conventional exercise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0.99, p &lt; 0.01); Effects were greater with ≥12 weeks</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 duration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1.25, p &lt; 0.05), ≥3 times/week frequency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1.11, p &lt; 0.05), in males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1.52, p &lt; 0.05), and in elderly &gt;65 years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0.50, p &lt; 0.05)</w:t>
            </w:r>
            <w:r w:rsidR="002D5232">
              <w:rPr>
                <w:rFonts w:eastAsia="Times New Roman" w:cstheme="minorHAnsi"/>
                <w:color w:val="auto"/>
                <w:szCs w:val="20"/>
                <w:lang w:eastAsia="en-AU"/>
              </w:rPr>
              <w:t>.</w:t>
            </w:r>
            <w:r w:rsidRPr="008769C0">
              <w:rPr>
                <w:rFonts w:eastAsia="Times New Roman" w:cstheme="minorHAnsi"/>
                <w:color w:val="auto"/>
                <w:szCs w:val="20"/>
                <w:lang w:eastAsia="en-AU"/>
              </w:rPr>
              <w:br/>
            </w:r>
            <w:r w:rsidRPr="008769C0">
              <w:rPr>
                <w:rFonts w:eastAsia="Times New Roman" w:cstheme="minorHAnsi"/>
                <w:b/>
                <w:bCs/>
                <w:color w:val="auto"/>
                <w:szCs w:val="20"/>
                <w:lang w:eastAsia="en-AU"/>
              </w:rPr>
              <w:t>Functional</w:t>
            </w:r>
            <w:r w:rsidRPr="008769C0">
              <w:rPr>
                <w:rFonts w:eastAsia="Times New Roman" w:cstheme="minorHAnsi"/>
                <w:color w:val="auto"/>
                <w:szCs w:val="20"/>
                <w:lang w:eastAsia="en-AU"/>
              </w:rPr>
              <w:t xml:space="preserve">: Activities of Daily Living (ODI scores), Exercise significantly improved ADL capacity,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2.07, 95% CI: </w:t>
            </w:r>
            <w:r w:rsidR="005266D1" w:rsidRPr="008769C0">
              <w:rPr>
                <w:rFonts w:eastAsia="Times New Roman" w:cstheme="minorHAnsi"/>
                <w:color w:val="auto"/>
                <w:szCs w:val="20"/>
                <w:lang w:eastAsia="en-AU"/>
              </w:rPr>
              <w:t>[</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3.19,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0.96], p = 0.0003; Resistance exercise showed largest effect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2.76, p &lt; 0.05), followed by aerobic exercise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2.48, p &lt; 0.05); Effects were greater with ≥12 weeks</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 duration (SMD = -2.52, p &lt; 0.05), ≥3 times/week frequency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2.33, p &lt; 0.05), in males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 xml:space="preserve">5.37, p &lt; 0.00001), and in elderly &gt;65 years (SMD = </w:t>
            </w:r>
            <w:r w:rsidR="005266D1">
              <w:rPr>
                <w:rFonts w:eastAsia="Times New Roman" w:cstheme="minorHAnsi"/>
                <w:color w:val="auto"/>
                <w:szCs w:val="20"/>
                <w:lang w:eastAsia="en-AU"/>
              </w:rPr>
              <w:t>–</w:t>
            </w:r>
            <w:r w:rsidRPr="008769C0">
              <w:rPr>
                <w:rFonts w:eastAsia="Times New Roman" w:cstheme="minorHAnsi"/>
                <w:color w:val="auto"/>
                <w:szCs w:val="20"/>
                <w:lang w:eastAsia="en-AU"/>
              </w:rPr>
              <w:t>1.88, p &lt; 0.05)</w:t>
            </w:r>
            <w:r w:rsidR="00954A0B" w:rsidRPr="00873E31">
              <w:rPr>
                <w:rFonts w:eastAsia="Times New Roman" w:cstheme="minorHAnsi"/>
                <w:color w:val="auto"/>
                <w:szCs w:val="20"/>
                <w:lang w:eastAsia="en-AU"/>
              </w:rPr>
              <w:t>.</w:t>
            </w:r>
          </w:p>
        </w:tc>
      </w:tr>
    </w:tbl>
    <w:p w14:paraId="566A208E" w14:textId="070CA66D" w:rsidR="000F7DB1" w:rsidRPr="00873E31" w:rsidRDefault="007E2016" w:rsidP="00990518">
      <w:pPr>
        <w:spacing w:before="120" w:line="240" w:lineRule="auto"/>
        <w:rPr>
          <w:rFonts w:asciiTheme="majorHAnsi" w:eastAsiaTheme="majorEastAsia" w:hAnsiTheme="majorHAnsi" w:cstheme="majorBidi"/>
          <w:b/>
          <w:bCs/>
          <w:color w:val="auto"/>
          <w:sz w:val="22"/>
          <w:szCs w:val="22"/>
        </w:rPr>
      </w:pPr>
      <w:r w:rsidRPr="007E2016">
        <w:rPr>
          <w:rFonts w:eastAsia="Times New Roman" w:cstheme="minorHAnsi"/>
          <w:color w:val="auto"/>
          <w:sz w:val="18"/>
          <w:szCs w:val="18"/>
          <w:lang w:eastAsia="en-AU"/>
        </w:rPr>
        <w:t>6MWT: 6</w:t>
      </w:r>
      <w:r w:rsidRPr="007E2016">
        <w:rPr>
          <w:rFonts w:eastAsia="Times New Roman" w:cstheme="minorHAnsi"/>
          <w:color w:val="auto"/>
          <w:sz w:val="18"/>
          <w:szCs w:val="18"/>
          <w:lang w:eastAsia="en-AU"/>
        </w:rPr>
        <w:noBreakHyphen/>
        <w:t>min walk test, ADL: activities of daily living, AMI: acute myocardial infarction, ASES: Arthritis Self</w:t>
      </w:r>
      <w:r w:rsidRPr="007E2016">
        <w:rPr>
          <w:rFonts w:eastAsia="Times New Roman" w:cstheme="minorHAnsi"/>
          <w:color w:val="auto"/>
          <w:sz w:val="18"/>
          <w:szCs w:val="18"/>
          <w:lang w:eastAsia="en-AU"/>
        </w:rPr>
        <w:noBreakHyphen/>
        <w:t>Efficacy Scale, ASM: appendicular skeletal muscle mass, BBS: Berg Balance Scale, BMC: bone mineral content, BMI: body mass index, BREQ</w:t>
      </w:r>
      <w:r w:rsidRPr="007E2016">
        <w:rPr>
          <w:rFonts w:eastAsia="Times New Roman" w:cstheme="minorHAnsi"/>
          <w:color w:val="auto"/>
          <w:sz w:val="18"/>
          <w:szCs w:val="18"/>
          <w:lang w:eastAsia="en-AU"/>
        </w:rPr>
        <w:noBreakHyphen/>
        <w:t>2: Behavioural Regulation in Exercise Questionnaire</w:t>
      </w:r>
      <w:r w:rsidRPr="007E2016">
        <w:rPr>
          <w:rFonts w:eastAsia="Times New Roman" w:cstheme="minorHAnsi"/>
          <w:color w:val="auto"/>
          <w:sz w:val="18"/>
          <w:szCs w:val="18"/>
          <w:lang w:eastAsia="en-AU"/>
        </w:rPr>
        <w:noBreakHyphen/>
        <w:t>2, CAT: COPD Assessment Test, CBT: cognitive behavioural therapy, CET: cycle endurance time, CFT: cognitive functional therapy, CG: control group, CHO: carbohydrate, CI: confidence interval or chiropractic intervention, CLBP: chronic low back pain, CNS</w:t>
      </w:r>
      <w:r w:rsidRPr="007E2016">
        <w:rPr>
          <w:rFonts w:eastAsia="Times New Roman" w:cstheme="minorHAnsi"/>
          <w:color w:val="auto"/>
          <w:sz w:val="18"/>
          <w:szCs w:val="18"/>
          <w:lang w:eastAsia="en-AU"/>
        </w:rPr>
        <w:noBreakHyphen/>
        <w:t>LBP: chronic nonspecific low back pain, COPD: chronic obstructive pulmonary disease, CPET: cardiopulmonary exercise testing, CRP: C</w:t>
      </w:r>
      <w:r w:rsidRPr="007E2016">
        <w:rPr>
          <w:rFonts w:eastAsia="Times New Roman" w:cstheme="minorHAnsi"/>
          <w:color w:val="auto"/>
          <w:sz w:val="18"/>
          <w:szCs w:val="18"/>
          <w:lang w:eastAsia="en-AU"/>
        </w:rPr>
        <w:noBreakHyphen/>
        <w:t>reactive protein, CSA: cross</w:t>
      </w:r>
      <w:r w:rsidRPr="007E2016">
        <w:rPr>
          <w:rFonts w:eastAsia="Times New Roman" w:cstheme="minorHAnsi"/>
          <w:color w:val="auto"/>
          <w:sz w:val="18"/>
          <w:szCs w:val="18"/>
          <w:lang w:eastAsia="en-AU"/>
        </w:rPr>
        <w:noBreakHyphen/>
        <w:t>sectional area, CSES: COPD Self</w:t>
      </w:r>
      <w:r w:rsidRPr="007E2016">
        <w:rPr>
          <w:rFonts w:eastAsia="Times New Roman" w:cstheme="minorHAnsi"/>
          <w:color w:val="auto"/>
          <w:sz w:val="18"/>
          <w:szCs w:val="18"/>
          <w:lang w:eastAsia="en-AU"/>
        </w:rPr>
        <w:noBreakHyphen/>
        <w:t>Efficacy Scale, DASS</w:t>
      </w:r>
      <w:r w:rsidRPr="007E2016">
        <w:rPr>
          <w:rFonts w:eastAsia="Times New Roman" w:cstheme="minorHAnsi"/>
          <w:color w:val="auto"/>
          <w:sz w:val="18"/>
          <w:szCs w:val="18"/>
          <w:lang w:eastAsia="en-AU"/>
        </w:rPr>
        <w:noBreakHyphen/>
        <w:t>21: Depression Anxiety and Stress Scale, DHA: docosahexaenoic acid, DHI: Dizziness Handicap Inventory, DI: disability index, DU: detuned ultrasound, EG: exercise group, EPA: eicosapentaenoic acid, EQ</w:t>
      </w:r>
      <w:r w:rsidRPr="007E2016">
        <w:rPr>
          <w:rFonts w:eastAsia="Times New Roman" w:cstheme="minorHAnsi"/>
          <w:color w:val="auto"/>
          <w:sz w:val="18"/>
          <w:szCs w:val="18"/>
          <w:lang w:eastAsia="en-AU"/>
        </w:rPr>
        <w:noBreakHyphen/>
        <w:t>5D</w:t>
      </w:r>
      <w:r w:rsidRPr="007E2016">
        <w:rPr>
          <w:rFonts w:eastAsia="Times New Roman" w:cstheme="minorHAnsi"/>
          <w:color w:val="auto"/>
          <w:sz w:val="18"/>
          <w:szCs w:val="18"/>
          <w:lang w:eastAsia="en-AU"/>
        </w:rPr>
        <w:noBreakHyphen/>
        <w:t xml:space="preserve">3L: </w:t>
      </w:r>
      <w:proofErr w:type="spellStart"/>
      <w:r w:rsidRPr="007E2016">
        <w:rPr>
          <w:rFonts w:eastAsia="Times New Roman" w:cstheme="minorHAnsi"/>
          <w:color w:val="auto"/>
          <w:sz w:val="18"/>
          <w:szCs w:val="18"/>
          <w:lang w:eastAsia="en-AU"/>
        </w:rPr>
        <w:t>EuroQol</w:t>
      </w:r>
      <w:proofErr w:type="spellEnd"/>
      <w:r w:rsidRPr="007E2016">
        <w:rPr>
          <w:rFonts w:eastAsia="Times New Roman" w:cstheme="minorHAnsi"/>
          <w:color w:val="auto"/>
          <w:sz w:val="18"/>
          <w:szCs w:val="18"/>
          <w:lang w:eastAsia="en-AU"/>
        </w:rPr>
        <w:t xml:space="preserve"> Five</w:t>
      </w:r>
      <w:r w:rsidRPr="007E2016">
        <w:rPr>
          <w:rFonts w:eastAsia="Times New Roman" w:cstheme="minorHAnsi"/>
          <w:color w:val="auto"/>
          <w:sz w:val="18"/>
          <w:szCs w:val="18"/>
          <w:lang w:eastAsia="en-AU"/>
        </w:rPr>
        <w:noBreakHyphen/>
        <w:t>Dimensions Questionnaire, ESCA: self</w:t>
      </w:r>
      <w:r w:rsidRPr="007E2016">
        <w:rPr>
          <w:rFonts w:eastAsia="Times New Roman" w:cstheme="minorHAnsi"/>
          <w:color w:val="auto"/>
          <w:sz w:val="18"/>
          <w:szCs w:val="18"/>
          <w:lang w:eastAsia="en-AU"/>
        </w:rPr>
        <w:noBreakHyphen/>
        <w:t>care competence scale, ESWT: endurance shuttle walk test, ET: exercise therapy, FABQ: Fear</w:t>
      </w:r>
      <w:r w:rsidRPr="007E2016">
        <w:rPr>
          <w:rFonts w:eastAsia="Times New Roman" w:cstheme="minorHAnsi"/>
          <w:color w:val="auto"/>
          <w:sz w:val="18"/>
          <w:szCs w:val="18"/>
          <w:lang w:eastAsia="en-AU"/>
        </w:rPr>
        <w:noBreakHyphen/>
        <w:t>Avoidance Beliefs Questionnaire, FEV1: forced expiratory volume in one second, FVC: forced vital capacity, FFMI: fat</w:t>
      </w:r>
      <w:r w:rsidRPr="007E2016">
        <w:rPr>
          <w:rFonts w:eastAsia="Times New Roman" w:cstheme="minorHAnsi"/>
          <w:color w:val="auto"/>
          <w:sz w:val="18"/>
          <w:szCs w:val="18"/>
          <w:lang w:eastAsia="en-AU"/>
        </w:rPr>
        <w:noBreakHyphen/>
        <w:t>free mass index, GDS: Geriatric Depression Scale, GEP: general exercise program, GOLD: Global Initiative for Chronic Obstructive Lung Disease, GS: grip strength, HADS: Hospital Anxiety and Depression Scale, HE: home exercise, HEP: home exercise program, HGS: hand grip strength, HVLA: high</w:t>
      </w:r>
      <w:r w:rsidRPr="007E2016">
        <w:rPr>
          <w:rFonts w:eastAsia="Times New Roman" w:cstheme="minorHAnsi"/>
          <w:color w:val="auto"/>
          <w:sz w:val="18"/>
          <w:szCs w:val="18"/>
          <w:lang w:eastAsia="en-AU"/>
        </w:rPr>
        <w:noBreakHyphen/>
        <w:t>velocity low</w:t>
      </w:r>
      <w:r w:rsidRPr="007E2016">
        <w:rPr>
          <w:rFonts w:eastAsia="Times New Roman" w:cstheme="minorHAnsi"/>
          <w:color w:val="auto"/>
          <w:sz w:val="18"/>
          <w:szCs w:val="18"/>
          <w:lang w:eastAsia="en-AU"/>
        </w:rPr>
        <w:noBreakHyphen/>
        <w:t>amplitude, IC: interferential current, ICER: incremental cost</w:t>
      </w:r>
      <w:r w:rsidRPr="007E2016">
        <w:rPr>
          <w:rFonts w:eastAsia="Times New Roman" w:cstheme="minorHAnsi"/>
          <w:color w:val="auto"/>
          <w:sz w:val="18"/>
          <w:szCs w:val="18"/>
          <w:lang w:eastAsia="en-AU"/>
        </w:rPr>
        <w:noBreakHyphen/>
        <w:t>effectiveness ratio, IG: intervention group, ILEX: isolated lumbar extension, ISWT: incremental shuttle walk test, KOA: knee osteoarthritis, KOOS: Knee Injury and Osteoarthritis Outcome Score, LBP: low back pain, LIRTBFR: low</w:t>
      </w:r>
      <w:r w:rsidRPr="007E2016">
        <w:rPr>
          <w:rFonts w:eastAsia="Times New Roman" w:cstheme="minorHAnsi"/>
          <w:color w:val="auto"/>
          <w:sz w:val="18"/>
          <w:szCs w:val="18"/>
          <w:lang w:eastAsia="en-AU"/>
        </w:rPr>
        <w:noBreakHyphen/>
        <w:t>intensity resistance training with blood</w:t>
      </w:r>
      <w:r w:rsidRPr="007E2016">
        <w:rPr>
          <w:rFonts w:eastAsia="Times New Roman" w:cstheme="minorHAnsi"/>
          <w:color w:val="auto"/>
          <w:sz w:val="18"/>
          <w:szCs w:val="18"/>
          <w:lang w:eastAsia="en-AU"/>
        </w:rPr>
        <w:noBreakHyphen/>
        <w:t>flow restriction, MAC: mid</w:t>
      </w:r>
      <w:r w:rsidRPr="007E2016">
        <w:rPr>
          <w:rFonts w:eastAsia="Times New Roman" w:cstheme="minorHAnsi"/>
          <w:color w:val="auto"/>
          <w:sz w:val="18"/>
          <w:szCs w:val="18"/>
          <w:lang w:eastAsia="en-AU"/>
        </w:rPr>
        <w:noBreakHyphen/>
        <w:t>arm circumference, MAMC: mid</w:t>
      </w:r>
      <w:r w:rsidRPr="007E2016">
        <w:rPr>
          <w:rFonts w:eastAsia="Times New Roman" w:cstheme="minorHAnsi"/>
          <w:color w:val="auto"/>
          <w:sz w:val="18"/>
          <w:szCs w:val="18"/>
          <w:lang w:eastAsia="en-AU"/>
        </w:rPr>
        <w:noBreakHyphen/>
        <w:t xml:space="preserve">arm muscle circumference, MCID: minimum clinically important difference, MET: metabolic equivalent, MFR: myofascial release, MI: myocardial infarction or motivational interviewing, MIP: maximal inspiratory pressure, </w:t>
      </w:r>
      <w:proofErr w:type="spellStart"/>
      <w:r w:rsidRPr="007E2016">
        <w:rPr>
          <w:rFonts w:eastAsia="Times New Roman" w:cstheme="minorHAnsi"/>
          <w:color w:val="auto"/>
          <w:sz w:val="18"/>
          <w:szCs w:val="18"/>
          <w:lang w:eastAsia="en-AU"/>
        </w:rPr>
        <w:t>mMRC</w:t>
      </w:r>
      <w:proofErr w:type="spellEnd"/>
      <w:r w:rsidRPr="007E2016">
        <w:rPr>
          <w:rFonts w:eastAsia="Times New Roman" w:cstheme="minorHAnsi"/>
          <w:color w:val="auto"/>
          <w:sz w:val="18"/>
          <w:szCs w:val="18"/>
          <w:lang w:eastAsia="en-AU"/>
        </w:rPr>
        <w:t>: modified Medical Research Council scale, MNT: medical nutrition therapy, MoCA: Montreal Cognitive Assessment, MRS: Modified Roland Scale, MT: manual therapy, NDI: Neck Disability Index, NRS: Numerical Rating Scale, OA: osteoarthritis, ODI: Oswestry Disability Index, OMT: osteopathic manipulative treatment, ONS: oral nutrition supplement, PA: physical activity, PAL: physical activity level, PEF: peak expiratory flow, PEMF: pulsed electromagnetic field, PFMT: pelvic floor muscle training, PNE: pain neuroscience education, PNF: Proprioceptive Neuromuscular Facilitation, PR: pulmonary rehabilitation, PRNS: pulmonary rehabilitation and nutrition support, PSQI: Pittsburgh Sleep Quality Index, PUFA: polyunsaturated fatty acid, QALY: quality</w:t>
      </w:r>
      <w:r w:rsidRPr="007E2016">
        <w:rPr>
          <w:rFonts w:eastAsia="Times New Roman" w:cstheme="minorHAnsi"/>
          <w:color w:val="auto"/>
          <w:sz w:val="18"/>
          <w:szCs w:val="18"/>
          <w:lang w:eastAsia="en-AU"/>
        </w:rPr>
        <w:noBreakHyphen/>
        <w:t xml:space="preserve">adjusted life year, QAP: quadriceps average power, QMS: quadriceps muscle strength, QOL: quality of life, QPT: isometric quadriceps peak torque, QVAS: Quadruple Visual Analogue Scale, </w:t>
      </w:r>
      <w:proofErr w:type="spellStart"/>
      <w:r w:rsidRPr="007E2016">
        <w:rPr>
          <w:rFonts w:eastAsia="Times New Roman" w:cstheme="minorHAnsi"/>
          <w:color w:val="auto"/>
          <w:sz w:val="18"/>
          <w:szCs w:val="18"/>
          <w:lang w:eastAsia="en-AU"/>
        </w:rPr>
        <w:t>rPMS</w:t>
      </w:r>
      <w:proofErr w:type="spellEnd"/>
      <w:r w:rsidRPr="007E2016">
        <w:rPr>
          <w:rFonts w:eastAsia="Times New Roman" w:cstheme="minorHAnsi"/>
          <w:color w:val="auto"/>
          <w:sz w:val="18"/>
          <w:szCs w:val="18"/>
          <w:lang w:eastAsia="en-AU"/>
        </w:rPr>
        <w:t>: repetitive peripheral magnetic stimulation, REBS: Regulation of Eating Behaviour Scale, RMDQ: Roland–Morris Disability Questionnaire, ROM: range of motion, SD: standard deviation, SEP: supervised exercise program, SET: sling exercise therapy, SF</w:t>
      </w:r>
      <w:r w:rsidRPr="007E2016">
        <w:rPr>
          <w:rFonts w:eastAsia="Times New Roman" w:cstheme="minorHAnsi"/>
          <w:color w:val="auto"/>
          <w:sz w:val="18"/>
          <w:szCs w:val="18"/>
          <w:lang w:eastAsia="en-AU"/>
        </w:rPr>
        <w:noBreakHyphen/>
        <w:t>12: Short Form 12</w:t>
      </w:r>
      <w:r w:rsidRPr="007E2016">
        <w:rPr>
          <w:rFonts w:eastAsia="Times New Roman" w:cstheme="minorHAnsi"/>
          <w:color w:val="auto"/>
          <w:sz w:val="18"/>
          <w:szCs w:val="18"/>
          <w:lang w:eastAsia="en-AU"/>
        </w:rPr>
        <w:noBreakHyphen/>
        <w:t>item Health Survey, SF</w:t>
      </w:r>
      <w:r w:rsidRPr="007E2016">
        <w:rPr>
          <w:rFonts w:eastAsia="Times New Roman" w:cstheme="minorHAnsi"/>
          <w:color w:val="auto"/>
          <w:sz w:val="18"/>
          <w:szCs w:val="18"/>
          <w:lang w:eastAsia="en-AU"/>
        </w:rPr>
        <w:noBreakHyphen/>
        <w:t>36: Short Form 36</w:t>
      </w:r>
      <w:r w:rsidRPr="007E2016">
        <w:rPr>
          <w:rFonts w:eastAsia="Times New Roman" w:cstheme="minorHAnsi"/>
          <w:color w:val="auto"/>
          <w:sz w:val="18"/>
          <w:szCs w:val="18"/>
          <w:lang w:eastAsia="en-AU"/>
        </w:rPr>
        <w:noBreakHyphen/>
        <w:t xml:space="preserve">item Health Survey, SGA: subjective global assessment, SGRQ: St George’s Respiratory Questionnaire, SMD: </w:t>
      </w:r>
      <w:r w:rsidR="005377A6" w:rsidRPr="007E2016">
        <w:rPr>
          <w:rFonts w:eastAsia="Times New Roman" w:cstheme="minorHAnsi"/>
          <w:color w:val="auto"/>
          <w:sz w:val="18"/>
          <w:szCs w:val="18"/>
          <w:lang w:eastAsia="en-AU"/>
        </w:rPr>
        <w:t>standardi</w:t>
      </w:r>
      <w:r w:rsidR="005377A6">
        <w:rPr>
          <w:rFonts w:eastAsia="Times New Roman" w:cstheme="minorHAnsi"/>
          <w:color w:val="auto"/>
          <w:sz w:val="18"/>
          <w:szCs w:val="18"/>
          <w:lang w:eastAsia="en-AU"/>
        </w:rPr>
        <w:t>s</w:t>
      </w:r>
      <w:r w:rsidR="005377A6" w:rsidRPr="007E2016">
        <w:rPr>
          <w:rFonts w:eastAsia="Times New Roman" w:cstheme="minorHAnsi"/>
          <w:color w:val="auto"/>
          <w:sz w:val="18"/>
          <w:szCs w:val="18"/>
          <w:lang w:eastAsia="en-AU"/>
        </w:rPr>
        <w:t xml:space="preserve">ed </w:t>
      </w:r>
      <w:r w:rsidRPr="007E2016">
        <w:rPr>
          <w:rFonts w:eastAsia="Times New Roman" w:cstheme="minorHAnsi"/>
          <w:color w:val="auto"/>
          <w:sz w:val="18"/>
          <w:szCs w:val="18"/>
          <w:lang w:eastAsia="en-AU"/>
        </w:rPr>
        <w:t>mean difference, SMT: spinal manipulative treatment, SNIP: sniff nasal inspiratory pressure, SRE: supervised rehabilitative exercise, TENS: transcutaneous electrical nerve stimulation, TEP: trunk</w:t>
      </w:r>
      <w:r w:rsidRPr="007E2016">
        <w:rPr>
          <w:rFonts w:eastAsia="Times New Roman" w:cstheme="minorHAnsi"/>
          <w:color w:val="auto"/>
          <w:sz w:val="18"/>
          <w:szCs w:val="18"/>
          <w:lang w:eastAsia="en-AU"/>
        </w:rPr>
        <w:noBreakHyphen/>
        <w:t xml:space="preserve">focused exercise program, TUG: Timed Up and Go, </w:t>
      </w:r>
      <w:r w:rsidR="001E48D2">
        <w:rPr>
          <w:rFonts w:eastAsia="Times New Roman" w:cstheme="minorHAnsi"/>
          <w:color w:val="auto"/>
          <w:sz w:val="18"/>
          <w:szCs w:val="18"/>
          <w:lang w:eastAsia="en-AU"/>
        </w:rPr>
        <w:t xml:space="preserve">UI: Uncertainty Interval, </w:t>
      </w:r>
      <w:r w:rsidRPr="007E2016">
        <w:rPr>
          <w:rFonts w:eastAsia="Times New Roman" w:cstheme="minorHAnsi"/>
          <w:color w:val="auto"/>
          <w:sz w:val="18"/>
          <w:szCs w:val="18"/>
          <w:lang w:eastAsia="en-AU"/>
        </w:rPr>
        <w:t xml:space="preserve">VAS: Visual Analogue Scale, VR: virtual reality, WHYMPI: West Haven–Yale Multidimensional Pain Inventory, </w:t>
      </w:r>
      <w:proofErr w:type="spellStart"/>
      <w:r w:rsidRPr="007E2016">
        <w:rPr>
          <w:rFonts w:eastAsia="Times New Roman" w:cstheme="minorHAnsi"/>
          <w:color w:val="auto"/>
          <w:sz w:val="18"/>
          <w:szCs w:val="18"/>
          <w:lang w:eastAsia="en-AU"/>
        </w:rPr>
        <w:t>Wmax</w:t>
      </w:r>
      <w:proofErr w:type="spellEnd"/>
      <w:r w:rsidRPr="007E2016">
        <w:rPr>
          <w:rFonts w:eastAsia="Times New Roman" w:cstheme="minorHAnsi"/>
          <w:color w:val="auto"/>
          <w:sz w:val="18"/>
          <w:szCs w:val="18"/>
          <w:lang w:eastAsia="en-AU"/>
        </w:rPr>
        <w:t>: peak exercise capacity, WMD: weighted mean difference, WOMAC: Western Ontario and McMaster Universities Osteoarthritis Index, XR: extended reality.</w:t>
      </w:r>
      <w:r w:rsidR="000F7DB1" w:rsidRPr="00873E31">
        <w:rPr>
          <w:color w:val="auto"/>
        </w:rPr>
        <w:br w:type="page"/>
      </w:r>
    </w:p>
    <w:p w14:paraId="1E644D52" w14:textId="77777777" w:rsidR="3490824D" w:rsidRPr="00873E31" w:rsidRDefault="3490824D" w:rsidP="3490824D">
      <w:pPr>
        <w:pStyle w:val="Heading1"/>
        <w:spacing w:after="120"/>
        <w:rPr>
          <w:rFonts w:asciiTheme="minorHAnsi" w:hAnsiTheme="minorHAnsi" w:cstheme="minorBidi"/>
          <w:color w:val="auto"/>
        </w:rPr>
        <w:sectPr w:rsidR="3490824D" w:rsidRPr="00873E31" w:rsidSect="00176876">
          <w:footnotePr>
            <w:numFmt w:val="chicago"/>
          </w:footnotePr>
          <w:pgSz w:w="23811" w:h="16838" w:orient="landscape"/>
          <w:pgMar w:top="1440" w:right="1440" w:bottom="1440" w:left="1985" w:header="709" w:footer="1134" w:gutter="0"/>
          <w:pgBorders>
            <w:top w:val="single" w:sz="24" w:space="15" w:color="0C2340" w:themeColor="text1"/>
            <w:bottom w:val="single" w:sz="2" w:space="15" w:color="0C2340" w:themeColor="text1"/>
          </w:pgBorders>
          <w:cols w:space="708"/>
          <w:docGrid w:linePitch="400"/>
        </w:sectPr>
      </w:pPr>
    </w:p>
    <w:p w14:paraId="45B24FFC" w14:textId="0246C47A" w:rsidR="00502B4A" w:rsidRDefault="00F268AA" w:rsidP="005F7074">
      <w:pPr>
        <w:pStyle w:val="Heading2"/>
      </w:pPr>
      <w:bookmarkStart w:id="28" w:name="_Toc216275359"/>
      <w:bookmarkStart w:id="29" w:name="_Toc225516814"/>
      <w:r w:rsidRPr="00873E31">
        <w:rPr>
          <w:color w:val="auto"/>
        </w:rPr>
        <w:lastRenderedPageBreak/>
        <w:t xml:space="preserve">Appendix </w:t>
      </w:r>
      <w:r w:rsidR="008B654C" w:rsidRPr="00873E31">
        <w:rPr>
          <w:color w:val="auto"/>
        </w:rPr>
        <w:t>7</w:t>
      </w:r>
      <w:r w:rsidR="00501404" w:rsidRPr="00873E31">
        <w:rPr>
          <w:color w:val="auto"/>
        </w:rPr>
        <w:t>—</w:t>
      </w:r>
      <w:r w:rsidRPr="00873E31">
        <w:rPr>
          <w:color w:val="auto"/>
        </w:rPr>
        <w:t>Data completeness, strength of evidence</w:t>
      </w:r>
      <w:bookmarkEnd w:id="28"/>
      <w:r w:rsidRPr="00873E31">
        <w:rPr>
          <w:color w:val="auto"/>
        </w:rPr>
        <w:t xml:space="preserve"> and </w:t>
      </w:r>
      <w:r w:rsidR="0088007A">
        <w:rPr>
          <w:color w:val="auto"/>
        </w:rPr>
        <w:t>risk of bias</w:t>
      </w:r>
      <w:bookmarkEnd w:id="29"/>
    </w:p>
    <w:tbl>
      <w:tblPr>
        <w:tblStyle w:val="SaxTableStyle3"/>
        <w:tblW w:w="9781" w:type="dxa"/>
        <w:tblLook w:val="04A0" w:firstRow="1" w:lastRow="0" w:firstColumn="1" w:lastColumn="0" w:noHBand="0" w:noVBand="1"/>
      </w:tblPr>
      <w:tblGrid>
        <w:gridCol w:w="1919"/>
        <w:gridCol w:w="3321"/>
        <w:gridCol w:w="1139"/>
        <w:gridCol w:w="1175"/>
        <w:gridCol w:w="1115"/>
        <w:gridCol w:w="1112"/>
      </w:tblGrid>
      <w:tr w:rsidR="002C065F" w:rsidRPr="004B4981" w14:paraId="2BF8FEC6" w14:textId="77777777" w:rsidTr="00581F4F">
        <w:trPr>
          <w:cnfStyle w:val="100000000000" w:firstRow="1" w:lastRow="0" w:firstColumn="0" w:lastColumn="0" w:oddVBand="0" w:evenVBand="0" w:oddHBand="0" w:evenHBand="0" w:firstRowFirstColumn="0" w:firstRowLastColumn="0" w:lastRowFirstColumn="0" w:lastRowLastColumn="0"/>
          <w:trHeight w:val="238"/>
          <w:tblHeader/>
        </w:trPr>
        <w:tc>
          <w:tcPr>
            <w:tcW w:w="1919" w:type="dxa"/>
            <w:vMerge w:val="restart"/>
            <w:tcBorders>
              <w:bottom w:val="nil"/>
            </w:tcBorders>
            <w:vAlign w:val="center"/>
          </w:tcPr>
          <w:p w14:paraId="2CD782E0" w14:textId="5B390083" w:rsidR="00C93063" w:rsidRPr="00336BFE" w:rsidRDefault="00C93063" w:rsidP="009F381C">
            <w:pPr>
              <w:spacing w:after="0" w:line="240" w:lineRule="auto"/>
              <w:rPr>
                <w:rFonts w:eastAsia="Times New Roman" w:cstheme="minorHAnsi"/>
                <w:color w:val="000000"/>
                <w:szCs w:val="20"/>
                <w:lang w:eastAsia="en-AU"/>
              </w:rPr>
            </w:pPr>
            <w:r w:rsidRPr="00FB0238">
              <w:rPr>
                <w:rFonts w:eastAsia="Times New Roman" w:cstheme="minorHAnsi"/>
                <w:bCs/>
                <w:color w:val="auto"/>
                <w:szCs w:val="20"/>
                <w:lang w:eastAsia="en-AU"/>
              </w:rPr>
              <w:t>Author year</w:t>
            </w:r>
          </w:p>
        </w:tc>
        <w:tc>
          <w:tcPr>
            <w:tcW w:w="3321" w:type="dxa"/>
            <w:vMerge w:val="restart"/>
            <w:tcBorders>
              <w:bottom w:val="nil"/>
            </w:tcBorders>
            <w:vAlign w:val="center"/>
          </w:tcPr>
          <w:p w14:paraId="62C49E3E" w14:textId="34D59774" w:rsidR="00C93063" w:rsidRPr="00336BFE" w:rsidRDefault="00C93063" w:rsidP="009F381C">
            <w:pPr>
              <w:spacing w:after="0" w:line="240" w:lineRule="auto"/>
              <w:rPr>
                <w:rFonts w:eastAsia="Times New Roman" w:cstheme="minorHAnsi"/>
                <w:color w:val="000000"/>
                <w:szCs w:val="20"/>
                <w:lang w:eastAsia="en-AU"/>
              </w:rPr>
            </w:pPr>
            <w:r w:rsidRPr="00873E31">
              <w:rPr>
                <w:rFonts w:eastAsia="Times New Roman" w:cstheme="minorHAnsi"/>
                <w:color w:val="auto"/>
                <w:szCs w:val="20"/>
                <w:lang w:eastAsia="en-AU"/>
              </w:rPr>
              <w:t>Study—included design(s)</w:t>
            </w:r>
          </w:p>
        </w:tc>
        <w:tc>
          <w:tcPr>
            <w:tcW w:w="2314" w:type="dxa"/>
            <w:gridSpan w:val="2"/>
            <w:tcBorders>
              <w:bottom w:val="nil"/>
            </w:tcBorders>
          </w:tcPr>
          <w:p w14:paraId="57A8683A" w14:textId="326C916D" w:rsidR="00C93063" w:rsidRPr="00AD11D2" w:rsidRDefault="00C93063" w:rsidP="009F381C">
            <w:pPr>
              <w:spacing w:after="0" w:line="240" w:lineRule="auto"/>
              <w:rPr>
                <w:rFonts w:eastAsia="Times New Roman" w:cstheme="minorHAnsi"/>
                <w:color w:val="EE0000"/>
                <w:sz w:val="56"/>
                <w:szCs w:val="56"/>
                <w:lang w:eastAsia="en-AU"/>
              </w:rPr>
            </w:pPr>
            <w:r w:rsidRPr="00873E31">
              <w:rPr>
                <w:rFonts w:eastAsia="Times New Roman" w:cstheme="minorHAnsi"/>
                <w:color w:val="auto"/>
                <w:szCs w:val="20"/>
                <w:lang w:eastAsia="en-AU"/>
              </w:rPr>
              <w:t>D</w:t>
            </w:r>
            <w:r>
              <w:rPr>
                <w:rFonts w:eastAsia="Times New Roman" w:cstheme="minorHAnsi"/>
                <w:color w:val="auto"/>
                <w:szCs w:val="20"/>
                <w:lang w:eastAsia="en-AU"/>
              </w:rPr>
              <w:t>ata completeness</w:t>
            </w:r>
          </w:p>
        </w:tc>
        <w:tc>
          <w:tcPr>
            <w:tcW w:w="1115" w:type="dxa"/>
            <w:vMerge w:val="restart"/>
            <w:tcBorders>
              <w:bottom w:val="nil"/>
            </w:tcBorders>
          </w:tcPr>
          <w:p w14:paraId="72B34AD0" w14:textId="293B27A3" w:rsidR="00C93063" w:rsidRPr="00AD11D2" w:rsidRDefault="00C93063" w:rsidP="009F381C">
            <w:pPr>
              <w:spacing w:after="0" w:line="240" w:lineRule="auto"/>
              <w:rPr>
                <w:rFonts w:eastAsia="Times New Roman" w:cstheme="minorHAnsi"/>
                <w:color w:val="00B050"/>
                <w:sz w:val="56"/>
                <w:szCs w:val="56"/>
                <w:lang w:eastAsia="en-AU"/>
              </w:rPr>
            </w:pPr>
            <w:r w:rsidRPr="00873E31">
              <w:rPr>
                <w:rFonts w:eastAsia="Times New Roman" w:cstheme="minorHAnsi"/>
                <w:color w:val="auto"/>
                <w:szCs w:val="20"/>
                <w:lang w:eastAsia="en-AU"/>
              </w:rPr>
              <w:t>Evidence strength</w:t>
            </w:r>
          </w:p>
        </w:tc>
        <w:tc>
          <w:tcPr>
            <w:tcW w:w="1112" w:type="dxa"/>
            <w:vMerge w:val="restart"/>
            <w:tcBorders>
              <w:bottom w:val="nil"/>
            </w:tcBorders>
          </w:tcPr>
          <w:p w14:paraId="634A1448" w14:textId="5442C7A7" w:rsidR="00C93063" w:rsidRPr="00AD11D2" w:rsidRDefault="00C93063" w:rsidP="009F381C">
            <w:pPr>
              <w:spacing w:after="0" w:line="240" w:lineRule="auto"/>
              <w:rPr>
                <w:rFonts w:eastAsia="Times New Roman" w:cstheme="minorHAnsi"/>
                <w:color w:val="00B050"/>
                <w:sz w:val="56"/>
                <w:szCs w:val="56"/>
                <w:lang w:eastAsia="en-AU"/>
              </w:rPr>
            </w:pPr>
            <w:r>
              <w:rPr>
                <w:rFonts w:eastAsia="Times New Roman" w:cstheme="minorHAnsi"/>
                <w:color w:val="auto"/>
                <w:szCs w:val="20"/>
                <w:lang w:eastAsia="en-AU"/>
              </w:rPr>
              <w:t xml:space="preserve">Risk of </w:t>
            </w:r>
            <w:r w:rsidR="0088007A">
              <w:rPr>
                <w:rFonts w:eastAsia="Times New Roman" w:cstheme="minorHAnsi"/>
                <w:color w:val="auto"/>
                <w:szCs w:val="20"/>
                <w:lang w:eastAsia="en-AU"/>
              </w:rPr>
              <w:t>b</w:t>
            </w:r>
            <w:r>
              <w:rPr>
                <w:rFonts w:eastAsia="Times New Roman" w:cstheme="minorHAnsi"/>
                <w:color w:val="auto"/>
                <w:szCs w:val="20"/>
                <w:lang w:eastAsia="en-AU"/>
              </w:rPr>
              <w:t>ias</w:t>
            </w:r>
          </w:p>
        </w:tc>
      </w:tr>
      <w:tr w:rsidR="0094168E" w:rsidRPr="004B4981" w14:paraId="463891C7" w14:textId="77777777" w:rsidTr="00581F4F">
        <w:trPr>
          <w:cnfStyle w:val="100000000000" w:firstRow="1" w:lastRow="0" w:firstColumn="0" w:lastColumn="0" w:oddVBand="0" w:evenVBand="0" w:oddHBand="0" w:evenHBand="0" w:firstRowFirstColumn="0" w:firstRowLastColumn="0" w:lastRowFirstColumn="0" w:lastRowLastColumn="0"/>
          <w:trHeight w:val="227"/>
          <w:tblHeader/>
        </w:trPr>
        <w:tc>
          <w:tcPr>
            <w:tcW w:w="1919" w:type="dxa"/>
            <w:vMerge/>
            <w:tcBorders>
              <w:top w:val="nil"/>
              <w:bottom w:val="single" w:sz="18" w:space="0" w:color="auto"/>
            </w:tcBorders>
            <w:vAlign w:val="center"/>
          </w:tcPr>
          <w:p w14:paraId="4EFCD45F" w14:textId="77777777" w:rsidR="00052B65" w:rsidRPr="00873E31" w:rsidRDefault="00052B65" w:rsidP="009F381C">
            <w:pPr>
              <w:spacing w:after="0" w:line="240" w:lineRule="auto"/>
              <w:rPr>
                <w:rFonts w:eastAsia="Times New Roman" w:cstheme="minorHAnsi"/>
                <w:color w:val="auto"/>
                <w:szCs w:val="20"/>
                <w:lang w:eastAsia="en-AU"/>
              </w:rPr>
            </w:pPr>
          </w:p>
        </w:tc>
        <w:tc>
          <w:tcPr>
            <w:tcW w:w="3321" w:type="dxa"/>
            <w:vMerge/>
            <w:tcBorders>
              <w:top w:val="nil"/>
              <w:bottom w:val="single" w:sz="18" w:space="0" w:color="auto"/>
            </w:tcBorders>
            <w:vAlign w:val="center"/>
          </w:tcPr>
          <w:p w14:paraId="546C0FB6" w14:textId="77777777" w:rsidR="00052B65" w:rsidRPr="00873E31" w:rsidRDefault="00052B65" w:rsidP="009F381C">
            <w:pPr>
              <w:spacing w:after="0" w:line="240" w:lineRule="auto"/>
              <w:rPr>
                <w:rFonts w:eastAsia="Times New Roman" w:cstheme="minorHAnsi"/>
                <w:color w:val="auto"/>
                <w:szCs w:val="20"/>
                <w:lang w:eastAsia="en-AU"/>
              </w:rPr>
            </w:pPr>
          </w:p>
        </w:tc>
        <w:tc>
          <w:tcPr>
            <w:tcW w:w="1139" w:type="dxa"/>
            <w:tcBorders>
              <w:top w:val="nil"/>
              <w:bottom w:val="single" w:sz="18" w:space="0" w:color="auto"/>
            </w:tcBorders>
            <w:shd w:val="clear" w:color="auto" w:fill="EFECE9" w:themeFill="background2"/>
          </w:tcPr>
          <w:p w14:paraId="2CDC35E4" w14:textId="77A3FDDA" w:rsidR="00052B65" w:rsidRPr="005F7074" w:rsidRDefault="00052B65" w:rsidP="009F381C">
            <w:pPr>
              <w:spacing w:after="0" w:line="240" w:lineRule="auto"/>
              <w:rPr>
                <w:rFonts w:eastAsia="Times New Roman" w:cstheme="minorHAnsi"/>
                <w:color w:val="auto"/>
                <w:szCs w:val="20"/>
                <w:lang w:eastAsia="en-AU"/>
              </w:rPr>
            </w:pPr>
            <w:r w:rsidRPr="005F7074">
              <w:rPr>
                <w:rFonts w:eastAsia="Times New Roman" w:cstheme="minorHAnsi"/>
                <w:color w:val="auto"/>
                <w:szCs w:val="20"/>
                <w:lang w:eastAsia="en-AU"/>
              </w:rPr>
              <w:t>No. of consults</w:t>
            </w:r>
          </w:p>
        </w:tc>
        <w:tc>
          <w:tcPr>
            <w:tcW w:w="1175" w:type="dxa"/>
            <w:tcBorders>
              <w:top w:val="nil"/>
              <w:bottom w:val="single" w:sz="18" w:space="0" w:color="auto"/>
            </w:tcBorders>
            <w:shd w:val="clear" w:color="auto" w:fill="EFECE9" w:themeFill="background2"/>
          </w:tcPr>
          <w:p w14:paraId="50A392BB" w14:textId="694E8B5E" w:rsidR="00052B65" w:rsidRPr="005F7074" w:rsidRDefault="00052B65" w:rsidP="009F381C">
            <w:pPr>
              <w:spacing w:after="0" w:line="240" w:lineRule="auto"/>
              <w:rPr>
                <w:rFonts w:eastAsia="Times New Roman" w:cstheme="minorHAnsi"/>
                <w:color w:val="auto"/>
                <w:szCs w:val="20"/>
                <w:lang w:eastAsia="en-AU"/>
              </w:rPr>
            </w:pPr>
            <w:r w:rsidRPr="005F7074">
              <w:rPr>
                <w:rFonts w:eastAsia="Times New Roman" w:cstheme="minorHAnsi"/>
                <w:color w:val="auto"/>
                <w:szCs w:val="20"/>
                <w:lang w:eastAsia="en-AU"/>
              </w:rPr>
              <w:t>Duration</w:t>
            </w:r>
          </w:p>
        </w:tc>
        <w:tc>
          <w:tcPr>
            <w:tcW w:w="1115" w:type="dxa"/>
            <w:vMerge/>
            <w:tcBorders>
              <w:top w:val="nil"/>
              <w:bottom w:val="single" w:sz="18" w:space="0" w:color="auto"/>
            </w:tcBorders>
          </w:tcPr>
          <w:p w14:paraId="2E40F311" w14:textId="77777777" w:rsidR="00052B65" w:rsidRPr="00C93063" w:rsidRDefault="00052B65" w:rsidP="009F381C">
            <w:pPr>
              <w:spacing w:after="0" w:line="240" w:lineRule="auto"/>
              <w:rPr>
                <w:rFonts w:eastAsia="Times New Roman" w:cstheme="minorHAnsi"/>
                <w:b w:val="0"/>
                <w:bCs/>
                <w:color w:val="auto"/>
                <w:szCs w:val="20"/>
                <w:lang w:eastAsia="en-AU"/>
              </w:rPr>
            </w:pPr>
          </w:p>
        </w:tc>
        <w:tc>
          <w:tcPr>
            <w:tcW w:w="1112" w:type="dxa"/>
            <w:vMerge/>
            <w:tcBorders>
              <w:top w:val="nil"/>
              <w:bottom w:val="single" w:sz="18" w:space="0" w:color="auto"/>
            </w:tcBorders>
          </w:tcPr>
          <w:p w14:paraId="0CB99292" w14:textId="77777777" w:rsidR="00052B65" w:rsidRPr="00C93063" w:rsidRDefault="00052B65" w:rsidP="009F381C">
            <w:pPr>
              <w:spacing w:after="0" w:line="240" w:lineRule="auto"/>
              <w:rPr>
                <w:rFonts w:eastAsia="Times New Roman" w:cstheme="minorHAnsi"/>
                <w:b w:val="0"/>
                <w:bCs/>
                <w:color w:val="auto"/>
                <w:szCs w:val="20"/>
                <w:lang w:eastAsia="en-AU"/>
              </w:rPr>
            </w:pPr>
          </w:p>
        </w:tc>
      </w:tr>
      <w:tr w:rsidR="00D87F82" w:rsidRPr="004B4981" w14:paraId="106AC8E7" w14:textId="77777777" w:rsidTr="00491AA3">
        <w:trPr>
          <w:trHeight w:val="257"/>
        </w:trPr>
        <w:tc>
          <w:tcPr>
            <w:tcW w:w="9781" w:type="dxa"/>
            <w:gridSpan w:val="6"/>
            <w:tcBorders>
              <w:top w:val="single" w:sz="18" w:space="0" w:color="auto"/>
              <w:bottom w:val="single" w:sz="4" w:space="0" w:color="auto"/>
            </w:tcBorders>
            <w:vAlign w:val="center"/>
          </w:tcPr>
          <w:p w14:paraId="5DC2ACC4" w14:textId="0B59671D" w:rsidR="00052B65" w:rsidRPr="00AD11D2" w:rsidRDefault="00052B65" w:rsidP="009F381C">
            <w:pPr>
              <w:spacing w:after="0" w:line="240" w:lineRule="auto"/>
              <w:rPr>
                <w:rFonts w:eastAsia="Times New Roman" w:cstheme="minorHAnsi"/>
                <w:color w:val="00B050"/>
                <w:sz w:val="56"/>
                <w:szCs w:val="56"/>
                <w:lang w:eastAsia="en-AU"/>
              </w:rPr>
            </w:pPr>
            <w:r w:rsidRPr="00873E31">
              <w:rPr>
                <w:rFonts w:eastAsia="Times New Roman" w:cstheme="minorHAnsi"/>
                <w:b/>
                <w:bCs/>
                <w:iCs/>
                <w:color w:val="auto"/>
                <w:szCs w:val="20"/>
                <w:lang w:eastAsia="en-AU"/>
              </w:rPr>
              <w:t>Studies examining dose</w:t>
            </w:r>
            <w:r w:rsidR="00FC3530">
              <w:rPr>
                <w:rFonts w:eastAsia="Times New Roman" w:cstheme="minorHAnsi"/>
                <w:b/>
                <w:bCs/>
                <w:iCs/>
                <w:color w:val="auto"/>
                <w:szCs w:val="20"/>
                <w:lang w:eastAsia="en-AU"/>
              </w:rPr>
              <w:t>–</w:t>
            </w:r>
            <w:r w:rsidRPr="00873E31">
              <w:rPr>
                <w:rFonts w:eastAsia="Times New Roman" w:cstheme="minorHAnsi"/>
                <w:b/>
                <w:bCs/>
                <w:iCs/>
                <w:color w:val="auto"/>
                <w:szCs w:val="20"/>
                <w:lang w:eastAsia="en-AU"/>
              </w:rPr>
              <w:t>outcome relationship(s) as a main aim or via their analysis (n=8)</w:t>
            </w:r>
          </w:p>
        </w:tc>
      </w:tr>
      <w:tr w:rsidR="00CF5AF1" w:rsidRPr="004B4981" w14:paraId="5C76B8D1" w14:textId="77777777" w:rsidTr="00581F4F">
        <w:trPr>
          <w:trHeight w:val="671"/>
        </w:trPr>
        <w:tc>
          <w:tcPr>
            <w:tcW w:w="1919" w:type="dxa"/>
            <w:tcBorders>
              <w:top w:val="single" w:sz="4" w:space="0" w:color="auto"/>
            </w:tcBorders>
            <w:hideMark/>
          </w:tcPr>
          <w:p w14:paraId="292C6B1A" w14:textId="40C45895"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Bordeleau 2022</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{"citationID":"HB2IMf8R","properties":{"formattedCitation":"\\super 17\\nosupersub{}","plainCitation":"17","noteIndex":0},"citationItems":[{"id":28080,"uris":["http://zotero.org/groups/6238042/items/86KW2JD3"],"itemData":{"id":28080,"type":"article-journal","container-title":"The Journal of Pain","DOI":"10.1016/j.jpain.2021.08.001","ISSN":"15265900","issue":"2","journalAbbreviation":"The Journal of Pain","language":"en","page":"175-195","source":"DOI.org (Crossref)","title":"The Use of Virtual Reality in Back Pain Rehabilitation: A Systematic Review and Meta-Analysis","title-short":"The Use of Virtual Reality in Back Pain Rehabilitation","URL":"https://linkinghub.elsevier.com/retrieve/pii/S1526590021003114","volume":"23","author":[{"family":"Bordeleau","given":"Martine"},{"family":"Stamenkovic","given":"Alexander"},{"family":"Tardif","given":"Pier-Alexandre"},{"family":"Thomas","given":"James"}],"accessed":{"date-parts":[["2026",2,18]]},"issued":{"date-parts":[["2022",2]]}}}],"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17</w:t>
            </w:r>
            <w:r w:rsidR="00152AB5" w:rsidRPr="00873E31">
              <w:rPr>
                <w:rFonts w:eastAsia="Times New Roman" w:cstheme="minorHAnsi"/>
                <w:color w:val="auto"/>
                <w:szCs w:val="20"/>
                <w:lang w:eastAsia="en-AU"/>
              </w:rPr>
              <w:fldChar w:fldCharType="end"/>
            </w:r>
          </w:p>
        </w:tc>
        <w:tc>
          <w:tcPr>
            <w:tcW w:w="3321" w:type="dxa"/>
            <w:tcBorders>
              <w:top w:val="single" w:sz="4" w:space="0" w:color="auto"/>
            </w:tcBorders>
            <w:hideMark/>
          </w:tcPr>
          <w:p w14:paraId="28157E11" w14:textId="7FD569E5" w:rsidR="003B160D" w:rsidRPr="00336BFE" w:rsidRDefault="003B160D" w:rsidP="003B160D">
            <w:pPr>
              <w:spacing w:after="0" w:line="240" w:lineRule="auto"/>
              <w:rPr>
                <w:rFonts w:eastAsia="Times New Roman" w:cstheme="minorHAnsi"/>
                <w:color w:val="000000"/>
                <w:szCs w:val="20"/>
                <w:lang w:eastAsia="en-AU"/>
              </w:rPr>
            </w:pPr>
            <w:r>
              <w:rPr>
                <w:rFonts w:eastAsia="Times New Roman" w:cstheme="minorHAnsi"/>
                <w:color w:val="000000"/>
                <w:szCs w:val="20"/>
                <w:lang w:eastAsia="en-AU"/>
              </w:rPr>
              <w:t>P</w:t>
            </w:r>
            <w:r w:rsidRPr="00336BFE">
              <w:rPr>
                <w:rFonts w:eastAsia="Times New Roman" w:cstheme="minorHAnsi"/>
                <w:color w:val="000000"/>
                <w:szCs w:val="20"/>
                <w:lang w:eastAsia="en-AU"/>
              </w:rPr>
              <w:t>rimarily RCTs (15), controlled (4) and uncontrolled (3) before</w:t>
            </w:r>
            <w:r w:rsidR="00FC3530">
              <w:rPr>
                <w:rFonts w:eastAsia="Times New Roman" w:cstheme="minorHAnsi"/>
                <w:color w:val="000000"/>
                <w:szCs w:val="20"/>
                <w:lang w:eastAsia="en-AU"/>
              </w:rPr>
              <w:t>–</w:t>
            </w:r>
            <w:r w:rsidRPr="00336BFE">
              <w:rPr>
                <w:rFonts w:eastAsia="Times New Roman" w:cstheme="minorHAnsi"/>
                <w:color w:val="000000"/>
                <w:szCs w:val="20"/>
                <w:lang w:eastAsia="en-AU"/>
              </w:rPr>
              <w:t>after studies, case series study (3)</w:t>
            </w:r>
          </w:p>
        </w:tc>
        <w:tc>
          <w:tcPr>
            <w:tcW w:w="1139" w:type="dxa"/>
            <w:tcBorders>
              <w:top w:val="single" w:sz="4" w:space="0" w:color="auto"/>
            </w:tcBorders>
            <w:hideMark/>
          </w:tcPr>
          <w:p w14:paraId="5B921FCD" w14:textId="2EC90DFA" w:rsidR="003B160D" w:rsidRPr="00336BFE" w:rsidRDefault="003B160D" w:rsidP="003B160D">
            <w:pPr>
              <w:spacing w:after="0" w:line="240" w:lineRule="auto"/>
              <w:jc w:val="center"/>
              <w:rPr>
                <w:rFonts w:eastAsia="Times New Roman" w:cstheme="minorHAnsi"/>
                <w:color w:val="000000"/>
                <w:sz w:val="56"/>
                <w:szCs w:val="56"/>
                <w:lang w:eastAsia="en-AU"/>
              </w:rPr>
            </w:pPr>
            <w:r w:rsidRPr="00AD11D2">
              <w:rPr>
                <w:rFonts w:eastAsia="Times New Roman" w:cstheme="minorHAnsi"/>
                <w:color w:val="00B050"/>
                <w:sz w:val="56"/>
                <w:szCs w:val="56"/>
                <w:lang w:eastAsia="en-AU"/>
              </w:rPr>
              <w:t>●</w:t>
            </w:r>
          </w:p>
        </w:tc>
        <w:tc>
          <w:tcPr>
            <w:tcW w:w="1175" w:type="dxa"/>
            <w:tcBorders>
              <w:top w:val="single" w:sz="4" w:space="0" w:color="auto"/>
            </w:tcBorders>
            <w:hideMark/>
          </w:tcPr>
          <w:p w14:paraId="0FDADC35" w14:textId="6C7ED02A" w:rsidR="003B160D" w:rsidRPr="00336BFE" w:rsidRDefault="003B160D" w:rsidP="003B160D">
            <w:pPr>
              <w:spacing w:after="0" w:line="240" w:lineRule="auto"/>
              <w:jc w:val="center"/>
              <w:rPr>
                <w:rFonts w:eastAsia="Times New Roman" w:cstheme="minorHAnsi"/>
                <w:color w:val="000000"/>
                <w:sz w:val="56"/>
                <w:szCs w:val="56"/>
                <w:lang w:eastAsia="en-AU"/>
              </w:rPr>
            </w:pPr>
            <w:r w:rsidRPr="00AD11D2">
              <w:rPr>
                <w:rFonts w:eastAsia="Times New Roman" w:cstheme="minorHAnsi"/>
                <w:color w:val="EE0000"/>
                <w:sz w:val="56"/>
                <w:szCs w:val="56"/>
                <w:lang w:eastAsia="en-AU"/>
              </w:rPr>
              <w:t>●</w:t>
            </w:r>
          </w:p>
        </w:tc>
        <w:tc>
          <w:tcPr>
            <w:tcW w:w="1115" w:type="dxa"/>
            <w:tcBorders>
              <w:top w:val="single" w:sz="4" w:space="0" w:color="auto"/>
            </w:tcBorders>
            <w:hideMark/>
          </w:tcPr>
          <w:p w14:paraId="5A3EA3D6" w14:textId="54C8E98A" w:rsidR="003B160D" w:rsidRPr="00336BFE" w:rsidRDefault="003B160D"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tcBorders>
              <w:top w:val="single" w:sz="4" w:space="0" w:color="auto"/>
            </w:tcBorders>
            <w:hideMark/>
          </w:tcPr>
          <w:p w14:paraId="302026A1" w14:textId="61A33F86" w:rsidR="003B160D" w:rsidRPr="00336BFE" w:rsidRDefault="00563784"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03D3B538" w14:textId="77777777" w:rsidTr="00581F4F">
        <w:trPr>
          <w:trHeight w:val="290"/>
        </w:trPr>
        <w:tc>
          <w:tcPr>
            <w:tcW w:w="1919" w:type="dxa"/>
            <w:hideMark/>
          </w:tcPr>
          <w:p w14:paraId="519D0AF5" w14:textId="3D27B52D"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Han 2024</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{"citationID":"rToJDkO8","properties":{"formattedCitation":"\\super 28\\nosupersub{}","plainCitation":"28","noteIndex":0},"citationItems":[{"id":28058,"uris":["http://zotero.org/groups/6238042/items/QVGB5M3H"],"itemData":{"id":28058,"type":"article-journal","abstract":"Objective\n              This study aims to evaluate the time point and magnitude of peak effectiveness of exercise and the effects of various exercise modalities for osteoarthritis (OA) symptoms and to identify factors that significantly affect the effectiveness of exercise.\n            \n            \n              Design\n              Pharmacodynamic model-based meta-analysis (MBMA).\n            \n            \n              Data sources\n              Embase, PubMed, Cochrane Library, Web of Science and Scopus were searched for randomised controlled trials (RCTs) examining the effect of exercise for OA from inception to 20 November 2023.\n            \n            \n              Eligibility criteria\n              RCTs of exercise interventions in patients with knee, hip or hand OA, using Western Ontario and McMaster Universities Osteoarthritis Index (WOMAC) subscales or Visual Analogue Scale (VAS) pain scores as outcome measures, were included. The minimum clinically important difference (MCID) for WOMAC total, pain, stiffness, function and VAS pain was 9.0, 1.6, 0.8, 5.4 and 0.9, respectively.\n            \n            \n              Results\n              A total of 186 studies comprising 12 735 participants with symptomatic or radiographic knee, hip or hand OA were included. The effectiveness of exercise treatments peaked at 1.6–7.2 weeks after initiation of exercise interventions. Exercise was more effective than the control, but the differences in the effects of exercise compared with control on all outcomes were only marginally different with the MCID (7.5, 1.7, 1.0, 5.4 and 1.2 units for WOMAC total, pain, stiffness, function and VAS pain, respectively). During a 12-month treatment period, local exercise (strengthening muscles and improving mobilisations of certain joints) had the best effectiveness (WOMAC pain decreasing by 42.5% at 12 weeks compared with baseline), followed by whole-body plus local exercise. Adding local water-based exercise (eg, muscle strengthening in warm water) to muscle strengthening exercise and flexibility training resulted in 7.9, 0.5, 0.7 and 8.2 greater improvements in the WOMAC total score, pain, stiffness and function, respectively. The MBMA models revealed that treatment responses were better in participants with more severe baseline symptom scores for all scales, younger participants for the WOMAC total and pain scales, and participants with obesity for the WOMAC function. Subgroup analyses revealed participants with certain characteristics, such as female sex, younger age, knee OA or more severe baseline symptoms on the WOMAC pain scale, benefited more from exercise treatment.\n            \n            \n              Conclusion\n              Exercise reaches peak effectiveness within 8 weeks and local exercise has the best effectiveness, especially if local water-based exercise is involved. Patients of female sex, younger age, obesity, knee OA or more severe baseline symptoms appear to benefit more from exercise treatment than their counterparts.","container-title":"British Journal of Sports Medicine","DOI":"10.1136/bjsports-2023-107625","ISSN":"0306-3674, 1473-0480","issue":"24","journalAbbreviation":"Br J Sports Med","language":"en","page":"1539-1550","source":"DOI.org (Crossref)","title":"Quantitative analysis of effectiveness and associated factors of exercise on symptoms in osteoarthritis: a pharmacodynamic model-based meta-analysis","title-short":"Quantitative analysis of effectiveness and associated factors of exercise on symptoms in osteoarthritis","URL":"https://bjsm.bmj.com/lookup/doi/10.1136/bjsports-2023-107625","volume":"58","author":[{"family":"Han","given":"Shun"},{"family":"Li","given":"Ting"},{"family":"Cao","given":"Ying"},{"family":"Li","given":"Zewei"},{"family":"Mai","given":"Yiying"},{"family":"Fan","given":"Tianxiang"},{"family":"Zeng","given":"Muhui"},{"family":"Wen","given":"Xin"},{"family":"Han","given":"Weiyu"},{"family":"Lin","given":"Lijun"},{"family":"Zhu","given":"Lixin"},{"family":"Fu","given":"Siu Ngor"},{"family":"Bennell","given":"Kim L"},{"family":"Hunter","given":"David J"},{"family":"Ding","given":"Changhai"},{"family":"Li","given":"Lujin"},{"family":"Zhu","given":"Zhaohua"}],"accessed":{"date-parts":[["2026",2,18]]},"issued":{"date-parts":[["2024",12]]}}}],"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28</w:t>
            </w:r>
            <w:r w:rsidR="00152AB5" w:rsidRPr="00873E31">
              <w:rPr>
                <w:rFonts w:eastAsia="Times New Roman" w:cstheme="minorHAnsi"/>
                <w:color w:val="auto"/>
                <w:szCs w:val="20"/>
                <w:lang w:eastAsia="en-AU"/>
              </w:rPr>
              <w:fldChar w:fldCharType="end"/>
            </w:r>
          </w:p>
        </w:tc>
        <w:tc>
          <w:tcPr>
            <w:tcW w:w="3321" w:type="dxa"/>
            <w:hideMark/>
          </w:tcPr>
          <w:p w14:paraId="10BA3B77" w14:textId="77777777"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387EB44" w14:textId="45552F6D" w:rsidR="003B160D" w:rsidRPr="00336BFE" w:rsidRDefault="003B160D"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75" w:type="dxa"/>
            <w:hideMark/>
          </w:tcPr>
          <w:p w14:paraId="205981E5" w14:textId="32BDBD3A" w:rsidR="003B160D" w:rsidRPr="00336BFE" w:rsidRDefault="003B160D" w:rsidP="003B160D">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hideMark/>
          </w:tcPr>
          <w:p w14:paraId="24D90124" w14:textId="15A6B584" w:rsidR="003B160D" w:rsidRPr="00336BFE" w:rsidRDefault="003B160D"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vAlign w:val="center"/>
            <w:hideMark/>
          </w:tcPr>
          <w:p w14:paraId="340D787A" w14:textId="0616D552" w:rsidR="003B160D" w:rsidRPr="00336BFE" w:rsidRDefault="003B160D" w:rsidP="00581F4F">
            <w:pPr>
              <w:spacing w:after="0" w:line="240" w:lineRule="auto"/>
              <w:jc w:val="center"/>
              <w:rPr>
                <w:rFonts w:eastAsia="Times New Roman" w:cstheme="minorHAnsi"/>
                <w:color w:val="000000"/>
                <w:szCs w:val="20"/>
                <w:lang w:eastAsia="en-AU"/>
              </w:rPr>
            </w:pPr>
            <w:r>
              <w:rPr>
                <w:rFonts w:ascii="Aptos Narrow" w:hAnsi="Aptos Narrow"/>
                <w:color w:val="000000"/>
                <w:sz w:val="22"/>
                <w:szCs w:val="22"/>
              </w:rPr>
              <w:t>NR</w:t>
            </w:r>
          </w:p>
        </w:tc>
      </w:tr>
      <w:tr w:rsidR="00CF5AF1" w:rsidRPr="004B4981" w14:paraId="56296C28" w14:textId="77777777" w:rsidTr="00581F4F">
        <w:trPr>
          <w:trHeight w:val="290"/>
        </w:trPr>
        <w:tc>
          <w:tcPr>
            <w:tcW w:w="1919" w:type="dxa"/>
            <w:hideMark/>
          </w:tcPr>
          <w:p w14:paraId="6BDBD119" w14:textId="59652D37"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Liang 2024</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{"citationID":"zv0DjInV","properties":{"formattedCitation":"\\super 18\\nosupersub{}","plainCitation":"18","noteIndex":0},"citationItems":[{"id":28054,"uris":["http://zotero.org/groups/6238042/items/5AIF6V77"],"itemData":{"id":28054,"type":"article-journal","abstract":"OBJECTIVE: To quantify the dose-response relationship between overall and specific exercise modalities and pain, in patients with nonspecific chronic low back pain (LBP).\n            DESIGN: Systematic review with Bayesian network meta-analysis.\n            LITERATURE SEARCH: We searched the Medline, Embase, Web of Science, Cochrane Library, Scopus, and SPORTDiscus databases from inception to June 2023.\n            STUDY SELECTION CRITERIA: We included randomized controlled trials of exercise interventions in adults with nonspecific chronic LBP and at least 1 pain outcome reported at the main trial end point.\n            DATA SYNTHESIS: A random-effects network meta-analysis was conducted. We assessed risk of bias using the Cochrane Risk of Bias Tool 2.0, and used the GRADE approach to judge the certainty of evidence for each outcome.\n            RESULTS: Eighty-two trials were included (n = 5033 participants). We found a nonlinear dose-response relationship between total exercise and pain in patients with nonspecific chronic LBP. The maximum significant response was observed at 920 MET minutes (standardized mean difference = −1.74; 95% credible intervals: −2.43, −1.04). The minimal clinically important difference for achieving meaningful pain improvement was 520 MET minutes per week. The dose to achieve minimal clinically important difference varied by type of exercise; Pilates was the most effective. The certainty of the evidence was very low to moderate for all outcomes.\n            CONCLUSION: The dose-response relationship of different exercise modalities to improve pain in patients with nonspecific chronic LBP had a U-shaped trajectory and low- to moderate-certainty evidence. The clinical effect was most pronounced with Pilates exercise. J Orthop Sports Phys Ther 2024;54(5):315-327. Epub 8 March 2024. doi:10.2519/jospt.2024.12153","container-title":"Journal of Orthopaedic &amp; Sports Physical Therapy","DOI":"10.2519/jospt.2024.12153","ISSN":"0190-6011, 1938-1344","issue":"5","journalAbbreviation":"Journal of Orthopaedic &amp; Sports Physical Therapy","language":"en","page":"315-327","source":"DOI.org (Crossref)","title":"The Best Exercise Modality and Dose for Reducing Pain in Adults With Low Back Pain: A Systematic Review With Model-Based Bayesian Network Meta-analysis","title-short":"The Best Exercise Modality and Dose for Reducing Pain in Adults With Low Back Pain","URL":"https://www.jospt.org/doi/10.2519/jospt.2024.12153","volume":"54","author":[{"family":"Liang","given":"Zhide"},{"family":"Tian","given":"Shudong"},{"family":"Wang","given":"Chuanzhi"},{"family":"Zhang","given":"Meng"},{"family":"Guo","given":"Hengzhi"},{"family":"Yu","given":"Yingdanni"},{"family":"Wang","given":"Xianliang"}],"accessed":{"date-parts":[["2026",2,18]]},"issued":{"date-parts":[["2024",5]]}}}],"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18</w:t>
            </w:r>
            <w:r w:rsidR="00152AB5" w:rsidRPr="00873E31">
              <w:rPr>
                <w:rFonts w:eastAsia="Times New Roman" w:cstheme="minorHAnsi"/>
                <w:color w:val="auto"/>
                <w:szCs w:val="20"/>
                <w:lang w:eastAsia="en-AU"/>
              </w:rPr>
              <w:fldChar w:fldCharType="end"/>
            </w:r>
          </w:p>
        </w:tc>
        <w:tc>
          <w:tcPr>
            <w:tcW w:w="3321" w:type="dxa"/>
            <w:hideMark/>
          </w:tcPr>
          <w:p w14:paraId="6AF1AF47" w14:textId="77777777"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4DE3918" w14:textId="3721FA58" w:rsidR="003B160D" w:rsidRPr="00336BFE" w:rsidRDefault="003B160D" w:rsidP="003B160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6C4122C3" w14:textId="101754E1" w:rsidR="003B160D" w:rsidRPr="00336BFE" w:rsidRDefault="003B160D" w:rsidP="003B160D">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19DF72E7" w14:textId="573740DA" w:rsidR="003B160D" w:rsidRPr="00336BFE" w:rsidRDefault="003B160D"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C47B64D" w14:textId="53782AA7" w:rsidR="003B160D" w:rsidRPr="00336BFE" w:rsidRDefault="00563784"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1241A0A0" w14:textId="77777777" w:rsidTr="00581F4F">
        <w:trPr>
          <w:trHeight w:val="290"/>
        </w:trPr>
        <w:tc>
          <w:tcPr>
            <w:tcW w:w="1919" w:type="dxa"/>
            <w:noWrap/>
            <w:hideMark/>
          </w:tcPr>
          <w:p w14:paraId="0E271F9D" w14:textId="5EA2F5F2"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Ma 2025</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{"citationID":"aZxYi1Ac","properties":{"formattedCitation":"\\super 24\\nosupersub{}","plainCitation":"24","noteIndex":0},"citationItems":[{"id":28050,"uris":["http://zotero.org/groups/6238042/items/E99EHPYS"],"itemData":{"id":28050,"type":"article-journal","container-title":"Heart &amp; Lung","DOI":"10.1016/j.hrtlng.2024.09.005","ISSN":"01479563","journalAbbreviation":"Heart &amp; Lung","language":"en","page":"11-30","source":"DOI.org (Crossref)","title":"Effects of aerobic exercise-based pulmonary rehabilitation on quality of life in pediatric asthma: A systematic review and meta-analysis","title-short":"Effects of aerobic exercise-based pulmonary rehabilitation on quality of life in pediatric asthma","URL":"https://linkinghub.elsevier.com/retrieve/pii/S0147956324001614","volume":"69","author":[{"family":"Ma","given":"Qunying"},{"family":"Lu","given":"Min"},{"family":"Yang","given":"Qiying"},{"family":"Gong","given":"Feng"},{"family":"Zhou","given":"Li"},{"family":"Xu","given":"Dandan"}],"accessed":{"date-parts":[["2026",2,18]]},"issued":{"date-parts":[["2025",1]]}}}],"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24</w:t>
            </w:r>
            <w:r w:rsidR="00152AB5" w:rsidRPr="00873E31">
              <w:rPr>
                <w:rFonts w:eastAsia="Times New Roman" w:cstheme="minorHAnsi"/>
                <w:color w:val="auto"/>
                <w:szCs w:val="20"/>
                <w:lang w:eastAsia="en-AU"/>
              </w:rPr>
              <w:fldChar w:fldCharType="end"/>
            </w:r>
          </w:p>
        </w:tc>
        <w:tc>
          <w:tcPr>
            <w:tcW w:w="3321" w:type="dxa"/>
            <w:hideMark/>
          </w:tcPr>
          <w:p w14:paraId="0DF47ECA"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7B0BA0F" w14:textId="32177556"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51DED7DF" w14:textId="6840FA88" w:rsidR="00563784" w:rsidRPr="00336BFE" w:rsidRDefault="00563784" w:rsidP="00563784">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6D0C5AC1" w14:textId="7DBFD79D"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0E0288AA" w14:textId="10243A0C" w:rsidR="00563784" w:rsidRPr="00336BFE" w:rsidRDefault="00563784" w:rsidP="00563784">
            <w:pPr>
              <w:spacing w:after="0" w:line="240" w:lineRule="auto"/>
              <w:jc w:val="center"/>
              <w:rPr>
                <w:rFonts w:eastAsia="Times New Roman" w:cstheme="minorHAnsi"/>
                <w:color w:val="000000"/>
                <w:szCs w:val="20"/>
                <w:lang w:eastAsia="en-AU"/>
              </w:rPr>
            </w:pPr>
            <w:r w:rsidRPr="005107AE">
              <w:rPr>
                <w:rFonts w:eastAsia="Times New Roman" w:cstheme="minorHAnsi"/>
                <w:color w:val="EE0000"/>
                <w:sz w:val="56"/>
                <w:szCs w:val="56"/>
                <w:lang w:eastAsia="en-AU"/>
              </w:rPr>
              <w:t>●</w:t>
            </w:r>
          </w:p>
        </w:tc>
      </w:tr>
      <w:tr w:rsidR="00CF5AF1" w:rsidRPr="004B4981" w14:paraId="684E7302" w14:textId="77777777" w:rsidTr="00581F4F">
        <w:trPr>
          <w:trHeight w:val="290"/>
        </w:trPr>
        <w:tc>
          <w:tcPr>
            <w:tcW w:w="1919" w:type="dxa"/>
            <w:hideMark/>
          </w:tcPr>
          <w:p w14:paraId="7ABBDCCF" w14:textId="758A6E09"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Mueller 2020</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{"citationID":"SzaB5j19","properties":{"formattedCitation":"\\super 19\\nosupersub{}","plainCitation":"19","noteIndex":0},"citationItems":[{"id":28046,"uris":["http://zotero.org/groups/6238042/items/7MRFFPZ5"],"itemData":{"id":28046,"type":"article-journal","abstract":"Abstract\n            \n              Stabilization exercise (SE) is evident for the management of chronic non-specific low back pain (LBP). The optimal dose-response-relationship for the utmost treatment success is, thus, still unknown. The purpose is to systematically review the dose-response-relationship of stabilisation exercises on pain and disability in patients with chronic non-specific LBP. A systematic review with meta-regression was conducted (Pubmed, Web of Knowledge, Cochrane). Eligibility criteria were RCTs on patients with chronic non-specific LBP, written in English/German and adopting a longitudinal core-specific/stabilising/motor control exercise intervention with at least one outcome for pain intensity and/or disability. Meta-regressions (dependent variable = effect sizes (Cohens d) of the interventions (for pain and for disability), independent variable = training characteristics (duration, frequency, time per session)), and controlled for (low) study quality (PEDro) and (low) sample sizes (n) were conducted to reveal the optimal dose required for therapy success. From the 3,415 studies initially selected, 50 studies (n = 2,786 LBP patients) were included. N = 1,239 patients received SE. Training duration was 7.0 ± 3.3 weeks, training frequency was 3.1 ± 1.8 sessions per week with a mean training time of 44.6 ± 18.0 min per session. The meta-regressions’ mean effect size was d = 1.80 (pain) and d = 1.70 (disability). Total R\n              2\n              was 0.445 and 0.17. Moderate quality evidence (R\n              2\n               = 0.231) revealed that a training duration of 20 to 30 min elicited the largest effect (both in pain and disability, logarithmic association). Low quality evidence (R\n              2\n               = 0.125) revealed that training 3 to 5 times per week led to the largest effect of SE in patients with chronic non-specific LBP (inverted U-shaped association). In patients with non-specific chronic LBP, stabilization exercise with a training frequency of 3 to 5 times per week (Grade C) and a training time of 20 to 30 min per session (Grade A) elicited the largest effect on pain and disability.","container-title":"Scientific Reports","DOI":"10.1038/s41598-020-73954-9","ISSN":"2045-2322","issue":"1","journalAbbreviation":"Sci Rep","language":"en","page":"16921","source":"DOI.org (Crossref)","title":"Dose-response-relationship of stabilisation exercises in patients with chronic non-specific low back pain: a systematic review with meta-regression","title-short":"Dose-response-relationship of stabilisation exercises in patients with chronic non-specific low back pain","URL":"https://www.nature.com/articles/s41598-020-73954-9","volume":"10","author":[{"family":"Mueller","given":"Juliane"},{"family":"Niederer","given":"Daniel"}],"accessed":{"date-parts":[["2026",2,18]]},"issued":{"date-parts":[["2020",10,9]]}}}],"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19</w:t>
            </w:r>
            <w:r w:rsidR="00152AB5" w:rsidRPr="00873E31">
              <w:rPr>
                <w:rFonts w:eastAsia="Times New Roman" w:cstheme="minorHAnsi"/>
                <w:color w:val="auto"/>
                <w:szCs w:val="20"/>
                <w:lang w:eastAsia="en-AU"/>
              </w:rPr>
              <w:fldChar w:fldCharType="end"/>
            </w:r>
          </w:p>
        </w:tc>
        <w:tc>
          <w:tcPr>
            <w:tcW w:w="3321" w:type="dxa"/>
            <w:hideMark/>
          </w:tcPr>
          <w:p w14:paraId="1412E45E"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3CFA4AB" w14:textId="32E2443B"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3FED08A4" w14:textId="411EBD6D" w:rsidR="00563784" w:rsidRPr="00336BFE" w:rsidRDefault="00563784" w:rsidP="00563784">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0371513A" w14:textId="43BF9BDE"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D45C2C9" w14:textId="475C42AD" w:rsidR="00563784" w:rsidRPr="00336BFE" w:rsidRDefault="00563784" w:rsidP="00563784">
            <w:pPr>
              <w:spacing w:after="0" w:line="240" w:lineRule="auto"/>
              <w:jc w:val="center"/>
              <w:rPr>
                <w:rFonts w:eastAsia="Times New Roman" w:cstheme="minorHAnsi"/>
                <w:color w:val="000000"/>
                <w:szCs w:val="20"/>
                <w:lang w:eastAsia="en-AU"/>
              </w:rPr>
            </w:pPr>
            <w:r w:rsidRPr="005107AE">
              <w:rPr>
                <w:rFonts w:eastAsia="Times New Roman" w:cstheme="minorHAnsi"/>
                <w:color w:val="EE0000"/>
                <w:sz w:val="56"/>
                <w:szCs w:val="56"/>
                <w:lang w:eastAsia="en-AU"/>
              </w:rPr>
              <w:t>●</w:t>
            </w:r>
          </w:p>
        </w:tc>
      </w:tr>
      <w:tr w:rsidR="00CF5AF1" w:rsidRPr="004B4981" w14:paraId="7D27E594" w14:textId="77777777" w:rsidTr="00581F4F">
        <w:trPr>
          <w:trHeight w:val="580"/>
        </w:trPr>
        <w:tc>
          <w:tcPr>
            <w:tcW w:w="1919" w:type="dxa"/>
            <w:hideMark/>
          </w:tcPr>
          <w:p w14:paraId="249EF356" w14:textId="0D6FB9A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Niederer 2020</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{"citationID":"3dDTOMLr","properties":{"formattedCitation":"\\super 20\\nosupersub{}","plainCitation":"20","noteIndex":0},"citationItems":[{"id":28045,"uris":["http://zotero.org/groups/6238042/items/4FXFA86H"],"itemData":{"id":28045,"type":"article-journal","container-title":"PLOS ONE","DOI":"10.1371/journal.pone.0227423","ISSN":"1932-6203","issue":"1","journalAbbreviation":"PLoS ONE","language":"en","page":"e0227423","source":"DOI.org (Crossref)","title":"Sustainability effects of motor control stabilisation exercises on pain and function in chronic nonspecific low back pain patients: A systematic review with meta-analysis and meta-regression","title-short":"Sustainability effects of motor control stabilisation exercises on pain and function in chronic nonspecific low back pain patients","URL":"https://dx.plos.org/10.1371/journal.pone.0227423","volume":"15","author":[{"family":"Niederer","given":"Daniel"},{"family":"Mueller","given":"Juliane"}],"editor":[{"family":"Claydon-Mueller","given":"Leica S."}],"accessed":{"date-parts":[["2026",2,18]]},"issued":{"date-parts":[["2020",1,15]]}}}],"schema":"https://github.com/citation-style-language/schema/raw/master/csl-citation.json"}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20</w:t>
            </w:r>
            <w:r w:rsidR="00152AB5" w:rsidRPr="00873E31">
              <w:rPr>
                <w:rFonts w:eastAsia="Times New Roman" w:cstheme="minorHAnsi"/>
                <w:color w:val="auto"/>
                <w:szCs w:val="20"/>
                <w:lang w:eastAsia="en-AU"/>
              </w:rPr>
              <w:fldChar w:fldCharType="end"/>
            </w:r>
          </w:p>
        </w:tc>
        <w:tc>
          <w:tcPr>
            <w:tcW w:w="3321" w:type="dxa"/>
            <w:hideMark/>
          </w:tcPr>
          <w:p w14:paraId="00E9FB65"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and longitudinal studies with controls</w:t>
            </w:r>
          </w:p>
        </w:tc>
        <w:tc>
          <w:tcPr>
            <w:tcW w:w="1139" w:type="dxa"/>
            <w:hideMark/>
          </w:tcPr>
          <w:p w14:paraId="2B5DFA4E" w14:textId="62348CFA"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4F58470C" w14:textId="1F20B514" w:rsidR="00563784" w:rsidRPr="00336BFE" w:rsidRDefault="00563784" w:rsidP="00563784">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08AA6BFF" w14:textId="28CB7AFA"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0CFDBC27" w14:textId="310965E1" w:rsidR="00563784" w:rsidRPr="00336BFE" w:rsidRDefault="00563784" w:rsidP="00563784">
            <w:pPr>
              <w:spacing w:after="0" w:line="240" w:lineRule="auto"/>
              <w:jc w:val="center"/>
              <w:rPr>
                <w:rFonts w:eastAsia="Times New Roman" w:cstheme="minorHAnsi"/>
                <w:color w:val="000000"/>
                <w:sz w:val="56"/>
                <w:szCs w:val="56"/>
                <w:lang w:eastAsia="en-AU"/>
              </w:rPr>
            </w:pPr>
            <w:r w:rsidRPr="00356189">
              <w:rPr>
                <w:rFonts w:eastAsia="Times New Roman" w:cstheme="minorHAnsi"/>
                <w:color w:val="FFC000"/>
                <w:sz w:val="56"/>
                <w:szCs w:val="56"/>
                <w:lang w:eastAsia="en-AU"/>
              </w:rPr>
              <w:t>●</w:t>
            </w:r>
          </w:p>
        </w:tc>
      </w:tr>
      <w:tr w:rsidR="00CF5AF1" w:rsidRPr="004B4981" w14:paraId="39454402" w14:textId="77777777" w:rsidTr="00581F4F">
        <w:trPr>
          <w:trHeight w:val="290"/>
        </w:trPr>
        <w:tc>
          <w:tcPr>
            <w:tcW w:w="1919" w:type="dxa"/>
            <w:hideMark/>
          </w:tcPr>
          <w:p w14:paraId="7E9F4E8E" w14:textId="62F2B979"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Zhai 2024</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{"citationID":"HtdvttAz","properties":{"formattedCitation":"\\super 29\\nosupersub{}","plainCitation":"29","noteIndex":0},"citationItems":[{"id":28032,"uris":["http://zotero.org/groups/6238042/items/CSV87H37"],"itemData":{"id":28032,"type":"article-journal","abstract":"Background\n                :\n              \n              Low back pain (LBP) is a common musculoskeletal disorder, and respiratory exercise is considered a nonsurgical management method. Therefore, this systematic review and meta-analysis aims to estimate the results of randomized controlled trials on the effect of respiratory training in reducing LBP and its dose relationship.\n              \n                Methods\n                :\n              \n              The present study was conducted from January 2020 to January 2022, following the Preferred Reporting Items for Systematic Reviews and Meta-Analyses guidelines (2020). Relevant studies were searched in multiple databases including PubMed, Web of Science, the Cochrane Library, EBSCO, Scopus, ScienceDirect, Wan Fang and China Knowledge Network, ClinicalTrials.gov, and Google Scholar, using a combination of MeSH/Emtree terms and free-text words. The heterogeneity of the studies was assessed using the\n              I\n              \n                2\n              \n              statistic.\n              \n                Results\n                :\n              \n              A total of 14 publications were included in the meta-analysis, with a total sample size of 698 individuals, aged 60–80 years. Respiratory exercise was effective in relieving LBP (standardized mean difference = −0.87,\n              P\n               &lt; .00001) and improving physical disability (standardized mean difference = −0.79,\n              P\n               &lt; .00001). The type of breathing and the total duration of breathing exercises were found to be the source of heterogeneity in this study by subgroup analysis. Subgroup analysis revealed that the most significant effect sizes of breathing resistance exercise to reduce LBP and the most significant effect sizes of breathing relaxation techniques to alleviate physical disability were performed 3 to 5 times per week and period &gt;4 weeks. Respiratory exercise reducing LBP and improving functional disability was most effective when the total duration of the intervention was &gt;500 minutes. Funnel plots showed that the results of the 2 overall studies were reliable without publication bias.\n              \n                Conclusions\n                :\n              \n              Respiratory exercise can effectively reduce LBP and improve physical disability. Therefore, these exercises can be regarded as a part of a LBP management plan. We recommend an exercise program with 30 to 50 minutes, 3 to 5 times per week, and &gt;4 weeks of breathing resistance exercise program as the most effective for treating LBP.","container-title":"Journal of Sport Rehabilitation","DOI":"10.1123/jsr.2023-0207","ISSN":"1056-6716, 1543-3072","issue":"3","page":"189-200","source":"DOI.org (Crossref)","title":"The Efficiency of Respiratory Exercises in Rehabilitation of Low Back Pain: A Systematic Review and Meta-Analysis","title-short":"The Efficiency of Respiratory Exercises in Rehabilitation of Low Back Pain","URL":"https://journals.humankinetics.com/view/journals/jsr/33/3/article-p189.xml","volume":"33","author":[{"family":"Zhai","given":"Haiting"},{"family":"Zhang","given":"Liqing"},{"family":"Xia","given":"JiXiang"},{"family":"Li","given":"Cheng"}],"accessed":{"date-parts":[["2026",2,18]]},"issued":{"date-parts":[["2024",3,1]]}}}],"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29</w:t>
            </w:r>
            <w:r w:rsidR="00152AB5" w:rsidRPr="00873E31">
              <w:rPr>
                <w:rFonts w:eastAsia="Times New Roman" w:cstheme="minorHAnsi"/>
                <w:color w:val="auto"/>
                <w:szCs w:val="20"/>
                <w:lang w:eastAsia="en-AU"/>
              </w:rPr>
              <w:fldChar w:fldCharType="end"/>
            </w:r>
          </w:p>
        </w:tc>
        <w:tc>
          <w:tcPr>
            <w:tcW w:w="3321" w:type="dxa"/>
            <w:hideMark/>
          </w:tcPr>
          <w:p w14:paraId="40959E17"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46DE9F9D" w14:textId="506F2F9B"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659E19E8" w14:textId="66FF6187" w:rsidR="00563784" w:rsidRPr="00336BFE" w:rsidRDefault="00563784" w:rsidP="00563784">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7D54CB3E" w14:textId="21398ECE"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3906144B" w14:textId="2F901CF2" w:rsidR="00563784" w:rsidRPr="00336BFE" w:rsidRDefault="00563784" w:rsidP="00563784">
            <w:pPr>
              <w:spacing w:after="0" w:line="240" w:lineRule="auto"/>
              <w:jc w:val="center"/>
              <w:rPr>
                <w:rFonts w:eastAsia="Times New Roman" w:cstheme="minorHAnsi"/>
                <w:color w:val="000000"/>
                <w:szCs w:val="20"/>
                <w:lang w:eastAsia="en-AU"/>
              </w:rPr>
            </w:pPr>
            <w:r w:rsidRPr="00356189">
              <w:rPr>
                <w:rFonts w:eastAsia="Times New Roman" w:cstheme="minorHAnsi"/>
                <w:color w:val="FFC000"/>
                <w:sz w:val="56"/>
                <w:szCs w:val="56"/>
                <w:lang w:eastAsia="en-AU"/>
              </w:rPr>
              <w:t>●</w:t>
            </w:r>
          </w:p>
        </w:tc>
      </w:tr>
      <w:tr w:rsidR="00CF5AF1" w:rsidRPr="004B4981" w14:paraId="35E063E5" w14:textId="77777777" w:rsidTr="00581F4F">
        <w:trPr>
          <w:trHeight w:val="290"/>
        </w:trPr>
        <w:tc>
          <w:tcPr>
            <w:tcW w:w="1919" w:type="dxa"/>
            <w:hideMark/>
          </w:tcPr>
          <w:p w14:paraId="314ED47F" w14:textId="3D1856D9"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Zhang 2023</w:t>
            </w:r>
            <w:r w:rsidR="00152AB5"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{"citationID":"14F7bZnd","properties":{"formattedCitation":"\\super 21\\nosupersub{}","plainCitation":"21","noteIndex":0},"citationItems":[{"id":28030,"uris":["http://zotero.org/groups/6238042/items/E9H8EAF5"],"itemData":{"id":28030,"type":"article-journal","abstract":"Abstract\n            \n              Background\n              Exercise is an effective treatment in chronic low back pain (CLBP), but there are few studies on CLBP in the elderly, and the intervention effect is controversial. We aimed to compare the efficacy of different exercises therapy on CLBP, dysfunction, quality of life, and mobility in the elderly.\n            \n            \n              Methods\n              We searched Web of Science, MEDLINE, Cochrane Library, Chinese National Knowledge Infrastructure, EMBASE, and PubMed from the database inception till December 31, 2022. The publication languages were Chinese and English. Randomized controlled trials (RCTs) of exercise intervention in the elderly (≥ 60 years) with CLBP were included. Two reviewers independently extracted the data and evaluated them using the Revised Cochrane Risk of Bias Tool for Randomized Trials 2 (RoB2). The pooled effect sizes on different aspects of outcome measures were calculated.\n            \n            \n              Results\n              \n                Sixteen articles (18 RCTs) were included, comprising a total of 989 participants. The quality of included studies was relatively high. Meta-analysis results indicated that exercise therapy could improve visual analog scale (VAS) (WMD = − 1.75, 95% CI − 2.59, − 0.92,\n                p\n                 &lt; 0.05), Oswestry disability index (ODI) (WMD = − 9.42, 95% CI − 15.04, − 3.79,\n                p\n                 &lt; 0,005), short-form 36-item health survey physical composite summary (SF-36PCS) (WMD = 7.07, 95% CI 1.01, 13.14,\n                p\n                 &lt; 0.05), short-form 36-item health survey mental composite summary (SF-36MCS) (WMD = 7.88, 95% CI 0.09, 15.67,\n                p\n                 &lt; 0.05), and timed up and go test (TUG) (WMD = − 0.92, 95% CI − 2.22, 0.38,\n                p\n                 &lt; 0.005).\n              \n            \n            \n              Conclusion\n              Exercise therapy effectively improved VAS, ODI, and SF-36 indexes in the elderly. Based on the subgroup, when designing the exercise therapy regimen, aerobics, strength, and mind–body exercise (≥ 12 weeks, ≥ 3 times/week, ≥ 60 min) should be considered carefully, to ensure the safety and effectiveness for the rehabilitation of CLBP patients. More high-quality trials are needed in future to confirm the effect of exercise on SF-36 and TUG indexes.","container-title":"Journal of Orthopaedic Surgery and Research","DOI":"10.1186/s13018-023-03988-y","ISSN":"1749-799X","issue":"1","journalAbbreviation":"J Orthop Surg Res","language":"en","page":"513","source":"DOI.org (Crossref)","title":"Effects of exercise therapy on disability, mobility, and quality of life in the elderly with chronic low back pain: a systematic review and meta-analysis of randomized controlled trials","title-short":"Effects of exercise therapy on disability, mobility, and quality of life in the elderly with chronic low back pain","URL":"https://josr-online.biomedcentral.com/articles/10.1186/s13018-023-03988-y","volume":"18","author":[{"family":"Zhang","given":"Shi-kun"},{"family":"Gu","given":"Mei-ling"},{"family":"Zhang","given":"Ting"},{"family":"Xu","given":"Hong"},{"family":"Mao","given":"Su-jie"},{"family":"Zhou","given":"Wen-sheng"}],"accessed":{"date-parts":[["2026",2,18]]},"issued":{"date-parts":[["2023",7,19]]}}}],"schema":"https://github.com/citation-style-language/schema/raw/master/csl-citation.json"} </w:instrText>
            </w:r>
            <w:r w:rsidR="00152AB5" w:rsidRPr="00873E31">
              <w:rPr>
                <w:rFonts w:eastAsia="Times New Roman" w:cstheme="minorHAnsi"/>
                <w:color w:val="auto"/>
                <w:szCs w:val="20"/>
                <w:lang w:eastAsia="en-AU"/>
              </w:rPr>
              <w:fldChar w:fldCharType="separate"/>
            </w:r>
            <w:r w:rsidR="00152AB5" w:rsidRPr="00036227">
              <w:rPr>
                <w:rFonts w:ascii="Arial" w:hAnsi="Arial" w:cs="Arial"/>
                <w:vertAlign w:val="superscript"/>
              </w:rPr>
              <w:t>21</w:t>
            </w:r>
            <w:r w:rsidR="00152AB5" w:rsidRPr="00873E31">
              <w:rPr>
                <w:rFonts w:eastAsia="Times New Roman" w:cstheme="minorHAnsi"/>
                <w:color w:val="auto"/>
                <w:szCs w:val="20"/>
                <w:lang w:eastAsia="en-AU"/>
              </w:rPr>
              <w:fldChar w:fldCharType="end"/>
            </w:r>
          </w:p>
        </w:tc>
        <w:tc>
          <w:tcPr>
            <w:tcW w:w="3321" w:type="dxa"/>
            <w:hideMark/>
          </w:tcPr>
          <w:p w14:paraId="383AE8D3" w14:textId="77777777" w:rsidR="003B160D" w:rsidRPr="00336BFE" w:rsidRDefault="003B160D" w:rsidP="003B160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4702B494" w14:textId="22F06E47" w:rsidR="003B160D" w:rsidRPr="00336BFE" w:rsidRDefault="003B160D" w:rsidP="003B160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4DD66802" w14:textId="2A8417A9" w:rsidR="003B160D" w:rsidRPr="00336BFE" w:rsidRDefault="003B160D" w:rsidP="003B160D">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3560F130" w14:textId="38284157" w:rsidR="003B160D" w:rsidRPr="00336BFE" w:rsidRDefault="003B160D"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63119DD2" w14:textId="045DC405" w:rsidR="003B160D" w:rsidRPr="00336BFE" w:rsidRDefault="00563784" w:rsidP="003B160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ED5073" w:rsidRPr="004B4981" w14:paraId="692AE070" w14:textId="77777777" w:rsidTr="00F739C1">
        <w:trPr>
          <w:trHeight w:val="290"/>
        </w:trPr>
        <w:tc>
          <w:tcPr>
            <w:tcW w:w="9781" w:type="dxa"/>
            <w:gridSpan w:val="6"/>
          </w:tcPr>
          <w:p w14:paraId="457308F1" w14:textId="394C7665" w:rsidR="00052B65" w:rsidRPr="00AD11D2" w:rsidRDefault="00052B65" w:rsidP="009F381C">
            <w:pPr>
              <w:spacing w:after="0" w:line="240" w:lineRule="auto"/>
              <w:rPr>
                <w:rFonts w:eastAsia="Times New Roman" w:cstheme="minorHAnsi"/>
                <w:color w:val="FFC000"/>
                <w:sz w:val="56"/>
                <w:szCs w:val="56"/>
                <w:lang w:eastAsia="en-AU"/>
              </w:rPr>
            </w:pPr>
            <w:r w:rsidRPr="00873E31">
              <w:rPr>
                <w:rFonts w:eastAsia="Times New Roman"/>
                <w:b/>
                <w:color w:val="0C2340" w:themeColor="accent1"/>
                <w:lang w:eastAsia="en-AU"/>
              </w:rPr>
              <w:t>Studies including information on dose and reported outcomes for relevant chronic conditions, yet may not have specifically examined the dose</w:t>
            </w:r>
            <w:r w:rsidR="00FC3530">
              <w:rPr>
                <w:rFonts w:eastAsia="Times New Roman"/>
                <w:b/>
                <w:color w:val="0C2340" w:themeColor="accent1"/>
                <w:lang w:eastAsia="en-AU"/>
              </w:rPr>
              <w:t>–</w:t>
            </w:r>
            <w:r w:rsidRPr="00873E31">
              <w:rPr>
                <w:rFonts w:eastAsia="Times New Roman"/>
                <w:b/>
                <w:color w:val="0C2340" w:themeColor="accent1"/>
                <w:lang w:eastAsia="en-AU"/>
              </w:rPr>
              <w:t>outcome relationship(s)</w:t>
            </w:r>
          </w:p>
        </w:tc>
      </w:tr>
      <w:tr w:rsidR="00CF5AF1" w:rsidRPr="004B4981" w14:paraId="36656CBA" w14:textId="77777777" w:rsidTr="00581F4F">
        <w:trPr>
          <w:trHeight w:val="290"/>
        </w:trPr>
        <w:tc>
          <w:tcPr>
            <w:tcW w:w="1919" w:type="dxa"/>
            <w:hideMark/>
          </w:tcPr>
          <w:p w14:paraId="7C652387" w14:textId="187AA295"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Akinrolie</w:t>
            </w:r>
            <w:proofErr w:type="spellEnd"/>
            <w:r w:rsidRPr="00336BFE">
              <w:rPr>
                <w:rFonts w:eastAsia="Times New Roman" w:cstheme="minorHAnsi"/>
                <w:color w:val="000000"/>
                <w:szCs w:val="20"/>
                <w:lang w:eastAsia="en-AU"/>
              </w:rPr>
              <w:t xml:space="preserve">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{"citationID":"Jbpiwz4g","properties":{"formattedCitation":"\\super 39\\nosupersub{}","plainCitation":"39","noteIndex":0},"citationItems":[{"id":28088,"uris":["http://zotero.org/groups/6238042/items/BIBYKCV9"],"itemData":{"id":28088,"type":"article-journal","abstract":"ABSTRACT\n            \n              Background\n              The prevalence of chronic low back pain (CLBP) and its concomitant cost implications have continued to rise across the globe. Currently, there is no effective treatment for CLBP that leads to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improvement. Hence, there is growing recognition of the need for behaviour techniques including motivational interviewing (MI) to address CLBP.\n            \n            \n              Objective\n              To determine the effect of MI and exercise on pain in individuals with CLBP.\n            \n            \n              Method\n              We searched for trials in seven databases from inception to April 2024. Trials were included if MI was used alone or in addition to an exercise programme for improving CLBP in adults aged (≥ 18 years).\n            \n            \n              Results\n              \n                From 3062 records retrieved, we included three randomized controlled trials (RCTs). Only one study was rated as having a low risk of bias. There is no evidence to support the benefit of MI and exercise on improving pain (SMD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0.23,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0.55 to 0.09,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0%,\n                p\n                 = 0.16), disability (MD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1.80,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4.55 to 0.94,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85%,\n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0.20) and physical functioning (SMD 0.00, 95% CI</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1.31 to 1.32, I\n                2\n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93%,\n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0.99).\n              \n            \n            \n              Conclusion\n              There is insufficient evidence to support the effect of MI and exercise on pain in individuals with CLBP. More large</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scale RCTs are needed in evaluating the effectiveness of MI and exercise in individuals with CLBP.","container-title":"Musculoskeletal Care","DOI":"10.1002/msc.70048","ISSN":"1478-2189, 1557-0681","issue":"1","journalAbbreviation":"Musculoskeletal Care","language":"en","page":"e70048","source":"DOI.org (Crossref)","title":"Effect of Motivational Interviewing and Exercise on Chronic Low Back Pain: A Systematic Review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Analysis","title-short":"Effect of Motivational Interviewing and Exercise on Chronic Low Back Pain","URL":"https://onlinelibrary.wiley.com/doi/10.1002/msc.70048","volume":"23","author":[{"family":"Akinrolie","given":"Olayinka"},{"family":"Abioke","given":"Uchechukwu B."},{"family":"Kolawole","given":"Francis O."},{"family":"Askin","given":"Nicole"},{"family":"Anieto","given":"Ebuka M."},{"family":"Itua","given":"Serena A."},{"family":"Akin","given":"Oluwatoyin G."},{"family":"Eromosele","given":"Blessing"},{"family":"Idowu","given":"Opeyemi A."},{"family":"Fawole","given":"Henrietta O."}],"accessed":{"date-parts":[["2026",2,18]]},"issued":{"date-parts":[["2025",3]]}}}],"schema":"https://github.com/citation-style-language/schema/raw/master/csl-citation.json"}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39</w:t>
            </w:r>
            <w:r w:rsidR="00B86A64" w:rsidRPr="00873E31">
              <w:rPr>
                <w:rFonts w:eastAsia="Times New Roman" w:cstheme="minorHAnsi"/>
                <w:color w:val="auto"/>
                <w:szCs w:val="20"/>
                <w:lang w:eastAsia="en-AU"/>
              </w:rPr>
              <w:fldChar w:fldCharType="end"/>
            </w:r>
          </w:p>
        </w:tc>
        <w:tc>
          <w:tcPr>
            <w:tcW w:w="3321" w:type="dxa"/>
            <w:hideMark/>
          </w:tcPr>
          <w:p w14:paraId="4F10DBFE"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4D4731E" w14:textId="6CD9B1D4" w:rsidR="006636ED" w:rsidRPr="00336BFE" w:rsidRDefault="006636ED" w:rsidP="006636E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7551298D" w14:textId="2D7F2F15" w:rsidR="006636ED" w:rsidRPr="00336BFE" w:rsidRDefault="006636ED" w:rsidP="006636ED">
            <w:pPr>
              <w:spacing w:after="0" w:line="240" w:lineRule="auto"/>
              <w:jc w:val="center"/>
              <w:rPr>
                <w:rFonts w:eastAsia="Times New Roman" w:cstheme="minorHAnsi"/>
                <w:color w:val="000000"/>
                <w:szCs w:val="20"/>
                <w:lang w:eastAsia="en-AU"/>
              </w:rPr>
            </w:pPr>
            <w:r w:rsidRPr="009926A7">
              <w:rPr>
                <w:rFonts w:eastAsia="Times New Roman" w:cstheme="minorHAnsi"/>
                <w:color w:val="00B050"/>
                <w:sz w:val="56"/>
                <w:szCs w:val="56"/>
                <w:lang w:eastAsia="en-AU"/>
              </w:rPr>
              <w:t>●</w:t>
            </w:r>
          </w:p>
        </w:tc>
        <w:tc>
          <w:tcPr>
            <w:tcW w:w="1115" w:type="dxa"/>
          </w:tcPr>
          <w:p w14:paraId="45B3F664" w14:textId="7B5F6B89"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4003106" w14:textId="0003E16A"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2426D6B3" w14:textId="77777777" w:rsidTr="00581F4F">
        <w:trPr>
          <w:trHeight w:val="290"/>
        </w:trPr>
        <w:tc>
          <w:tcPr>
            <w:tcW w:w="1919" w:type="dxa"/>
            <w:hideMark/>
          </w:tcPr>
          <w:p w14:paraId="6C08E23A" w14:textId="7991A348"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Alam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{"citationID":"8G2D3lKT","properties":{"formattedCitation":"\\super 40\\nosupersub{}","plainCitation":"40","noteIndex":0},"citationItems":[{"id":28087,"uris":["http://zotero.org/groups/6238042/items/VQ2SAIAX"],"itemData":{"id":28087,"type":"article-journal","container-title":"Physiotherapy Theory and Practice","DOI":"10.1080/09593985.2024.2325581","ISSN":"0959-3985, 1532-5040","issue":"2","journalAbbreviation":"Physiotherapy Theory and Practice","language":"en","page":"390-404","source":"DOI.org (Crossref)","title":"Effects of physical interventions on pain and disability in chronic low back pain with pronated feet: a systematic review and meta-analysis","title-short":"Effects of physical interventions on pain and disability in chronic low back pain with pronated feet","URL":"https://www.tandfonline.com/doi/full/10.1080/09593985.2024.2325581","volume":"41","author":[{"family":"Alam","given":"Md Farhan"},{"family":"Ansari","given":"Sumbul"},{"family":"Zaki","given":"Saima"},{"family":"Sharma","given":"Saurabh"},{"family":"Nuhmani","given":"Shibili"},{"family":"Alnagmoosh","given":"Abdullah"},{"family":"Alsubaiei","given":"Mohammed Essa"}],"accessed":{"date-parts":[["2026",2,18]]},"issued":{"date-parts":[["2025",2]]}}}],"schema":"https://github.com/citation-style-language/schema/raw/master/csl-citation.json"}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40</w:t>
            </w:r>
            <w:r w:rsidR="00B86A64" w:rsidRPr="00873E31">
              <w:rPr>
                <w:rFonts w:eastAsia="Times New Roman" w:cstheme="minorHAnsi"/>
                <w:color w:val="auto"/>
                <w:szCs w:val="20"/>
                <w:lang w:eastAsia="en-AU"/>
              </w:rPr>
              <w:fldChar w:fldCharType="end"/>
            </w:r>
          </w:p>
        </w:tc>
        <w:tc>
          <w:tcPr>
            <w:tcW w:w="3321" w:type="dxa"/>
            <w:hideMark/>
          </w:tcPr>
          <w:p w14:paraId="2BDBAFED"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5F8DD75" w14:textId="5BE80ED5" w:rsidR="006636ED" w:rsidRPr="00336BFE" w:rsidRDefault="006636ED" w:rsidP="006636E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57549A7C" w14:textId="1492B4AD" w:rsidR="006636ED" w:rsidRPr="00336BFE" w:rsidRDefault="006636ED" w:rsidP="006636ED">
            <w:pPr>
              <w:spacing w:after="0" w:line="240" w:lineRule="auto"/>
              <w:jc w:val="center"/>
              <w:rPr>
                <w:rFonts w:eastAsia="Times New Roman" w:cstheme="minorHAnsi"/>
                <w:color w:val="000000"/>
                <w:szCs w:val="20"/>
                <w:lang w:eastAsia="en-AU"/>
              </w:rPr>
            </w:pPr>
            <w:r w:rsidRPr="00D36B05">
              <w:rPr>
                <w:rFonts w:eastAsia="Times New Roman" w:cstheme="minorHAnsi"/>
                <w:color w:val="EE0000"/>
                <w:sz w:val="56"/>
                <w:szCs w:val="56"/>
                <w:lang w:eastAsia="en-AU"/>
              </w:rPr>
              <w:t>●</w:t>
            </w:r>
          </w:p>
        </w:tc>
        <w:tc>
          <w:tcPr>
            <w:tcW w:w="1115" w:type="dxa"/>
          </w:tcPr>
          <w:p w14:paraId="63B75DBD" w14:textId="16AD6B2C"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0C93FB92" w14:textId="11FCDADD"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1CCF7562" w14:textId="77777777" w:rsidTr="00581F4F">
        <w:trPr>
          <w:trHeight w:val="290"/>
        </w:trPr>
        <w:tc>
          <w:tcPr>
            <w:tcW w:w="1919" w:type="dxa"/>
            <w:hideMark/>
          </w:tcPr>
          <w:p w14:paraId="01074F86" w14:textId="7C8951CD"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Arcanjo 2022</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{"citationID":"gSxmvEdt","properties":{"formattedCitation":"\\super 41\\nosupersub{}","plainCitation":"41","noteIndex":0},"citationItems":[{"id":28086,"uris":["http://zotero.org/groups/6238042/items/GBLGGHPE"],"itemData":{"id":28086,"type":"article-journal","container-title":"Complementary Therapies in Clinical Practice","DOI":"10.1016/j.ctcp.2021.101505","ISSN":"17443881","journalAbbreviation":"Complementary Therapies in Clinical Practice","language":"en","page":"101505","source":"DOI.org (Crossref)","title":"Proprioceptive neuromuscular facilitation training reduces pain and disability in individuals with chronic low back pain: A systematic review and meta-analysis","title-short":"Proprioceptive neuromuscular facilitation training reduces pain and disability in individuals with chronic low back pain","URL":"https://linkinghub.elsevier.com/retrieve/pii/S1744388121002048","volume":"46","author":[{"family":"Arcanjo","given":"Fabio Luciano"},{"family":"Martins","given":"José Vicente Pereira"},{"family":"Moté","given":"Paulo"},{"family":"Leporace","given":"Gustavo"},{"family":"Oliveira","given":"Daniella Araújo De"},{"family":"Sousa","given":"Camila Santana De"},{"family":"Saquetto","given":"Micheli Bernardone"},{"family":"Gomes-Neto","given":"Mansueto"}],"accessed":{"date-parts":[["2026",2,18]]},"issued":{"date-parts":[["2022",2]]}}}],"schema":"https://github.com/citation-style-language/schema/raw/master/csl-citation.json"}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41</w:t>
            </w:r>
            <w:r w:rsidR="00B86A64" w:rsidRPr="00873E31">
              <w:rPr>
                <w:rFonts w:eastAsia="Times New Roman" w:cstheme="minorHAnsi"/>
                <w:color w:val="auto"/>
                <w:szCs w:val="20"/>
                <w:lang w:eastAsia="en-AU"/>
              </w:rPr>
              <w:fldChar w:fldCharType="end"/>
            </w:r>
          </w:p>
        </w:tc>
        <w:tc>
          <w:tcPr>
            <w:tcW w:w="3321" w:type="dxa"/>
            <w:hideMark/>
          </w:tcPr>
          <w:p w14:paraId="10826787"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5CA6116" w14:textId="0F86E958" w:rsidR="006636ED" w:rsidRPr="00336BFE" w:rsidRDefault="006636ED" w:rsidP="006636E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6FFB736D" w14:textId="77C0A121" w:rsidR="006636ED" w:rsidRPr="00336BFE" w:rsidRDefault="006636ED" w:rsidP="006636ED">
            <w:pPr>
              <w:spacing w:after="0" w:line="240" w:lineRule="auto"/>
              <w:jc w:val="center"/>
              <w:rPr>
                <w:rFonts w:eastAsia="Times New Roman" w:cstheme="minorHAnsi"/>
                <w:color w:val="000000"/>
                <w:szCs w:val="20"/>
                <w:lang w:eastAsia="en-AU"/>
              </w:rPr>
            </w:pPr>
            <w:r w:rsidRPr="00D36B05">
              <w:rPr>
                <w:rFonts w:eastAsia="Times New Roman" w:cstheme="minorHAnsi"/>
                <w:color w:val="EE0000"/>
                <w:sz w:val="56"/>
                <w:szCs w:val="56"/>
                <w:lang w:eastAsia="en-AU"/>
              </w:rPr>
              <w:t>●</w:t>
            </w:r>
          </w:p>
        </w:tc>
        <w:tc>
          <w:tcPr>
            <w:tcW w:w="1115" w:type="dxa"/>
          </w:tcPr>
          <w:p w14:paraId="1C880A85" w14:textId="15F528F7"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A0855C7" w14:textId="72C7149D"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541B1E92" w14:textId="77777777" w:rsidTr="00581F4F">
        <w:trPr>
          <w:trHeight w:val="290"/>
        </w:trPr>
        <w:tc>
          <w:tcPr>
            <w:tcW w:w="1919" w:type="dxa"/>
            <w:hideMark/>
          </w:tcPr>
          <w:p w14:paraId="5DD6EC05" w14:textId="20B4D0F0"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lastRenderedPageBreak/>
              <w:t>Bagagiolo</w:t>
            </w:r>
            <w:proofErr w:type="spellEnd"/>
            <w:r w:rsidRPr="00336BFE">
              <w:rPr>
                <w:rFonts w:eastAsia="Times New Roman" w:cstheme="minorHAnsi"/>
                <w:color w:val="000000"/>
                <w:szCs w:val="20"/>
                <w:lang w:eastAsia="en-AU"/>
              </w:rPr>
              <w:t xml:space="preserve">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{"citationID":"9aSeayow","properties":{"formattedCitation":"\\super 42\\nosupersub{}","plainCitation":"42","noteIndex":0},"citationItems":[{"id":28085,"uris":["http://zotero.org/groups/6238042/items/G7G7Z3SB"],"itemData":{"id":28085,"type":"article-journal","abstract":"Introduction\n              Non-pharmacological interventions, including musculoskeletal manipulations (MMs), have been proven effective for musculoskeletal disorders.\n            \n            \n              Objectives\n              To evaluate if MMs, including osteopathic manipulation and chiropractic care, are effective to improve quality of life, pain intensity and function in older adults with musculoskeletal disorders.\n            \n            \n              Design\n              Systematic review.\n            \n            \n              Data sources\n              A systematic search was conducted on MEDLINE/PubMed, EMBASE, Scopus, Web of Science, CINAHL, Cochrane Library, from database inception up to 2 January 2025.\n            \n            \n              Eligibility criteria\n              Randomised controlled trials, controlled non-randomised trials and open label trials evaluating the efficacy and safety of MM such as osteopathic manipulation, chiropractic manipulation, myofascial release, craniosacral therapy, as monotherapy or adjunctive therapies in older people (age ≥65 years) with musculoskeletal disorders. The main outcomes included pain intensity, functionality and quality of life. Additionally, other related outcomes were considered, such as medical use duration, mood, mobility, motion, strength and endurance. Finally, we considered any adverse events.\n            \n            \n              Data extraction and synthesis\n              Selection and data extraction were performed independently by two authors. The effect estimates for each study were performed using Review Manager V.5.14. Continuous outcomes were analysed using the mean difference (95% CI). The methodological quality of the included studies was assessed using the Cochrane Risk of Bias tool 2 (RoB 2). No meta-analysis was performed.\n            \n            \n              Results\n              Five parallel randomised controlled trials were included, with a total sample size of 676 participants (41.6% women with a mean age of 77.3 years): 34 with chronic pain, 265 with neck pain and 377 with low back pain. MMs were not effective in patients with chronic pain, neither in pain intensity nor in functionality. For neck pain, considering the main outcomes, only in one of the two studies was there a statistically significant improvement in neck pain intensity only at week 12 for spinal manipulative treatment (SMT)+home exercise (HE) compared with HE alone (ES=–0.90 (95% CI –1.46 to –0.34); p=0.002). For low back pain, SMT+HE showed a statistically significant reduction in pain at 12 weeks compared with HE (ES=−0.79 (95% CI −1.39 to –0.19) p=0.010. For neck pain and low back pain, no statistically significant improvement in functional status and quality of life was observed with MM compared with any control group. RoB 2 showed a high risk of bias in three studies and some concerns in the others. At the domain level, the lowest risk was observed in the randomisation process (80% with some concerns). All five studies reported adverse events, none of which were serious.\n            \n            \n              Conclusions\n              This review provides limited and inconclusive evidence about MM to improve quality of life, pain management and functional status in older adults with musculoskeletal disorders. However, MM appears to be generally safe and well-tolerated.\n            \n            \n              PROSPERO registration number\n              CRD42023473203.","container-title":"BMJ Open","DOI":"10.1136/bmjopen-2024-088655","ISSN":"2044-6055, 2044-6055","issue":"6","journalAbbreviation":"BMJ Open","language":"en","page":"e088655","source":"DOI.org (Crossref)","title":"Efficacy and safety of musculoskeletal manipulations in elderly population with musculoskeletal disorders: a systematic review","title-short":"Efficacy and safety of musculoskeletal manipulations in elderly population with musculoskeletal disorders","URL":"https://bmjopen.bmj.com/lookup/doi/10.1136/bmjopen-2024-088655","volume":"15","author":[{"family":"Bagagiolo","given":"Donatella"},{"family":"Persiani","given":"Michela"},{"family":"Cicchitti","given":"Luca"},{"family":"Vismara","given":"Luca"},{"family":"Bruini","given":"Irene"},{"family":"Mauro","given":"Alessandro"},{"family":"Buffone","given":"Francesca"}],"accessed":{"date-parts":[["2026",2,18]]},"issued":{"date-parts":[["2025",6]]}}}],"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42</w:t>
            </w:r>
            <w:r w:rsidR="00B86A64" w:rsidRPr="00873E31">
              <w:rPr>
                <w:rFonts w:eastAsia="Times New Roman" w:cstheme="minorHAnsi"/>
                <w:color w:val="auto"/>
                <w:szCs w:val="20"/>
                <w:lang w:eastAsia="en-AU"/>
              </w:rPr>
              <w:fldChar w:fldCharType="end"/>
            </w:r>
          </w:p>
        </w:tc>
        <w:tc>
          <w:tcPr>
            <w:tcW w:w="3321" w:type="dxa"/>
            <w:hideMark/>
          </w:tcPr>
          <w:p w14:paraId="1929573B"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62043CFC" w14:textId="6D294F15" w:rsidR="006636ED" w:rsidRPr="00336BFE" w:rsidRDefault="006636ED" w:rsidP="006636E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57A4857C" w14:textId="42332844"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5" w:type="dxa"/>
          </w:tcPr>
          <w:p w14:paraId="5DA1BC23" w14:textId="7931451F"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0BB7F9B" w14:textId="50EF9EF6"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231ADEBF" w14:textId="77777777" w:rsidTr="00581F4F">
        <w:trPr>
          <w:trHeight w:val="290"/>
        </w:trPr>
        <w:tc>
          <w:tcPr>
            <w:tcW w:w="1919" w:type="dxa"/>
            <w:hideMark/>
          </w:tcPr>
          <w:p w14:paraId="2F70A8E6" w14:textId="71E81CAE"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Barbari 2020</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{"citationID":"TScx45YM","properties":{"formattedCitation":"\\super 43\\nosupersub{}","plainCitation":"43","noteIndex":0},"citationItems":[{"id":28084,"uris":["http://zotero.org/groups/6238042/items/R2WLCSGS"],"itemData":{"id":28084,"type":"article-journal","container-title":"Patient Education and Counseling","DOI":"10.1016/j.pec.2019.11.031","ISSN":"07383991","issue":"5","journalAbbreviation":"Patient Education and Counseling","language":"en","page":"908-929","source":"DOI.org (Crossref)","title":"Effectiveness of communicative and educative strategies in chronic low back pain patients: A systematic review","title-short":"Effectiveness of communicative and educative strategies in chronic low back pain patients","URL":"https://linkinghub.elsevier.com/retrieve/pii/S0738399119305439","volume":"103","author":[{"family":"Barbari","given":"Valerio"},{"family":"Storari","given":"Lorenzo"},{"family":"Ciuro","given":"Aldo"},{"family":"Testa","given":"Marco"}],"accessed":{"date-parts":[["2026",2,18]]},"issued":{"date-parts":[["2020",5]]}}}],"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43</w:t>
            </w:r>
            <w:r w:rsidR="00B86A64" w:rsidRPr="00873E31">
              <w:rPr>
                <w:rFonts w:eastAsia="Times New Roman" w:cstheme="minorHAnsi"/>
                <w:color w:val="auto"/>
                <w:szCs w:val="20"/>
                <w:lang w:eastAsia="en-AU"/>
              </w:rPr>
              <w:fldChar w:fldCharType="end"/>
            </w:r>
          </w:p>
        </w:tc>
        <w:tc>
          <w:tcPr>
            <w:tcW w:w="3321" w:type="dxa"/>
            <w:hideMark/>
          </w:tcPr>
          <w:p w14:paraId="100C3B93"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40563CD6" w14:textId="7B38F5E6"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4768ADB1" w14:textId="7DF3C234"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tcPr>
          <w:p w14:paraId="15DC31E0" w14:textId="7235BBB5"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3B72184C" w14:textId="25AF1928" w:rsidR="00563784" w:rsidRPr="00336BFE" w:rsidRDefault="00563784" w:rsidP="00563784">
            <w:pPr>
              <w:spacing w:after="0" w:line="240" w:lineRule="auto"/>
              <w:jc w:val="center"/>
              <w:rPr>
                <w:rFonts w:eastAsia="Times New Roman" w:cstheme="minorHAnsi"/>
                <w:color w:val="000000"/>
                <w:szCs w:val="20"/>
                <w:lang w:eastAsia="en-AU"/>
              </w:rPr>
            </w:pPr>
            <w:r w:rsidRPr="00C27342">
              <w:rPr>
                <w:rFonts w:eastAsia="Times New Roman" w:cstheme="minorHAnsi"/>
                <w:color w:val="00B050"/>
                <w:sz w:val="56"/>
                <w:szCs w:val="56"/>
                <w:lang w:eastAsia="en-AU"/>
              </w:rPr>
              <w:t>●</w:t>
            </w:r>
          </w:p>
        </w:tc>
      </w:tr>
      <w:tr w:rsidR="00CF5AF1" w:rsidRPr="004B4981" w14:paraId="59DA0115" w14:textId="77777777" w:rsidTr="00581F4F">
        <w:trPr>
          <w:trHeight w:val="553"/>
        </w:trPr>
        <w:tc>
          <w:tcPr>
            <w:tcW w:w="1919" w:type="dxa"/>
            <w:hideMark/>
          </w:tcPr>
          <w:p w14:paraId="58E015A2" w14:textId="636D74AC"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Baumbach 2024</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{"citationID":"WzJFkAAh","properties":{"formattedCitation":"\\super 44\\nosupersub{}","plainCitation":"44","noteIndex":0},"citationItems":[{"id":28083,"uris":["http://zotero.org/groups/6238042/items/LYCGKXG7"],"itemData":{"id":28083,"type":"article-journal","abstract":"Abstract\n            \n              Background\n              Musculoskeletal conditions are a leading contributor to disability worldwide. The treatment of these conditions accounts for 7% of health care costs in Germany and is often provided by physiotherapists. Yet, an overview of the cost-effectiveness of treatments for musculoskeletal conditions offered by physiotherapists is missing. This review aims to provide an overview of full economic evaluations of interventions for musculoskeletal conditions offered by physiotherapists.\n            \n            \n              Methods\n              We systematically searched for publications in Medline, EconLit, and NHS-EED. Title and abstracts, followed by full texts were screened independently by two authors. We included trial-based full economic evaluations of physiotherapeutic interventions for patients with musculoskeletal conditions and allowed any control group. We extracted participants' information, the setting, the intervention, and details on the economic analyses. We evaluated the quality of the included articles with the Consensus on Health Economic Criteria checklist.\n            \n            \n              Results\n              We identified 5141 eligible publications and included 83 articles. The articles were based on 78 clinical trials. They addressed conditions of the spine (n = 39), the upper limb (n = 8), the lower limb (n = 30), and some other conditions (n = 6). The most investigated conditions were low back pain (n = 25) and knee and hip osteoarthritis (n = 16). The articles involved 69 comparisons between physiotherapeutic interventions (in which we defined primary interventions) and 81 comparisons in which only one intervention was offered by a physiotherapist. Physiotherapeutic interventions compared to those provided by other health professionals were cheaper and more effective in 43% (18/42) of the comparisons. Ten percent (4/42) of the interventions were dominated. The overall quality of the articles was high. However, the description of delivered interventions varied widely and often lacked details. This limited fair treatment comparisons.\n            \n            \n              Conclusions\n              High-quality evidence was found for physiotherapeutic interventions to be cost-effective, but the result depends on the patient group, intervention, and control arm. Treatments of knee and back conditions were primarily investigated, highlighting a need for physiotherapeutic cost-effectiveness analyses of less often investigated joints and conditions. The documentation of provided interventions needs improvement to enable clinicians and stakeholders to fairly compare interventions and ultimately adopt cost-effective treatments.","container-title":"Sports Medicine - Open","DOI":"10.1186/s40798-024-00713-9","ISSN":"2198-9761","issue":"1","journalAbbreviation":"Sports Med - Open","language":"en","page":"38","source":"DOI.org (Crossref)","title":"Cost-Effectiveness of Treatments for Musculoskeletal Conditions Offered by Physiotherapists: A Systematic Review of Trial-Based Evaluations","title-short":"Cost-Effectiveness of Treatments for Musculoskeletal Conditions Offered by Physiotherapists","URL":"https://sportsmedicine-open.springeropen.com/articles/10.1186/s40798-024-00713-9","volume":"10","author":[{"family":"Baumbach","given":"Linda"},{"family":"Feddern","given":"Wiebke"},{"family":"Kretzler","given":"Benedikt"},{"family":"Hajek","given":"André"},{"family":"König","given":"Hans-Helmut"}],"accessed":{"date-parts":[["2026",2,18]]},"issued":{"date-parts":[["2024",4,13]]}}}],"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44</w:t>
            </w:r>
            <w:r w:rsidR="00B86A64" w:rsidRPr="00873E31">
              <w:rPr>
                <w:rFonts w:eastAsia="Times New Roman" w:cstheme="minorHAnsi"/>
                <w:color w:val="auto"/>
                <w:szCs w:val="20"/>
                <w:lang w:eastAsia="en-AU"/>
              </w:rPr>
              <w:fldChar w:fldCharType="end"/>
            </w:r>
          </w:p>
        </w:tc>
        <w:tc>
          <w:tcPr>
            <w:tcW w:w="3321" w:type="dxa"/>
            <w:hideMark/>
          </w:tcPr>
          <w:p w14:paraId="27AAD64C" w14:textId="6FCD0D43" w:rsidR="00563784" w:rsidRPr="00336BFE" w:rsidRDefault="00563784" w:rsidP="00563784">
            <w:pPr>
              <w:spacing w:after="0" w:line="240" w:lineRule="auto"/>
              <w:rPr>
                <w:rFonts w:eastAsia="Times New Roman" w:cstheme="minorHAnsi"/>
                <w:color w:val="000000"/>
                <w:szCs w:val="20"/>
                <w:lang w:eastAsia="en-AU"/>
              </w:rPr>
            </w:pPr>
            <w:r>
              <w:rPr>
                <w:rFonts w:eastAsia="Times New Roman" w:cstheme="minorHAnsi"/>
                <w:color w:val="000000"/>
                <w:szCs w:val="20"/>
                <w:lang w:eastAsia="en-AU"/>
              </w:rPr>
              <w:t>A</w:t>
            </w:r>
            <w:r w:rsidRPr="00336BFE">
              <w:rPr>
                <w:rFonts w:eastAsia="Times New Roman" w:cstheme="minorHAnsi"/>
                <w:color w:val="000000"/>
                <w:szCs w:val="20"/>
                <w:lang w:eastAsia="en-AU"/>
              </w:rPr>
              <w:t>lmost all</w:t>
            </w:r>
            <w:r w:rsidRPr="004B4981">
              <w:rPr>
                <w:rFonts w:eastAsia="Times New Roman" w:cstheme="minorHAnsi"/>
                <w:color w:val="000000"/>
                <w:szCs w:val="20"/>
                <w:lang w:eastAsia="en-AU"/>
              </w:rPr>
              <w:t xml:space="preserve"> </w:t>
            </w:r>
            <w:r w:rsidRPr="00336BFE">
              <w:rPr>
                <w:rFonts w:eastAsia="Times New Roman" w:cstheme="minorHAnsi"/>
                <w:color w:val="000000"/>
                <w:szCs w:val="20"/>
                <w:lang w:eastAsia="en-AU"/>
              </w:rPr>
              <w:t>RCTs, retrospective and prospective cohort studies</w:t>
            </w:r>
          </w:p>
        </w:tc>
        <w:tc>
          <w:tcPr>
            <w:tcW w:w="1139" w:type="dxa"/>
            <w:hideMark/>
          </w:tcPr>
          <w:p w14:paraId="5FEBF168" w14:textId="1D9A6870"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79990DC7" w14:textId="5C9FA78B" w:rsidR="00563784" w:rsidRPr="00336BFE" w:rsidRDefault="00563784" w:rsidP="00563784">
            <w:pPr>
              <w:spacing w:after="0" w:line="240" w:lineRule="auto"/>
              <w:jc w:val="center"/>
              <w:rPr>
                <w:rFonts w:eastAsia="Times New Roman" w:cstheme="minorHAnsi"/>
                <w:color w:val="000000"/>
                <w:szCs w:val="20"/>
                <w:lang w:eastAsia="en-AU"/>
              </w:rPr>
            </w:pPr>
            <w:r w:rsidRPr="00CF356A">
              <w:rPr>
                <w:rFonts w:eastAsia="Times New Roman" w:cstheme="minorHAnsi"/>
                <w:color w:val="00B050"/>
                <w:sz w:val="56"/>
                <w:szCs w:val="56"/>
                <w:lang w:eastAsia="en-AU"/>
              </w:rPr>
              <w:t>●</w:t>
            </w:r>
          </w:p>
        </w:tc>
        <w:tc>
          <w:tcPr>
            <w:tcW w:w="1115" w:type="dxa"/>
          </w:tcPr>
          <w:p w14:paraId="7FB273D0" w14:textId="126EFBED"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7C1201BF" w14:textId="3D2A4742" w:rsidR="00563784" w:rsidRPr="00336BFE" w:rsidRDefault="00563784" w:rsidP="00563784">
            <w:pPr>
              <w:spacing w:after="0" w:line="240" w:lineRule="auto"/>
              <w:jc w:val="center"/>
              <w:rPr>
                <w:rFonts w:eastAsia="Times New Roman" w:cstheme="minorHAnsi"/>
                <w:color w:val="000000"/>
                <w:szCs w:val="20"/>
                <w:lang w:eastAsia="en-AU"/>
              </w:rPr>
            </w:pPr>
            <w:r w:rsidRPr="00C27342">
              <w:rPr>
                <w:rFonts w:eastAsia="Times New Roman" w:cstheme="minorHAnsi"/>
                <w:color w:val="00B050"/>
                <w:sz w:val="56"/>
                <w:szCs w:val="56"/>
                <w:lang w:eastAsia="en-AU"/>
              </w:rPr>
              <w:t>●</w:t>
            </w:r>
          </w:p>
        </w:tc>
      </w:tr>
      <w:tr w:rsidR="00CF5AF1" w:rsidRPr="004B4981" w14:paraId="0B05C656" w14:textId="77777777" w:rsidTr="00581F4F">
        <w:trPr>
          <w:trHeight w:val="580"/>
        </w:trPr>
        <w:tc>
          <w:tcPr>
            <w:tcW w:w="1919" w:type="dxa"/>
            <w:noWrap/>
            <w:hideMark/>
          </w:tcPr>
          <w:p w14:paraId="1B6876D8" w14:textId="1C694F8C"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Bell 2024</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{"citationID":"cj7lQJJV","properties":{"formattedCitation":"\\super 22\\nosupersub{}","plainCitation":"22","noteIndex":0},"citationItems":[{"id":28082,"uris":["http://zotero.org/groups/6238042/items/8HXI3C2D"],"itemData":{"id":28082,"type":"article-journal","container-title":"Respiratory Medicine","DOI":"10.1016/j.rmed.2024.107584","ISSN":"09546111","journalAbbreviation":"Respiratory Medicine","language":"en","page":"107584","source":"DOI.org (Crossref)","title":"Systematic review of tailored dietary advice and dietitian involvement in the treatment of chronic obstructive pulmonary disease (COPD)","URL":"https://linkinghub.elsevier.com/retrieve/pii/S0954611124000581","volume":"225","author":[{"family":"Bell","given":"Kylie"},{"family":"Lawson","given":"Josh"},{"family":"Penz","given":"Erika"},{"family":"Cammer","given":"Allison"}],"accessed":{"date-parts":[["2026",2,18]]},"issued":{"date-parts":[["2024",4]]}}}],"schema":"https://github.com/citation-style-language/schema/raw/master/csl-citation.json"} </w:instrText>
            </w:r>
            <w:r w:rsidR="00B86A64" w:rsidRPr="00873E31">
              <w:rPr>
                <w:rFonts w:eastAsia="Times New Roman" w:cstheme="minorHAnsi"/>
                <w:color w:val="auto"/>
                <w:szCs w:val="20"/>
                <w:lang w:eastAsia="en-AU"/>
              </w:rPr>
              <w:fldChar w:fldCharType="separate"/>
            </w:r>
            <w:r w:rsidR="00B86A64" w:rsidRPr="00036227">
              <w:rPr>
                <w:rFonts w:ascii="Arial" w:hAnsi="Arial" w:cs="Arial"/>
                <w:vertAlign w:val="superscript"/>
              </w:rPr>
              <w:t>22</w:t>
            </w:r>
            <w:r w:rsidR="00B86A64" w:rsidRPr="00873E31">
              <w:rPr>
                <w:rFonts w:eastAsia="Times New Roman" w:cstheme="minorHAnsi"/>
                <w:color w:val="auto"/>
                <w:szCs w:val="20"/>
                <w:lang w:eastAsia="en-AU"/>
              </w:rPr>
              <w:fldChar w:fldCharType="end"/>
            </w:r>
          </w:p>
        </w:tc>
        <w:tc>
          <w:tcPr>
            <w:tcW w:w="3321" w:type="dxa"/>
            <w:hideMark/>
          </w:tcPr>
          <w:p w14:paraId="11A40BBF"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D63589B" w14:textId="2B516421"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474B1151" w14:textId="277002AC" w:rsidR="00563784" w:rsidRPr="00336BFE" w:rsidRDefault="00563784" w:rsidP="00563784">
            <w:pPr>
              <w:spacing w:after="0" w:line="240" w:lineRule="auto"/>
              <w:jc w:val="center"/>
              <w:rPr>
                <w:rFonts w:eastAsia="Times New Roman" w:cstheme="minorHAnsi"/>
                <w:color w:val="000000"/>
                <w:szCs w:val="20"/>
                <w:lang w:eastAsia="en-AU"/>
              </w:rPr>
            </w:pPr>
            <w:r w:rsidRPr="00CF356A">
              <w:rPr>
                <w:rFonts w:eastAsia="Times New Roman" w:cstheme="minorHAnsi"/>
                <w:color w:val="00B050"/>
                <w:sz w:val="56"/>
                <w:szCs w:val="56"/>
                <w:lang w:eastAsia="en-AU"/>
              </w:rPr>
              <w:t>●</w:t>
            </w:r>
          </w:p>
        </w:tc>
        <w:tc>
          <w:tcPr>
            <w:tcW w:w="1115" w:type="dxa"/>
          </w:tcPr>
          <w:p w14:paraId="25E4368E" w14:textId="46C37F99"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3F0DAF2A" w14:textId="05F7642C" w:rsidR="00563784" w:rsidRPr="00336BFE" w:rsidRDefault="00563784" w:rsidP="00563784">
            <w:pPr>
              <w:spacing w:after="0" w:line="240" w:lineRule="auto"/>
              <w:jc w:val="center"/>
              <w:rPr>
                <w:rFonts w:eastAsia="Times New Roman" w:cstheme="minorHAnsi"/>
                <w:color w:val="000000"/>
                <w:szCs w:val="20"/>
                <w:lang w:eastAsia="en-AU"/>
              </w:rPr>
            </w:pPr>
            <w:r w:rsidRPr="00C27342">
              <w:rPr>
                <w:rFonts w:eastAsia="Times New Roman" w:cstheme="minorHAnsi"/>
                <w:color w:val="00B050"/>
                <w:sz w:val="56"/>
                <w:szCs w:val="56"/>
                <w:lang w:eastAsia="en-AU"/>
              </w:rPr>
              <w:t>●</w:t>
            </w:r>
          </w:p>
        </w:tc>
      </w:tr>
      <w:tr w:rsidR="00CF5AF1" w:rsidRPr="004B4981" w14:paraId="4EFB2D37" w14:textId="77777777" w:rsidTr="00581F4F">
        <w:trPr>
          <w:trHeight w:val="290"/>
        </w:trPr>
        <w:tc>
          <w:tcPr>
            <w:tcW w:w="1919" w:type="dxa"/>
            <w:hideMark/>
          </w:tcPr>
          <w:p w14:paraId="7796902E" w14:textId="23FF83BD"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Bernard 2021</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{"citationID":"FqxxepvV","properties":{"formattedCitation":"\\super 30\\nosupersub{}","plainCitation":"30","noteIndex":0},"citationItems":[{"id":28081,"uris":["http://zotero.org/groups/6238042/items/4BH2VY5A"],"itemData":{"id":28081,"type":"article-journal","container-title":"Physiotherapy","DOI":"10.1016/j.physio.2020.02.005","ISSN":"00319406","journalAbbreviation":"Physiotherapy","language":"en","page":"15-25","source":"DOI.org (Crossref)","title":"Is adding pelvic floor muscle training to an exercise intervention more effective at improving pain in patients with non-specific low back pain? A systematic review of randomized controlled trials","title-short":"Is adding pelvic floor muscle training to an exercise intervention more effective at improving pain in patients with non-specific low back pain?","URL":"https://linkinghub.elsevier.com/retrieve/pii/S0031940620300195","volume":"110","author":[{"family":"Bernard","given":"Stéphanie"},{"family":"Gentilcore-Saulnier","given":"Evelyne"},{"family":"Massé-Alarie","given":"Hugo"},{"family":"Moffet","given":"Hélène"}],"accessed":{"date-parts":[["2026",2,18]]},"issued":{"date-parts":[["2021",3]]}}}],"schema":"https://github.com/citation-style-language/schema/raw/master/csl-citation.json"} </w:instrText>
            </w:r>
            <w:r w:rsidR="00B86A64" w:rsidRPr="00873E31">
              <w:rPr>
                <w:rFonts w:eastAsia="Times New Roman" w:cstheme="minorHAnsi"/>
                <w:color w:val="auto"/>
                <w:szCs w:val="20"/>
                <w:lang w:eastAsia="en-AU"/>
              </w:rPr>
              <w:fldChar w:fldCharType="separate"/>
            </w:r>
            <w:r w:rsidR="00243235" w:rsidRPr="00243235">
              <w:rPr>
                <w:rFonts w:ascii="Arial" w:hAnsi="Arial" w:cs="Arial"/>
                <w:vertAlign w:val="superscript"/>
              </w:rPr>
              <w:t>30</w:t>
            </w:r>
            <w:r w:rsidR="00B86A64" w:rsidRPr="00873E31">
              <w:rPr>
                <w:rFonts w:eastAsia="Times New Roman" w:cstheme="minorHAnsi"/>
                <w:color w:val="auto"/>
                <w:szCs w:val="20"/>
                <w:lang w:eastAsia="en-AU"/>
              </w:rPr>
              <w:fldChar w:fldCharType="end"/>
            </w:r>
          </w:p>
        </w:tc>
        <w:tc>
          <w:tcPr>
            <w:tcW w:w="3321" w:type="dxa"/>
            <w:hideMark/>
          </w:tcPr>
          <w:p w14:paraId="662624BA"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605BE2B0" w14:textId="46C9647F" w:rsidR="006636ED" w:rsidRPr="00336BFE" w:rsidRDefault="006636ED" w:rsidP="006636ED">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40146217" w14:textId="5A2A7560" w:rsidR="006636ED" w:rsidRPr="00336BFE" w:rsidRDefault="006636ED" w:rsidP="006636ED">
            <w:pPr>
              <w:spacing w:after="0" w:line="240" w:lineRule="auto"/>
              <w:jc w:val="center"/>
              <w:rPr>
                <w:rFonts w:eastAsia="Times New Roman" w:cstheme="minorHAnsi"/>
                <w:color w:val="000000"/>
                <w:szCs w:val="20"/>
                <w:lang w:eastAsia="en-AU"/>
              </w:rPr>
            </w:pPr>
            <w:r w:rsidRPr="00CF356A">
              <w:rPr>
                <w:rFonts w:eastAsia="Times New Roman" w:cstheme="minorHAnsi"/>
                <w:color w:val="00B050"/>
                <w:sz w:val="56"/>
                <w:szCs w:val="56"/>
                <w:lang w:eastAsia="en-AU"/>
              </w:rPr>
              <w:t>●</w:t>
            </w:r>
          </w:p>
        </w:tc>
        <w:tc>
          <w:tcPr>
            <w:tcW w:w="1115" w:type="dxa"/>
          </w:tcPr>
          <w:p w14:paraId="6903D243" w14:textId="5502FBE1"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52A6403C" w14:textId="341CE028"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2EF6F4A2" w14:textId="77777777" w:rsidTr="00581F4F">
        <w:trPr>
          <w:trHeight w:val="630"/>
        </w:trPr>
        <w:tc>
          <w:tcPr>
            <w:tcW w:w="1919" w:type="dxa"/>
            <w:hideMark/>
          </w:tcPr>
          <w:p w14:paraId="150274A5" w14:textId="767A818B"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Canzone 2024</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{"citationID":"ttO2xlj1","properties":{"formattedCitation":"\\super 45\\nosupersub{}","plainCitation":"45","noteIndex":0},"citationItems":[{"id":28079,"uris":["http://zotero.org/groups/6238042/items/FIVIHWXG"],"itemData":{"id":28079,"type":"article-journal","abstract":"ABSTRACT\n            \n              Introduction\n              Knee osteoarthritis is a common orthopaedic disease, is the leading cause of disability in the elderly, and can lead to pain, loss of function, and reduced quality of life. This research aims to determine how PA programs can be effectively classified and customised to align with the stages of knee OA according to the KL classification.\n            \n            \n              Objective\n              The research aims to fill the gap in understanding the relationship between the type and intensity of PA and the stages of OA as defined by the KL classification.\n            \n            \n              Materials and Methods\n              A systematic search was performed using PubMed, Web of Science, and Scopus databases. This review included different types of studies published after January 1, 2013.\n            \n            \n              Results\n              Two thousand one hundred and thirty</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six were picked up and only nine articles met the inclusion criteria. The beneficial effects of exercise were found in the function of the joints, pain, and quality of life. Aerobic, isometric, and resistance training showed positive effects and presented improvements in physical function, quality of life, and pain.\n            \n            \n              Conclusion\n              The exercise programs appear to be both safe and effective in subjects with knee osteoarthritis with regard to quality of life, pain, and knee function.\n              \n                Trial Registration\n                : PROSPERO registration number: CRD42024550463","container-title":"Musculoskeletal Care","DOI":"10.1002/msc.70019","ISSN":"1478-2189, 1557-0681","issue":"4","journalAbbreviation":"Musculoskeletal Care","language":"en","page":"e70019","source":"DOI.org (Crossref)","title":"Classification of Physical Activity Programs Based on the Kellgren &amp; Lawrence Scale for Knee Osteoarthritis: A Systematic Review","title-short":"Classification of Physical Activity Programs Based on the Kellgren &amp; Lawrence Scale for Knee Osteoarthritis","URL":"https://onlinelibrary.wiley.com/doi/10.1002/msc.70019","volume":"22","author":[{"family":"Canzone","given":"Alberto"},{"family":"Roggio","given":"Federico"},{"family":"Patti","given":"Antonino"},{"family":"Giustino","given":"Valerio"},{"family":"Mannucci","given":"Carmen"},{"family":"Di Mauro","given":"Debora"},{"family":"Musumeci","given":"Giuseppe"},{"family":"Bianco","given":"Antonino"},{"family":"Trimarchi","given":"Fabio"}],"accessed":{"date-parts":[["2026",2,18]]},"issued":{"date-parts":[["2024",12]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45</w:t>
            </w:r>
            <w:r w:rsidR="00B86A64" w:rsidRPr="00873E31">
              <w:rPr>
                <w:rFonts w:eastAsia="Times New Roman" w:cstheme="minorHAnsi"/>
                <w:color w:val="auto"/>
                <w:szCs w:val="20"/>
                <w:lang w:eastAsia="en-AU"/>
              </w:rPr>
              <w:fldChar w:fldCharType="end"/>
            </w:r>
          </w:p>
        </w:tc>
        <w:tc>
          <w:tcPr>
            <w:tcW w:w="3321" w:type="dxa"/>
            <w:hideMark/>
          </w:tcPr>
          <w:p w14:paraId="1A41935E" w14:textId="240EB7EB" w:rsidR="00563784" w:rsidRPr="00336BFE" w:rsidRDefault="00563784" w:rsidP="00563784">
            <w:pPr>
              <w:spacing w:after="0" w:line="240" w:lineRule="auto"/>
              <w:rPr>
                <w:rFonts w:eastAsia="Times New Roman" w:cstheme="minorHAnsi"/>
                <w:color w:val="000000"/>
                <w:szCs w:val="20"/>
                <w:lang w:eastAsia="en-AU"/>
              </w:rPr>
            </w:pPr>
            <w:r>
              <w:rPr>
                <w:rFonts w:eastAsia="Times New Roman" w:cstheme="minorHAnsi"/>
                <w:color w:val="000000"/>
                <w:szCs w:val="20"/>
                <w:lang w:eastAsia="en-AU"/>
              </w:rPr>
              <w:t>P</w:t>
            </w:r>
            <w:r w:rsidRPr="00336BFE">
              <w:rPr>
                <w:rFonts w:eastAsia="Times New Roman" w:cstheme="minorHAnsi"/>
                <w:color w:val="000000"/>
                <w:szCs w:val="20"/>
                <w:lang w:eastAsia="en-AU"/>
              </w:rPr>
              <w:t>rimarily RCTs, comparative studies and quasi-experimental design</w:t>
            </w:r>
          </w:p>
        </w:tc>
        <w:tc>
          <w:tcPr>
            <w:tcW w:w="1139" w:type="dxa"/>
            <w:hideMark/>
          </w:tcPr>
          <w:p w14:paraId="60BF442E" w14:textId="0D85A780" w:rsidR="00563784" w:rsidRPr="00336BFE" w:rsidRDefault="00563784" w:rsidP="00563784">
            <w:pPr>
              <w:spacing w:after="0" w:line="240" w:lineRule="auto"/>
              <w:jc w:val="center"/>
              <w:rPr>
                <w:rFonts w:eastAsia="Times New Roman" w:cstheme="minorHAnsi"/>
                <w:color w:val="000000"/>
                <w:szCs w:val="20"/>
                <w:lang w:eastAsia="en-AU"/>
              </w:rPr>
            </w:pPr>
            <w:r w:rsidRPr="00CA5C79">
              <w:rPr>
                <w:rFonts w:eastAsia="Times New Roman" w:cstheme="minorHAnsi"/>
                <w:color w:val="00B050"/>
                <w:sz w:val="56"/>
                <w:szCs w:val="56"/>
                <w:lang w:eastAsia="en-AU"/>
              </w:rPr>
              <w:t>●</w:t>
            </w:r>
          </w:p>
        </w:tc>
        <w:tc>
          <w:tcPr>
            <w:tcW w:w="1175" w:type="dxa"/>
            <w:hideMark/>
          </w:tcPr>
          <w:p w14:paraId="24A77A0B" w14:textId="6F4414C9" w:rsidR="00563784" w:rsidRPr="00336BFE" w:rsidRDefault="00563784" w:rsidP="00563784">
            <w:pPr>
              <w:spacing w:after="0" w:line="240" w:lineRule="auto"/>
              <w:jc w:val="center"/>
              <w:rPr>
                <w:rFonts w:eastAsia="Times New Roman" w:cstheme="minorHAnsi"/>
                <w:color w:val="000000"/>
                <w:szCs w:val="20"/>
                <w:lang w:eastAsia="en-AU"/>
              </w:rPr>
            </w:pPr>
            <w:r w:rsidRPr="00CF356A">
              <w:rPr>
                <w:rFonts w:eastAsia="Times New Roman" w:cstheme="minorHAnsi"/>
                <w:color w:val="00B050"/>
                <w:sz w:val="56"/>
                <w:szCs w:val="56"/>
                <w:lang w:eastAsia="en-AU"/>
              </w:rPr>
              <w:t>●</w:t>
            </w:r>
          </w:p>
        </w:tc>
        <w:tc>
          <w:tcPr>
            <w:tcW w:w="1115" w:type="dxa"/>
          </w:tcPr>
          <w:p w14:paraId="4801CFF6" w14:textId="6E85C4C5"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0893F3A7" w14:textId="18B39623" w:rsidR="00563784" w:rsidRPr="00336BFE" w:rsidRDefault="00563784" w:rsidP="00563784">
            <w:pPr>
              <w:spacing w:after="0" w:line="240" w:lineRule="auto"/>
              <w:jc w:val="center"/>
              <w:rPr>
                <w:rFonts w:eastAsia="Times New Roman" w:cstheme="minorHAnsi"/>
                <w:color w:val="000000"/>
                <w:szCs w:val="20"/>
                <w:lang w:eastAsia="en-AU"/>
              </w:rPr>
            </w:pPr>
            <w:r w:rsidRPr="00076EFC">
              <w:rPr>
                <w:rFonts w:eastAsia="Times New Roman" w:cstheme="minorHAnsi"/>
                <w:color w:val="00B050"/>
                <w:sz w:val="56"/>
                <w:szCs w:val="56"/>
                <w:lang w:eastAsia="en-AU"/>
              </w:rPr>
              <w:t>●</w:t>
            </w:r>
          </w:p>
        </w:tc>
      </w:tr>
      <w:tr w:rsidR="00CF5AF1" w:rsidRPr="004B4981" w14:paraId="75D3E248" w14:textId="77777777" w:rsidTr="00581F4F">
        <w:trPr>
          <w:trHeight w:val="290"/>
        </w:trPr>
        <w:tc>
          <w:tcPr>
            <w:tcW w:w="1919" w:type="dxa"/>
            <w:hideMark/>
          </w:tcPr>
          <w:p w14:paraId="5313AFB6" w14:textId="01E0B333"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Capel-Alcaraz</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{"citationID":"xIfsfTGD","properties":{"formattedCitation":"\\super 46\\nosupersub{}","plainCitation":"46","noteIndex":0},"citationItems":[{"id":28078,"uris":["http://zotero.org/groups/6238042/items/6TU7WZKX"],"itemData":{"id":28078,"type":"article-journal","abstract":"Objective:\n              The primary objective of this systematic review is to assess whether motor control exercises consisting of the methodology described by Richardson and Hodges improve the pain and disability of patients with nonspecific low back pain.\n            \n            \n              Design:\n              Systematic review and a meta-analysis.\n            \n            \n              Setting:\n              A literature review was conducted using PubMed, PEDro, Scielo, CINAHL, Web of Science, Dialnet, Scopus, and MEDLINE from inception to November 2021.\n            \n            \n              Patients:\n              Patients with chronic nonspecific low back pain.\n            \n            \n              Interventions:\n              Randomized controlled trials assessing motor control exercises versus inactive control, placebo or minimal intervention, and other exercises.\n            \n            \n              Main Outcome Measures:\n              Pain intensity, disability, and physical activity were considered as primary outcomes.\n            \n            \n              Results:\n              \n                Eighteen studies with 1356 patients were finally included in the systematic review, of which only 13 randomized clinical trials could be meta-analyzed. Statistically significant results were found in favor of the motor control group for the comparison with other exercises in disability at postintervention term (Mean Difference, 95% Confidence Interval [CI], −3.13 [−5.87 to −0.38],\n                P\n                = 0.03); for the comparison with inactive control, placebo, or minimal intervention in pain at postintervention term (MD, 95% CI, −18.10 [−30.79 to −5.41],\n                P\n                = 0.008); and for comparison with general exercises (MD, 95% CI, −12.70 [−20.80 to −4.60],\n                P\n                = 0.002).\n              \n            \n            \n              Conclusions:\n              Moderate-quality evidence regarding the effectiveness of motor control exercises to reduce pain intensity and disability exists, but the reduction should be interpreted with caution.","container-title":"Clinical Journal of Sport Medicine","DOI":"10.1097/JSM.0000000000001175","ISSN":"1050-642X","issue":"6","language":"en","page":"579-597","source":"DOI.org (Crossref)","title":"Effects of Motor Control Exercises in Patients With Chronic Nonspecific Low Back Pain: A Systematic Review and Meta-Analysis","title-short":"Effects of Motor Control Exercises in Patients With Chronic Nonspecific Low Back Pain","URL":"https://journals.lww.com/10.1097/JSM.0000000000001175","volume":"33","author":[{"family":"Capel-Alcaraz","given":"Ana M."},{"family":"Castro-Sánchez","given":"Adelaida M."},{"family":"Matarán-Peñarrocha","given":"Guillermo A."},{"family":"Antequera-Soler","given":"Eduardo"},{"family":"Lara-Palomo","given":"Inmaculada C."}],"accessed":{"date-parts":[["2026",2,18]]},"issued":{"date-parts":[["2023",11]]}}}],"schema":"https://github.com/citation-style-language/schema/raw/master/csl-citation.json"}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46</w:t>
            </w:r>
            <w:r w:rsidR="00B86A64" w:rsidRPr="00873E31">
              <w:rPr>
                <w:rFonts w:eastAsia="Times New Roman" w:cstheme="minorHAnsi"/>
                <w:color w:val="auto"/>
                <w:szCs w:val="20"/>
                <w:lang w:eastAsia="en-AU"/>
              </w:rPr>
              <w:fldChar w:fldCharType="end"/>
            </w:r>
            <w:r w:rsidRPr="00336BFE">
              <w:rPr>
                <w:rFonts w:eastAsia="Times New Roman" w:cstheme="minorHAnsi"/>
                <w:color w:val="000000"/>
                <w:szCs w:val="20"/>
                <w:lang w:eastAsia="en-AU"/>
              </w:rPr>
              <w:t xml:space="preserve"> 2023</w:t>
            </w:r>
          </w:p>
        </w:tc>
        <w:tc>
          <w:tcPr>
            <w:tcW w:w="3321" w:type="dxa"/>
            <w:hideMark/>
          </w:tcPr>
          <w:p w14:paraId="3548B02F"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409BD776" w14:textId="44B841F3" w:rsidR="00563784" w:rsidRPr="00336BFE" w:rsidRDefault="00563784" w:rsidP="00563784">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35A5A249" w14:textId="59730AE8" w:rsidR="00563784" w:rsidRPr="00336BFE" w:rsidRDefault="00563784" w:rsidP="00563784">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2E4F8AE2" w14:textId="1CDAB833"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3C8FDB11" w14:textId="7E35A5A0" w:rsidR="00563784" w:rsidRPr="00336BFE" w:rsidRDefault="00563784" w:rsidP="00563784">
            <w:pPr>
              <w:spacing w:after="0" w:line="240" w:lineRule="auto"/>
              <w:jc w:val="center"/>
              <w:rPr>
                <w:rFonts w:eastAsia="Times New Roman" w:cstheme="minorHAnsi"/>
                <w:color w:val="000000"/>
                <w:szCs w:val="20"/>
                <w:lang w:eastAsia="en-AU"/>
              </w:rPr>
            </w:pPr>
            <w:r w:rsidRPr="00076EFC">
              <w:rPr>
                <w:rFonts w:eastAsia="Times New Roman" w:cstheme="minorHAnsi"/>
                <w:color w:val="00B050"/>
                <w:sz w:val="56"/>
                <w:szCs w:val="56"/>
                <w:lang w:eastAsia="en-AU"/>
              </w:rPr>
              <w:t>●</w:t>
            </w:r>
          </w:p>
        </w:tc>
      </w:tr>
      <w:tr w:rsidR="00CF5AF1" w:rsidRPr="004B4981" w14:paraId="45A0A408" w14:textId="77777777" w:rsidTr="00581F4F">
        <w:trPr>
          <w:trHeight w:val="290"/>
        </w:trPr>
        <w:tc>
          <w:tcPr>
            <w:tcW w:w="1919" w:type="dxa"/>
            <w:hideMark/>
          </w:tcPr>
          <w:p w14:paraId="5C9CCC74" w14:textId="792E12B1"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Ceballos-</w:t>
            </w:r>
            <w:proofErr w:type="spellStart"/>
            <w:r w:rsidRPr="00336BFE">
              <w:rPr>
                <w:rFonts w:eastAsia="Times New Roman" w:cstheme="minorHAnsi"/>
                <w:color w:val="000000"/>
                <w:szCs w:val="20"/>
                <w:lang w:eastAsia="en-AU"/>
              </w:rPr>
              <w:t>Laita</w:t>
            </w:r>
            <w:proofErr w:type="spellEnd"/>
            <w:r w:rsidRPr="00336BFE">
              <w:rPr>
                <w:rFonts w:eastAsia="Times New Roman" w:cstheme="minorHAnsi"/>
                <w:color w:val="000000"/>
                <w:szCs w:val="20"/>
                <w:lang w:eastAsia="en-AU"/>
              </w:rPr>
              <w:t xml:space="preserve"> 2023_1</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{"citationID":"yDL9ZDh6","properties":{"formattedCitation":"\\super 47\\nosupersub{}","plainCitation":"47","noteIndex":0},"citationItems":[{"id":28077,"uris":["http://zotero.org/groups/6238042/items/4A5FLYLI"],"itemData":{"id":28077,"type":"article-journal","container-title":"EXPLORE","DOI":"10.1016/j.explore.2022.10.021","ISSN":"15508307","issue":"2","journalAbbreviation":"EXPLORE","language":"en","page":"195-202","source":"DOI.org (Crossref)","title":"The effectiveness of visceral osteopathy in pain, disability, and physical function in patients with low-back pain. A systematic review and meta-analysis","URL":"https://linkinghub.elsevier.com/retrieve/pii/S1550830722001987","volume":"19","author":[{"family":"Ceballos-Laita","given":"Luis"},{"family":"Mingo-Gómez","given":"Maria Teresa"},{"family":"Medrano-de-la-Fuente","given":"Ricardo"},{"family":"Hernando-Garijo","given":"Ignacio"},{"family":"Jiménez-del-Barrio","given":"Sandra"}],"accessed":{"date-parts":[["2026",2,18]]},"issued":{"date-parts":[["2023",3]]}}}],"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47</w:t>
            </w:r>
            <w:r w:rsidR="00B86A64" w:rsidRPr="00873E31">
              <w:rPr>
                <w:rFonts w:eastAsia="Times New Roman" w:cstheme="minorHAnsi"/>
                <w:color w:val="auto"/>
                <w:szCs w:val="20"/>
                <w:lang w:eastAsia="en-AU"/>
              </w:rPr>
              <w:fldChar w:fldCharType="end"/>
            </w:r>
          </w:p>
        </w:tc>
        <w:tc>
          <w:tcPr>
            <w:tcW w:w="3321" w:type="dxa"/>
            <w:hideMark/>
          </w:tcPr>
          <w:p w14:paraId="065C785A"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481D1FD" w14:textId="49383C3E" w:rsidR="00563784" w:rsidRPr="00336BFE" w:rsidRDefault="00563784" w:rsidP="00563784">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2361A0B7" w14:textId="2F133994" w:rsidR="00563784" w:rsidRPr="00336BFE" w:rsidRDefault="00563784" w:rsidP="00563784">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735F6318" w14:textId="0DD92F1B"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c>
          <w:tcPr>
            <w:tcW w:w="1112" w:type="dxa"/>
            <w:hideMark/>
          </w:tcPr>
          <w:p w14:paraId="2D698F06" w14:textId="1FA7F0F7" w:rsidR="00563784" w:rsidRPr="00336BFE" w:rsidRDefault="00563784" w:rsidP="00563784">
            <w:pPr>
              <w:spacing w:after="0" w:line="240" w:lineRule="auto"/>
              <w:jc w:val="center"/>
              <w:rPr>
                <w:rFonts w:eastAsia="Times New Roman" w:cstheme="minorHAnsi"/>
                <w:color w:val="000000"/>
                <w:szCs w:val="20"/>
                <w:lang w:eastAsia="en-AU"/>
              </w:rPr>
            </w:pPr>
            <w:r w:rsidRPr="006F342B">
              <w:rPr>
                <w:rFonts w:eastAsia="Times New Roman" w:cstheme="minorHAnsi"/>
                <w:color w:val="EE0000"/>
                <w:sz w:val="56"/>
                <w:szCs w:val="56"/>
                <w:lang w:eastAsia="en-AU"/>
              </w:rPr>
              <w:t>●</w:t>
            </w:r>
          </w:p>
        </w:tc>
      </w:tr>
      <w:tr w:rsidR="00CF5AF1" w:rsidRPr="004B4981" w14:paraId="40E4B916" w14:textId="77777777" w:rsidTr="00581F4F">
        <w:trPr>
          <w:trHeight w:val="290"/>
        </w:trPr>
        <w:tc>
          <w:tcPr>
            <w:tcW w:w="1919" w:type="dxa"/>
            <w:hideMark/>
          </w:tcPr>
          <w:p w14:paraId="3EC1B25B" w14:textId="40FF5155"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Ceballos-</w:t>
            </w:r>
            <w:proofErr w:type="spellStart"/>
            <w:r w:rsidRPr="00336BFE">
              <w:rPr>
                <w:rFonts w:eastAsia="Times New Roman" w:cstheme="minorHAnsi"/>
                <w:color w:val="000000"/>
                <w:szCs w:val="20"/>
                <w:lang w:eastAsia="en-AU"/>
              </w:rPr>
              <w:t>Laita</w:t>
            </w:r>
            <w:proofErr w:type="spellEnd"/>
            <w:r w:rsidRPr="00336BFE">
              <w:rPr>
                <w:rFonts w:eastAsia="Times New Roman" w:cstheme="minorHAnsi"/>
                <w:color w:val="000000"/>
                <w:szCs w:val="20"/>
                <w:lang w:eastAsia="en-AU"/>
              </w:rPr>
              <w:t xml:space="preserve"> 2023_2</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{"citationID":"htovuvKl","properties":{"formattedCitation":"\\super 48\\nosupersub{}","plainCitation":"48","noteIndex":0},"citationItems":[{"id":28076,"uris":["http://zotero.org/groups/6238042/items/6QPIWRIJ"],"itemData":{"id":28076,"type":"article-journal","container-title":"Brazilian Journal of Physical Therapy","DOI":"10.1016/j.bjpt.2023.100502","ISSN":"14133555","issue":"2","journalAbbreviation":"Brazilian Journal of Physical Therapy","language":"en","page":"100502","source":"DOI.org (Crossref)","title":"The effectiveness of hip interventions in patients with low-back pain: A systematic review and meta-analysis","title-short":"The effectiveness of hip interventions in patients with low-back pain","URL":"https://linkinghub.elsevier.com/retrieve/pii/S1413355523000230","volume":"27","author":[{"family":"Ceballos-Laita","given":"Luis"},{"family":"Estébanez-de-Miguel","given":"Elena"},{"family":"Jiménez-Rejano","given":"Jose Jesús"},{"family":"Bueno-Gracia","given":"Elena"},{"family":"Jiménez-del-Barrio","given":"Sandra"}],"accessed":{"date-parts":[["2026",2,18]]},"issued":{"date-parts":[["2023",3]]}}}],"schema":"https://github.com/citation-style-language/schema/raw/master/csl-citation.json"}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48</w:t>
            </w:r>
            <w:r w:rsidR="00B86A64" w:rsidRPr="00873E31">
              <w:rPr>
                <w:rFonts w:eastAsia="Times New Roman" w:cstheme="minorHAnsi"/>
                <w:color w:val="auto"/>
                <w:szCs w:val="20"/>
                <w:lang w:eastAsia="en-AU"/>
              </w:rPr>
              <w:fldChar w:fldCharType="end"/>
            </w:r>
          </w:p>
        </w:tc>
        <w:tc>
          <w:tcPr>
            <w:tcW w:w="3321" w:type="dxa"/>
            <w:hideMark/>
          </w:tcPr>
          <w:p w14:paraId="27E412AB"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3ACFA24" w14:textId="7E9B0C5A" w:rsidR="00563784" w:rsidRPr="00336BFE" w:rsidRDefault="00563784" w:rsidP="00563784">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4E0536FB" w14:textId="55CCD23C" w:rsidR="00563784" w:rsidRPr="00336BFE" w:rsidRDefault="00563784" w:rsidP="00563784">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391B176C" w14:textId="79361618" w:rsidR="00563784" w:rsidRPr="00336BFE" w:rsidRDefault="00563784" w:rsidP="00563784">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5F5E54B6" w14:textId="453FA394" w:rsidR="00563784" w:rsidRPr="00336BFE" w:rsidRDefault="00563784" w:rsidP="00563784">
            <w:pPr>
              <w:spacing w:after="0" w:line="240" w:lineRule="auto"/>
              <w:jc w:val="center"/>
              <w:rPr>
                <w:rFonts w:eastAsia="Times New Roman" w:cstheme="minorHAnsi"/>
                <w:color w:val="000000"/>
                <w:szCs w:val="20"/>
                <w:lang w:eastAsia="en-AU"/>
              </w:rPr>
            </w:pPr>
            <w:r w:rsidRPr="006F342B">
              <w:rPr>
                <w:rFonts w:eastAsia="Times New Roman" w:cstheme="minorHAnsi"/>
                <w:color w:val="EE0000"/>
                <w:sz w:val="56"/>
                <w:szCs w:val="56"/>
                <w:lang w:eastAsia="en-AU"/>
              </w:rPr>
              <w:t>●</w:t>
            </w:r>
          </w:p>
        </w:tc>
      </w:tr>
      <w:tr w:rsidR="00CF5AF1" w:rsidRPr="004B4981" w14:paraId="105521B6" w14:textId="77777777" w:rsidTr="00581F4F">
        <w:trPr>
          <w:trHeight w:val="290"/>
        </w:trPr>
        <w:tc>
          <w:tcPr>
            <w:tcW w:w="1919" w:type="dxa"/>
            <w:hideMark/>
          </w:tcPr>
          <w:p w14:paraId="219D5B35" w14:textId="3DA7EABF"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Chen 2021</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{"citationID":"MoVTTRsF","properties":{"formattedCitation":"\\super 49\\nosupersub{}","plainCitation":"49","noteIndex":0},"citationItems":[{"id":28075,"uris":["http://zotero.org/groups/6238042/items/YQSERGLX"],"itemData":{"id":28075,"type":"article-journal","container-title":"Complementary Therapies in Medicine","DOI":"10.1016/j.ctim.2021.102737","ISSN":"09652299","journalAbbreviation":"Complementary Therapies in Medicine","language":"en","page":"102737","source":"DOI.org (Crossref)","title":"The effects of myofascial release technique for patients with low back pain: A systematic review and meta-analysis","title-short":"The effects of myofascial release technique for patients with low back pain","URL":"https://linkinghub.elsevier.com/retrieve/pii/S0965229921000789","volume":"59","author":[{"family":"Chen","given":"Ziyan"},{"family":"Wu","given":"Jinlong"},{"family":"Wang","given":"Xiaodong"},{"family":"Wu","given":"Jieqing"},{"family":"Ren","given":"Zhanbing"}],"accessed":{"date-parts":[["2026",2,18]]},"issued":{"date-parts":[["2021",6]]}}}],"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49</w:t>
            </w:r>
            <w:r w:rsidR="00B86A64" w:rsidRPr="00873E31">
              <w:rPr>
                <w:rFonts w:eastAsia="Times New Roman" w:cstheme="minorHAnsi"/>
                <w:color w:val="auto"/>
                <w:szCs w:val="20"/>
                <w:lang w:eastAsia="en-AU"/>
              </w:rPr>
              <w:fldChar w:fldCharType="end"/>
            </w:r>
          </w:p>
        </w:tc>
        <w:tc>
          <w:tcPr>
            <w:tcW w:w="3321" w:type="dxa"/>
            <w:hideMark/>
          </w:tcPr>
          <w:p w14:paraId="2CC0CE68"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BBB3090" w14:textId="37B76B51"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5742FAC6" w14:textId="71AB6977" w:rsidR="006636ED" w:rsidRPr="00336BFE" w:rsidRDefault="006636ED" w:rsidP="006636ED">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3F9B5E83" w14:textId="2AFA9E91"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4685A699" w14:textId="6C7D13CA"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78DB546A" w14:textId="77777777" w:rsidTr="00581F4F">
        <w:trPr>
          <w:trHeight w:val="290"/>
        </w:trPr>
        <w:tc>
          <w:tcPr>
            <w:tcW w:w="1919" w:type="dxa"/>
            <w:hideMark/>
          </w:tcPr>
          <w:p w14:paraId="2CFB0CB3" w14:textId="6F458F15"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Dal</w:t>
            </w:r>
            <w:r w:rsidR="001A6DFF">
              <w:rPr>
                <w:rFonts w:eastAsia="Times New Roman" w:cstheme="minorHAnsi"/>
                <w:color w:val="000000"/>
                <w:szCs w:val="20"/>
                <w:lang w:eastAsia="en-AU"/>
              </w:rPr>
              <w:t xml:space="preserve"> </w:t>
            </w:r>
            <w:r w:rsidRPr="00336BFE">
              <w:rPr>
                <w:rFonts w:eastAsia="Times New Roman" w:cstheme="minorHAnsi"/>
                <w:color w:val="000000"/>
                <w:szCs w:val="20"/>
                <w:lang w:eastAsia="en-AU"/>
              </w:rPr>
              <w:t>Farra 2021</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{"citationID":"KPu70LaT","properties":{"formattedCitation":"\\super 50\\nosupersub{}","plainCitation":"50","noteIndex":0},"citationItems":[{"id":28074,"uris":["http://zotero.org/groups/6238042/items/RJ5C6XD4"],"itemData":{"id":28074,"type":"article-journal","container-title":"Complementary Therapies in Medicine","DOI":"10.1016/j.ctim.2020.102616","ISSN":"09652299","journalAbbreviation":"Complementary Therapies in Medicine","language":"en","page":"102616","source":"DOI.org (Crossref)","title":"Effectiveness of osteopathic interventions in chronic non-specific low back pain: A systematic review and meta-analysis","title-short":"Effectiveness of osteopathic interventions in chronic non-specific low back pain","URL":"https://linkinghub.elsevier.com/retrieve/pii/S0965229920318835","volume":"56","author":[{"family":"Dal Farra","given":"Fulvio"},{"family":"Risio","given":"Roberta Giulia"},{"family":"Vismara","given":"Luca"},{"family":"Bergna","given":"Andrea"}],"accessed":{"date-parts":[["2026",2,18]]},"issued":{"date-parts":[["2021",1]]}}}],"schema":"https://github.com/citation-style-language/schema/raw/master/csl-citation.json"}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50</w:t>
            </w:r>
            <w:r w:rsidR="00B86A64" w:rsidRPr="00873E31">
              <w:rPr>
                <w:rFonts w:eastAsia="Times New Roman" w:cstheme="minorHAnsi"/>
                <w:color w:val="auto"/>
                <w:szCs w:val="20"/>
                <w:lang w:eastAsia="en-AU"/>
              </w:rPr>
              <w:fldChar w:fldCharType="end"/>
            </w:r>
          </w:p>
        </w:tc>
        <w:tc>
          <w:tcPr>
            <w:tcW w:w="3321" w:type="dxa"/>
            <w:hideMark/>
          </w:tcPr>
          <w:p w14:paraId="3622F0BE"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57A67F6" w14:textId="2633D475"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73F33862" w14:textId="27D3567F" w:rsidR="006636ED" w:rsidRPr="00336BFE" w:rsidRDefault="006636ED" w:rsidP="006636ED">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54C6F6B8" w14:textId="6BA1E04A"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6FF3D911" w14:textId="415467A9"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357400E2" w14:textId="77777777" w:rsidTr="00581F4F">
        <w:trPr>
          <w:trHeight w:val="290"/>
        </w:trPr>
        <w:tc>
          <w:tcPr>
            <w:tcW w:w="1919" w:type="dxa"/>
            <w:hideMark/>
          </w:tcPr>
          <w:p w14:paraId="11424E70" w14:textId="6FBCC47E"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Dal</w:t>
            </w:r>
            <w:r w:rsidR="001A6DFF">
              <w:rPr>
                <w:rFonts w:eastAsia="Times New Roman" w:cstheme="minorHAnsi"/>
                <w:color w:val="000000"/>
                <w:szCs w:val="20"/>
                <w:lang w:eastAsia="en-AU"/>
              </w:rPr>
              <w:t xml:space="preserve"> </w:t>
            </w:r>
            <w:r w:rsidRPr="00336BFE">
              <w:rPr>
                <w:rFonts w:eastAsia="Times New Roman" w:cstheme="minorHAnsi"/>
                <w:color w:val="000000"/>
                <w:szCs w:val="20"/>
                <w:lang w:eastAsia="en-AU"/>
              </w:rPr>
              <w:t>Farra 2022</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{"citationID":"PZSuYTle","properties":{"formattedCitation":"\\super 51\\nosupersub{}","plainCitation":"51","noteIndex":0},"citationItems":[{"id":28073,"uris":["http://zotero.org/groups/6238042/items/ZBYRYPHA"],"itemData":{"id":28073,"type":"article-journal","container-title":"Complementary Therapies in Clinical Practice","DOI":"10.1016/j.ctcp.2022.101655","ISSN":"17443881","journalAbbreviation":"Complementary Therapies in Clinical Practice","language":"en","page":"101655","source":"DOI.org (Crossref)","title":"Effectiveness of osteopathic interventions in patients with non-specific neck pain: A systematic review and meta-analysis","title-short":"Effectiveness of osteopathic interventions in patients with non-specific neck pain","URL":"https://linkinghub.elsevier.com/retrieve/pii/S1744388122001232","volume":"49","author":[{"family":"Dal Farra","given":"Fulvio"},{"family":"Buffone","given":"Francesca"},{"family":"Risio","given":"Roberta Giulia"},{"family":"Tarantino","given":"Andrea Gianmaria"},{"family":"Vismara","given":"Luca"},{"family":"Bergna","given":"Andrea"}],"accessed":{"date-parts":[["2026",2,18]]},"issued":{"date-parts":[["2022",11]]}}}],"schema":"https://github.com/citation-style-language/schema/raw/master/csl-citation.json"}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51</w:t>
            </w:r>
            <w:r w:rsidR="00B86A64" w:rsidRPr="00873E31">
              <w:rPr>
                <w:rFonts w:eastAsia="Times New Roman" w:cstheme="minorHAnsi"/>
                <w:color w:val="auto"/>
                <w:szCs w:val="20"/>
                <w:lang w:eastAsia="en-AU"/>
              </w:rPr>
              <w:fldChar w:fldCharType="end"/>
            </w:r>
          </w:p>
        </w:tc>
        <w:tc>
          <w:tcPr>
            <w:tcW w:w="3321" w:type="dxa"/>
            <w:hideMark/>
          </w:tcPr>
          <w:p w14:paraId="37C7CFC4"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77A6B12" w14:textId="605BEF66"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7E6A5558" w14:textId="22695BBC" w:rsidR="006636ED" w:rsidRPr="00336BFE" w:rsidRDefault="006636ED" w:rsidP="006636ED">
            <w:pPr>
              <w:spacing w:after="0" w:line="240" w:lineRule="auto"/>
              <w:jc w:val="center"/>
              <w:rPr>
                <w:rFonts w:eastAsia="Times New Roman" w:cstheme="minorHAnsi"/>
                <w:color w:val="000000"/>
                <w:szCs w:val="20"/>
                <w:lang w:eastAsia="en-AU"/>
              </w:rPr>
            </w:pPr>
            <w:r w:rsidRPr="006450B6">
              <w:rPr>
                <w:rFonts w:eastAsia="Times New Roman" w:cstheme="minorHAnsi"/>
                <w:color w:val="00B050"/>
                <w:sz w:val="56"/>
                <w:szCs w:val="56"/>
                <w:lang w:eastAsia="en-AU"/>
              </w:rPr>
              <w:t>●</w:t>
            </w:r>
          </w:p>
        </w:tc>
        <w:tc>
          <w:tcPr>
            <w:tcW w:w="1115" w:type="dxa"/>
          </w:tcPr>
          <w:p w14:paraId="50591FEE" w14:textId="3C2658E4"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062ADD2F" w14:textId="15C7C586"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4DD630D1" w14:textId="77777777" w:rsidTr="00581F4F">
        <w:trPr>
          <w:trHeight w:val="290"/>
        </w:trPr>
        <w:tc>
          <w:tcPr>
            <w:tcW w:w="1919" w:type="dxa"/>
            <w:hideMark/>
          </w:tcPr>
          <w:p w14:paraId="3E52A968" w14:textId="299A2F0D" w:rsidR="006636ED" w:rsidRPr="00336BFE" w:rsidRDefault="001A6DFF"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w:t>
            </w:r>
            <w:r w:rsidR="006636ED" w:rsidRPr="00336BFE">
              <w:rPr>
                <w:rFonts w:eastAsia="Times New Roman" w:cstheme="minorHAnsi"/>
                <w:color w:val="000000"/>
                <w:szCs w:val="20"/>
                <w:lang w:eastAsia="en-AU"/>
              </w:rPr>
              <w:t>e</w:t>
            </w:r>
            <w:r>
              <w:rPr>
                <w:rFonts w:eastAsia="Times New Roman" w:cstheme="minorHAnsi"/>
                <w:color w:val="000000"/>
                <w:szCs w:val="20"/>
                <w:lang w:eastAsia="en-AU"/>
              </w:rPr>
              <w:t xml:space="preserve"> </w:t>
            </w:r>
            <w:r w:rsidR="006636ED" w:rsidRPr="00336BFE">
              <w:rPr>
                <w:rFonts w:eastAsia="Times New Roman" w:cstheme="minorHAnsi"/>
                <w:color w:val="000000"/>
                <w:szCs w:val="20"/>
                <w:lang w:eastAsia="en-AU"/>
              </w:rPr>
              <w:t>Jesus 2020</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{"citationID":"wFwNnsZE","properties":{"formattedCitation":"\\super 52\\nosupersub{}","plainCitation":"52","noteIndex":0},"citationItems":[{"id":28072,"uris":["http://zotero.org/groups/6238042/items/EFPRXWL3"],"itemData":{"id":28072,"type":"article-journal","abstract":"Objective:\n              To examine the effectiveness of hip strengthening exercises in reducing pain and disability in persons with low back pain.\n            \n            \n              Methods:\n              We searched for randomized controlled clinical trials on MEDLINE, the Physiotherapy Evidence Database, the Cochrane Central Register of Controlled Trials, LILACS, Scielo and CINAHL from the earliest date available to June 2020. Studies that included hip strengthening exercises for persons with low back pain and included pain and/or disability as an outcome measure were evaluated by two independent reviewers. Mean difference (MD), and 95% confidence interval (CI) were estimated by random effect models.\n            \n            \n              Results:\n              Five studies met the eligibility criteria (309 patients). Four studies included hip strengthening in conjunction with other interventions, while one study evaluated hip strengthening as a standalone intervention. Hip strengthening exercises improved pain (MD −5.4 mm, 95% CI: −8.9 to −1.8 mm), and disability (MD −2.9; 95% CI: −5.6 to −0.1) in persons with low back pain compared to interventions in which hip strengthening was not utilized. The quality of evidence for the pain outcome, was assessed as being moderate. The quality of evidence for the outcome of self-reported disability, was assessed as being low.\n            \n            \n              Conclusion:\n              Addition of specific hip strengthening exercises to conventional rehabilitation therapy may be beneficial for improving pain and disability in persons with low back pain.","container-title":"Clinical Rehabilitation","DOI":"10.1177/0269215520941914","ISSN":"0269-2155, 1477-0873","issue":"11","journalAbbreviation":"Clin Rehabil","language":"en","page":"1368-1377","source":"DOI.org (Crossref)","title":"Addition of specific hip strengthening exercises to conventional rehabilitation therapy for low back pain: a systematic review and meta-analysis","title-short":"Addition of specific hip strengthening exercises to conventional rehabilitation therapy for low back pain","URL":"https://journals.sagepub.com/doi/10.1177/0269215520941914","volume":"34","author":[{"family":"De Jesus","given":"Fabio Luciano Arcanjo"},{"family":"Fukuda","given":"Thiago Yukio"},{"family":"Souza","given":"Camila"},{"family":"Guimarães","given":"Janice"},{"family":"Aquino","given":"Leticia"},{"family":"Carvalho","given":"Gabriel"},{"family":"Powers","given":"Christopher"},{"family":"Gomes-Neto","given":"Mansueto"}],"accessed":{"date-parts":[["2026",2,18]]},"issued":{"date-parts":[["2020",11]]}}}],"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52</w:t>
            </w:r>
            <w:r w:rsidR="00B86A64" w:rsidRPr="00873E31">
              <w:rPr>
                <w:rFonts w:eastAsia="Times New Roman" w:cstheme="minorHAnsi"/>
                <w:color w:val="auto"/>
                <w:szCs w:val="20"/>
                <w:lang w:eastAsia="en-AU"/>
              </w:rPr>
              <w:fldChar w:fldCharType="end"/>
            </w:r>
          </w:p>
        </w:tc>
        <w:tc>
          <w:tcPr>
            <w:tcW w:w="3321" w:type="dxa"/>
            <w:hideMark/>
          </w:tcPr>
          <w:p w14:paraId="0439C351"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706A74F" w14:textId="79C7875A"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154D53F9" w14:textId="2196CD4C"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tcPr>
          <w:p w14:paraId="529B3BDE" w14:textId="262CECC9"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28548745" w14:textId="64D2C353"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0FEFB6D2" w14:textId="77777777" w:rsidTr="00581F4F">
        <w:trPr>
          <w:trHeight w:val="290"/>
        </w:trPr>
        <w:tc>
          <w:tcPr>
            <w:tcW w:w="1919" w:type="dxa"/>
            <w:hideMark/>
          </w:tcPr>
          <w:p w14:paraId="2D1B9818" w14:textId="6B608A7B"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Devonshire 2023</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{"citationID":"7H1eJ5Sr","properties":{"formattedCitation":"\\super 53\\nosupersub{}","plainCitation":"53","noteIndex":0},"citationItems":[{"id":28071,"uris":["http://zotero.org/groups/6238042/items/T2USQQRK"],"itemData":{"id":28071,"type":"article-journal","abstract":"OBJECTIVE: We aimed to evaluate whether cognitive functional therapy (CFT) is an effective treatment for adults with chronic low back pain (LBP).\n            DESIGN: Intervention systematic review with meta-analysis.\n            LITERATURE SEARCH: We searched 4 electronic databases (CENTRAL, CINAHL, MEDLINE, and Embase) and 2 clinical trial registers (ClinicalTrials. gov and the EU Clinical Trials Register) from inception up to March 2022.\n            STUDY SELECTION CRITERIA: We included randomized controlled trials evaluating CFT for adults with LBP.\n            DATA SYNTHESIS: The primary outcomes were pain intensity and disability. Secondary outcomes were psychological status, patient satisfaction, global improvement, and adverse events. Risk of bias was assessed using the Cochrane Risk of Bias 2 tool. Certainty of evidence was assessed using the Grading of Recommendations, Assessment, Development, and Evaluations (GRADE) approach. Random-effects meta-analysis with the Hartung-Knapp-Sidik-Jonkman adjustment was used to estimate pooled effects.\n            RESULTS: Fifteen trials were included (9 ongoing and 1 terminated), of which 5 provided data (n = 507; n = 262 CFT, and n = 245 control). There was very low certainty for the effectiveness of CFT compared to manual therapy plus core exercises (2 studies, n = 265) for reducing pain intensity (mean difference: −1.02/10, 95% confidence interval: −14.75, 12.70) and disability (mean difference: −6.95/100, 95% confidence interval: −58.58, 44.68). Narrative synthesis showed mixed results for pain intensity, disability, and secondary outcomes. No adverse events were reported. All studies were judged to be at high risk of bias.\n            CONCLUSION: Cognitive functional therapy may not be more effective than other common interventions for reducing pain and disability in adults with chronic LBP. The effectiveness of CFT is very uncertain and will remain so until higher-quality studies are available. J Orthop Sports Phys Ther 2023;53(5):244–285. Epub: 23 February 2023. doi:10.2519/jospt.2023.11447","container-title":"Journal of Orthopaedic &amp; Sports Physical Therapy","DOI":"10.2519/jospt.2023.11447","ISSN":"0190-6011, 1938-1344","issue":"5","journalAbbreviation":"Journal of Orthopaedic &amp; Sports Physical Therapy","language":"en","page":"244-285","source":"DOI.org (Crossref)","title":"Effectiveness of Cognitive Functional Therapy for Reducing Pain and Disability in Chronic Low Back Pain: A Systematic Review and Meta-analysis","title-short":"Effectiveness of Cognitive Functional Therapy for Reducing Pain and Disability in Chronic Low Back Pain","URL":"https://www.jospt.org/doi/10.2519/jospt.2023.11447","volume":"53","author":[{"family":"Devonshire","given":"Jack J."},{"family":"Wewege","given":"Michael A."},{"family":"Hansford","given":"Harrison J."},{"family":"Odemis","given":"Hasibe A."},{"family":"Wand","given":"Benedict M."},{"family":"Jones","given":"Matthew D."},{"family":"McAuley","given":"James H."}],"accessed":{"date-parts":[["2026",2,18]]},"issued":{"date-parts":[["2023",5]]}}}],"schema":"https://github.com/citation-style-language/schema/raw/master/csl-citation.json"}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53</w:t>
            </w:r>
            <w:r w:rsidR="00B86A64" w:rsidRPr="00873E31">
              <w:rPr>
                <w:rFonts w:eastAsia="Times New Roman" w:cstheme="minorHAnsi"/>
                <w:color w:val="auto"/>
                <w:szCs w:val="20"/>
                <w:lang w:eastAsia="en-AU"/>
              </w:rPr>
              <w:fldChar w:fldCharType="end"/>
            </w:r>
          </w:p>
        </w:tc>
        <w:tc>
          <w:tcPr>
            <w:tcW w:w="3321" w:type="dxa"/>
            <w:hideMark/>
          </w:tcPr>
          <w:p w14:paraId="16A6A637"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12434920" w14:textId="06E67BC0" w:rsidR="00563784" w:rsidRPr="00336BFE" w:rsidRDefault="00563784" w:rsidP="00563784">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3A590C7E" w14:textId="1E55F99A" w:rsidR="00563784" w:rsidRPr="00336BFE" w:rsidRDefault="00563784" w:rsidP="00563784">
            <w:pPr>
              <w:spacing w:after="0" w:line="240" w:lineRule="auto"/>
              <w:jc w:val="center"/>
              <w:rPr>
                <w:rFonts w:eastAsia="Times New Roman" w:cstheme="minorHAnsi"/>
                <w:color w:val="000000"/>
                <w:szCs w:val="20"/>
                <w:lang w:eastAsia="en-AU"/>
              </w:rPr>
            </w:pPr>
            <w:r w:rsidRPr="00767608">
              <w:rPr>
                <w:rFonts w:eastAsia="Times New Roman" w:cstheme="minorHAnsi"/>
                <w:color w:val="00B050"/>
                <w:sz w:val="56"/>
                <w:szCs w:val="56"/>
                <w:lang w:eastAsia="en-AU"/>
              </w:rPr>
              <w:t>●</w:t>
            </w:r>
          </w:p>
        </w:tc>
        <w:tc>
          <w:tcPr>
            <w:tcW w:w="1115" w:type="dxa"/>
          </w:tcPr>
          <w:p w14:paraId="05411CA3" w14:textId="24849936" w:rsidR="00563784" w:rsidRPr="00336BFE" w:rsidRDefault="00563784" w:rsidP="00563784">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2DF44B0B" w14:textId="12895813" w:rsidR="00563784" w:rsidRPr="00336BFE" w:rsidRDefault="00563784" w:rsidP="00563784">
            <w:pPr>
              <w:spacing w:after="0" w:line="240" w:lineRule="auto"/>
              <w:jc w:val="center"/>
              <w:rPr>
                <w:rFonts w:eastAsia="Times New Roman" w:cstheme="minorHAnsi"/>
                <w:color w:val="000000"/>
                <w:szCs w:val="20"/>
                <w:lang w:eastAsia="en-AU"/>
              </w:rPr>
            </w:pPr>
            <w:r w:rsidRPr="00186BF1">
              <w:rPr>
                <w:rFonts w:eastAsia="Times New Roman" w:cstheme="minorHAnsi"/>
                <w:color w:val="00B050"/>
                <w:sz w:val="56"/>
                <w:szCs w:val="56"/>
                <w:lang w:eastAsia="en-AU"/>
              </w:rPr>
              <w:t>●</w:t>
            </w:r>
          </w:p>
        </w:tc>
      </w:tr>
      <w:tr w:rsidR="00CF5AF1" w:rsidRPr="004B4981" w14:paraId="033346EE" w14:textId="77777777" w:rsidTr="00581F4F">
        <w:trPr>
          <w:trHeight w:val="290"/>
        </w:trPr>
        <w:tc>
          <w:tcPr>
            <w:tcW w:w="1919" w:type="dxa"/>
            <w:hideMark/>
          </w:tcPr>
          <w:p w14:paraId="7A455740" w14:textId="77CE0648"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lastRenderedPageBreak/>
              <w:t>Diao 2023</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{"citationID":"lf7uqdV5","properties":{"formattedCitation":"\\super 54\\nosupersub{}","plainCitation":"54","noteIndex":0},"citationItems":[{"id":28070,"uris":["http://zotero.org/groups/6238042/items/39TPUQM4"],"itemData":{"id":28070,"type":"article-journal","container-title":"Archives of Physical Medicine and Rehabilitation","DOI":"10.1016/j.apmr.2023.03.016","ISSN":"00039993","issue":"9","journalAbbreviation":"Archives of Physical Medicine and Rehabilitation","language":"en","page":"1526-1538","source":"DOI.org (Crossref)","title":"Effect of Repetitive Peripheral Magnetic Stimulation on Patients With Low Back Pain: A Meta-analysis of Randomized Controlled Trials","title-short":"Effect of Repetitive Peripheral Magnetic Stimulation on Patients With Low Back Pain","URL":"https://linkinghub.elsevier.com/retrieve/pii/S0003999323001831","volume":"104","author":[{"family":"Diao","given":"Yingxiu"},{"family":"Pan","given":"Jiaxin"},{"family":"Xie","given":"Yuhua"},{"family":"Liao","given":"Manxia"},{"family":"Wu","given":"Dongyu"},{"family":"Liu","given":"Hao"},{"family":"Liao","given":"Linrong"}],"accessed":{"date-parts":[["2026",2,18]]},"issued":{"date-parts":[["2023",9]]}}}],"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54</w:t>
            </w:r>
            <w:r w:rsidR="00B86A64" w:rsidRPr="00873E31">
              <w:rPr>
                <w:rFonts w:eastAsia="Times New Roman" w:cstheme="minorHAnsi"/>
                <w:color w:val="auto"/>
                <w:szCs w:val="20"/>
                <w:lang w:eastAsia="en-AU"/>
              </w:rPr>
              <w:fldChar w:fldCharType="end"/>
            </w:r>
          </w:p>
        </w:tc>
        <w:tc>
          <w:tcPr>
            <w:tcW w:w="3321" w:type="dxa"/>
            <w:hideMark/>
          </w:tcPr>
          <w:p w14:paraId="51311E98"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646FA03B" w14:textId="7C9F6B2F" w:rsidR="00563784" w:rsidRPr="00336BFE" w:rsidRDefault="00563784" w:rsidP="00563784">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2962F0AB" w14:textId="58634840" w:rsidR="00563784" w:rsidRPr="00336BFE" w:rsidRDefault="00563784" w:rsidP="00563784">
            <w:pPr>
              <w:spacing w:after="0" w:line="240" w:lineRule="auto"/>
              <w:jc w:val="center"/>
              <w:rPr>
                <w:rFonts w:eastAsia="Times New Roman" w:cstheme="minorHAnsi"/>
                <w:color w:val="000000"/>
                <w:szCs w:val="20"/>
                <w:lang w:eastAsia="en-AU"/>
              </w:rPr>
            </w:pPr>
            <w:r w:rsidRPr="00767608">
              <w:rPr>
                <w:rFonts w:eastAsia="Times New Roman" w:cstheme="minorHAnsi"/>
                <w:color w:val="00B050"/>
                <w:sz w:val="56"/>
                <w:szCs w:val="56"/>
                <w:lang w:eastAsia="en-AU"/>
              </w:rPr>
              <w:t>●</w:t>
            </w:r>
          </w:p>
        </w:tc>
        <w:tc>
          <w:tcPr>
            <w:tcW w:w="1115" w:type="dxa"/>
          </w:tcPr>
          <w:p w14:paraId="53B7A5EA" w14:textId="0DF67D51" w:rsidR="00563784" w:rsidRPr="00336BFE" w:rsidRDefault="00563784" w:rsidP="00563784">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4764DB06" w14:textId="5C93552C" w:rsidR="00563784" w:rsidRPr="00336BFE" w:rsidRDefault="00563784" w:rsidP="00563784">
            <w:pPr>
              <w:spacing w:after="0" w:line="240" w:lineRule="auto"/>
              <w:jc w:val="center"/>
              <w:rPr>
                <w:rFonts w:eastAsia="Times New Roman" w:cstheme="minorHAnsi"/>
                <w:color w:val="000000"/>
                <w:szCs w:val="20"/>
                <w:lang w:eastAsia="en-AU"/>
              </w:rPr>
            </w:pPr>
            <w:r w:rsidRPr="00186BF1">
              <w:rPr>
                <w:rFonts w:eastAsia="Times New Roman" w:cstheme="minorHAnsi"/>
                <w:color w:val="00B050"/>
                <w:sz w:val="56"/>
                <w:szCs w:val="56"/>
                <w:lang w:eastAsia="en-AU"/>
              </w:rPr>
              <w:t>●</w:t>
            </w:r>
          </w:p>
        </w:tc>
      </w:tr>
      <w:tr w:rsidR="00CF5AF1" w:rsidRPr="004B4981" w14:paraId="66DD3A0D" w14:textId="77777777" w:rsidTr="00581F4F">
        <w:trPr>
          <w:trHeight w:val="290"/>
        </w:trPr>
        <w:tc>
          <w:tcPr>
            <w:tcW w:w="1919" w:type="dxa"/>
            <w:hideMark/>
          </w:tcPr>
          <w:p w14:paraId="6134D274" w14:textId="02847762"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Dos</w:t>
            </w:r>
            <w:r w:rsidR="008221E3">
              <w:rPr>
                <w:rFonts w:eastAsia="Times New Roman" w:cstheme="minorHAnsi"/>
                <w:color w:val="000000"/>
                <w:szCs w:val="20"/>
                <w:lang w:eastAsia="en-AU"/>
              </w:rPr>
              <w:t xml:space="preserve"> </w:t>
            </w:r>
            <w:r w:rsidRPr="00336BFE">
              <w:rPr>
                <w:rFonts w:eastAsia="Times New Roman" w:cstheme="minorHAnsi"/>
                <w:color w:val="000000"/>
                <w:szCs w:val="20"/>
                <w:lang w:eastAsia="en-AU"/>
              </w:rPr>
              <w:t>Santos 2021</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{"citationID":"uBi2jyqi","properties":{"formattedCitation":"\\super 55\\nosupersub{}","plainCitation":"55","noteIndex":0},"citationItems":[{"id":28069,"uris":["http://zotero.org/groups/6238042/items/23D885C6"],"itemData":{"id":28069,"type":"article-journal","abstract":"Introduction\n              Rheumatoid arthritis(RA) and osteoarthritis(OA) patients showed systemic manifestations that may lead to a reduction in muscle strength, muscle mass and, consequently, to a reduction in functionality. On the other hand, moderate intensity resistance training(MIRT) and high intensity resistance training(HIRT) are able to improve muscle strength and muscle mass in RA and OA without affecting the disease course. However, due to the articular manifestations caused by these diseases, these patients may present intolerance to MIRT or HIRT. Thus, the low intensity resistance training combined with blood flow restriction(LIRTBFR) may be a new training strategy for these populations.\n            \n            \n              Objective\n              To perform a systematic review with meta-analysis to verify the effects of LIRTBFR on muscle strength, muscle mass and functionality in RA and OA patients.\n            \n            \n              Materials and methods\n              A systematic review with meta-analysis of randomized clinical trials(RCTs), published in English, between 1957–2021, was conducted using MEDLINE(PubMed), Embase and Cochrane Library. The methodological quality was assessed using Physiotherapy Evidence Database scale. The risk of bias was assessed using RoB2.0. Mean difference(MD) or standardized mean difference(SMD) and 95% confidence intervals(CI) were pooled using a random-effects model. A P&lt;0.05 was considered statistically significant.\n            \n            \n              Results\n              \n                Five RCTs were included. We found no significant differences in the effects between LIRTBFR, MIRT and HIRT on muscle strength, which was assessed by tests of quadriceps strength(SMD = -0.01[-0.57, 0.54],\n                P =\n                0.96; I² = 58%) and functionality measured by tests with patterns similar to walking(SMD = -0.04[-0.39, 0.31],\n                P =\n                0.82; I² = 0%). Compared to HIRT, muscle mass gain after LIRTBFR was reported to be similar. When comparing LIRTBFR with low intensity resistance training without blood flow restriction(LIRT), the effect LIRTBFR was reported to be higher on muscle strength, which was evaluated by the knee extension test.\n              \n            \n            \n              Conclusion\n              LIRTBFR appears to be a promising strategy for gains in muscle strength, muscle mass and functionality in a predominant sample of RA and OA women.","container-title":"PLOS ONE","DOI":"10.1371/journal.pone.0259574","ISSN":"1932-6203","issue":"11","journalAbbreviation":"PLoS ONE","language":"en","page":"e0259574","source":"DOI.org (Crossref)","title":"The effects of resistance training with blood flow restriction on muscle strength, muscle hypertrophy and functionality in patients with osteoarthritis and rheumatoid arthritis: A systematic review with meta-analysis","title-short":"The effects of resistance training with blood flow restriction on muscle strength, muscle hypertrophy and functionality in patients with osteoarthritis and rheumatoid arthritis","URL":"https://dx.plos.org/10.1371/journal.pone.0259574","volume":"16","author":[{"family":"Dos Santos","given":"Leonardo Peterson"},{"family":"Santo","given":"Rafaela Cavalheiro Do Espírito"},{"family":"Ramis","given":"Thiago Rozales"},{"family":"Portes","given":"Juliana Katarina Schoer"},{"family":"Chakr","given":"Rafael Mendonça Da Silva"},{"family":"Xavier","given":"Ricardo Machado"}],"editor":[{"family":"Cè","given":"Emiliano"}],"accessed":{"date-parts":[["2026",2,18]]},"issued":{"date-parts":[["2021",11,10]]}}}],"schema":"https://github.com/citation-style-language/schema/raw/master/csl-citation.json"}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55</w:t>
            </w:r>
            <w:r w:rsidR="00B86A64" w:rsidRPr="00873E31">
              <w:rPr>
                <w:rFonts w:eastAsia="Times New Roman" w:cstheme="minorHAnsi"/>
                <w:color w:val="auto"/>
                <w:szCs w:val="20"/>
                <w:lang w:eastAsia="en-AU"/>
              </w:rPr>
              <w:fldChar w:fldCharType="end"/>
            </w:r>
          </w:p>
        </w:tc>
        <w:tc>
          <w:tcPr>
            <w:tcW w:w="3321" w:type="dxa"/>
            <w:hideMark/>
          </w:tcPr>
          <w:p w14:paraId="427A9C9C"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4D6EFCD" w14:textId="49E3C648"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74BA7139" w14:textId="2F957B2C"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tcPr>
          <w:p w14:paraId="2F968B53" w14:textId="443257F4"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3D6BAD1E" w14:textId="16510EB7"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18476329" w14:textId="77777777" w:rsidTr="00581F4F">
        <w:trPr>
          <w:trHeight w:val="269"/>
        </w:trPr>
        <w:tc>
          <w:tcPr>
            <w:tcW w:w="1919" w:type="dxa"/>
            <w:hideMark/>
          </w:tcPr>
          <w:p w14:paraId="500902FA" w14:textId="301A8328"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Drummond 2024</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{"citationID":"9rEttEv6","properties":{"formattedCitation":"\\super 56\\nosupersub{}","plainCitation":"56","noteIndex":0},"citationItems":[{"id":28068,"uris":["http://zotero.org/groups/6238042/items/W3ECG5ER"],"itemData":{"id":28068,"type":"article-journal","abstract":"Abstract\n            \n              Drummond, C, Lebedeva, V, Kirker, K, and Masaracchio, M. Sling exercise in the management of chronic low back pain: A systematic review and meta-analysis.\n              J Strength Cond Res\n              38(10): 1822–1833, 2024—The purpose of this systematic review is to assess the effectiveness of sling exercise therapy (SET) in individuals with chronic low back pain (LBP). Eligible studies were randomized clinical trials or prospective cohort studies published in the English language that assessed SET on measures of pain, disability, or muscle attributes in chronic LBP. The search identified 1,204 studies, with 12 studies meeting the inclusion criteria. The average score was 7.3 on the Cochrane Risk of Bias Criteria. Meta-analysis comparing SET with general exercise revealed a nonsignificant effect for pain (mean difference [MD] 0.14; 95% confidence interval [CI]: −0.58, 0.87). Meta-analysis comparing SET with motor control training/lumbar stabilization revealed a significant effect favoring SET for pain (MD −4.13; 95% CI: −7.82 to −0.45) and disability (MD −3.19; 95% CI: −4.63 to −1.76). Meta-analysis comparing SET with no treatment revealed a significant effect favoring SET for pain (MD −1.05; 95% CI: −2.82 to −0.71). Meta-analysis comparing SET plus modalities with modalities revealed a significant effect favoring the SET plus modalities group for pain (MD −1.19; 95% CI: −1.48 to −0.89) and a nonsignificant effect for disability (MD −6.67; 95% CI: −17.25 to 3.92). Sling exercise therapy was more effective than all comparisons for various muscle attributes. The overall level of evidence ranged from very low to moderate. Sling exercise therapy is effective in reducing pain, disability, and improving core muscle activation, strength, thickness, and onset in patients with chronic LBP. Because SET demonstrated comparable outcomes with common active interventions, it provides an opportunity to implement pain-free exercises based on the patient's initial functional level early in the plan of care.","container-title":"Journal of Strength &amp; Conditioning Research","DOI":"10.1519/JSC.0000000000004135","ISSN":"1064-8011","issue":"10","language":"en","page":"1822-1833","source":"DOI.org (Crossref)","title":"Sling Exercise in the Management of Chronic Low Back Pain: A Systematic Review and Meta-Analysis","title-short":"Sling Exercise in the Management of Chronic Low Back Pain","URL":"https://journals.lww.com/10.1519/JSC.0000000000004135","volume":"38","author":[{"family":"Drummond","given":"Christian"},{"family":"Lebedeva","given":"Valeriya"},{"family":"Kirker","given":"Kaitlin"},{"family":"Masaracchio","given":"Michael"}],"accessed":{"date-parts":[["2026",2,18]]},"issued":{"date-parts":[["2024",10]]}}}],"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56</w:t>
            </w:r>
            <w:r w:rsidR="00B86A64" w:rsidRPr="00873E31">
              <w:rPr>
                <w:rFonts w:eastAsia="Times New Roman" w:cstheme="minorHAnsi"/>
                <w:color w:val="auto"/>
                <w:szCs w:val="20"/>
                <w:lang w:eastAsia="en-AU"/>
              </w:rPr>
              <w:fldChar w:fldCharType="end"/>
            </w:r>
          </w:p>
        </w:tc>
        <w:tc>
          <w:tcPr>
            <w:tcW w:w="3321" w:type="dxa"/>
            <w:hideMark/>
          </w:tcPr>
          <w:p w14:paraId="04C40D23"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and longitudinal studies with controls</w:t>
            </w:r>
          </w:p>
        </w:tc>
        <w:tc>
          <w:tcPr>
            <w:tcW w:w="1139" w:type="dxa"/>
            <w:hideMark/>
          </w:tcPr>
          <w:p w14:paraId="7038A2CC" w14:textId="5E63F9C3"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47CA56F5" w14:textId="1034CA91" w:rsidR="006636ED" w:rsidRPr="00336BFE" w:rsidRDefault="006636ED" w:rsidP="006636ED">
            <w:pPr>
              <w:spacing w:after="0" w:line="240" w:lineRule="auto"/>
              <w:jc w:val="center"/>
              <w:rPr>
                <w:rFonts w:eastAsia="Times New Roman" w:cstheme="minorHAnsi"/>
                <w:color w:val="000000"/>
                <w:szCs w:val="20"/>
                <w:lang w:eastAsia="en-AU"/>
              </w:rPr>
            </w:pPr>
            <w:r w:rsidRPr="0070063F">
              <w:rPr>
                <w:rFonts w:eastAsia="Times New Roman" w:cstheme="minorHAnsi"/>
                <w:color w:val="00B050"/>
                <w:sz w:val="56"/>
                <w:szCs w:val="56"/>
                <w:lang w:eastAsia="en-AU"/>
              </w:rPr>
              <w:t>●</w:t>
            </w:r>
          </w:p>
        </w:tc>
        <w:tc>
          <w:tcPr>
            <w:tcW w:w="1115" w:type="dxa"/>
          </w:tcPr>
          <w:p w14:paraId="3876CFBE" w14:textId="5A650913"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410C8497" w14:textId="76D548FB"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168729DA" w14:textId="77777777" w:rsidTr="00581F4F">
        <w:trPr>
          <w:trHeight w:val="290"/>
        </w:trPr>
        <w:tc>
          <w:tcPr>
            <w:tcW w:w="1919" w:type="dxa"/>
            <w:hideMark/>
          </w:tcPr>
          <w:p w14:paraId="05B3C842" w14:textId="2C1F59E1"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Ebadi 2020</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{"citationID":"mmkywURV","properties":{"formattedCitation":"\\super 57\\nosupersub{}","plainCitation":"57","noteIndex":0},"citationItems":[{"id":28067,"uris":["http://zotero.org/groups/6238042/items/C79EKELB"],"itemData":{"id":28067,"type":"article-journal","container-title":"Cochrane Database of Systematic Reviews","DOI":"10.1002/14651858.CD009169.pub3","ISSN":"14651858","issue":"7","language":"en","source":"DOI.org (Crossref)","title":"Therapeutic ultrasound for chronic low back pain","URL":"http://doi.wiley.com/10.1002/14651858.CD009169.pub3","volume":"2020","editor":[{"literal":"Cochrane Back and Neck Group"}],"author":[{"family":"Ebadi","given":"Safoora"},{"family":"Henschke","given":"Nicholas"},{"family":"Forogh","given":"Bijan"},{"family":"Nakhostin Ansari","given":"Noureddin"},{"family":"Van Tulder","given":"Maurits W"},{"family":"Babaei-Ghazani","given":"Arash"},{"family":"Fallah","given":"Ehsan"}],"accessed":{"date-parts":[["2026",2,18]]},"issued":{"date-parts":[["2020",7,5]]}}}],"schema":"https://github.com/citation-style-language/schema/raw/master/csl-citation.json"}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57</w:t>
            </w:r>
            <w:r w:rsidR="00B86A64" w:rsidRPr="00873E31">
              <w:rPr>
                <w:rFonts w:eastAsia="Times New Roman" w:cstheme="minorHAnsi"/>
                <w:color w:val="auto"/>
                <w:szCs w:val="20"/>
                <w:lang w:eastAsia="en-AU"/>
              </w:rPr>
              <w:fldChar w:fldCharType="end"/>
            </w:r>
          </w:p>
        </w:tc>
        <w:tc>
          <w:tcPr>
            <w:tcW w:w="3321" w:type="dxa"/>
            <w:hideMark/>
          </w:tcPr>
          <w:p w14:paraId="5D162D78"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6DB35DA" w14:textId="6B0D08C4"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12ADBD32" w14:textId="7E8836CA" w:rsidR="006636ED" w:rsidRPr="00336BFE" w:rsidRDefault="006636ED" w:rsidP="006636ED">
            <w:pPr>
              <w:spacing w:after="0" w:line="240" w:lineRule="auto"/>
              <w:jc w:val="center"/>
              <w:rPr>
                <w:rFonts w:eastAsia="Times New Roman" w:cstheme="minorHAnsi"/>
                <w:color w:val="000000"/>
                <w:szCs w:val="20"/>
                <w:lang w:eastAsia="en-AU"/>
              </w:rPr>
            </w:pPr>
            <w:r w:rsidRPr="0070063F">
              <w:rPr>
                <w:rFonts w:eastAsia="Times New Roman" w:cstheme="minorHAnsi"/>
                <w:color w:val="00B050"/>
                <w:sz w:val="56"/>
                <w:szCs w:val="56"/>
                <w:lang w:eastAsia="en-AU"/>
              </w:rPr>
              <w:t>●</w:t>
            </w:r>
          </w:p>
        </w:tc>
        <w:tc>
          <w:tcPr>
            <w:tcW w:w="1115" w:type="dxa"/>
          </w:tcPr>
          <w:p w14:paraId="2E3FE834" w14:textId="711A0B25"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64BBDFD7" w14:textId="3C5E896B"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6F03811A" w14:textId="77777777" w:rsidTr="00581F4F">
        <w:trPr>
          <w:trHeight w:val="290"/>
        </w:trPr>
        <w:tc>
          <w:tcPr>
            <w:tcW w:w="1919" w:type="dxa"/>
            <w:hideMark/>
          </w:tcPr>
          <w:p w14:paraId="5A5D5581" w14:textId="3FB51F93" w:rsidR="006636ED" w:rsidRPr="00336BFE" w:rsidRDefault="00B86A64" w:rsidP="006636ED">
            <w:pPr>
              <w:spacing w:after="0" w:line="240" w:lineRule="auto"/>
              <w:rPr>
                <w:rFonts w:eastAsia="Times New Roman" w:cstheme="minorHAnsi"/>
                <w:color w:val="000000"/>
                <w:szCs w:val="20"/>
                <w:lang w:eastAsia="en-AU"/>
              </w:rPr>
            </w:pPr>
            <w:r w:rsidRPr="00B86A64">
              <w:rPr>
                <w:rFonts w:eastAsia="Times New Roman" w:cstheme="minorHAnsi"/>
                <w:color w:val="000000"/>
                <w:szCs w:val="20"/>
                <w:lang w:eastAsia="en-AU"/>
              </w:rPr>
              <w:t>Fernández</w:t>
            </w:r>
            <w:r w:rsidR="006636ED" w:rsidRPr="00336BFE">
              <w:rPr>
                <w:rFonts w:eastAsia="Times New Roman" w:cstheme="minorHAnsi"/>
                <w:color w:val="000000"/>
                <w:szCs w:val="20"/>
                <w:lang w:eastAsia="en-AU"/>
              </w:rPr>
              <w:t>-Rodriguez 2022</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{"citationID":"ZYFNc7II","properties":{"formattedCitation":"\\super 58\\nosupersub{}","plainCitation":"58","noteIndex":0},"citationItems":[{"id":28065,"uris":["http://zotero.org/groups/6238042/items/Q9K4HHJR"],"itemData":{"id":28065,"type":"article-journal","abstract":"Objective\n              To determine which type of exercise is best for reducing pain and disability in adults with chronic low back pain (LBP).\n            \n            \n              Design\n              Systematic review with a network meta-analysis (NMA) of randomized controlled trials (RCTs).\n            \n            \n              Literature Search\n              Six electronic databases were systematically searched from inception to July 2021.\n            \n            \n              Study Selection Criteria\n              RCTs testing the effects of exercise on reducing self-perceived pain or disability in adults (aged 18–65 years) with chronic LBP.\n            \n            \n              Data Synthesis\n              We followed the PRISMA-NMA (Preferred Reporting Items for Systematic Reviews and Meta-Analyses, incorporating NMAs of health care interventions) statement when reporting our NMA. A frequentist NMA was conducted. The probability of each intervention being the most effective was conducted according to surface under the cumulative ranking curve (SUCRA) values.\n            \n            \n              Results\n              We included 118 trials (9710 participants). There were 28 head-to-head comparisons, 7 indirect comparisons for pain, and 8 indirect comparisons for disability. Compared with control, all types of physical exercises were effective for improving pain and disability, except for stretching exercises (for reducing pain) and the McKenzie method (for reducing disability). The most effective interventions for reducing pain were Pilates, mind-body, and core-based exercises. The most effective interventions for reducing disability were Pilates, strength, and core-based exercises. On SUCRA analysis, Pilates had the highest likelihood for reducing pain (93%) and disability (98%).\n            \n            \n              Conclusion\n              Although most exercise interventions had benefits for managing pain and disability in chronic LBP, the most beneficial programs were those that included (1) at least 1 to 2 sessions per week of Pilates or strength exercises; (2) sessions of less than 60 minutes of core-based, strength, or mind-body exercises; and (3) training programs from 3 to 9 weeks of Pilates and core-based exercises. J Orthop Sports Phys Ther 2022;52(8):505–521. Epub: 19 June 2022. doi:10.2519/jospt.2022.10671","container-title":"Journal of Orthopaedic &amp; Sports Physical Therapy","DOI":"10.2519/jospt.2022.10671","ISSN":"0190-6011, 1938-1344","issue":"8","journalAbbreviation":"Journal of Orthopaedic &amp; Sports Physical Therapy","language":"en","page":"505-521","source":"DOI.org (Crossref)","title":"Best Exercise Options for Reducing Pain and Disability in Adults With Chronic Low Back Pain: Pilates, Strength, Core-Based, and Mind-Body. A Network Meta-analysis","title-short":"Best Exercise Options for Reducing Pain and Disability in Adults With Chronic Low Back Pain","URL":"https://www.jospt.org/doi/10.2519/jospt.2022.10671","volume":"52","author":[{"family":"Fernández-Rodríguez","given":"Rubén"},{"family":"Álvarez-Bueno","given":"Celia"},{"family":"Cavero-Redondo","given":"Iván"},{"family":"Torres-Costoso","given":"Ana"},{"family":"Pozuelo-Carrascosa","given":"Diana P."},{"family":"Reina-Gutiérrez","given":"Sara"},{"family":"Pascual-Morena","given":"Carlos"},{"family":"Martínez-Vizcaíno","given":"Vicente"}],"accessed":{"date-parts":[["2026",2,18]]},"issued":{"date-parts":[["2022",8]]}}}],"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58</w:t>
            </w:r>
            <w:r w:rsidRPr="00873E31">
              <w:rPr>
                <w:rFonts w:eastAsia="Times New Roman" w:cstheme="minorHAnsi"/>
                <w:color w:val="auto"/>
                <w:szCs w:val="20"/>
                <w:lang w:eastAsia="en-AU"/>
              </w:rPr>
              <w:fldChar w:fldCharType="end"/>
            </w:r>
          </w:p>
        </w:tc>
        <w:tc>
          <w:tcPr>
            <w:tcW w:w="3321" w:type="dxa"/>
            <w:hideMark/>
          </w:tcPr>
          <w:p w14:paraId="49A61060"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2CF1CE7" w14:textId="68340D26"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5E947E37" w14:textId="4F0A0906"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tcPr>
          <w:p w14:paraId="01BAFBF2" w14:textId="0F2A8434"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7D6035F9" w14:textId="7CE2C7D7"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0F709951" w14:textId="77777777" w:rsidTr="00581F4F">
        <w:trPr>
          <w:trHeight w:val="290"/>
        </w:trPr>
        <w:tc>
          <w:tcPr>
            <w:tcW w:w="1919" w:type="dxa"/>
            <w:hideMark/>
          </w:tcPr>
          <w:p w14:paraId="747CA5B9" w14:textId="58F1C9B8"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Fleckenstein 2022</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{"citationID":"emXfS2tv","properties":{"formattedCitation":"\\super 59\\nosupersub{}","plainCitation":"59","noteIndex":0},"citationItems":[{"id":28064,"uris":["http://zotero.org/groups/6238042/items/J3IYZFFK"],"itemData":{"id":28064,"type":"article-journal","container-title":"The Journal of Pain","DOI":"10.1016/j.jpain.2022.07.005","ISSN":"15265900","issue":"11","journalAbbreviation":"The Journal of Pain","language":"en","page":"1856-1873","source":"DOI.org (Crossref)","title":"Individualized Exercise in Chronic Non-Specific Low Back Pain: A Systematic Review with Meta-Analysis on the Effects of Exercise Alone or in Combination with Psychological Interventions on Pain and Disability","title-short":"Individualized Exercise in Chronic Non-Specific Low Back Pain","URL":"https://linkinghub.elsevier.com/retrieve/pii/S1526590022003649","volume":"23","author":[{"family":"Fleckenstein","given":"Johannes"},{"family":"Floessel","given":"Philipp"},{"family":"Engel","given":"Tilman"},{"family":"Krempel","given":"Laura"},{"family":"Stoll","given":"Josefine"},{"family":"Behrens","given":"Martin"},{"family":"Niederer","given":"Daniel"}],"accessed":{"date-parts":[["2026",2,18]]},"issued":{"date-parts":[["2022",11]]}}}],"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59</w:t>
            </w:r>
            <w:r w:rsidR="00B86A64" w:rsidRPr="00873E31">
              <w:rPr>
                <w:rFonts w:eastAsia="Times New Roman" w:cstheme="minorHAnsi"/>
                <w:color w:val="auto"/>
                <w:szCs w:val="20"/>
                <w:lang w:eastAsia="en-AU"/>
              </w:rPr>
              <w:fldChar w:fldCharType="end"/>
            </w:r>
          </w:p>
        </w:tc>
        <w:tc>
          <w:tcPr>
            <w:tcW w:w="3321" w:type="dxa"/>
            <w:hideMark/>
          </w:tcPr>
          <w:p w14:paraId="6CEE9DF8"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192F255D" w14:textId="265998D1" w:rsidR="006636ED" w:rsidRPr="00336BFE" w:rsidRDefault="006636ED" w:rsidP="006636ED">
            <w:pPr>
              <w:spacing w:after="0" w:line="240" w:lineRule="auto"/>
              <w:jc w:val="center"/>
              <w:rPr>
                <w:rFonts w:eastAsia="Times New Roman" w:cstheme="minorHAnsi"/>
                <w:color w:val="000000"/>
                <w:szCs w:val="20"/>
                <w:lang w:eastAsia="en-AU"/>
              </w:rPr>
            </w:pPr>
            <w:r w:rsidRPr="008D6EAE">
              <w:rPr>
                <w:rFonts w:eastAsia="Times New Roman" w:cstheme="minorHAnsi"/>
                <w:color w:val="00B050"/>
                <w:sz w:val="56"/>
                <w:szCs w:val="56"/>
                <w:lang w:eastAsia="en-AU"/>
              </w:rPr>
              <w:t>●</w:t>
            </w:r>
          </w:p>
        </w:tc>
        <w:tc>
          <w:tcPr>
            <w:tcW w:w="1175" w:type="dxa"/>
            <w:hideMark/>
          </w:tcPr>
          <w:p w14:paraId="40B91469" w14:textId="7529567E"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5" w:type="dxa"/>
          </w:tcPr>
          <w:p w14:paraId="1750DFC1" w14:textId="6D1E78CF"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14A4C043" w14:textId="254351CB"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51F6E554" w14:textId="77777777" w:rsidTr="00581F4F">
        <w:trPr>
          <w:trHeight w:val="290"/>
        </w:trPr>
        <w:tc>
          <w:tcPr>
            <w:tcW w:w="1919" w:type="dxa"/>
            <w:hideMark/>
          </w:tcPr>
          <w:p w14:paraId="6DB67D22" w14:textId="53147A6D"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Gao 2022</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{"citationID":"YME5Drkl","properties":{"formattedCitation":"\\super 60\\nosupersub{}","plainCitation":"60","noteIndex":0},"citationItems":[{"id":28063,"uris":["http://zotero.org/groups/6238042/items/H9WXXH44"],"itemData":{"id":28063,"type":"article-journal","abstract":"BACKGROUND: Proprioceptive neuromuscular facilitation (PNF) has been widely used in the clinical treatment of chronic low back pain (LBP) in recent years. However, its role remains controversial and it is unclear whether PNF offers more advantages for patients with chronic LBP. OBJECTIVE: The purpose of this systematic review is to evaluate the evidence on the effect of PNF on pain, waist function, pulmonary function and dynamic balance in patients with chronic LBP. METHODS: Seven English and Chinese electronic databases were searched to identify articles published from 1970 to February 2020. Relevant randomized controlled trials (RCTs) were selected by two independent reviewers to investigate PNF in treatment of chronic LBP. Data extraction was performed by the same reviewers. RESULTS: Twelve eligible trials involving 410 participants were included in this meta-analysis. Compared with the control group, the aggregated results suggested that PNF showed beneficial effects in relieving pain (SMD =-1.17; 95% CI: -1.50 to -0.84; p&lt; 0.00001) and improving waist functional disability (MD =-1.63; 95% CI: -1.89 to -1.37; p&lt; 0.00001). In addition, PNF was shown to have a significant effect on pulmonary function (MD = 0.65; 95% CI: 0.26 to 1.03; p= 0.001). However, the results of the study show that PNF could not significantly improve dynamic balance in patients with chronic LBP compared with the control group (MD =-0.04; 95% CI: -2.16 to 2.08; p= 0.97). A high risk of bias occurred in the areas of blinding (i.e., participants/personnel and outcome assessment). CONCLUSIONS: PNF showed more beneficial effects in pain relief and waist function improvement in patients with chronic LBP in the short term (4 to 8 weeks of intervention) or at 12-week follow-up and also played a positive role in pulmonary function. However, no significant effect of PNF on dynamic balance was found compared with the control group. However, these results have certain limitations, and these conclusions were supported by low-quality data. Therefore, articles that are methodologically reasonable and more authoritative are required to verify the effects. In addition, articles with long-term follow-up and other outcomes are needed to confirm additional findings.","container-title":"Journal of Back and Musculoskeletal Rehabilitation","DOI":"10.3233/BMR-200306","ISSN":"18786324, 10538127","issue":"1","journalAbbreviation":"BMR","page":"21-33","source":"DOI.org (Crossref)","title":"The effects of proprioceptive neuromuscular facilitation in treating chronic low back pain: A systematic review and meta-analysis","title-short":"The effects of proprioceptive neuromuscular facilitation in treating chronic low back pain","URL":"https://journals.sagepub.com/doi/full/10.3233/BMR-200306","volume":"35","author":[{"family":"Gao","given":"Pincao"},{"family":"Tang","given":"Fang"},{"family":"Liu","given":"Weiguo"},{"family":"Mo","given":"Yu"}],"accessed":{"date-parts":[["2026",2,18]]},"issued":{"date-parts":[["2022",1,12]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60</w:t>
            </w:r>
            <w:r w:rsidR="00B86A64" w:rsidRPr="00873E31">
              <w:rPr>
                <w:rFonts w:eastAsia="Times New Roman" w:cstheme="minorHAnsi"/>
                <w:color w:val="auto"/>
                <w:szCs w:val="20"/>
                <w:lang w:eastAsia="en-AU"/>
              </w:rPr>
              <w:fldChar w:fldCharType="end"/>
            </w:r>
          </w:p>
        </w:tc>
        <w:tc>
          <w:tcPr>
            <w:tcW w:w="3321" w:type="dxa"/>
            <w:hideMark/>
          </w:tcPr>
          <w:p w14:paraId="0CEB70D9"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F54F319" w14:textId="3055812A" w:rsidR="006636ED" w:rsidRPr="00336BFE" w:rsidRDefault="006636ED" w:rsidP="006636ED">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38FEDDC0" w14:textId="2AFAE0FF"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tcPr>
          <w:p w14:paraId="248DD629" w14:textId="450D86B3" w:rsidR="006636ED" w:rsidRPr="00336BFE" w:rsidRDefault="006636ED" w:rsidP="006636ED">
            <w:pPr>
              <w:spacing w:after="0" w:line="240" w:lineRule="auto"/>
              <w:jc w:val="center"/>
              <w:rPr>
                <w:rFonts w:eastAsia="Times New Roman" w:cstheme="minorHAnsi"/>
                <w:color w:val="000000"/>
                <w:szCs w:val="20"/>
                <w:lang w:eastAsia="en-AU"/>
              </w:rPr>
            </w:pPr>
            <w:r w:rsidRPr="00920304">
              <w:rPr>
                <w:rFonts w:eastAsia="Times New Roman" w:cstheme="minorHAnsi"/>
                <w:color w:val="00B050"/>
                <w:sz w:val="56"/>
                <w:szCs w:val="56"/>
                <w:lang w:eastAsia="en-AU"/>
              </w:rPr>
              <w:t>●</w:t>
            </w:r>
          </w:p>
        </w:tc>
        <w:tc>
          <w:tcPr>
            <w:tcW w:w="1112" w:type="dxa"/>
            <w:hideMark/>
          </w:tcPr>
          <w:p w14:paraId="705D9A57" w14:textId="266D2CD3"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5E20B17B" w14:textId="77777777" w:rsidTr="00581F4F">
        <w:trPr>
          <w:trHeight w:val="974"/>
        </w:trPr>
        <w:tc>
          <w:tcPr>
            <w:tcW w:w="1919" w:type="dxa"/>
            <w:noWrap/>
            <w:hideMark/>
          </w:tcPr>
          <w:p w14:paraId="07C8ACBF" w14:textId="4566D270"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Garagorri</w:t>
            </w:r>
            <w:proofErr w:type="spellEnd"/>
            <w:r w:rsidRPr="00336BFE">
              <w:rPr>
                <w:rFonts w:eastAsia="Times New Roman" w:cstheme="minorHAnsi"/>
                <w:color w:val="000000"/>
                <w:szCs w:val="20"/>
                <w:lang w:eastAsia="en-AU"/>
              </w:rPr>
              <w:t>-Guti</w:t>
            </w:r>
            <w:r w:rsidR="008221E3">
              <w:rPr>
                <w:rFonts w:ascii="Arial" w:eastAsia="Times New Roman" w:hAnsi="Arial" w:cs="Arial"/>
                <w:color w:val="000000"/>
                <w:szCs w:val="20"/>
                <w:lang w:eastAsia="en-AU"/>
              </w:rPr>
              <w:t>é</w:t>
            </w:r>
            <w:r w:rsidRPr="00336BFE">
              <w:rPr>
                <w:rFonts w:eastAsia="Times New Roman" w:cstheme="minorHAnsi"/>
                <w:color w:val="000000"/>
                <w:szCs w:val="20"/>
                <w:lang w:eastAsia="en-AU"/>
              </w:rPr>
              <w:t>rrez 2022</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{"citationID":"i8rrksyK","properties":{"formattedCitation":"\\super 23\\nosupersub{}","plainCitation":"23","noteIndex":0},"citationItems":[{"id":28062,"uris":["http://zotero.org/groups/6238042/items/TZFS8TXR"],"itemData":{"id":28062,"type":"article-journal","container-title":"Physiotherapy Theory and Practice","DOI":"10.1080/09593985.2020.1772420","ISSN":"0959-3985, 1532-5040","issue":"4","journalAbbreviation":"Physiotherapy Theory and Practice","language":"en","page":"493-503","source":"DOI.org (Crossref)","title":"Effects of physiotherapy treatment in patients with bronchial asthma: A systematic review","title-short":"Effects of physiotherapy treatment in patients with bronchial asthma","URL":"https://www.tandfonline.com/doi/full/10.1080/09593985.2020.1772420","volume":"38","author":[{"family":"Garagorri-Gutiérrez","given":"Daniel"},{"family":"Leirós-Rodríguez","given":"Raquel"}],"accessed":{"date-parts":[["2026",2,18]]},"issued":{"date-parts":[["2022",4,3]]}}}],"schema":"https://github.com/citation-style-language/schema/raw/master/csl-citation.json"} </w:instrText>
            </w:r>
            <w:r w:rsidR="00B86A64" w:rsidRPr="00873E31">
              <w:rPr>
                <w:rFonts w:eastAsia="Times New Roman" w:cstheme="minorHAnsi"/>
                <w:color w:val="auto"/>
                <w:szCs w:val="20"/>
                <w:lang w:eastAsia="en-AU"/>
              </w:rPr>
              <w:fldChar w:fldCharType="separate"/>
            </w:r>
            <w:r w:rsidR="00B86A64" w:rsidRPr="00036227">
              <w:rPr>
                <w:rFonts w:ascii="Arial" w:hAnsi="Arial" w:cs="Arial"/>
                <w:vertAlign w:val="superscript"/>
              </w:rPr>
              <w:t>23</w:t>
            </w:r>
            <w:r w:rsidR="00B86A64" w:rsidRPr="00873E31">
              <w:rPr>
                <w:rFonts w:eastAsia="Times New Roman" w:cstheme="minorHAnsi"/>
                <w:color w:val="auto"/>
                <w:szCs w:val="20"/>
                <w:lang w:eastAsia="en-AU"/>
              </w:rPr>
              <w:fldChar w:fldCharType="end"/>
            </w:r>
          </w:p>
        </w:tc>
        <w:tc>
          <w:tcPr>
            <w:tcW w:w="3321" w:type="dxa"/>
            <w:hideMark/>
          </w:tcPr>
          <w:p w14:paraId="3897DE13" w14:textId="14A3F30C"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experimental studies, case studies, random</w:t>
            </w:r>
            <w:r>
              <w:rPr>
                <w:rFonts w:eastAsia="Times New Roman" w:cstheme="minorHAnsi"/>
                <w:color w:val="000000"/>
                <w:szCs w:val="20"/>
                <w:lang w:eastAsia="en-AU"/>
              </w:rPr>
              <w:t>ised</w:t>
            </w:r>
            <w:r w:rsidRPr="00336BFE">
              <w:rPr>
                <w:rFonts w:eastAsia="Times New Roman" w:cstheme="minorHAnsi"/>
                <w:color w:val="000000"/>
                <w:szCs w:val="20"/>
                <w:lang w:eastAsia="en-AU"/>
              </w:rPr>
              <w:t xml:space="preserve"> controlled pilot studies and controlled clinical studies</w:t>
            </w:r>
          </w:p>
        </w:tc>
        <w:tc>
          <w:tcPr>
            <w:tcW w:w="1139" w:type="dxa"/>
            <w:hideMark/>
          </w:tcPr>
          <w:p w14:paraId="352F4BB4" w14:textId="19AEB898" w:rsidR="006636ED" w:rsidRPr="00336BFE" w:rsidRDefault="006636ED" w:rsidP="006636ED">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72781932" w14:textId="4A94B600" w:rsidR="006636ED" w:rsidRPr="00336BFE" w:rsidRDefault="006636ED" w:rsidP="006636ED">
            <w:pPr>
              <w:spacing w:after="0" w:line="240" w:lineRule="auto"/>
              <w:jc w:val="center"/>
              <w:rPr>
                <w:rFonts w:eastAsia="Times New Roman" w:cstheme="minorHAnsi"/>
                <w:color w:val="000000"/>
                <w:szCs w:val="20"/>
                <w:lang w:eastAsia="en-AU"/>
              </w:rPr>
            </w:pPr>
            <w:r w:rsidRPr="00830FFD">
              <w:rPr>
                <w:rFonts w:eastAsia="Times New Roman" w:cstheme="minorHAnsi"/>
                <w:color w:val="00B050"/>
                <w:sz w:val="56"/>
                <w:szCs w:val="56"/>
                <w:lang w:eastAsia="en-AU"/>
              </w:rPr>
              <w:t>●</w:t>
            </w:r>
          </w:p>
        </w:tc>
        <w:tc>
          <w:tcPr>
            <w:tcW w:w="1115" w:type="dxa"/>
            <w:hideMark/>
          </w:tcPr>
          <w:p w14:paraId="046B8715" w14:textId="30510DA7"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c>
          <w:tcPr>
            <w:tcW w:w="1112" w:type="dxa"/>
            <w:hideMark/>
          </w:tcPr>
          <w:p w14:paraId="2C29E41B" w14:textId="46965AA2"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1F3D0168" w14:textId="77777777" w:rsidTr="00581F4F">
        <w:trPr>
          <w:trHeight w:val="290"/>
        </w:trPr>
        <w:tc>
          <w:tcPr>
            <w:tcW w:w="1919" w:type="dxa"/>
            <w:hideMark/>
          </w:tcPr>
          <w:p w14:paraId="27459513" w14:textId="54D47559"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Gilliam 2023</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{"citationID":"PKNYrPmB","properties":{"formattedCitation":"\\super 61\\nosupersub{}","plainCitation":"61","noteIndex":0},"citationItems":[{"id":28061,"uris":["http://zotero.org/groups/6238042/items/2SZXVF43"],"itemData":{"id":28061,"type":"article-journal","container-title":"Archives of Physical Medicine and Rehabilitation","DOI":"10.1016/j.apmr.2022.10.004","ISSN":"00039993","issue":"5","journalAbbreviation":"Archives of Physical Medicine and Rehabilitation","language":"en","page":"776-789","source":"DOI.org (Crossref)","title":"Mind-Body Exercise Performed by Physical Therapists for Reducing Pain and Disability in Low Back Pain: A Systematic Review With Meta-analysis","title-short":"Mind-Body Exercise Performed by Physical Therapists for Reducing Pain and Disability in Low Back Pain","URL":"https://linkinghub.elsevier.com/retrieve/pii/S0003999322016744","volume":"104","author":[{"family":"Gilliam","given":"John R."},{"family":"George","given":"Steven Z."},{"family":"Norman","given":"Katherine S."},{"family":"Hendren","given":"Stephanie"},{"family":"Sahu","given":"Pradeep K."},{"family":"Silfies","given":"Sheri P."}],"accessed":{"date-parts":[["2026",2,18]]},"issued":{"date-parts":[["2023",5]]}}}],"schema":"https://github.com/citation-style-language/schema/raw/master/csl-citation.json"}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61</w:t>
            </w:r>
            <w:r w:rsidR="00B86A64" w:rsidRPr="00873E31">
              <w:rPr>
                <w:rFonts w:eastAsia="Times New Roman" w:cstheme="minorHAnsi"/>
                <w:color w:val="auto"/>
                <w:szCs w:val="20"/>
                <w:lang w:eastAsia="en-AU"/>
              </w:rPr>
              <w:fldChar w:fldCharType="end"/>
            </w:r>
          </w:p>
        </w:tc>
        <w:tc>
          <w:tcPr>
            <w:tcW w:w="3321" w:type="dxa"/>
            <w:hideMark/>
          </w:tcPr>
          <w:p w14:paraId="3374C821"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22E65BE" w14:textId="2DF34865" w:rsidR="006636ED" w:rsidRPr="00336BFE" w:rsidRDefault="006636ED" w:rsidP="006636ED">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6901F600" w14:textId="79DB6886" w:rsidR="006636ED" w:rsidRPr="00336BFE" w:rsidRDefault="006636ED" w:rsidP="006636ED">
            <w:pPr>
              <w:spacing w:after="0" w:line="240" w:lineRule="auto"/>
              <w:jc w:val="center"/>
              <w:rPr>
                <w:rFonts w:eastAsia="Times New Roman" w:cstheme="minorHAnsi"/>
                <w:color w:val="000000"/>
                <w:szCs w:val="20"/>
                <w:lang w:eastAsia="en-AU"/>
              </w:rPr>
            </w:pPr>
            <w:r w:rsidRPr="00830FFD">
              <w:rPr>
                <w:rFonts w:eastAsia="Times New Roman" w:cstheme="minorHAnsi"/>
                <w:color w:val="00B050"/>
                <w:sz w:val="56"/>
                <w:szCs w:val="56"/>
                <w:lang w:eastAsia="en-AU"/>
              </w:rPr>
              <w:t>●</w:t>
            </w:r>
          </w:p>
        </w:tc>
        <w:tc>
          <w:tcPr>
            <w:tcW w:w="1115" w:type="dxa"/>
            <w:hideMark/>
          </w:tcPr>
          <w:p w14:paraId="0B473EE3" w14:textId="1E81383C"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4744389F" w14:textId="2B930B3C"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420ED3CC" w14:textId="77777777" w:rsidTr="00581F4F">
        <w:trPr>
          <w:trHeight w:val="290"/>
        </w:trPr>
        <w:tc>
          <w:tcPr>
            <w:tcW w:w="1919" w:type="dxa"/>
            <w:hideMark/>
          </w:tcPr>
          <w:p w14:paraId="026BBDDD" w14:textId="18166B5A" w:rsidR="00563784" w:rsidRPr="00336BFE" w:rsidRDefault="00B86A64" w:rsidP="00563784">
            <w:pPr>
              <w:spacing w:after="0" w:line="240" w:lineRule="auto"/>
              <w:rPr>
                <w:rFonts w:eastAsia="Times New Roman" w:cstheme="minorHAnsi"/>
                <w:color w:val="000000"/>
                <w:szCs w:val="20"/>
                <w:lang w:eastAsia="en-AU"/>
              </w:rPr>
            </w:pPr>
            <w:r w:rsidRPr="00873E31">
              <w:rPr>
                <w:rFonts w:eastAsia="Times New Roman" w:cstheme="minorHAnsi"/>
                <w:color w:val="auto"/>
                <w:szCs w:val="20"/>
                <w:lang w:eastAsia="en-AU"/>
              </w:rPr>
              <w:t>González-Gómez</w:t>
            </w:r>
            <w:r w:rsidR="00563784" w:rsidRPr="00336BFE">
              <w:rPr>
                <w:rFonts w:eastAsia="Times New Roman" w:cstheme="minorHAnsi"/>
                <w:color w:val="000000"/>
                <w:szCs w:val="20"/>
                <w:lang w:eastAsia="en-AU"/>
              </w:rPr>
              <w:t xml:space="preserve"> 2025</w:t>
            </w:r>
            <w:r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{"citationID":"f4Mb02Nq","properties":{"formattedCitation":"\\super 62\\nosupersub{}","plainCitation":"62","noteIndex":0},"citationItems":[{"id":28060,"uris":["http://zotero.org/groups/6238042/items/WBLQGGXE"],"itemData":{"id":28060,"type":"article-journal","abstract":"ABSTRACT\n            \n              Background and Objective\n              Guidelines recommend combining physical and psychological programmes for chronic low back pain (CLBP); however, exercise therapy (ET) and manual therapy (MT) are often delivered separately. This systematic review with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analysis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 of randomised controlled trials (RCTs) aimed to compare the efficacy of ET with MT in terms of pain intensity, disability and physical function in people with CLBP.\n            \n            \n              Databases and Data Treatment\n              MEDLINE, Web of Science, PEDro, Cochrane Library and Scopus were searched July</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August 2024 for RCTs comparing ET with MT in participants aged 18–54 years. Outcomes were extracted for the short</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medium</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 and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follow</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up periods. Risk of bias (RoB 2.0 Cochrane Tool) and certainty of evidence (GRADE) were appraised.\n            \n            \n              Results\n              \n                Six RCTs (743 patients) were included.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analyses showed, albeit non</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clinically relevant, a significant difference for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in favour of ET for disability (SMD</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0.25, 95% CI [</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 xml:space="preserve">0.43, </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 xml:space="preserve">0.07],\n                p\n                </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0.007).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 showed that the female</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male ratio, treatment duration and mean age explain variability in pain intensity and disability.\n              \n            \n            \n              Conclusions\n              ET had a small beneficial effect on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disability in people with CLBP. Nevertheless, evidence does not provide conclusive differences between both the treatments overall, influenced by heterogeneity and the number of studies included. Biopsychosocial factors may moderate the differences in outcomes. The GRADE assessment revealed very low certainty across all outcomes, highlighting the lack of high</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quality research.\n            \n            \n              Significance Statement\n              ET may offer small long</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term benefits over MT for disability in people with CLBP. Differences seem to be influenced by sex, age and treatment duration. The choice of ET over MT, or vice versa, as a stand</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alone treatment does not appear to be supported by current evidence.\n            \n            \n              PROSPERO Registration Number\n              CRD42024569120","container-title":"European Journal of Pain","DOI":"10.1002/ejp.70090","ISSN":"1090-3801, 1532-2149","issue":"8","journalAbbreviation":"European Journal of Pain","language":"en","page":"e70090","source":"DOI.org (Crossref)","title":"Exercise Therapy Versus Manual Therapy for the Management of Pain Intensity, Disability, and Physical Function in People With Chronic Low Back Pain: A Systematic Review With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Analysis and Meta</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Regression","title-short":"Exercise Therapy Versus Manual Therapy for the Management of Pain Intensity, Disability, and Physical Function in People With Chronic Low Back Pain","URL":"https://onlinelibrary.wiley.com/doi/10.1002/ejp.70090","volume":"29","author":[{"family":"Gonz</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lez</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G</w:instrText>
            </w:r>
            <w:r w:rsidR="005441A7">
              <w:rPr>
                <w:rFonts w:ascii="Arial" w:eastAsia="Times New Roman" w:hAnsi="Arial" w:cs="Arial"/>
                <w:color w:val="auto"/>
                <w:szCs w:val="20"/>
                <w:lang w:eastAsia="en-AU"/>
              </w:rPr>
              <w:instrText>ó</w:instrText>
            </w:r>
            <w:r w:rsidR="005441A7">
              <w:rPr>
                <w:rFonts w:eastAsia="Times New Roman" w:cstheme="minorHAnsi"/>
                <w:color w:val="auto"/>
                <w:szCs w:val="20"/>
                <w:lang w:eastAsia="en-AU"/>
              </w:rPr>
              <w:instrText>mez","given":"Luis"},{"family":"Moral</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Munoz","given":"Jose A."},{"family":"Rosales</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Tristancho","given":"Abel"},{"family":"Cuevas</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Moreno","given":"Alejandro"},{"family":"Cardellat</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Gonz</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lez","given":"Melania"},{"family":"Rodr</w:instrText>
            </w:r>
            <w:r w:rsidR="005441A7">
              <w:rPr>
                <w:rFonts w:ascii="Arial" w:eastAsia="Times New Roman" w:hAnsi="Arial" w:cs="Arial"/>
                <w:color w:val="auto"/>
                <w:szCs w:val="20"/>
                <w:lang w:eastAsia="en-AU"/>
              </w:rPr>
              <w:instrText>í</w:instrText>
            </w:r>
            <w:r w:rsidR="005441A7">
              <w:rPr>
                <w:rFonts w:eastAsia="Times New Roman" w:cstheme="minorHAnsi"/>
                <w:color w:val="auto"/>
                <w:szCs w:val="20"/>
                <w:lang w:eastAsia="en-AU"/>
              </w:rPr>
              <w:instrText>guez</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Dom</w:instrText>
            </w:r>
            <w:r w:rsidR="005441A7">
              <w:rPr>
                <w:rFonts w:ascii="Arial" w:eastAsia="Times New Roman" w:hAnsi="Arial" w:cs="Arial"/>
                <w:color w:val="auto"/>
                <w:szCs w:val="20"/>
                <w:lang w:eastAsia="en-AU"/>
              </w:rPr>
              <w:instrText>í</w:instrText>
            </w:r>
            <w:r w:rsidR="005441A7">
              <w:rPr>
                <w:rFonts w:eastAsia="Times New Roman" w:cstheme="minorHAnsi"/>
                <w:color w:val="auto"/>
                <w:szCs w:val="20"/>
                <w:lang w:eastAsia="en-AU"/>
              </w:rPr>
              <w:instrText>nguez","given":"</w:instrText>
            </w:r>
            <w:r w:rsidR="005441A7">
              <w:rPr>
                <w:rFonts w:ascii="Arial" w:eastAsia="Times New Roman" w:hAnsi="Arial" w:cs="Arial"/>
                <w:color w:val="auto"/>
                <w:szCs w:val="20"/>
                <w:lang w:eastAsia="en-AU"/>
              </w:rPr>
              <w:instrText>Á</w:instrText>
            </w:r>
            <w:r w:rsidR="005441A7">
              <w:rPr>
                <w:rFonts w:eastAsia="Times New Roman" w:cstheme="minorHAnsi"/>
                <w:color w:val="auto"/>
                <w:szCs w:val="20"/>
                <w:lang w:eastAsia="en-AU"/>
              </w:rPr>
              <w:instrText>lvaro</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Jos</w:instrText>
            </w:r>
            <w:r w:rsidR="005441A7">
              <w:rPr>
                <w:rFonts w:ascii="Arial" w:eastAsia="Times New Roman" w:hAnsi="Arial" w:cs="Arial"/>
                <w:color w:val="auto"/>
                <w:szCs w:val="20"/>
                <w:lang w:eastAsia="en-AU"/>
              </w:rPr>
              <w:instrText>é</w:instrText>
            </w:r>
            <w:r w:rsidR="005441A7">
              <w:rPr>
                <w:rFonts w:eastAsia="Times New Roman" w:cstheme="minorHAnsi"/>
                <w:color w:val="auto"/>
                <w:szCs w:val="20"/>
                <w:lang w:eastAsia="en-AU"/>
              </w:rPr>
              <w:instrText xml:space="preserve">"}],"accessed":{"date-parts":[["2026",2,18]]},"issued":{"date-parts":[["2025",9]]}}}],"schema":"https://github.com/citation-style-language/schema/raw/master/csl-citation.json"} </w:instrText>
            </w:r>
            <w:r w:rsidRPr="00873E31">
              <w:rPr>
                <w:rFonts w:eastAsia="Times New Roman" w:cstheme="minorHAnsi"/>
                <w:color w:val="auto"/>
                <w:szCs w:val="20"/>
                <w:lang w:eastAsia="en-AU"/>
              </w:rPr>
              <w:fldChar w:fldCharType="separate"/>
            </w:r>
            <w:r w:rsidR="005441A7" w:rsidRPr="005441A7">
              <w:rPr>
                <w:rFonts w:ascii="Arial" w:hAnsi="Arial" w:cs="Arial"/>
                <w:vertAlign w:val="superscript"/>
              </w:rPr>
              <w:t>62</w:t>
            </w:r>
            <w:r w:rsidRPr="00873E31">
              <w:rPr>
                <w:rFonts w:eastAsia="Times New Roman" w:cstheme="minorHAnsi"/>
                <w:color w:val="auto"/>
                <w:szCs w:val="20"/>
                <w:lang w:eastAsia="en-AU"/>
              </w:rPr>
              <w:fldChar w:fldCharType="end"/>
            </w:r>
          </w:p>
        </w:tc>
        <w:tc>
          <w:tcPr>
            <w:tcW w:w="3321" w:type="dxa"/>
            <w:hideMark/>
          </w:tcPr>
          <w:p w14:paraId="7A5F7AE8"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BFB1C42" w14:textId="00BD4B2A" w:rsidR="00563784" w:rsidRPr="00336BFE" w:rsidRDefault="00563784" w:rsidP="00563784">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2B77D1D7" w14:textId="20CFF4EC" w:rsidR="00563784" w:rsidRPr="00336BFE" w:rsidRDefault="00563784" w:rsidP="00563784">
            <w:pPr>
              <w:spacing w:after="0" w:line="240" w:lineRule="auto"/>
              <w:jc w:val="center"/>
              <w:rPr>
                <w:rFonts w:eastAsia="Times New Roman" w:cstheme="minorHAnsi"/>
                <w:color w:val="000000"/>
                <w:szCs w:val="20"/>
                <w:lang w:eastAsia="en-AU"/>
              </w:rPr>
            </w:pPr>
            <w:r w:rsidRPr="00830FFD">
              <w:rPr>
                <w:rFonts w:eastAsia="Times New Roman" w:cstheme="minorHAnsi"/>
                <w:color w:val="00B050"/>
                <w:sz w:val="56"/>
                <w:szCs w:val="56"/>
                <w:lang w:eastAsia="en-AU"/>
              </w:rPr>
              <w:t>●</w:t>
            </w:r>
          </w:p>
        </w:tc>
        <w:tc>
          <w:tcPr>
            <w:tcW w:w="1115" w:type="dxa"/>
            <w:hideMark/>
          </w:tcPr>
          <w:p w14:paraId="2EB9F1FC" w14:textId="4DAC6159"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2E8511F6" w14:textId="3B49CA7D" w:rsidR="00563784" w:rsidRPr="00336BFE" w:rsidRDefault="00563784" w:rsidP="00563784">
            <w:pPr>
              <w:spacing w:after="0" w:line="240" w:lineRule="auto"/>
              <w:jc w:val="center"/>
              <w:rPr>
                <w:rFonts w:eastAsia="Times New Roman" w:cstheme="minorHAnsi"/>
                <w:color w:val="000000"/>
                <w:szCs w:val="20"/>
                <w:lang w:eastAsia="en-AU"/>
              </w:rPr>
            </w:pPr>
            <w:r w:rsidRPr="00BE7DE1">
              <w:rPr>
                <w:rFonts w:eastAsia="Times New Roman" w:cstheme="minorHAnsi"/>
                <w:color w:val="EE0000"/>
                <w:sz w:val="56"/>
                <w:szCs w:val="56"/>
                <w:lang w:eastAsia="en-AU"/>
              </w:rPr>
              <w:t>●</w:t>
            </w:r>
          </w:p>
        </w:tc>
      </w:tr>
      <w:tr w:rsidR="00CF5AF1" w:rsidRPr="004B4981" w14:paraId="3EAF3277" w14:textId="77777777" w:rsidTr="00581F4F">
        <w:trPr>
          <w:trHeight w:val="290"/>
        </w:trPr>
        <w:tc>
          <w:tcPr>
            <w:tcW w:w="1919" w:type="dxa"/>
            <w:hideMark/>
          </w:tcPr>
          <w:p w14:paraId="4DE0133F" w14:textId="5910B16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Guede-Rojas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{"citationID":"POswSj1N","properties":{"formattedCitation":"\\super 63\\nosupersub{}","plainCitation":"63","noteIndex":0},"citationItems":[{"id":28059,"uris":["http://zotero.org/groups/6238042/items/C95HN6Q3"],"itemData":{"id":28059,"type":"article-journal","container-title":"Disability and Rehabilitation","DOI":"10.1080/09638288.2024.2368057","ISSN":"0963-8288, 1464-5165","issue":"5","journalAbbreviation":"Disability and Rehabilitation","language":"en","page":"1100-1113","source":"DOI.org (Crossref)","title":"Effects of exergames on rehabilitation outcomes in patients with osteoarthritis. A systematic review","URL":"https://www.tandfonline.com/doi/full/10.1080/09638288.2024.2368057","volume":"47","author":[{"family":"Guede-Rojas","given":"Francisco"},{"family":"Andrades-Torres","given":"Bárbara"},{"family":"Aedo-Díaz","given":"Natalia"},{"family":"González-Koppen","given":"Constanza"},{"family":"Muñoz-Fuentes","given":"Mirkko"},{"family":"Enríquez-Enríquez","given":"Diego"},{"family":"Carvajal-Parodi","given":"Claudio"},{"family":"Mendoza","given":"Cristhian"},{"family":"Alvarez","given":"Cristian"},{"family":"Fuentes-Contreras","given":"Jorge"}],"accessed":{"date-parts":[["2026",2,18]]},"issued":{"date-parts":[["2025",2,27]]}}}],"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63</w:t>
            </w:r>
            <w:r w:rsidR="00B86A64" w:rsidRPr="00873E31">
              <w:rPr>
                <w:rFonts w:eastAsia="Times New Roman" w:cstheme="minorHAnsi"/>
                <w:color w:val="auto"/>
                <w:szCs w:val="20"/>
                <w:lang w:eastAsia="en-AU"/>
              </w:rPr>
              <w:fldChar w:fldCharType="end"/>
            </w:r>
          </w:p>
        </w:tc>
        <w:tc>
          <w:tcPr>
            <w:tcW w:w="3321" w:type="dxa"/>
            <w:hideMark/>
          </w:tcPr>
          <w:p w14:paraId="284F456F"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4277C3C" w14:textId="0C85C9B0" w:rsidR="00563784" w:rsidRPr="00336BFE" w:rsidRDefault="00563784" w:rsidP="00563784">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79D5B327" w14:textId="763096A1" w:rsidR="00563784" w:rsidRPr="00336BFE" w:rsidRDefault="00563784" w:rsidP="00563784">
            <w:pPr>
              <w:spacing w:after="0" w:line="240" w:lineRule="auto"/>
              <w:jc w:val="center"/>
              <w:rPr>
                <w:rFonts w:eastAsia="Times New Roman" w:cstheme="minorHAnsi"/>
                <w:color w:val="000000"/>
                <w:szCs w:val="20"/>
                <w:lang w:eastAsia="en-AU"/>
              </w:rPr>
            </w:pPr>
            <w:r w:rsidRPr="00830FFD">
              <w:rPr>
                <w:rFonts w:eastAsia="Times New Roman" w:cstheme="minorHAnsi"/>
                <w:color w:val="00B050"/>
                <w:sz w:val="56"/>
                <w:szCs w:val="56"/>
                <w:lang w:eastAsia="en-AU"/>
              </w:rPr>
              <w:t>●</w:t>
            </w:r>
          </w:p>
        </w:tc>
        <w:tc>
          <w:tcPr>
            <w:tcW w:w="1115" w:type="dxa"/>
            <w:hideMark/>
          </w:tcPr>
          <w:p w14:paraId="1646E990" w14:textId="780A875E"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397AFFAC" w14:textId="613DF540" w:rsidR="00563784" w:rsidRPr="00336BFE" w:rsidRDefault="00563784" w:rsidP="00563784">
            <w:pPr>
              <w:spacing w:after="0" w:line="240" w:lineRule="auto"/>
              <w:jc w:val="center"/>
              <w:rPr>
                <w:rFonts w:eastAsia="Times New Roman" w:cstheme="minorHAnsi"/>
                <w:color w:val="000000"/>
                <w:szCs w:val="20"/>
                <w:lang w:eastAsia="en-AU"/>
              </w:rPr>
            </w:pPr>
            <w:r w:rsidRPr="00BE7DE1">
              <w:rPr>
                <w:rFonts w:eastAsia="Times New Roman" w:cstheme="minorHAnsi"/>
                <w:color w:val="EE0000"/>
                <w:sz w:val="56"/>
                <w:szCs w:val="56"/>
                <w:lang w:eastAsia="en-AU"/>
              </w:rPr>
              <w:t>●</w:t>
            </w:r>
          </w:p>
        </w:tc>
      </w:tr>
      <w:tr w:rsidR="00CF5AF1" w:rsidRPr="004B4981" w14:paraId="6C5D284C" w14:textId="77777777" w:rsidTr="00581F4F">
        <w:trPr>
          <w:trHeight w:val="580"/>
        </w:trPr>
        <w:tc>
          <w:tcPr>
            <w:tcW w:w="1919" w:type="dxa"/>
            <w:noWrap/>
            <w:hideMark/>
          </w:tcPr>
          <w:p w14:paraId="622FD5EC" w14:textId="721CB2F0"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Jenkins 2024</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{"citationID":"e9Tsp1Aj","properties":{"formattedCitation":"\\super 26\\nosupersub{}","plainCitation":"26","noteIndex":0},"citationItems":[{"id":28057,"uris":["http://zotero.org/groups/6238042/items/QZ6JZX9U"],"itemData":{"id":28057,"type":"article-journal","abstract":"Abstract\n            \n              Hypertension is the leading modifiable risk factor for cardiovascular disease, but less than 50% have their blood pressure controlled. A possible avenue to support hypertension management is a holistic approach, using non-pharmacological interventions. Since hypertension is mediated in part by dysregulation of the autonomic nervous system (ANS), biofeedback may help improve hypertension management by targeted self-regulation and self-awareness of parameters that regulate the ANS. This systematic review aimed to assess the effectiveness of biofeedback on blood pressure in hypertensive patients. The review was pre-registered on PROSPERO and followed the PICO strategy. A total of 1782 articles were retrieved, 20 met the inclusion criteria. Sample sizes ranged from 15 to 301 participants; with a median age of 49.3 (43.3–55.0) years and 45% were female. There was a significant effect of biofeedback on systolic (−4.52, Z = 2.31,\n              P\n               = 0.02, CI [−8.35, −0.69]) and diastolic blood pressure (−5.19, Z = 3.54,\n              P\n               = 0.0004, CI [−8.07, −2.32]). Six different biofeedback modalities were used, with biofeedback delivered by psychologists, trained therapists and research assistants. There was no publication bias, heterogeneity was rated as substantial and data quality was rated to be poor. This review demonstrated that biofeedback had a significant effect on blood pressure. However, this should be viewed in the context of included studies being limited by heterogeneity and dated literature, meaning the research does not reflect the current biofeedback technology such as wearable devices. Future research should incorporate these technologies with robust methodology to fully understand the effect of biofeedback on hypertension.","container-title":"Journal of Human Hypertension","DOI":"10.1038/s41371-024-00937-y","ISSN":"1476-5527","issue":"10","journalAbbreviation":"J Hum Hypertens","language":"en","page":"719-727","source":"DOI.org (Crossref)","title":"Effectiveness of biofeedback on blood pressure in patients with hypertension: systematic review and meta-analysis","title-short":"Effectiveness of biofeedback on blood pressure in patients with hypertension","URL":"https://www.nature.com/articles/s41371-024-00937-y","volume":"38","author":[{"family":"Jenkins","given":"Sian"},{"family":"Cross","given":"Ainslea"},{"family":"Osman","given":"Hanad"},{"family":"Salim","given":"Farah"},{"family":"Lane","given":"Dan"},{"family":"Bernieh","given":"Dennis"},{"family":"Khunti","given":"Kamlesh"},{"family":"Gupta","given":"Pankaj"}],"accessed":{"date-parts":[["2026",2,18]]},"issued":{"date-parts":[["2024",8,14]]}}}],"schema":"https://github.com/citation-style-language/schema/raw/master/csl-citation.json"} </w:instrText>
            </w:r>
            <w:r w:rsidR="00B86A64" w:rsidRPr="00873E31">
              <w:rPr>
                <w:rFonts w:eastAsia="Times New Roman" w:cstheme="minorHAnsi"/>
                <w:color w:val="auto"/>
                <w:szCs w:val="20"/>
                <w:lang w:eastAsia="en-AU"/>
              </w:rPr>
              <w:fldChar w:fldCharType="separate"/>
            </w:r>
            <w:r w:rsidR="00B86A64" w:rsidRPr="00036227">
              <w:rPr>
                <w:rFonts w:ascii="Arial" w:hAnsi="Arial" w:cs="Arial"/>
                <w:vertAlign w:val="superscript"/>
              </w:rPr>
              <w:t>26</w:t>
            </w:r>
            <w:r w:rsidR="00B86A64" w:rsidRPr="00873E31">
              <w:rPr>
                <w:rFonts w:eastAsia="Times New Roman" w:cstheme="minorHAnsi"/>
                <w:color w:val="auto"/>
                <w:szCs w:val="20"/>
                <w:lang w:eastAsia="en-AU"/>
              </w:rPr>
              <w:fldChar w:fldCharType="end"/>
            </w:r>
          </w:p>
        </w:tc>
        <w:tc>
          <w:tcPr>
            <w:tcW w:w="3321" w:type="dxa"/>
            <w:hideMark/>
          </w:tcPr>
          <w:p w14:paraId="602E9EA4"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788E699" w14:textId="59B547F8" w:rsidR="006636ED" w:rsidRPr="00336BFE" w:rsidRDefault="006636ED" w:rsidP="006636ED">
            <w:pPr>
              <w:spacing w:after="0" w:line="240" w:lineRule="auto"/>
              <w:jc w:val="center"/>
              <w:rPr>
                <w:rFonts w:eastAsia="Times New Roman" w:cstheme="minorHAnsi"/>
                <w:color w:val="000000"/>
                <w:szCs w:val="20"/>
                <w:lang w:eastAsia="en-AU"/>
              </w:rPr>
            </w:pPr>
            <w:r w:rsidRPr="00C218B5">
              <w:rPr>
                <w:rFonts w:eastAsia="Times New Roman" w:cstheme="minorHAnsi"/>
                <w:color w:val="00B050"/>
                <w:sz w:val="56"/>
                <w:szCs w:val="56"/>
                <w:lang w:eastAsia="en-AU"/>
              </w:rPr>
              <w:t>●</w:t>
            </w:r>
          </w:p>
        </w:tc>
        <w:tc>
          <w:tcPr>
            <w:tcW w:w="1175" w:type="dxa"/>
            <w:hideMark/>
          </w:tcPr>
          <w:p w14:paraId="5A03606F" w14:textId="0D53948E" w:rsidR="006636ED" w:rsidRPr="00336BFE" w:rsidRDefault="006636ED" w:rsidP="006636ED">
            <w:pPr>
              <w:spacing w:after="0" w:line="240" w:lineRule="auto"/>
              <w:jc w:val="center"/>
              <w:rPr>
                <w:rFonts w:eastAsia="Times New Roman" w:cstheme="minorHAnsi"/>
                <w:color w:val="000000"/>
                <w:szCs w:val="20"/>
                <w:lang w:eastAsia="en-AU"/>
              </w:rPr>
            </w:pPr>
            <w:r w:rsidRPr="00830FFD">
              <w:rPr>
                <w:rFonts w:eastAsia="Times New Roman" w:cstheme="minorHAnsi"/>
                <w:color w:val="00B050"/>
                <w:sz w:val="56"/>
                <w:szCs w:val="56"/>
                <w:lang w:eastAsia="en-AU"/>
              </w:rPr>
              <w:t>●</w:t>
            </w:r>
          </w:p>
        </w:tc>
        <w:tc>
          <w:tcPr>
            <w:tcW w:w="1115" w:type="dxa"/>
            <w:hideMark/>
          </w:tcPr>
          <w:p w14:paraId="4E976F0B" w14:textId="343ED83F"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228BE857" w14:textId="2741030A"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286A8CFD" w14:textId="77777777" w:rsidTr="00581F4F">
        <w:trPr>
          <w:trHeight w:val="390"/>
        </w:trPr>
        <w:tc>
          <w:tcPr>
            <w:tcW w:w="1919" w:type="dxa"/>
            <w:hideMark/>
          </w:tcPr>
          <w:p w14:paraId="4CDFCB84" w14:textId="103359D9" w:rsidR="00563784" w:rsidRPr="00336BFE" w:rsidRDefault="00563784" w:rsidP="00563784">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Kazeminia</w:t>
            </w:r>
            <w:proofErr w:type="spellEnd"/>
            <w:r w:rsidRPr="00336BFE">
              <w:rPr>
                <w:rFonts w:eastAsia="Times New Roman" w:cstheme="minorHAnsi"/>
                <w:color w:val="000000"/>
                <w:szCs w:val="20"/>
                <w:lang w:eastAsia="en-AU"/>
              </w:rPr>
              <w:t xml:space="preserve"> 2023</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{"citationID":"HcptWMpE","properties":{"formattedCitation":"\\super 64\\nosupersub{}","plainCitation":"64","noteIndex":0},"citationItems":[{"id":28056,"uris":["http://zotero.org/groups/6238042/items/7SHXEIVP"],"itemData":{"id":28056,"type":"article-journal","container-title":"Neurological Sciences","DOI":"10.1007/s10072-022-06430-z","ISSN":"1590-1874, 1590-3478","issue":"3","journalAbbreviation":"Neurol Sci","language":"en","page":"859-872","source":"DOI.org (Crossref)","title":"The effect of pelvic floor muscle-strengthening exercises on low back pain: a systematic review and meta-analysis on randomized clinical trials","title-short":"The effect of pelvic floor muscle-strengthening exercises on low back pain","URL":"https://link.springer.com/10.1007/s10072-022-06430-z","volume":"44","author":[{"family":"Kazeminia","given":"Mohsen"},{"family":"Rajati","given":"Fatemeh"},{"family":"Rajati","given":"Mojgan"}],"accessed":{"date-parts":[["2026",2,18]]},"issued":{"date-parts":[["2023",3]]}}}],"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64</w:t>
            </w:r>
            <w:r w:rsidR="00B86A64" w:rsidRPr="00873E31">
              <w:rPr>
                <w:rFonts w:eastAsia="Times New Roman" w:cstheme="minorHAnsi"/>
                <w:color w:val="auto"/>
                <w:szCs w:val="20"/>
                <w:lang w:eastAsia="en-AU"/>
              </w:rPr>
              <w:fldChar w:fldCharType="end"/>
            </w:r>
          </w:p>
        </w:tc>
        <w:tc>
          <w:tcPr>
            <w:tcW w:w="3321" w:type="dxa"/>
            <w:hideMark/>
          </w:tcPr>
          <w:p w14:paraId="408F73F9"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vAlign w:val="center"/>
            <w:hideMark/>
          </w:tcPr>
          <w:p w14:paraId="5A60FC4F" w14:textId="6FCE693F" w:rsidR="00563784" w:rsidRPr="00336BFE" w:rsidRDefault="00563784" w:rsidP="00581F4F">
            <w:pPr>
              <w:spacing w:after="0" w:line="240" w:lineRule="auto"/>
              <w:jc w:val="center"/>
              <w:rPr>
                <w:rFonts w:eastAsia="Times New Roman" w:cstheme="minorHAnsi"/>
                <w:color w:val="000000"/>
                <w:szCs w:val="20"/>
                <w:lang w:eastAsia="en-AU"/>
              </w:rPr>
            </w:pPr>
            <w:r>
              <w:rPr>
                <w:rFonts w:eastAsia="Times New Roman" w:cstheme="minorHAnsi"/>
                <w:color w:val="000000"/>
                <w:szCs w:val="20"/>
                <w:lang w:eastAsia="en-AU"/>
              </w:rPr>
              <w:t>NA</w:t>
            </w:r>
          </w:p>
        </w:tc>
        <w:tc>
          <w:tcPr>
            <w:tcW w:w="1175" w:type="dxa"/>
            <w:hideMark/>
          </w:tcPr>
          <w:p w14:paraId="55BC4F45" w14:textId="5527101C" w:rsidR="00563784" w:rsidRPr="00336BFE" w:rsidRDefault="00563784" w:rsidP="00563784">
            <w:pPr>
              <w:spacing w:after="0" w:line="240" w:lineRule="auto"/>
              <w:jc w:val="center"/>
              <w:rPr>
                <w:rFonts w:eastAsia="Times New Roman" w:cstheme="minorHAnsi"/>
                <w:color w:val="000000"/>
                <w:szCs w:val="20"/>
                <w:lang w:eastAsia="en-AU"/>
              </w:rPr>
            </w:pPr>
            <w:r w:rsidRPr="00D3602F">
              <w:rPr>
                <w:rFonts w:eastAsia="Times New Roman" w:cstheme="minorHAnsi"/>
                <w:color w:val="00B050"/>
                <w:sz w:val="56"/>
                <w:szCs w:val="56"/>
                <w:lang w:eastAsia="en-AU"/>
              </w:rPr>
              <w:t>●</w:t>
            </w:r>
          </w:p>
        </w:tc>
        <w:tc>
          <w:tcPr>
            <w:tcW w:w="1115" w:type="dxa"/>
            <w:hideMark/>
          </w:tcPr>
          <w:p w14:paraId="3439EB79" w14:textId="4FD17BFF"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2D0B5FE5" w14:textId="7CAB8797" w:rsidR="00563784" w:rsidRPr="00336BFE" w:rsidRDefault="00563784" w:rsidP="00563784">
            <w:pPr>
              <w:spacing w:after="0" w:line="240" w:lineRule="auto"/>
              <w:jc w:val="center"/>
              <w:rPr>
                <w:rFonts w:eastAsia="Times New Roman" w:cstheme="minorHAnsi"/>
                <w:color w:val="000000"/>
                <w:szCs w:val="20"/>
                <w:lang w:eastAsia="en-AU"/>
              </w:rPr>
            </w:pPr>
            <w:r w:rsidRPr="00045A02">
              <w:rPr>
                <w:rFonts w:eastAsia="Times New Roman" w:cstheme="minorHAnsi"/>
                <w:color w:val="00B050"/>
                <w:sz w:val="56"/>
                <w:szCs w:val="56"/>
                <w:lang w:eastAsia="en-AU"/>
              </w:rPr>
              <w:t>●</w:t>
            </w:r>
          </w:p>
        </w:tc>
      </w:tr>
      <w:tr w:rsidR="00CF5AF1" w:rsidRPr="004B4981" w14:paraId="146408FA" w14:textId="77777777" w:rsidTr="00581F4F">
        <w:trPr>
          <w:trHeight w:val="290"/>
        </w:trPr>
        <w:tc>
          <w:tcPr>
            <w:tcW w:w="1919" w:type="dxa"/>
            <w:hideMark/>
          </w:tcPr>
          <w:p w14:paraId="1AAF939D" w14:textId="2C2C62D2"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Kull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{"citationID":"BUVYHjy2","properties":{"formattedCitation":"\\super 65\\nosupersub{}","plainCitation":"65","noteIndex":0},"citationItems":[{"id":28055,"uris":["http://zotero.org/groups/6238042/items/BEV2PQR3"],"itemData":{"id":28055,"type":"article-journal","abstract":"Summary\n            \n              Introduction\n              Non-specific low back pain is a common and clinically significant condition with substantial socioeconomic implications. Pulsed electromagnetic field (PEMF) therapy has shown benefits in pain reduction and improvement of physical function in patients with pain-associated disorders like osteoarthritis. However, studies had heterogeneous settings. The aim of this study was to assess the effects of PEMF on pain and function on patients with non-specific low back pain.\n            \n            \n              Methods\n              A systematic literature search of randomized controlled trials in PubMed, MEDLINE, EMBASE, Cochrane Library, and PEDro was performed (from inception until 15/5/2023). Outcome measures assessed pain and function.\n            \n            \n              Results\n              \n                Nine randomized controlled trials with 420 participants (\n                n\n                 = 420) were included. The studies compared PEMF vs. placebo-PEMF, PEMF and conventional physical therapy vs. conventional physical therapy alone, PEMF and conventional physical therapy vs. placebo-PEMF and conventional physical therapy, PEMF vs. high-intensity laser therapy (HILT) vs. conventional physical therapy, and osteopathic manipulative treatment (OMT) and PEMF vs. PEMF alone vs. placebo-PEMF vs. OMT alone. Five of the nine included studies showed statistically significant pain reduction and improvement in physical function in comparison to their control groups (\n                p\n                 &lt; 0.05). There was substantial heterogeneity among the groups of the study, with a wide range of duration (10–30 min), treatments per week (2–7/week), applied frequencies (3–50 Hz), and intensities (2mT–150mT). No serious adverse event had been reported in any study. The included studies showed solid methodological quality, with an overall score of 7.2 points according to the PEDro scale.\n              \n            \n            \n              Conclusion\n              PEMF therapy seems to be a safe and beneficial treatment option for non-specific low back pain, particularly if used as an addition to conventional physical therapy modalities. Future research should focus on standardized settings including assessment methods, treatment regimens, frequencies, and intensities.\n            \n          , \n            Zusammenfassung\n            \n              Hintergrund\n              Der unspezifische unterer Rückenschmerz (Kreuzschmerz, „low back pain“, LBP) ist häufig und klinisch sowie sozioökonomisch höchst relevant. Die pulsierende Magnetfeldtherapie („pulsed electromagnetic field therapy“, PEMF) hat sich bei muskuloskeletalen Schmerzsyndromen (u. a. Kniearthrose) in bis dato sehr heterogenen Studiensettings als wirksam erwiesen. Ziel der vorliegenden systematischen Literaturübersicht war die Darstellung der Effekte von PEMF auf die Parameter Schmerz und Funktion bei Patienten mit unspezifischem LBP.\n            \n            \n              Methodik\n              Dazu wurde eine systematische Literatursuche in wissenschaftlichen Datenbanken (PubMed, EMBASE, MEDLINE, Cochrane Library und PEDro) von deren Gründung bis zum 15. Mai 2023 durchgeführt. Es wurden ausschließlich randomisierte kontrollierte klinische Studien eingeschlossen, in denen die Wirkung der PEMF auf die Schmerzintensität und die körperliche Funktion untersucht wurde.\n            \n            \n              Ergebnisse\n              \n                Es wurden insgesamt 9 randomisierte kontrollierte Studien mit 420 Teilnehmern (\n                n\n                 = 420) gefunden. In den Studien erfolgte der Vergleich von PEMF vs. Placebo-PEMF, PEMF und konventionelle physikalische Therapie vs. alleinige konventionelle physikalische Therapie, PEMF und konventionelle physikalische Therapie vs. Placebo-PEMF und konventionelle physikalische Therapie, PEMF vs. High-Intensity-Laser-Therapie (HILT) vs. konventionelle physikalische Therapie und schließlich der Vergleich von osteopathischer Manipulationsbehandlung (OMT) und PEMF vs. alleinige PEMF vs. Placebo-PEMF vs. alleinige OMT. In 5 der 9 inkludierten Studien wurden statistisch signifikante Ergebnisse in der Schmerzreduktion und eine Steigerung der physischen Funktion im Vergleich zur Kontrollgruppe (\n                p\n                 &lt; 0,05) erzielt. Die eingeschlossenen Studien zeigten eine ausgeprägte Heterogenität in den Therapieregimen (Dauer 10–30 min, Häufigkeit 2</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 xml:space="preserve"> bis 7</w:instrText>
            </w:r>
            <w:r w:rsidR="005441A7">
              <w:rPr>
                <w:rFonts w:ascii="Cambria Math" w:eastAsia="Times New Roman" w:hAnsi="Cambria Math" w:cs="Cambria Math"/>
                <w:color w:val="auto"/>
                <w:szCs w:val="20"/>
                <w:lang w:eastAsia="en-AU"/>
              </w:rPr>
              <w:instrText>‑</w:instrText>
            </w:r>
            <w:r w:rsidR="005441A7">
              <w:rPr>
                <w:rFonts w:eastAsia="Times New Roman" w:cstheme="minorHAnsi"/>
                <w:color w:val="auto"/>
                <w:szCs w:val="20"/>
                <w:lang w:eastAsia="en-AU"/>
              </w:rPr>
              <w:instrText>mal pro Woche) und den applizierten Frequenzen (3</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50</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Hz) und Intensit</w:instrText>
            </w:r>
            <w:r w:rsidR="005441A7">
              <w:rPr>
                <w:rFonts w:ascii="Arial" w:eastAsia="Times New Roman" w:hAnsi="Arial" w:cs="Arial"/>
                <w:color w:val="auto"/>
                <w:szCs w:val="20"/>
                <w:lang w:eastAsia="en-AU"/>
              </w:rPr>
              <w:instrText>ä</w:instrText>
            </w:r>
            <w:r w:rsidR="005441A7">
              <w:rPr>
                <w:rFonts w:eastAsia="Times New Roman" w:cstheme="minorHAnsi"/>
                <w:color w:val="auto"/>
                <w:szCs w:val="20"/>
                <w:lang w:eastAsia="en-AU"/>
              </w:rPr>
              <w:instrText>ten (2</w:instrText>
            </w:r>
            <w:r w:rsidR="005441A7">
              <w:rPr>
                <w:rFonts w:ascii="Arial" w:eastAsia="Times New Roman" w:hAnsi="Arial" w:cs="Arial"/>
                <w:color w:val="auto"/>
                <w:szCs w:val="20"/>
                <w:lang w:eastAsia="en-AU"/>
              </w:rPr>
              <w:instrText>–</w:instrText>
            </w:r>
            <w:r w:rsidR="005441A7">
              <w:rPr>
                <w:rFonts w:eastAsia="Times New Roman" w:cstheme="minorHAnsi"/>
                <w:color w:val="auto"/>
                <w:szCs w:val="20"/>
                <w:lang w:eastAsia="en-AU"/>
              </w:rPr>
              <w:instrText>150</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mT). In keiner der Studien wurde eine ernsthafte Nebenwirkung durch PEMF beschrieben. Der durchschnittliche Wert der methodologischen Qualit</w:instrText>
            </w:r>
            <w:r w:rsidR="005441A7">
              <w:rPr>
                <w:rFonts w:ascii="Arial" w:eastAsia="Times New Roman" w:hAnsi="Arial" w:cs="Arial"/>
                <w:color w:val="auto"/>
                <w:szCs w:val="20"/>
                <w:lang w:eastAsia="en-AU"/>
              </w:rPr>
              <w:instrText>ä</w:instrText>
            </w:r>
            <w:r w:rsidR="005441A7">
              <w:rPr>
                <w:rFonts w:eastAsia="Times New Roman" w:cstheme="minorHAnsi"/>
                <w:color w:val="auto"/>
                <w:szCs w:val="20"/>
                <w:lang w:eastAsia="en-AU"/>
              </w:rPr>
              <w:instrText>t betrug</w:instrText>
            </w:r>
            <w:r w:rsidR="005441A7">
              <w:rPr>
                <w:rFonts w:ascii="Arial" w:eastAsia="Times New Roman" w:hAnsi="Arial" w:cs="Arial"/>
                <w:color w:val="auto"/>
                <w:szCs w:val="20"/>
                <w:lang w:eastAsia="en-AU"/>
              </w:rPr>
              <w:instrText> </w:instrText>
            </w:r>
            <w:r w:rsidR="005441A7">
              <w:rPr>
                <w:rFonts w:eastAsia="Times New Roman" w:cstheme="minorHAnsi"/>
                <w:color w:val="auto"/>
                <w:szCs w:val="20"/>
                <w:lang w:eastAsia="en-AU"/>
              </w:rPr>
              <w:instrText xml:space="preserve">7,2 durch die PEDro-Skala.\n              \n            \n            \n              Schlussfolgerung\n              PEMF scheint eine nebenwirkungsarme und effektive Therapie in der Behandlung von unspezifischen Rückenschmerzen zu sein. Vor allem als additive Therapie zu konventionellen physikalischen Maßnahmen konnte eine gute Wirksamkeit gezeigt werden. Weitere wissenschaftliche Untersuchungen sind notwendig, um die Wirksamkeit der PEMF bei unspezifischen Rückenschmerzen zu belegen. Ebenfalls sollte eine Standardisierung der Therapieregime, Frequenzen und Intensitäten angestrebt werden.","container-title":"Wiener Medizinische Wochenschrift","DOI":"10.1007/s10354-023-01025-5","ISSN":"0043-5341, 1563-258X","issue":"1-2","journalAbbreviation":"Wien Med Wochenschr","language":"en","page":"11-19","source":"DOI.org (Crossref)","title":"Efficacy of pulsed electromagnetic field therapy on pain and physical function in patients with non-specific low back pain: a systematic review","title-short":"Efficacy of pulsed electromagnetic field therapy on pain and physical function in patients with non-specific low back pain","URL":"https://link.springer.com/10.1007/s10354-023-01025-5","volume":"175","author":[{"family":"Kull","given":"Philipp"},{"family":"Keilani","given":"Mohammad"},{"family":"Remer","given":"Franziska"},{"family":"Crevenna","given":"Richard"}],"accessed":{"date-parts":[["2026",2,18]]},"issued":{"date-parts":[["2025",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65</w:t>
            </w:r>
            <w:r w:rsidR="00B86A64" w:rsidRPr="00873E31">
              <w:rPr>
                <w:rFonts w:eastAsia="Times New Roman" w:cstheme="minorHAnsi"/>
                <w:color w:val="auto"/>
                <w:szCs w:val="20"/>
                <w:lang w:eastAsia="en-AU"/>
              </w:rPr>
              <w:fldChar w:fldCharType="end"/>
            </w:r>
          </w:p>
        </w:tc>
        <w:tc>
          <w:tcPr>
            <w:tcW w:w="3321" w:type="dxa"/>
            <w:hideMark/>
          </w:tcPr>
          <w:p w14:paraId="5CBEAF5F"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1A5AB857" w14:textId="10C67C3A" w:rsidR="00563784" w:rsidRPr="00336BFE" w:rsidRDefault="00563784" w:rsidP="00563784">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255E9981" w14:textId="1BC70227" w:rsidR="00563784" w:rsidRPr="00336BFE" w:rsidRDefault="00563784" w:rsidP="00563784">
            <w:pPr>
              <w:spacing w:after="0" w:line="240" w:lineRule="auto"/>
              <w:jc w:val="center"/>
              <w:rPr>
                <w:rFonts w:eastAsia="Times New Roman" w:cstheme="minorHAnsi"/>
                <w:color w:val="000000"/>
                <w:szCs w:val="20"/>
                <w:lang w:eastAsia="en-AU"/>
              </w:rPr>
            </w:pPr>
            <w:r w:rsidRPr="00D3602F">
              <w:rPr>
                <w:rFonts w:eastAsia="Times New Roman" w:cstheme="minorHAnsi"/>
                <w:color w:val="00B050"/>
                <w:sz w:val="56"/>
                <w:szCs w:val="56"/>
                <w:lang w:eastAsia="en-AU"/>
              </w:rPr>
              <w:t>●</w:t>
            </w:r>
          </w:p>
        </w:tc>
        <w:tc>
          <w:tcPr>
            <w:tcW w:w="1115" w:type="dxa"/>
            <w:hideMark/>
          </w:tcPr>
          <w:p w14:paraId="3933B0AC" w14:textId="2C203CCB"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0F0D82EA" w14:textId="7CD488EC" w:rsidR="00563784" w:rsidRPr="00336BFE" w:rsidRDefault="00563784" w:rsidP="00563784">
            <w:pPr>
              <w:spacing w:after="0" w:line="240" w:lineRule="auto"/>
              <w:jc w:val="center"/>
              <w:rPr>
                <w:rFonts w:eastAsia="Times New Roman" w:cstheme="minorHAnsi"/>
                <w:color w:val="000000"/>
                <w:szCs w:val="20"/>
                <w:lang w:eastAsia="en-AU"/>
              </w:rPr>
            </w:pPr>
            <w:r w:rsidRPr="00045A02">
              <w:rPr>
                <w:rFonts w:eastAsia="Times New Roman" w:cstheme="minorHAnsi"/>
                <w:color w:val="00B050"/>
                <w:sz w:val="56"/>
                <w:szCs w:val="56"/>
                <w:lang w:eastAsia="en-AU"/>
              </w:rPr>
              <w:t>●</w:t>
            </w:r>
          </w:p>
        </w:tc>
      </w:tr>
      <w:tr w:rsidR="00CF5AF1" w:rsidRPr="004B4981" w14:paraId="083EE2D1" w14:textId="77777777" w:rsidTr="00581F4F">
        <w:trPr>
          <w:trHeight w:val="290"/>
        </w:trPr>
        <w:tc>
          <w:tcPr>
            <w:tcW w:w="1919" w:type="dxa"/>
            <w:hideMark/>
          </w:tcPr>
          <w:p w14:paraId="5CB91A9D" w14:textId="35495A29"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lastRenderedPageBreak/>
              <w:t>Liao 202</w:t>
            </w:r>
            <w:r w:rsidR="00B86A64">
              <w:rPr>
                <w:rFonts w:eastAsia="Times New Roman" w:cstheme="minorHAnsi"/>
                <w:color w:val="000000"/>
                <w:szCs w:val="20"/>
                <w:lang w:eastAsia="en-AU"/>
              </w:rPr>
              <w:t>0</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{"citationID":"H6qRn6br","properties":{"formattedCitation":"\\super 66\\nosupersub{}","plainCitation":"66","noteIndex":0},"citationItems":[{"id":28053,"uris":["http://zotero.org/groups/6238042/items/Z83F32E7"],"itemData":{"id":28053,"type":"article-journal","abstract":"Aging and osteoarthritis (OA) are associated with a high risk of muscle mass loss, which can lead to physical disability. This study investigated the effectiveness of protein supplementation combined with exercise training (PS + ET) in improving muscle mass and functional outcomes in older adults with lower-limb OA. A comprehensive search of online databases was performed to identify randomized controlled trials (RCTs) on the effectiveness of PS + ET in older adults with hip or knee OA. Meta-analysis and risk of bias assessment of the included RCTs were conducted. Six RCTs were included in this systemic review; they had a median (range/total) Physiotherapy Evidence Database (PEDro) score of 7 (6–9) out of 10, respectively. Five RCTs that enrolled patients who underwent total joint replacement were included in this meta-analysis. The PS + ET group exhibited significant improvements in muscle mass (standard mean difference [SMD] = 1.13, p &lt; 0.00001), pain (SMD = 1.36, p &lt; 0.00001), and muscle strength (SMD = 0.44, p = 0.04). Our findings suggest that PS + ET improves muscle mass, muscle strength, and functional outcomes and reduces pain in older adults with lower-limb OA, particularly in those who have undergone total joint replacement.","container-title":"Nutrients","DOI":"10.3390/nu12082422","ISSN":"2072-6643","issue":"8","journalAbbreviation":"Nutrients","language":"en","page":"2422","source":"DOI.org (Crossref)","title":"Effects of Protein Supplementation Combined with Exercise Training on Muscle Mass and Function in Older Adults with Lower-Extremity Osteoarthritis: A Systematic Review and Meta-Analysis of Randomized Trials","title-short":"Effects of Protein Supplementation Combined with Exercise Training on Muscle Mass and Function in Older Adults with Lower-Extremity Osteoarthritis","URL":"https://www.mdpi.com/2072-6643/12/8/2422","volume":"12","author":[{"family":"Liao","given":"Chun-De"},{"family":"Wu","given":"Yen-Tzu"},{"family":"Tsauo","given":"Jau-Yih"},{"family":"Chen","given":"Pey-Rong"},{"family":"Tu","given":"Yu-Kang"},{"family":"Chen","given":"Hung-Chou"},{"family":"Liou","given":"Tsan-Hon"}],"accessed":{"date-parts":[["2026",2,18]]},"issued":{"date-parts":[["2020",8,12]]}}}],"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66</w:t>
            </w:r>
            <w:r w:rsidR="00B86A64" w:rsidRPr="00873E31">
              <w:rPr>
                <w:rFonts w:eastAsia="Times New Roman" w:cstheme="minorHAnsi"/>
                <w:color w:val="auto"/>
                <w:szCs w:val="20"/>
                <w:lang w:eastAsia="en-AU"/>
              </w:rPr>
              <w:fldChar w:fldCharType="end"/>
            </w:r>
          </w:p>
        </w:tc>
        <w:tc>
          <w:tcPr>
            <w:tcW w:w="3321" w:type="dxa"/>
            <w:hideMark/>
          </w:tcPr>
          <w:p w14:paraId="443ED0ED"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8E1F069" w14:textId="579E427B" w:rsidR="00563784" w:rsidRPr="00336BFE" w:rsidRDefault="00563784" w:rsidP="00563784">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4ED0BD97" w14:textId="229A6137" w:rsidR="00563784" w:rsidRPr="00336BFE" w:rsidRDefault="00563784" w:rsidP="00563784">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hideMark/>
          </w:tcPr>
          <w:p w14:paraId="390634B4" w14:textId="17564B79"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3E20B7FB" w14:textId="642E522B" w:rsidR="00563784" w:rsidRPr="00336BFE" w:rsidRDefault="00563784" w:rsidP="00563784">
            <w:pPr>
              <w:spacing w:after="0" w:line="240" w:lineRule="auto"/>
              <w:jc w:val="center"/>
              <w:rPr>
                <w:rFonts w:eastAsia="Times New Roman" w:cstheme="minorHAnsi"/>
                <w:color w:val="000000"/>
                <w:szCs w:val="20"/>
                <w:lang w:eastAsia="en-AU"/>
              </w:rPr>
            </w:pPr>
            <w:r w:rsidRPr="00B02E16">
              <w:rPr>
                <w:rFonts w:eastAsia="Times New Roman" w:cstheme="minorHAnsi"/>
                <w:color w:val="FFC000"/>
                <w:sz w:val="56"/>
                <w:szCs w:val="56"/>
                <w:lang w:eastAsia="en-AU"/>
              </w:rPr>
              <w:t>●</w:t>
            </w:r>
          </w:p>
        </w:tc>
      </w:tr>
      <w:tr w:rsidR="00CF5AF1" w:rsidRPr="004B4981" w14:paraId="749D713E" w14:textId="77777777" w:rsidTr="00581F4F">
        <w:trPr>
          <w:trHeight w:val="290"/>
        </w:trPr>
        <w:tc>
          <w:tcPr>
            <w:tcW w:w="1919" w:type="dxa"/>
            <w:hideMark/>
          </w:tcPr>
          <w:p w14:paraId="6F901C1A" w14:textId="0B3FC10A"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Lo 2024</w:t>
            </w:r>
            <w:r w:rsidR="00B86A64" w:rsidRPr="00873E31">
              <w:rPr>
                <w:rFonts w:eastAsia="Times New Roman" w:cstheme="minorHAnsi"/>
                <w:color w:val="auto"/>
                <w:szCs w:val="20"/>
                <w:lang w:eastAsia="en-AU"/>
              </w:rPr>
              <w:fldChar w:fldCharType="begin"/>
            </w:r>
            <w:r w:rsidR="00A164E2">
              <w:rPr>
                <w:rFonts w:eastAsia="Times New Roman" w:cstheme="minorHAnsi"/>
                <w:color w:val="auto"/>
                <w:szCs w:val="20"/>
                <w:lang w:eastAsia="en-AU"/>
              </w:rPr>
              <w:instrText xml:space="preserve"> ADDIN ZOTERO_ITEM CSL_CITATION {"citationID":"ZLxJqKHs","properties":{"formattedCitation":"\\super 33\\nosupersub{}","plainCitation":"33","noteIndex":0},"citationItems":[{"id":28052,"uris":["http://zotero.org/groups/6238042/items/UD7D2IXD"],"itemData":{"id":28052,"type":"article-journal","abstract":"Background\n              Virtual reality (VR) in different immersive conditions has been increasingly used as a nonpharmacological method for managing chronic musculoskeletal pain.\n            \n            \n              Objective\n              We aimed to assess the effectiveness of VR-assisted active training versus conventional exercise or physiotherapy in chronic musculoskeletal pain and to analyze the effects of immersive versus nonimmersive VR on pain outcomes.\n            \n            \n              Methods\n              This systematic review of randomized control trials (RCTs) searched PubMed, Scopus, and Web of Science databases from inception to June 9, 2024. RCTs comparing adults with chronic musculoskeletal pain receiving VR-assisted training were included. The primary outcome was pain intensity; secondary outcomes included functional disability and kinesiophobia. Available data were pooled in a meta-analysis. Studies were graded using the Cochrane Risk-of-Bias Tool version 2.\n            \n            \n              Results\n              In total, 28 RCTs including 1114 participants with some concerns for a high risk of bias were identified, and 25 RCTs were included in the meta-analysis. In low back pain, short-term outcomes measured post intervention showed that nonimmersive VR is effective in reducing pain (standardized mean difference [SMD] –1.79, 95% CI –2.72 to –0.87; P&lt;.001), improving disability (SMD –0.44, 95% CI –0.72 to –0.16; P=.002), and kinesiophobia (SMD –2.94, 95% CI –5.20 to –0.68; P=.01). Intermediate-term outcomes measured at 6 months also showed that nonimmersive VR is effective in reducing pain (SMD –8.15, 95% CI –15.29 to –1.01; P=.03), and kinesiophobia (SMD –4.28, 95% CI –8.12 to –0.44; P=.03) compared to conventional active training. For neck pain, immersive VR reduced pain intensity (SMD –0.55, 95% CI –1.02 to –0.08; P=.02) but not disability and kinesiophobia in the short term. No statistical significances were detected for knee pain or other pain regions at all time points. In addition, 2 (8%) studies had a high risk of bias.\n            \n            \n              Conclusions\n              Both nonimmersive and immersive VR–assisted active training is effective in reducing back and neck pain symptoms. Our study findings suggest that VR is effective in alleviating chronic musculoskeletal pain.\n            \n            \n              Trial Registration\n              PROSPERO CRD42022302912; https://www.crd.york.ac.uk/prospero/display_record.php?RecordID=302912","container-title":"Journal of Medical Internet Research","DOI":"10.2196/48787","ISSN":"1438-8871","journalAbbreviation":"J Med Internet Res","language":"en","page":"e48787","source":"DOI.org (Crossref)","title":"Immersive and Nonimmersive Virtual Reality–Assisted Active Training in Chronic Musculoskeletal Pain: Systematic Review and Meta-Analysis","title-short":"Immersive and Nonimmersive Virtual Reality–Assisted Active Training in Chronic Musculoskeletal Pain","URL":"https://www.jmir.org/2024/1/e48787","volume":"26","author":[{"family":"Lo","given":"Hermione Hin Man"},{"family":"Zhu","given":"Mengting"},{"family":"Zou","given":"Zihui"},{"family":"Wong","given":"Cho Lee"},{"family":"Lo","given":"Suzanne Hoi Shan"},{"family":"Chung","given":"Vincent Chi-Ho"},{"family":"Wong","given":"Samuel Yeung-Shan"},{"family":"Sit","given":"Regina Wing Shan"}],"accessed":{"date-parts":[["2026",2,18]]},"issued":{"date-parts":[["2024",8,19]]}}}],"schema":"https://github.com/citation-style-language/schema/raw/master/csl-citation.json"} </w:instrText>
            </w:r>
            <w:r w:rsidR="00B86A64" w:rsidRPr="00873E31">
              <w:rPr>
                <w:rFonts w:eastAsia="Times New Roman" w:cstheme="minorHAnsi"/>
                <w:color w:val="auto"/>
                <w:szCs w:val="20"/>
                <w:lang w:eastAsia="en-AU"/>
              </w:rPr>
              <w:fldChar w:fldCharType="separate"/>
            </w:r>
            <w:r w:rsidR="00A164E2" w:rsidRPr="00A164E2">
              <w:rPr>
                <w:rFonts w:ascii="Arial" w:hAnsi="Arial" w:cs="Arial"/>
                <w:vertAlign w:val="superscript"/>
              </w:rPr>
              <w:t>33</w:t>
            </w:r>
            <w:r w:rsidR="00B86A64" w:rsidRPr="00873E31">
              <w:rPr>
                <w:rFonts w:eastAsia="Times New Roman" w:cstheme="minorHAnsi"/>
                <w:color w:val="auto"/>
                <w:szCs w:val="20"/>
                <w:lang w:eastAsia="en-AU"/>
              </w:rPr>
              <w:fldChar w:fldCharType="end"/>
            </w:r>
          </w:p>
        </w:tc>
        <w:tc>
          <w:tcPr>
            <w:tcW w:w="3321" w:type="dxa"/>
            <w:hideMark/>
          </w:tcPr>
          <w:p w14:paraId="069309C9" w14:textId="77777777" w:rsidR="00563784" w:rsidRPr="00336BFE" w:rsidRDefault="00563784" w:rsidP="00563784">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1EB0CB4" w14:textId="79C26501" w:rsidR="00563784" w:rsidRPr="00336BFE" w:rsidRDefault="00563784" w:rsidP="00563784">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4153476F" w14:textId="562CEFA2" w:rsidR="00563784" w:rsidRPr="00336BFE" w:rsidRDefault="00563784" w:rsidP="00563784">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32E83256" w14:textId="0A86C487" w:rsidR="00563784" w:rsidRPr="00336BFE" w:rsidRDefault="00563784" w:rsidP="00563784">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10DFCBE3" w14:textId="5875B2AA" w:rsidR="00563784" w:rsidRPr="00336BFE" w:rsidRDefault="00563784" w:rsidP="00563784">
            <w:pPr>
              <w:spacing w:after="0" w:line="240" w:lineRule="auto"/>
              <w:jc w:val="center"/>
              <w:rPr>
                <w:rFonts w:eastAsia="Times New Roman" w:cstheme="minorHAnsi"/>
                <w:color w:val="000000"/>
                <w:szCs w:val="20"/>
                <w:lang w:eastAsia="en-AU"/>
              </w:rPr>
            </w:pPr>
            <w:r w:rsidRPr="00B02E16">
              <w:rPr>
                <w:rFonts w:eastAsia="Times New Roman" w:cstheme="minorHAnsi"/>
                <w:color w:val="FFC000"/>
                <w:sz w:val="56"/>
                <w:szCs w:val="56"/>
                <w:lang w:eastAsia="en-AU"/>
              </w:rPr>
              <w:t>●</w:t>
            </w:r>
          </w:p>
        </w:tc>
      </w:tr>
      <w:tr w:rsidR="00CF5AF1" w:rsidRPr="004B4981" w14:paraId="4A7AFEB7" w14:textId="77777777" w:rsidTr="00581F4F">
        <w:trPr>
          <w:trHeight w:val="290"/>
        </w:trPr>
        <w:tc>
          <w:tcPr>
            <w:tcW w:w="1919" w:type="dxa"/>
            <w:hideMark/>
          </w:tcPr>
          <w:p w14:paraId="570E570D" w14:textId="0E8CA9DE"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Ma 2024</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{"citationID":"ANZtzNO5","properties":{"formattedCitation":"\\super 67\\nosupersub{}","plainCitation":"67","noteIndex":0},"citationItems":[{"id":28051,"uris":["http://zotero.org/groups/6238042/items/5K86PML9"],"itemData":{"id":28051,"type":"article-journal","container-title":"Physiotherapy Theory and Practice","DOI":"10.1080/09593985.2023.2232003","ISSN":"0959-3985, 1532-5040","issue":"9","journalAbbreviation":"Physiotherapy Theory and Practice","language":"en","page":"2130-2149","source":"DOI.org (Crossref)","title":"A systematic review and meta-analysis of pain neuroscience education for chronic low back pain: short-term outcomes of pain and disability","title-short":"A systematic review and meta-analysis of pain neuroscience education for chronic low back pain","URL":"https://www.tandfonline.com/doi/full/10.1080/09593985.2023.2232003","volume":"40","author":[{"family":"Ma","given":"Xiaopeng"},{"family":"Chen","given":"Ruohan"},{"family":"Li","given":"Wei"},{"family":"Huang","given":"Peng"}],"accessed":{"date-parts":[["2026",2,18]]},"issued":{"date-parts":[["2024",9]]}}}],"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67</w:t>
            </w:r>
            <w:r w:rsidR="00B86A64" w:rsidRPr="00873E31">
              <w:rPr>
                <w:rFonts w:eastAsia="Times New Roman" w:cstheme="minorHAnsi"/>
                <w:color w:val="auto"/>
                <w:szCs w:val="20"/>
                <w:lang w:eastAsia="en-AU"/>
              </w:rPr>
              <w:fldChar w:fldCharType="end"/>
            </w:r>
          </w:p>
        </w:tc>
        <w:tc>
          <w:tcPr>
            <w:tcW w:w="3321" w:type="dxa"/>
            <w:hideMark/>
          </w:tcPr>
          <w:p w14:paraId="5C2E6D8E"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7C2DC6A3" w14:textId="5AF0B0BC"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032A4432" w14:textId="1FC2CEA0"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0786D1B6" w14:textId="59480A78"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5A27F8A7" w14:textId="527F76AF"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6A420103" w14:textId="77777777" w:rsidTr="00581F4F">
        <w:trPr>
          <w:trHeight w:val="290"/>
        </w:trPr>
        <w:tc>
          <w:tcPr>
            <w:tcW w:w="1919" w:type="dxa"/>
            <w:hideMark/>
          </w:tcPr>
          <w:p w14:paraId="6B8A9E26" w14:textId="5A035939"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Mapinduzi</w:t>
            </w:r>
            <w:proofErr w:type="spellEnd"/>
            <w:r w:rsidRPr="00336BFE">
              <w:rPr>
                <w:rFonts w:eastAsia="Times New Roman" w:cstheme="minorHAnsi"/>
                <w:color w:val="000000"/>
                <w:szCs w:val="20"/>
                <w:lang w:eastAsia="en-AU"/>
              </w:rPr>
              <w:t xml:space="preserve"> 2025</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{"citationID":"4YJYV22D","properties":{"formattedCitation":"\\super 31\\nosupersub{}","plainCitation":"31","noteIndex":0},"citationItems":[{"id":28049,"uris":["http://zotero.org/groups/6238042/items/LE9J2AP2"],"itemData":{"id":28049,"type":"article-journal","container-title":"Archives of Physical Medicine and Rehabilitation","DOI":"10.1016/j.apmr.2024.06.008","ISSN":"00039993","issue":"2","journalAbbreviation":"Archives of Physical Medicine and Rehabilitation","language":"en","page":"280-291","source":"DOI.org (Crossref)","title":"Effectiveness of mHealth Interventions to Improve Pain Intensity and Functional Disability in Individuals With Hip or Knee Osteoarthritis: A Systematic Review and Meta-analysis","title-short":"Effectiveness of mHealth Interventions to Improve Pain Intensity and Functional Disability in Individuals With Hip or Knee Osteoarthritis","URL":"https://linkinghub.elsevier.com/retrieve/pii/S0003999324010682","volume":"106","author":[{"family":"Mapinduzi","given":"Jean"},{"family":"Ndacayisaba","given":"Gérard"},{"family":"Verbrugghe","given":"Jonas"},{"family":"Timmermans","given":"Annick"},{"family":"Kossi","given":"Oyéné"},{"family":"Bonnechère","given":"Bruno"}],"accessed":{"date-parts":[["2026",2,18]]},"issued":{"date-parts":[["2025",2]]}}}],"schema":"https://github.com/citation-style-language/schema/raw/master/csl-citation.json"} </w:instrText>
            </w:r>
            <w:r w:rsidR="00B86A64" w:rsidRPr="00873E31">
              <w:rPr>
                <w:rFonts w:eastAsia="Times New Roman" w:cstheme="minorHAnsi"/>
                <w:color w:val="auto"/>
                <w:szCs w:val="20"/>
                <w:lang w:eastAsia="en-AU"/>
              </w:rPr>
              <w:fldChar w:fldCharType="separate"/>
            </w:r>
            <w:r w:rsidR="003066C1" w:rsidRPr="003066C1">
              <w:rPr>
                <w:rFonts w:ascii="Arial" w:hAnsi="Arial" w:cs="Arial"/>
                <w:vertAlign w:val="superscript"/>
              </w:rPr>
              <w:t>31</w:t>
            </w:r>
            <w:r w:rsidR="00B86A64" w:rsidRPr="00873E31">
              <w:rPr>
                <w:rFonts w:eastAsia="Times New Roman" w:cstheme="minorHAnsi"/>
                <w:color w:val="auto"/>
                <w:szCs w:val="20"/>
                <w:lang w:eastAsia="en-AU"/>
              </w:rPr>
              <w:fldChar w:fldCharType="end"/>
            </w:r>
          </w:p>
        </w:tc>
        <w:tc>
          <w:tcPr>
            <w:tcW w:w="3321" w:type="dxa"/>
            <w:hideMark/>
          </w:tcPr>
          <w:p w14:paraId="3FE218AF"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FD9B53C" w14:textId="783A94B8"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3E0A9976" w14:textId="5D1A5D85"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37AE1577" w14:textId="48762845"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vAlign w:val="center"/>
            <w:hideMark/>
          </w:tcPr>
          <w:p w14:paraId="2C7A48A7" w14:textId="5FA04D41" w:rsidR="006636ED" w:rsidRPr="00336BFE" w:rsidRDefault="00563784" w:rsidP="00581F4F">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2B7760C9" w14:textId="77777777" w:rsidTr="00581F4F">
        <w:trPr>
          <w:trHeight w:val="290"/>
        </w:trPr>
        <w:tc>
          <w:tcPr>
            <w:tcW w:w="1919" w:type="dxa"/>
            <w:hideMark/>
          </w:tcPr>
          <w:p w14:paraId="012DC1D6" w14:textId="321A4CC0"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Mauri 2025</w:t>
            </w:r>
            <w:r w:rsidR="00B86A64" w:rsidRPr="00873E31">
              <w:rPr>
                <w:rFonts w:eastAsia="Times New Roman" w:cstheme="minorHAnsi"/>
                <w:color w:val="auto"/>
                <w:szCs w:val="20"/>
                <w:lang w:eastAsia="en-AU"/>
              </w:rPr>
              <w:fldChar w:fldCharType="begin"/>
            </w:r>
            <w:r w:rsidR="005441A7">
              <w:rPr>
                <w:rFonts w:eastAsia="Times New Roman" w:cstheme="minorHAnsi"/>
                <w:color w:val="auto"/>
                <w:szCs w:val="20"/>
                <w:lang w:eastAsia="en-AU"/>
              </w:rPr>
              <w:instrText xml:space="preserve"> ADDIN ZOTERO_ITEM CSL_CITATION {"citationID":"dzIsYdH1","properties":{"formattedCitation":"\\super 68\\nosupersub{}","plainCitation":"68","noteIndex":0},"citationItems":[{"id":28048,"uris":["http://zotero.org/groups/6238042/items/AYET9UMD"],"itemData":{"id":28048,"type":"article-journal","container-title":"Annals of Physical and Rehabilitation Medicine","DOI":"10.1016/j.rehab.2024.101909","ISSN":"18770657","issue":"3","journalAbbreviation":"Annals of Physical and Rehabilitation Medicine","language":"en","page":"101909","source":"DOI.org (Crossref)","title":"Role of exercise on pain, functional capacity, and inflammatory biomarkers in osteoarthritis: A systematic review and meta-analysis","title-short":"Role of exercise on pain, functional capacity, and inflammatory biomarkers in osteoarthritis","URL":"https://linkinghub.elsevier.com/retrieve/pii/S1877065724000927","volume":"68","author":[{"family":"Mauri","given":"C."},{"family":"Cerulli","given":"C."},{"family":"Grazioli","given":"E."},{"family":"Minganti","given":"C."},{"family":"Tranchita","given":"E."},{"family":"Scotto Di Palumbo","given":"A."},{"family":"Parisi","given":"A."}],"accessed":{"date-parts":[["2026",2,18]]},"issued":{"date-parts":[["2025",4]]}}}],"schema":"https://github.com/citation-style-language/schema/raw/master/csl-citation.json"} </w:instrText>
            </w:r>
            <w:r w:rsidR="00B86A64" w:rsidRPr="00873E31">
              <w:rPr>
                <w:rFonts w:eastAsia="Times New Roman" w:cstheme="minorHAnsi"/>
                <w:color w:val="auto"/>
                <w:szCs w:val="20"/>
                <w:lang w:eastAsia="en-AU"/>
              </w:rPr>
              <w:fldChar w:fldCharType="separate"/>
            </w:r>
            <w:r w:rsidR="005441A7" w:rsidRPr="005441A7">
              <w:rPr>
                <w:rFonts w:ascii="Arial" w:hAnsi="Arial" w:cs="Arial"/>
                <w:vertAlign w:val="superscript"/>
              </w:rPr>
              <w:t>68</w:t>
            </w:r>
            <w:r w:rsidR="00B86A64" w:rsidRPr="00873E31">
              <w:rPr>
                <w:rFonts w:eastAsia="Times New Roman" w:cstheme="minorHAnsi"/>
                <w:color w:val="auto"/>
                <w:szCs w:val="20"/>
                <w:lang w:eastAsia="en-AU"/>
              </w:rPr>
              <w:fldChar w:fldCharType="end"/>
            </w:r>
          </w:p>
        </w:tc>
        <w:tc>
          <w:tcPr>
            <w:tcW w:w="3321" w:type="dxa"/>
            <w:hideMark/>
          </w:tcPr>
          <w:p w14:paraId="5371D7E1"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173A1DD" w14:textId="1153085A"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5C157965" w14:textId="4B48EC30"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3EDEF6ED" w14:textId="5E59934F"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vAlign w:val="center"/>
            <w:hideMark/>
          </w:tcPr>
          <w:p w14:paraId="0AB3B6C5" w14:textId="1646B525" w:rsidR="006636ED" w:rsidRPr="00336BFE" w:rsidRDefault="006636ED" w:rsidP="00581F4F">
            <w:pPr>
              <w:spacing w:after="0" w:line="240" w:lineRule="auto"/>
              <w:jc w:val="center"/>
              <w:rPr>
                <w:rFonts w:eastAsia="Times New Roman" w:cstheme="minorHAnsi"/>
                <w:color w:val="000000"/>
                <w:szCs w:val="20"/>
                <w:lang w:eastAsia="en-AU"/>
              </w:rPr>
            </w:pPr>
            <w:r>
              <w:rPr>
                <w:rFonts w:ascii="Aptos Narrow" w:hAnsi="Aptos Narrow"/>
                <w:color w:val="000000"/>
                <w:sz w:val="22"/>
                <w:szCs w:val="22"/>
              </w:rPr>
              <w:t>NR</w:t>
            </w:r>
          </w:p>
        </w:tc>
      </w:tr>
      <w:tr w:rsidR="00CF5AF1" w:rsidRPr="004B4981" w14:paraId="250C8663" w14:textId="77777777" w:rsidTr="00581F4F">
        <w:trPr>
          <w:trHeight w:val="630"/>
        </w:trPr>
        <w:tc>
          <w:tcPr>
            <w:tcW w:w="1919" w:type="dxa"/>
            <w:hideMark/>
          </w:tcPr>
          <w:p w14:paraId="1DC8C1DC" w14:textId="7A556204"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Morone 2024</w:t>
            </w:r>
            <w:r w:rsidR="00B86A64" w:rsidRPr="00873E31">
              <w:rPr>
                <w:rFonts w:eastAsia="Times New Roman" w:cstheme="minorHAnsi"/>
                <w:color w:val="auto"/>
                <w:szCs w:val="20"/>
                <w:lang w:eastAsia="en-AU"/>
              </w:rPr>
              <w:fldChar w:fldCharType="begin"/>
            </w:r>
            <w:r w:rsidR="00DD1A53">
              <w:rPr>
                <w:rFonts w:eastAsia="Times New Roman" w:cstheme="minorHAnsi"/>
                <w:color w:val="auto"/>
                <w:szCs w:val="20"/>
                <w:lang w:eastAsia="en-AU"/>
              </w:rPr>
              <w:instrText xml:space="preserve"> ADDIN ZOTERO_ITEM CSL_CITATION {"citationID":"Hst39usz","properties":{"formattedCitation":"\\super 32\\nosupersub{}","plainCitation":"32","noteIndex":0},"citationItems":[{"id":28047,"uris":["http://zotero.org/groups/6238042/items/U5WZQM33"],"itemData":{"id":28047,"type":"article-journal","abstract":"In its chronic and non-specific form, low back pain is experienced by a large percentage of the population; its persistence impacts the quality of life and increases costs to the health care system. In recent years, the scientific literature highlights how treatment based on assessment and functional recovery is effective through IMU technology with biofeedback or exergaming as part of the tools available to assist the evaluation and treatment of these patients, who present not only with symptoms affecting the lumbar spine but often also incorrect postural attitudes. Aim: Evaluate the impact of technology, based on inertial sensors with biofeedback or exergaming, in patients with chronic non-specific low back pain. A systematic review of clinical studies obtained from PubMed, Scopus, Science Direct, and Web of Science databases from 1 January 2016 to 1 July 2024 was conducted, developing the search string based on keywords and combinations of terms with Boolean AND/OR operators; on the retrieved articles were applied inclusion and exclusion criteria. The procedure of publication selection will be represented with the PRISMA diagram, the risk of bias through the RoB scale 2, and methodological validity with the PEDro scale. Eleven articles were included, all RCTs, and most of the publications use technology with exergaming within about 1–2 months. Of the outcomes measured, improvements were reported in pain, disability, and increased function; the neuropsychological sphere related to experiencing the pathology underwent improvements. From the results obtained, the efficacy of using technology based on exergames and inertial sensors, in patients with chronic non-specific low back pain, was increased. Further clinical studies are required to achieve more uniformity in the proposed treatment to create a common guideline for health care providers.","container-title":"Sensors","DOI":"10.3390/s24196269","ISSN":"1424-8220","issue":"19","journalAbbreviation":"Sensors","language":"en","page":"6269","source":"DOI.org (Crossref)","title":"Efficacy of Sensor-Based Training Using Exergaming or Virtual Reality in Patients with Chronic Low Back Pain: A Systematic Review","title-short":"Efficacy of Sensor-Based Training Using Exergaming or Virtual Reality in Patients with Chronic Low Back Pain","URL":"https://www.mdpi.com/1424-8220/24/19/6269","volume":"24","author":[{"family":"Morone","given":"Giovanni"},{"family":"Papaioannou","given":"Foivos"},{"family":"Alberti","given":"Alberto"},{"family":"Ciancarelli","given":"Irene"},{"family":"Bonanno","given":"Mirjam"},{"family":"Calabrò","given":"Rocco Salvatore"}],"accessed":{"date-parts":[["2026",2,18]]},"issued":{"date-parts":[["2024",9,27]]}}}],"schema":"https://github.com/citation-style-language/schema/raw/master/csl-citation.json"} </w:instrText>
            </w:r>
            <w:r w:rsidR="00B86A64" w:rsidRPr="00873E31">
              <w:rPr>
                <w:rFonts w:eastAsia="Times New Roman" w:cstheme="minorHAnsi"/>
                <w:color w:val="auto"/>
                <w:szCs w:val="20"/>
                <w:lang w:eastAsia="en-AU"/>
              </w:rPr>
              <w:fldChar w:fldCharType="separate"/>
            </w:r>
            <w:r w:rsidR="00DD1A53" w:rsidRPr="00DD1A53">
              <w:rPr>
                <w:rFonts w:ascii="Arial" w:hAnsi="Arial" w:cs="Arial"/>
                <w:vertAlign w:val="superscript"/>
              </w:rPr>
              <w:t>32</w:t>
            </w:r>
            <w:r w:rsidR="00B86A64" w:rsidRPr="00873E31">
              <w:rPr>
                <w:rFonts w:eastAsia="Times New Roman" w:cstheme="minorHAnsi"/>
                <w:color w:val="auto"/>
                <w:szCs w:val="20"/>
                <w:lang w:eastAsia="en-AU"/>
              </w:rPr>
              <w:fldChar w:fldCharType="end"/>
            </w:r>
          </w:p>
        </w:tc>
        <w:tc>
          <w:tcPr>
            <w:tcW w:w="3321" w:type="dxa"/>
            <w:hideMark/>
          </w:tcPr>
          <w:p w14:paraId="39C1C94C" w14:textId="4E328CBE" w:rsidR="006636ED" w:rsidRPr="00336BFE" w:rsidRDefault="006636ED" w:rsidP="006636ED">
            <w:pPr>
              <w:spacing w:after="0" w:line="240" w:lineRule="auto"/>
              <w:rPr>
                <w:rFonts w:eastAsia="Times New Roman" w:cstheme="minorHAnsi"/>
                <w:color w:val="000000"/>
                <w:szCs w:val="20"/>
                <w:lang w:eastAsia="en-AU"/>
              </w:rPr>
            </w:pPr>
            <w:r>
              <w:rPr>
                <w:rFonts w:eastAsia="Times New Roman" w:cstheme="minorHAnsi"/>
                <w:color w:val="000000"/>
                <w:szCs w:val="20"/>
                <w:lang w:eastAsia="en-AU"/>
              </w:rPr>
              <w:t>P</w:t>
            </w:r>
            <w:r w:rsidRPr="00336BFE">
              <w:rPr>
                <w:rFonts w:eastAsia="Times New Roman" w:cstheme="minorHAnsi"/>
                <w:color w:val="000000"/>
                <w:szCs w:val="20"/>
                <w:lang w:eastAsia="en-AU"/>
              </w:rPr>
              <w:t>rimarily RCTs, cross-over study, feasibility study, proof-of-concept study</w:t>
            </w:r>
          </w:p>
        </w:tc>
        <w:tc>
          <w:tcPr>
            <w:tcW w:w="1139" w:type="dxa"/>
            <w:hideMark/>
          </w:tcPr>
          <w:p w14:paraId="5A54412C" w14:textId="369398DD"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6D5529A5" w14:textId="73140E3A"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772B9806" w14:textId="0505A1E8" w:rsidR="006636ED" w:rsidRPr="00336BFE" w:rsidRDefault="006636ED" w:rsidP="006636ED">
            <w:pPr>
              <w:spacing w:after="0" w:line="240" w:lineRule="auto"/>
              <w:jc w:val="center"/>
              <w:rPr>
                <w:rFonts w:eastAsia="Times New Roman" w:cstheme="minorHAnsi"/>
                <w:color w:val="000000"/>
                <w:szCs w:val="20"/>
                <w:lang w:eastAsia="en-AU"/>
              </w:rPr>
            </w:pPr>
            <w:r w:rsidRPr="00C234DA">
              <w:rPr>
                <w:rFonts w:eastAsia="Times New Roman" w:cstheme="minorHAnsi"/>
                <w:color w:val="00B050"/>
                <w:sz w:val="56"/>
                <w:szCs w:val="56"/>
                <w:lang w:eastAsia="en-AU"/>
              </w:rPr>
              <w:t>●</w:t>
            </w:r>
          </w:p>
        </w:tc>
        <w:tc>
          <w:tcPr>
            <w:tcW w:w="1112" w:type="dxa"/>
            <w:hideMark/>
          </w:tcPr>
          <w:p w14:paraId="5E740C66" w14:textId="50BD6745"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375FA505" w14:textId="77777777" w:rsidTr="00581F4F">
        <w:trPr>
          <w:trHeight w:val="290"/>
        </w:trPr>
        <w:tc>
          <w:tcPr>
            <w:tcW w:w="1919" w:type="dxa"/>
            <w:hideMark/>
          </w:tcPr>
          <w:p w14:paraId="6C8C5BEE" w14:textId="25CFEA5C"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Pitsillides</w:t>
            </w:r>
            <w:proofErr w:type="spellEnd"/>
            <w:r w:rsidRPr="00336BFE">
              <w:rPr>
                <w:rFonts w:eastAsia="Times New Roman" w:cstheme="minorHAnsi"/>
                <w:color w:val="000000"/>
                <w:szCs w:val="20"/>
                <w:lang w:eastAsia="en-AU"/>
              </w:rPr>
              <w:t xml:space="preserve"> </w:t>
            </w:r>
            <w:r w:rsidR="00CD003B" w:rsidRPr="00336BFE">
              <w:rPr>
                <w:rFonts w:eastAsia="Times New Roman" w:cstheme="minorHAnsi"/>
                <w:color w:val="000000"/>
                <w:szCs w:val="20"/>
                <w:lang w:eastAsia="en-AU"/>
              </w:rPr>
              <w:t>2021</w:t>
            </w:r>
            <w:r w:rsidR="00CD003B" w:rsidRPr="00873E31">
              <w:rPr>
                <w:rFonts w:eastAsia="Times New Roman" w:cstheme="minorHAnsi"/>
                <w:color w:val="auto"/>
                <w:szCs w:val="20"/>
                <w:lang w:eastAsia="en-AU"/>
              </w:rPr>
              <w:fldChar w:fldCharType="begin"/>
            </w:r>
            <w:r w:rsidR="00CD003B">
              <w:rPr>
                <w:rFonts w:eastAsia="Times New Roman" w:cstheme="minorHAnsi"/>
                <w:color w:val="auto"/>
                <w:szCs w:val="20"/>
                <w:lang w:eastAsia="en-AU"/>
              </w:rPr>
              <w:instrText xml:space="preserve"> ADDIN ZOTERO_ITEM CSL_CITATION {"citationID":"OPG41AqW","properties":{"formattedCitation":"\\super 79\\nosupersub{}","plainCitation":"79","noteIndex":0},"citationItems":[{"id":28044,"uris":["http://zotero.org/groups/6238042/items/DXS8AV7J"],"itemData":{"id":28044,"type":"article-journal","container-title":"Journal of Bodywork and Movement Therapies","DOI":"10.1016/j.jbmt.2020.11.002","ISSN":"13608592","journalAbbreviation":"Journal of Bodywork and Movement Therapies","language":"en","page":"157-164","source":"DOI.org (Crossref)","title":"The effects of cognitive behavioural therapy delivered by physical therapists in knee osteoarthritis pain: A systematic review and meta-analysis of randomized controlled trials","title-short":"The effects of cognitive behavioural therapy delivered by physical therapists in knee osteoarthritis pain","URL":"https://linkinghub.elsevier.com/retrieve/pii/S1360859220302175","volume":"25","author":[{"family":"Pitsillides","given":"Alexios"},{"family":"Stasinopoulos","given":"Dimitrios"},{"family":"Giannakou","given":"Konstantinos"}],"accessed":{"date-parts":[["2026",2,18]]},"issued":{"date-parts":[["2021",1]]}}}],"schema":"https://github.com/citation-style-language/schema/raw/master/csl-citation.json"} </w:instrText>
            </w:r>
            <w:r w:rsidR="00CD003B" w:rsidRPr="00873E31">
              <w:rPr>
                <w:rFonts w:eastAsia="Times New Roman" w:cstheme="minorHAnsi"/>
                <w:color w:val="auto"/>
                <w:szCs w:val="20"/>
                <w:lang w:eastAsia="en-AU"/>
              </w:rPr>
              <w:fldChar w:fldCharType="separate"/>
            </w:r>
            <w:r w:rsidR="00CD003B">
              <w:rPr>
                <w:rFonts w:ascii="Arial" w:hAnsi="Arial" w:cs="Arial"/>
                <w:vertAlign w:val="superscript"/>
              </w:rPr>
              <w:t>6</w:t>
            </w:r>
            <w:r w:rsidR="00CD003B" w:rsidRPr="00A5156E">
              <w:rPr>
                <w:rFonts w:ascii="Arial" w:hAnsi="Arial" w:cs="Arial"/>
                <w:vertAlign w:val="superscript"/>
              </w:rPr>
              <w:t>9</w:t>
            </w:r>
            <w:r w:rsidR="00CD003B" w:rsidRPr="00873E31">
              <w:rPr>
                <w:rFonts w:eastAsia="Times New Roman" w:cstheme="minorHAnsi"/>
                <w:color w:val="auto"/>
                <w:szCs w:val="20"/>
                <w:lang w:eastAsia="en-AU"/>
              </w:rPr>
              <w:fldChar w:fldCharType="end"/>
            </w:r>
          </w:p>
        </w:tc>
        <w:tc>
          <w:tcPr>
            <w:tcW w:w="3321" w:type="dxa"/>
            <w:hideMark/>
          </w:tcPr>
          <w:p w14:paraId="5FAF9CBD"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6F1CF26C" w14:textId="04DD6240"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448D0B6D" w14:textId="446AC4BA"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71FC278A" w14:textId="1DDB6A45"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7185DC41" w14:textId="3185A7D5"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101BCE5E" w14:textId="77777777" w:rsidTr="00581F4F">
        <w:trPr>
          <w:trHeight w:val="290"/>
        </w:trPr>
        <w:tc>
          <w:tcPr>
            <w:tcW w:w="1919" w:type="dxa"/>
            <w:hideMark/>
          </w:tcPr>
          <w:p w14:paraId="6B4A90F2" w14:textId="2B5BEB04"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Prat-</w:t>
            </w:r>
            <w:proofErr w:type="spellStart"/>
            <w:r w:rsidRPr="00336BFE">
              <w:rPr>
                <w:rFonts w:eastAsia="Times New Roman" w:cstheme="minorHAnsi"/>
                <w:color w:val="000000"/>
                <w:szCs w:val="20"/>
                <w:lang w:eastAsia="en-AU"/>
              </w:rPr>
              <w:t>Luri</w:t>
            </w:r>
            <w:proofErr w:type="spellEnd"/>
            <w:r w:rsidRPr="00336BFE">
              <w:rPr>
                <w:rFonts w:eastAsia="Times New Roman" w:cstheme="minorHAnsi"/>
                <w:color w:val="000000"/>
                <w:szCs w:val="20"/>
                <w:lang w:eastAsia="en-AU"/>
              </w:rPr>
              <w:t xml:space="preserve"> </w:t>
            </w:r>
            <w:r w:rsidR="00CD003B" w:rsidRPr="00336BFE">
              <w:rPr>
                <w:rFonts w:eastAsia="Times New Roman" w:cstheme="minorHAnsi"/>
                <w:color w:val="000000"/>
                <w:szCs w:val="20"/>
                <w:lang w:eastAsia="en-AU"/>
              </w:rPr>
              <w:t>2023</w:t>
            </w:r>
            <w:r w:rsidR="00CD003B" w:rsidRPr="00AC3871">
              <w:rPr>
                <w:rFonts w:eastAsia="Times New Roman" w:cstheme="minorHAnsi"/>
                <w:color w:val="auto"/>
                <w:szCs w:val="20"/>
                <w:vertAlign w:val="superscript"/>
                <w:lang w:eastAsia="en-AU"/>
              </w:rPr>
              <w:t>70</w:t>
            </w:r>
          </w:p>
        </w:tc>
        <w:tc>
          <w:tcPr>
            <w:tcW w:w="3321" w:type="dxa"/>
            <w:hideMark/>
          </w:tcPr>
          <w:p w14:paraId="26A795D7"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62C31C0" w14:textId="24A86B61"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687D41A7" w14:textId="4B334353"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284C98A2" w14:textId="6405B0D6"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1D884716" w14:textId="79A1C0BD"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72E1F153" w14:textId="77777777" w:rsidTr="00581F4F">
        <w:trPr>
          <w:trHeight w:val="290"/>
        </w:trPr>
        <w:tc>
          <w:tcPr>
            <w:tcW w:w="1919" w:type="dxa"/>
            <w:hideMark/>
          </w:tcPr>
          <w:p w14:paraId="15C8A88B" w14:textId="2A331EDE"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Raghava</w:t>
            </w:r>
            <w:r w:rsidR="00B86A64">
              <w:rPr>
                <w:rFonts w:eastAsia="Times New Roman" w:cstheme="minorHAnsi"/>
                <w:color w:val="000000"/>
                <w:szCs w:val="20"/>
                <w:lang w:eastAsia="en-AU"/>
              </w:rPr>
              <w:t xml:space="preserve"> </w:t>
            </w:r>
            <w:proofErr w:type="spellStart"/>
            <w:r w:rsidRPr="00336BFE">
              <w:rPr>
                <w:rFonts w:eastAsia="Times New Roman" w:cstheme="minorHAnsi"/>
                <w:color w:val="000000"/>
                <w:szCs w:val="20"/>
                <w:lang w:eastAsia="en-AU"/>
              </w:rPr>
              <w:t>Neelapala</w:t>
            </w:r>
            <w:proofErr w:type="spellEnd"/>
            <w:r w:rsidRPr="00336BFE">
              <w:rPr>
                <w:rFonts w:eastAsia="Times New Roman" w:cstheme="minorHAnsi"/>
                <w:color w:val="000000"/>
                <w:szCs w:val="20"/>
                <w:lang w:eastAsia="en-AU"/>
              </w:rPr>
              <w:t xml:space="preserve"> </w:t>
            </w:r>
            <w:r w:rsidR="00CD003B" w:rsidRPr="00336BFE">
              <w:rPr>
                <w:rFonts w:eastAsia="Times New Roman" w:cstheme="minorHAnsi"/>
                <w:color w:val="000000"/>
                <w:szCs w:val="20"/>
                <w:lang w:eastAsia="en-AU"/>
              </w:rPr>
              <w:t>2020</w:t>
            </w:r>
            <w:r w:rsidR="00CD003B" w:rsidRPr="00873E31">
              <w:rPr>
                <w:rFonts w:eastAsia="Times New Roman" w:cstheme="minorHAnsi"/>
                <w:color w:val="auto"/>
                <w:szCs w:val="20"/>
                <w:lang w:eastAsia="en-AU"/>
              </w:rPr>
              <w:fldChar w:fldCharType="begin"/>
            </w:r>
            <w:r w:rsidR="00CD003B">
              <w:rPr>
                <w:rFonts w:eastAsia="Times New Roman" w:cstheme="minorHAnsi"/>
                <w:color w:val="auto"/>
                <w:szCs w:val="20"/>
                <w:lang w:eastAsia="en-AU"/>
              </w:rPr>
              <w:instrText xml:space="preserve"> ADDIN ZOTERO_ITEM CSL_CITATION {"citationID":"Dar4IBdx","properties":{"formattedCitation":"\\super 81\\nosupersub{}","plainCitation":"81","noteIndex":0},"citationItems":[{"id":28042,"uris":["http://zotero.org/groups/6238042/items/GMPSQ9BW"],"itemData":{"id":28042,"type":"article-journal","abstract":"Background and Purpose:\n              Osteoarthritis (OA) of the knee joint results in chronic pain and functional decline among older adults. Hip muscle weakness has been observed in persons with knee OA and is claimed to increase the medial compartment loading on the knee joint. Although individual studies are available, no review has yet integrated the literature on the benefits of hip muscle strengthening for persons with knee OA. This review aims to systematically summarize the current evidence on the effectiveness of hip muscle strengthening on knee pain, lower extremity function, and biomechanical measures of the knee in persons with knee OA.\n            \n            \n              Methods:\n              An extensive electronic literature search was conducted in the databases PubMed, Scopus, Cumulative Index to Nursing and Allied Health (CINAHL), Cochrane Central Register of Controlled Trials (CENTRAL), and Physiotherapy Evidence Database (PEDro) to identify the published trials in the English language from January 1990 to August 2017. Randomized controlled trials that studied the effectiveness of hip muscle strengthening in persons with knee OA on knee pain, physical function, and biomechanical measures of the knee were considered for inclusion. The key word combinations were knee osteoarthritis, degenerative arthritis, arthralgia, muscle strengthening, and resistance training using the Boolean operators AND, OR. Two reviewers independently performed the study selection, and a third reviewer intervened when the consensus was not attained. Quality assessment of the included studies was carried out using the PEDro scale.\n            \n            \n              Results and Discussion:\n              The search produced 774 results, from which 81 full-text articles were studied. Five randomized controlled trials of good methodological quality, including 331 participants, were included in the review. The effectiveness of hip muscle strengthening was assessed in isolation, combination, and comparison with other lower extremity exercise. Overall, the studies reported clear benefits of hip muscle strengthening on knee pain, physical function, and hip muscle strength. However, hip muscle strengthening was ineffective in improving the biomechanical measures such as dynamic alignment and knee adduction (also known as valgus) moment.\n            \n            \n              Conclusion:\n              The current review identified strong, high-quality evidence to recommend hip muscle strengthening in the conservative management of persons with knee OA. Further research is needed to establish the underlying mechanisms for the clinical benefits.","container-title":"Journal of Geriatric Physical Therapy","DOI":"10.1519/JPT.0000000000000214","ISSN":"1539-8412","issue":"2","language":"en","page":"89-98","source":"DOI.org (Crossref)","title":"Hip Muscle Strengthening for Knee Osteoarthritis: A Systematic Review of Literature","title-short":"Hip Muscle Strengthening for Knee Osteoarthritis","URL":"https://journals.lww.com/10.1519/JPT.0000000000000214","volume":"43","author":[{"family":"Raghava Neelapala","given":"Y. V."},{"family":"Bhagat","given":"Madhura"},{"family":"Shah","given":"Purvi"}],"accessed":{"date-parts":[["2026",2,18]]},"issued":{"date-parts":[["2020",4]]}}}],"schema":"https://github.com/citation-style-language/schema/raw/master/csl-citation.json"} </w:instrText>
            </w:r>
            <w:r w:rsidR="00CD003B" w:rsidRPr="00873E31">
              <w:rPr>
                <w:rFonts w:eastAsia="Times New Roman" w:cstheme="minorHAnsi"/>
                <w:color w:val="auto"/>
                <w:szCs w:val="20"/>
                <w:lang w:eastAsia="en-AU"/>
              </w:rPr>
              <w:fldChar w:fldCharType="separate"/>
            </w:r>
            <w:r w:rsidR="00CD003B">
              <w:rPr>
                <w:rFonts w:ascii="Arial" w:hAnsi="Arial" w:cs="Arial"/>
                <w:vertAlign w:val="superscript"/>
              </w:rPr>
              <w:t>7</w:t>
            </w:r>
            <w:r w:rsidR="00CD003B" w:rsidRPr="00A5156E">
              <w:rPr>
                <w:rFonts w:ascii="Arial" w:hAnsi="Arial" w:cs="Arial"/>
                <w:vertAlign w:val="superscript"/>
              </w:rPr>
              <w:t>1</w:t>
            </w:r>
            <w:r w:rsidR="00CD003B" w:rsidRPr="00873E31">
              <w:rPr>
                <w:rFonts w:eastAsia="Times New Roman" w:cstheme="minorHAnsi"/>
                <w:color w:val="auto"/>
                <w:szCs w:val="20"/>
                <w:lang w:eastAsia="en-AU"/>
              </w:rPr>
              <w:fldChar w:fldCharType="end"/>
            </w:r>
          </w:p>
        </w:tc>
        <w:tc>
          <w:tcPr>
            <w:tcW w:w="3321" w:type="dxa"/>
            <w:hideMark/>
          </w:tcPr>
          <w:p w14:paraId="4DF69F68"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94E3A7E" w14:textId="7615ABC9"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1926A1DB" w14:textId="15705C21"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7A1C1D3B" w14:textId="34278D7D"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239A5600" w14:textId="4675EA27"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30DE4892" w14:textId="77777777" w:rsidTr="00581F4F">
        <w:trPr>
          <w:trHeight w:val="290"/>
        </w:trPr>
        <w:tc>
          <w:tcPr>
            <w:tcW w:w="1919" w:type="dxa"/>
            <w:hideMark/>
          </w:tcPr>
          <w:p w14:paraId="60F3E740" w14:textId="14359421"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Rampazo</w:t>
            </w:r>
            <w:proofErr w:type="spellEnd"/>
            <w:r w:rsidRPr="00336BFE">
              <w:rPr>
                <w:rFonts w:eastAsia="Times New Roman" w:cstheme="minorHAnsi"/>
                <w:color w:val="000000"/>
                <w:szCs w:val="20"/>
                <w:lang w:eastAsia="en-AU"/>
              </w:rPr>
              <w:t xml:space="preserve"> </w:t>
            </w:r>
            <w:r w:rsidR="00CD003B" w:rsidRPr="00336BFE">
              <w:rPr>
                <w:rFonts w:eastAsia="Times New Roman" w:cstheme="minorHAnsi"/>
                <w:color w:val="000000"/>
                <w:szCs w:val="20"/>
                <w:lang w:eastAsia="en-AU"/>
              </w:rPr>
              <w:t>2023</w:t>
            </w:r>
            <w:r w:rsidR="00CD003B" w:rsidRPr="00873E31">
              <w:rPr>
                <w:rFonts w:eastAsia="Times New Roman" w:cstheme="minorHAnsi"/>
                <w:color w:val="auto"/>
                <w:szCs w:val="20"/>
                <w:lang w:eastAsia="en-AU"/>
              </w:rPr>
              <w:fldChar w:fldCharType="begin"/>
            </w:r>
            <w:r w:rsidR="00CD003B">
              <w:rPr>
                <w:rFonts w:eastAsia="Times New Roman" w:cstheme="minorHAnsi"/>
                <w:color w:val="auto"/>
                <w:szCs w:val="20"/>
                <w:lang w:eastAsia="en-AU"/>
              </w:rPr>
              <w:instrText xml:space="preserve"> ADDIN ZOTERO_ITEM CSL_CITATION {"citationID":"ULpl0jC6","properties":{"formattedCitation":"\\super 82\\nosupersub{}","plainCitation":"82","noteIndex":0},"citationItems":[{"id":28041,"uris":["http://zotero.org/groups/6238042/items/49QMKQ4C"],"itemData":{"id":28041,"type":"article-journal","container-title":"Brazilian Journal of Physical Therapy","DOI":"10.1016/j.bjpt.2023.100549","ISSN":"14133555","issue":"5","journalAbbreviation":"Brazilian Journal of Physical Therapy","language":"en","page":"100549","source":"DOI.org (Crossref)","title":"Effectiveness of interferential current in patients with chronic non-specific low back pain: a systematic review with meta-analysis","title-short":"Effectiveness of interferential current in patients with chronic non-specific low back pain","URL":"https://linkinghub.elsevier.com/retrieve/pii/S1413355523000709","volume":"27","author":[{"family":"Rampazo","given":"Érika P."},{"family":"Júnior","given":"Maurício A. Luz"},{"family":"Corrêa","given":"Juliana B."},{"family":"De Oliveira","given":"Naiane T.B."},{"family":"Santos","given":"Irlei Dos"},{"family":"Liebano","given":"Richard E."},{"family":"Costa","given":"Leonardo O.P."}],"accessed":{"date-parts":[["2026",2,18]]},"issued":{"date-parts":[["2023",9]]}}}],"schema":"https://github.com/citation-style-language/schema/raw/master/csl-citation.json"} </w:instrText>
            </w:r>
            <w:r w:rsidR="00CD003B" w:rsidRPr="00873E31">
              <w:rPr>
                <w:rFonts w:eastAsia="Times New Roman" w:cstheme="minorHAnsi"/>
                <w:color w:val="auto"/>
                <w:szCs w:val="20"/>
                <w:lang w:eastAsia="en-AU"/>
              </w:rPr>
              <w:fldChar w:fldCharType="separate"/>
            </w:r>
            <w:r w:rsidR="00CD003B">
              <w:rPr>
                <w:rFonts w:ascii="Arial" w:hAnsi="Arial" w:cs="Arial"/>
                <w:vertAlign w:val="superscript"/>
              </w:rPr>
              <w:t>7</w:t>
            </w:r>
            <w:r w:rsidR="00CD003B" w:rsidRPr="00A5156E">
              <w:rPr>
                <w:rFonts w:ascii="Arial" w:hAnsi="Arial" w:cs="Arial"/>
                <w:vertAlign w:val="superscript"/>
              </w:rPr>
              <w:t>2</w:t>
            </w:r>
            <w:r w:rsidR="00CD003B" w:rsidRPr="00873E31">
              <w:rPr>
                <w:rFonts w:eastAsia="Times New Roman" w:cstheme="minorHAnsi"/>
                <w:color w:val="auto"/>
                <w:szCs w:val="20"/>
                <w:lang w:eastAsia="en-AU"/>
              </w:rPr>
              <w:fldChar w:fldCharType="end"/>
            </w:r>
          </w:p>
        </w:tc>
        <w:tc>
          <w:tcPr>
            <w:tcW w:w="3321" w:type="dxa"/>
            <w:hideMark/>
          </w:tcPr>
          <w:p w14:paraId="07FB63E3"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233A294" w14:textId="276E9291"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21F0DA90" w14:textId="7D0CE9AF" w:rsidR="006636ED" w:rsidRPr="00336BFE" w:rsidRDefault="006636ED" w:rsidP="006636ED">
            <w:pPr>
              <w:spacing w:after="0" w:line="240" w:lineRule="auto"/>
              <w:jc w:val="center"/>
              <w:rPr>
                <w:rFonts w:eastAsia="Times New Roman" w:cstheme="minorHAnsi"/>
                <w:color w:val="000000"/>
                <w:szCs w:val="20"/>
                <w:lang w:eastAsia="en-AU"/>
              </w:rPr>
            </w:pPr>
            <w:r w:rsidRPr="007B290B">
              <w:rPr>
                <w:rFonts w:eastAsia="Times New Roman" w:cstheme="minorHAnsi"/>
                <w:color w:val="00B050"/>
                <w:sz w:val="56"/>
                <w:szCs w:val="56"/>
                <w:lang w:eastAsia="en-AU"/>
              </w:rPr>
              <w:t>●</w:t>
            </w:r>
          </w:p>
        </w:tc>
        <w:tc>
          <w:tcPr>
            <w:tcW w:w="1115" w:type="dxa"/>
            <w:hideMark/>
          </w:tcPr>
          <w:p w14:paraId="2FFD9523" w14:textId="7AFD2B26"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2E4F3CDA" w14:textId="2EAEB597"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4AC345D5" w14:textId="77777777" w:rsidTr="00581F4F">
        <w:trPr>
          <w:trHeight w:val="290"/>
        </w:trPr>
        <w:tc>
          <w:tcPr>
            <w:tcW w:w="1919" w:type="dxa"/>
            <w:hideMark/>
          </w:tcPr>
          <w:p w14:paraId="5A92C68E" w14:textId="65CE1DBF"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Reyes-Ferrada </w:t>
            </w:r>
            <w:r w:rsidR="00CD003B" w:rsidRPr="00336BFE">
              <w:rPr>
                <w:rFonts w:eastAsia="Times New Roman" w:cstheme="minorHAnsi"/>
                <w:color w:val="000000"/>
                <w:szCs w:val="20"/>
                <w:lang w:eastAsia="en-AU"/>
              </w:rPr>
              <w:t>2023</w:t>
            </w:r>
            <w:r w:rsidR="00CD003B" w:rsidRPr="00873E31">
              <w:rPr>
                <w:rFonts w:eastAsia="Times New Roman" w:cstheme="minorHAnsi"/>
                <w:color w:val="auto"/>
                <w:szCs w:val="20"/>
                <w:lang w:eastAsia="en-AU"/>
              </w:rPr>
              <w:fldChar w:fldCharType="begin"/>
            </w:r>
            <w:r w:rsidR="00CD003B">
              <w:rPr>
                <w:rFonts w:eastAsia="Times New Roman" w:cstheme="minorHAnsi"/>
                <w:color w:val="auto"/>
                <w:szCs w:val="20"/>
                <w:lang w:eastAsia="en-AU"/>
              </w:rPr>
              <w:instrText xml:space="preserve"> ADDIN ZOTERO_ITEM CSL_CITATION {"citationID":"T2IwgmXs","properties":{"formattedCitation":"\\super 83\\nosupersub{}","plainCitation":"83","noteIndex":0},"citationItems":[{"id":28040,"uris":["http://zotero.org/groups/6238042/items/LUB4LXNI"],"itemData":{"id":28040,"type":"article-journal","abstract":"BACKGROUND: Low back pain is one of the leading causes of disability globally, with a high economic and social burden. A decrease or imbalance in trunk strength has been associated with the occurrence of low back pain and its severity. Trunk strength training is helpful in the treatment of Non-specific low back pain (NSLBP) patients. However, we do not know the effects of trunk isokinetic training (IKT) on pain intensity, disability, and trunk strength. OBJECTIVE: This systematic review aimed to determine the effects of trunk IKT in NSLBP patients on pain intensity, disability, and trunk flexor and extensor isokinetic strength. METHODS: We searched PubMed, Web of Science, Scopus, CENTRAL, and PEDro, from January 2001 until March 2021 and updated to November 2022. Randomized controlled trials (RCTs) that investigated the effect of IKT in adult participants with NSLBP on pain intensity, disability, or isokinetic trunk strength were included. Mean difference (MD) and 95% confidence intervals (95% CI) were calculated for pain. Bias was assessed using the Cochrane risk of bias (RoB) tool and evidence certainty via Grading of Recommendations Assessment, Development and Evaluation (GRADE). RESULTS: Among 1750 retrieved articles, eight were included in this review. Meta-analysis comparing IKT (trunk isokinetic training, n= 134) with control groups (conventional exercises, n= 133) revealed that IKT decreases pain intensity (MD -1.50 (95% CI: -2.60; -0.39)) immediately post-intervention, and one month (MD -1.97 (95% CI: -2.92; -1.03)) and at six months follow-up (MD -2.48 (95% CI: -2.77; -2.19)), although with a very low to low quality according to the GRADE rating. Besides, IKT decreases disability and increases isokinetic trunk strength, but with scant evidence. CONCLUSIONS: Trunk IKT could be a novel clinical tool for pain management in patients with NSLBP, although evidence is scarce. In addition, few RCTs exist for IKT on disability or trunk isokinetic strength in patients with NSLBP. Therefore, further research on this topic is needed.","container-title":"Journal of Back and Musculoskeletal Rehabilitation","DOI":"10.3233/BMR-220301","ISSN":"18786324, 10538127","issue":"6","journalAbbreviation":"BMR","page":"1237-1250","source":"DOI.org (Crossref)","title":"Isokinetic trunk training on pain, disability, and strength in non-specific low back pain patients: A systematic review and meta-analysis","title-short":"Isokinetic trunk training on pain, disability, and strength in non-specific low back pain patients","URL":"https://journals.sagepub.com/doi/full/10.3233/BMR-220301","volume":"36","author":[{"family":"Reyes-Ferrada","given":"W."},{"family":"Chirosa-Rios","given":"L."},{"family":"Martinez-Garcia","given":"D."},{"family":"Rodríguez-Perea","given":"A."},{"family":"Jerez-Mayorga","given":"D."}],"accessed":{"date-parts":[["2026",2,18]]},"issued":{"date-parts":[["2023",11,16]]}}}],"schema":"https://github.com/citation-style-language/schema/raw/master/csl-citation.json"} </w:instrText>
            </w:r>
            <w:r w:rsidR="00CD003B" w:rsidRPr="00873E31">
              <w:rPr>
                <w:rFonts w:eastAsia="Times New Roman" w:cstheme="minorHAnsi"/>
                <w:color w:val="auto"/>
                <w:szCs w:val="20"/>
                <w:lang w:eastAsia="en-AU"/>
              </w:rPr>
              <w:fldChar w:fldCharType="separate"/>
            </w:r>
            <w:r w:rsidR="00CD003B">
              <w:rPr>
                <w:rFonts w:ascii="Arial" w:hAnsi="Arial" w:cs="Arial"/>
                <w:vertAlign w:val="superscript"/>
              </w:rPr>
              <w:t>7</w:t>
            </w:r>
            <w:r w:rsidR="00CD003B" w:rsidRPr="00A5156E">
              <w:rPr>
                <w:rFonts w:ascii="Arial" w:hAnsi="Arial" w:cs="Arial"/>
                <w:vertAlign w:val="superscript"/>
              </w:rPr>
              <w:t>3</w:t>
            </w:r>
            <w:r w:rsidR="00CD003B" w:rsidRPr="00873E31">
              <w:rPr>
                <w:rFonts w:eastAsia="Times New Roman" w:cstheme="minorHAnsi"/>
                <w:color w:val="auto"/>
                <w:szCs w:val="20"/>
                <w:lang w:eastAsia="en-AU"/>
              </w:rPr>
              <w:fldChar w:fldCharType="end"/>
            </w:r>
          </w:p>
        </w:tc>
        <w:tc>
          <w:tcPr>
            <w:tcW w:w="3321" w:type="dxa"/>
            <w:hideMark/>
          </w:tcPr>
          <w:p w14:paraId="4BD8144B"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3B8F71DD" w14:textId="1943D92D"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0910055A" w14:textId="61E2651A"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hideMark/>
          </w:tcPr>
          <w:p w14:paraId="46AA0DE9" w14:textId="44371D94"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04E470AD" w14:textId="45983FFB"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29ACCFFB" w14:textId="77777777" w:rsidTr="00581F4F">
        <w:trPr>
          <w:trHeight w:val="290"/>
        </w:trPr>
        <w:tc>
          <w:tcPr>
            <w:tcW w:w="1919" w:type="dxa"/>
            <w:hideMark/>
          </w:tcPr>
          <w:p w14:paraId="405AE3EE" w14:textId="630606F1"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Sany </w:t>
            </w:r>
            <w:r w:rsidR="00CD003B" w:rsidRPr="00336BFE">
              <w:rPr>
                <w:rFonts w:eastAsia="Times New Roman" w:cstheme="minorHAnsi"/>
                <w:color w:val="000000"/>
                <w:szCs w:val="20"/>
                <w:lang w:eastAsia="en-AU"/>
              </w:rPr>
              <w:t>202</w:t>
            </w:r>
            <w:r w:rsidR="00CD003B">
              <w:rPr>
                <w:rFonts w:eastAsia="Times New Roman" w:cstheme="minorHAnsi"/>
                <w:color w:val="000000"/>
                <w:szCs w:val="20"/>
                <w:lang w:eastAsia="en-AU"/>
              </w:rPr>
              <w:t>3</w:t>
            </w:r>
            <w:r w:rsidR="00CD003B" w:rsidRPr="00873E31">
              <w:rPr>
                <w:rFonts w:eastAsia="Times New Roman" w:cstheme="minorHAnsi"/>
                <w:color w:val="auto"/>
                <w:szCs w:val="20"/>
                <w:lang w:eastAsia="en-AU"/>
              </w:rPr>
              <w:fldChar w:fldCharType="begin"/>
            </w:r>
            <w:r w:rsidR="00CD003B">
              <w:rPr>
                <w:rFonts w:eastAsia="Times New Roman" w:cstheme="minorHAnsi"/>
                <w:color w:val="auto"/>
                <w:szCs w:val="20"/>
                <w:lang w:eastAsia="en-AU"/>
              </w:rPr>
              <w:instrText xml:space="preserve"> ADDIN ZOTERO_ITEM CSL_CITATION {"citationID":"4scn1lyr","properties":{"formattedCitation":"\\super 84\\nosupersub{}","plainCitation":"84","noteIndex":0},"citationItems":[{"id":28039,"uris":["http://zotero.org/groups/6238042/items/VZ7LFVRZ"],"itemData":{"id":28039,"type":"article-journal","abstract":"Background:\n              Physical activity, including aerobic exercise, is highly recommended for chronic low back pain (CLBP) patients to improve pain intensity and functional disability.\n            \n            \n              Objectives:\n              To assess the effectiveness of different aerobic exercises to reduce pain intensity and functional disability in patients with CLBP.\n            \n            \n              Methods:\n              A computer-aided search was performed to find Randomised controlled Trials (RCTs) that evaluated the effectiveness of different aerobic exercises in CLBP. Articles published between January 2007 to December 2020 were included in the review. Quality assessment using the PEDro scale, extraction of relevant information, and evaluation of outcomes were done by two reviewers independently.\n            \n            \n              Results:\n              A total of 17 studies were included that involved 1146 participants. Outcomes suggested that aerobic exercise combined with other interventions was more effective than aerobic exercise alone. Aerobic exercise with higher frequency (≥ 5 days/week) and longer duration (≥ 12 weeks) were effective to gain clinically significant (≥ 30%) improvements. Environment and using pedometer did not seem to influence the outcomes.\n            \n            \n              Conclusions:\n              Pain intensity and functional disability in CLBP patients can be minimized by prescribing aerobic exercise. However, to get better improvements, aerobic exercise should be done in combination with other interventions and at optimum frequency and duration. Further studies should emphasize examining the optimal doses and period of different aerobic exercises.","container-title":"F1000Research","DOI":"10.12688/f1000research.75440.2","ISSN":"2046-1402","journalAbbreviation":"F1000Res","language":"en","page":"136","source":"DOI.org (Crossref)","title":"The effectiveness of different aerobic exercises to improve pain intensity and disability in chronic low back pain patients: a systematic review","title-short":"The effectiveness of different aerobic exercises to improve pain intensity and disability in chronic low back pain patients","URL":"https://f1000research.com/articles/11-136/v2","volume":"11","author":[{"family":"Sany","given":"Shabbir Ahmed"},{"family":"Mitsi","given":"Maria"},{"family":"Tanjim","given":"Taukir"},{"family":"Rahman","given":"Minhazur"}],"accessed":{"date-parts":[["2026",2,18]]},"issued":{"date-parts":[["2023",7,18]]}}}],"schema":"https://github.com/citation-style-language/schema/raw/master/csl-citation.json"} </w:instrText>
            </w:r>
            <w:r w:rsidR="00CD003B" w:rsidRPr="00873E31">
              <w:rPr>
                <w:rFonts w:eastAsia="Times New Roman" w:cstheme="minorHAnsi"/>
                <w:color w:val="auto"/>
                <w:szCs w:val="20"/>
                <w:lang w:eastAsia="en-AU"/>
              </w:rPr>
              <w:fldChar w:fldCharType="separate"/>
            </w:r>
            <w:r w:rsidR="00CD003B">
              <w:rPr>
                <w:rFonts w:ascii="Arial" w:hAnsi="Arial" w:cs="Arial"/>
                <w:vertAlign w:val="superscript"/>
              </w:rPr>
              <w:t>7</w:t>
            </w:r>
            <w:r w:rsidR="00CD003B" w:rsidRPr="00A5156E">
              <w:rPr>
                <w:rFonts w:ascii="Arial" w:hAnsi="Arial" w:cs="Arial"/>
                <w:vertAlign w:val="superscript"/>
              </w:rPr>
              <w:t>4</w:t>
            </w:r>
            <w:r w:rsidR="00CD003B" w:rsidRPr="00873E31">
              <w:rPr>
                <w:rFonts w:eastAsia="Times New Roman" w:cstheme="minorHAnsi"/>
                <w:color w:val="auto"/>
                <w:szCs w:val="20"/>
                <w:lang w:eastAsia="en-AU"/>
              </w:rPr>
              <w:fldChar w:fldCharType="end"/>
            </w:r>
          </w:p>
        </w:tc>
        <w:tc>
          <w:tcPr>
            <w:tcW w:w="3321" w:type="dxa"/>
            <w:hideMark/>
          </w:tcPr>
          <w:p w14:paraId="79E6FC59"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D6BC8D6" w14:textId="2D0909F3"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1B047FCD" w14:textId="4C9AEEA5"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5" w:type="dxa"/>
            <w:hideMark/>
          </w:tcPr>
          <w:p w14:paraId="16A7AEF2" w14:textId="0DC9EE25"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39EF3ABA" w14:textId="3012E5F3"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00B050"/>
                <w:sz w:val="56"/>
                <w:szCs w:val="56"/>
                <w:lang w:eastAsia="en-AU"/>
              </w:rPr>
              <w:t>●</w:t>
            </w:r>
          </w:p>
        </w:tc>
      </w:tr>
      <w:tr w:rsidR="00CF5AF1" w:rsidRPr="004B4981" w14:paraId="0390F0A2" w14:textId="77777777" w:rsidTr="00581F4F">
        <w:trPr>
          <w:trHeight w:val="290"/>
        </w:trPr>
        <w:tc>
          <w:tcPr>
            <w:tcW w:w="1919" w:type="dxa"/>
            <w:noWrap/>
            <w:hideMark/>
          </w:tcPr>
          <w:p w14:paraId="65B3A4ED" w14:textId="79AD594B"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Senkus 2024</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{"citationID":"XEWmngmR","properties":{"formattedCitation":"\\super 27\\nosupersub{}","plainCitation":"27","noteIndex":0},"citationItems":[{"id":28038,"uris":["http://zotero.org/groups/6238042/items/VKZSVUI9"],"itemData":{"id":28038,"type":"article-journal","container-title":"The American Journal of Clinical Nutrition","DOI":"10.1016/j.ajcnut.2024.04.012","ISSN":"00029165","issue":"6","journalAbbreviation":"The American Journal of Clinical Nutrition","language":"en","page":"1417-1442","source":"DOI.org (Crossref)","title":"Medical nutrition therapy provided by a dietitian improves outcomes in adults with prehypertension or hypertension: a systematic review and meta-analysis","title-short":"Medical nutrition therapy provided by a dietitian improves outcomes in adults with prehypertension or hypertension","URL":"https://linkinghub.elsevier.com/retrieve/pii/S0002916524004039","volume":"119","author":[{"family":"Senkus","given":"Katelyn E"},{"family":"Dudzik","given":"Josephine M"},{"family":"Lennon","given":"Shannon L"},{"family":"DellaValle","given":"Diane M"},{"family":"Moloney","given":"Lisa M"},{"family":"Handu","given":"Deepa"},{"family":"Rozga","given":"Mary"}],"accessed":{"date-parts":[["2026",2,18]]},"issued":{"date-parts":[["2024",6]]}}}],"schema":"https://github.com/citation-style-language/schema/raw/master/csl-citation.json"} </w:instrText>
            </w:r>
            <w:r w:rsidR="00B86A64" w:rsidRPr="00873E31">
              <w:rPr>
                <w:rFonts w:eastAsia="Times New Roman" w:cstheme="minorHAnsi"/>
                <w:color w:val="auto"/>
                <w:szCs w:val="20"/>
                <w:lang w:eastAsia="en-AU"/>
              </w:rPr>
              <w:fldChar w:fldCharType="separate"/>
            </w:r>
            <w:r w:rsidR="00B86A64" w:rsidRPr="00036227">
              <w:rPr>
                <w:rFonts w:ascii="Arial" w:hAnsi="Arial" w:cs="Arial"/>
                <w:vertAlign w:val="superscript"/>
              </w:rPr>
              <w:t>27</w:t>
            </w:r>
            <w:r w:rsidR="00B86A64" w:rsidRPr="00873E31">
              <w:rPr>
                <w:rFonts w:eastAsia="Times New Roman" w:cstheme="minorHAnsi"/>
                <w:color w:val="auto"/>
                <w:szCs w:val="20"/>
                <w:lang w:eastAsia="en-AU"/>
              </w:rPr>
              <w:fldChar w:fldCharType="end"/>
            </w:r>
          </w:p>
        </w:tc>
        <w:tc>
          <w:tcPr>
            <w:tcW w:w="3321" w:type="dxa"/>
            <w:hideMark/>
          </w:tcPr>
          <w:p w14:paraId="37CB02A6"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2315906" w14:textId="07D257D8"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3A30EFEE" w14:textId="483DE228"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hideMark/>
          </w:tcPr>
          <w:p w14:paraId="02715283" w14:textId="231DAC53"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507715EC" w14:textId="6431242B"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64B19232" w14:textId="77777777" w:rsidTr="00581F4F">
        <w:trPr>
          <w:trHeight w:val="290"/>
        </w:trPr>
        <w:tc>
          <w:tcPr>
            <w:tcW w:w="1919" w:type="dxa"/>
            <w:hideMark/>
          </w:tcPr>
          <w:p w14:paraId="6A6C1E90" w14:textId="6E72EB15"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Trybulski </w:t>
            </w:r>
            <w:r w:rsidR="009F5F82" w:rsidRPr="00336BFE">
              <w:rPr>
                <w:rFonts w:eastAsia="Times New Roman" w:cstheme="minorHAnsi"/>
                <w:color w:val="000000"/>
                <w:szCs w:val="20"/>
                <w:lang w:eastAsia="en-AU"/>
              </w:rPr>
              <w:t>2025</w:t>
            </w:r>
            <w:r w:rsidR="009F5F82" w:rsidRPr="00873E31">
              <w:rPr>
                <w:rFonts w:eastAsia="Times New Roman" w:cstheme="minorHAnsi"/>
                <w:color w:val="auto"/>
                <w:szCs w:val="20"/>
                <w:lang w:eastAsia="en-AU"/>
              </w:rPr>
              <w:fldChar w:fldCharType="begin"/>
            </w:r>
            <w:r w:rsidR="009F5F82">
              <w:rPr>
                <w:rFonts w:eastAsia="Times New Roman" w:cstheme="minorHAnsi"/>
                <w:color w:val="auto"/>
                <w:szCs w:val="20"/>
                <w:lang w:eastAsia="en-AU"/>
              </w:rPr>
              <w:instrText xml:space="preserve"> ADDIN ZOTERO_ITEM CSL_CITATION {"citationID":"aUUPFCyq","properties":{"formattedCitation":"\\super 85\\nosupersub{}","plainCitation":"85","noteIndex":0},"citationItems":[{"id":28037,"uris":["http://zotero.org/groups/6238042/items/IJU76UC2"],"itemData":{"id":28037,"type":"article-journal","container-title":"Scientific Reports","DOI":"10.1038/s41598-025-90699-5","ISSN":"2045-2322","issue":"1","journalAbbreviation":"Sci Rep","language":"en","page":"6426","source":"DOI.org (Crossref)","title":"Impact of isolated lumbar extension strength training on reducing nonspecific low back pain, disability, and improving function: a systematic review and meta-analysis","title-short":"Impact of isolated lumbar extension strength training on reducing nonspecific low back pain, disability, and improving function","URL":"https://www.nature.com/articles/s41598-025-90699-5","volume":"15","author":[{"family":"Trybulski","given":"Robert"},{"family":"Michał","given":"Wilk"},{"family":"Małgorzata","given":"Smoter"},{"family":"Bogdański","given":"Bartłomiej"},{"family":"Bichowska-Pawęska","given":"Marta"},{"family":"Ryszkiel","given":"Ireneusz"},{"family":"Gepfert","given":"Mariola"},{"family":"Clemente","given":"Filipe Manuel"}],"accessed":{"date-parts":[["2026",2,18]]},"issued":{"date-parts":[["2025",2,21]]}}}],"schema":"https://github.com/citation-style-language/schema/raw/master/csl-citation.json"} </w:instrText>
            </w:r>
            <w:r w:rsidR="009F5F82" w:rsidRPr="00873E31">
              <w:rPr>
                <w:rFonts w:eastAsia="Times New Roman" w:cstheme="minorHAnsi"/>
                <w:color w:val="auto"/>
                <w:szCs w:val="20"/>
                <w:lang w:eastAsia="en-AU"/>
              </w:rPr>
              <w:fldChar w:fldCharType="separate"/>
            </w:r>
            <w:r w:rsidR="009F5F82">
              <w:rPr>
                <w:rFonts w:ascii="Arial" w:hAnsi="Arial" w:cs="Arial"/>
                <w:vertAlign w:val="superscript"/>
              </w:rPr>
              <w:t>7</w:t>
            </w:r>
            <w:r w:rsidR="009F5F82" w:rsidRPr="00A5156E">
              <w:rPr>
                <w:rFonts w:ascii="Arial" w:hAnsi="Arial" w:cs="Arial"/>
                <w:vertAlign w:val="superscript"/>
              </w:rPr>
              <w:t>5</w:t>
            </w:r>
            <w:r w:rsidR="009F5F82" w:rsidRPr="00873E31">
              <w:rPr>
                <w:rFonts w:eastAsia="Times New Roman" w:cstheme="minorHAnsi"/>
                <w:color w:val="auto"/>
                <w:szCs w:val="20"/>
                <w:lang w:eastAsia="en-AU"/>
              </w:rPr>
              <w:fldChar w:fldCharType="end"/>
            </w:r>
          </w:p>
        </w:tc>
        <w:tc>
          <w:tcPr>
            <w:tcW w:w="3321" w:type="dxa"/>
            <w:hideMark/>
          </w:tcPr>
          <w:p w14:paraId="50DD5E7E"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577EDBFE" w14:textId="05155375" w:rsidR="006636ED" w:rsidRPr="00336BFE" w:rsidRDefault="006636ED" w:rsidP="006636ED">
            <w:pPr>
              <w:spacing w:after="0" w:line="240" w:lineRule="auto"/>
              <w:jc w:val="center"/>
              <w:rPr>
                <w:rFonts w:eastAsia="Times New Roman" w:cstheme="minorHAnsi"/>
                <w:color w:val="000000"/>
                <w:szCs w:val="20"/>
                <w:lang w:eastAsia="en-AU"/>
              </w:rPr>
            </w:pPr>
            <w:r w:rsidRPr="002B2DAC">
              <w:rPr>
                <w:rFonts w:eastAsia="Times New Roman" w:cstheme="minorHAnsi"/>
                <w:color w:val="00B050"/>
                <w:sz w:val="56"/>
                <w:szCs w:val="56"/>
                <w:lang w:eastAsia="en-AU"/>
              </w:rPr>
              <w:t>●</w:t>
            </w:r>
          </w:p>
        </w:tc>
        <w:tc>
          <w:tcPr>
            <w:tcW w:w="1175" w:type="dxa"/>
            <w:hideMark/>
          </w:tcPr>
          <w:p w14:paraId="38CA7F68" w14:textId="418B4E2B" w:rsidR="006636ED" w:rsidRPr="00336BFE" w:rsidRDefault="006636ED"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c>
          <w:tcPr>
            <w:tcW w:w="1115" w:type="dxa"/>
            <w:hideMark/>
          </w:tcPr>
          <w:p w14:paraId="4B869458" w14:textId="01699F7E"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04F5CC77" w14:textId="06BD427C"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59B6B33F" w14:textId="77777777" w:rsidTr="00581F4F">
        <w:trPr>
          <w:trHeight w:val="290"/>
        </w:trPr>
        <w:tc>
          <w:tcPr>
            <w:tcW w:w="1919" w:type="dxa"/>
            <w:hideMark/>
          </w:tcPr>
          <w:p w14:paraId="0B42855F" w14:textId="371155DB"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lastRenderedPageBreak/>
              <w:t>Tsokanos</w:t>
            </w:r>
            <w:proofErr w:type="spellEnd"/>
            <w:r w:rsidRPr="00336BFE">
              <w:rPr>
                <w:rFonts w:eastAsia="Times New Roman" w:cstheme="minorHAnsi"/>
                <w:color w:val="000000"/>
                <w:szCs w:val="20"/>
                <w:lang w:eastAsia="en-AU"/>
              </w:rPr>
              <w:t xml:space="preserve"> </w:t>
            </w:r>
            <w:r w:rsidR="009F5F82" w:rsidRPr="00336BFE">
              <w:rPr>
                <w:rFonts w:eastAsia="Times New Roman" w:cstheme="minorHAnsi"/>
                <w:color w:val="000000"/>
                <w:szCs w:val="20"/>
                <w:lang w:eastAsia="en-AU"/>
              </w:rPr>
              <w:t>2021</w:t>
            </w:r>
            <w:r w:rsidR="009F5F82" w:rsidRPr="00873E31">
              <w:rPr>
                <w:rFonts w:eastAsia="Times New Roman" w:cstheme="minorHAnsi"/>
                <w:color w:val="auto"/>
                <w:szCs w:val="20"/>
                <w:lang w:eastAsia="en-AU"/>
              </w:rPr>
              <w:fldChar w:fldCharType="begin"/>
            </w:r>
            <w:r w:rsidR="009F5F82">
              <w:rPr>
                <w:rFonts w:eastAsia="Times New Roman" w:cstheme="minorHAnsi"/>
                <w:color w:val="auto"/>
                <w:szCs w:val="20"/>
                <w:lang w:eastAsia="en-AU"/>
              </w:rPr>
              <w:instrText xml:space="preserve"> ADDIN ZOTERO_ITEM CSL_CITATION {"citationID":"3EyeS657","properties":{"formattedCitation":"\\super 86\\nosupersub{}","plainCitation":"86","noteIndex":0},"citationItems":[{"id":28036,"uris":["http://zotero.org/groups/6238042/items/I57NFXDF"],"itemData":{"id":28036,"type":"article-journal","abstract":"Background and objectives: Osteoarthritis (OA) is among the most common degenerative diseases that induce pain, stiffness and reduced functionality. Various physiotherapy techniques and methods have been used for the treatment of OA, including soft tissue techniques, therapeutic exercises, and manual techniques. The primary aim of this systemic review was to evaluate the short-and long-term efficacy of manual therapy (MT) in patients with knee OA in terms of decreasing pain and improving knee range of motion (ROM) and functionality. Materials and Methods: A computerised search on the PubMed, PEDro and CENTRAL databases was performed to identify controlled randomised clinical trials (RCTs) that focused on MT applications in patients with knee OA. The keywords used were ‘knee OA’, ‘knee arthritis’, ‘MT’, ‘mobilisation’, ‘ROM’ and ‘WOMAC’. Results: Six RCTs and randomised crossover studies met the inclusion criteria and were included in the final analysis. The available studies indicated that MT can induce a short-term reduction in pain and an increase in knee ROM and functionality in patients with knee OA. Conclusions: MT techniques can contribute positively to the treatment of patients with knee OA by reducing pain and increasing functionality. Further research is needed to strengthen these findings by comparing the efficacy of MT with those of other therapeutic techniques and methods, both in the short and long terms.","container-title":"Medicina","DOI":"10.3390/medicina57070696","ISSN":"1648-9144","issue":"7","journalAbbreviation":"Medicina","language":"en","page":"696","source":"DOI.org (Crossref)","title":"The Efficacy of Manual Therapy in Patients with Knee Osteoarthritis: A Systematic Review","title-short":"The Efficacy of Manual Therapy in Patients with Knee Osteoarthritis","URL":"https://www.mdpi.com/1648-9144/57/7/696","volume":"57","author":[{"family":"Tsokanos","given":"Alexios"},{"family":"Livieratou","given":"Elpiniki"},{"family":"Billis","given":"Evdokia"},{"family":"Tsekoura","given":"Maria"},{"family":"Tatsios","given":"Petros"},{"family":"Tsepis","given":"Elias"},{"family":"Fousekis","given":"Konstantinos"}],"accessed":{"date-parts":[["2026",2,18]]},"issued":{"date-parts":[["2021",7,7]]}}}],"schema":"https://github.com/citation-style-language/schema/raw/master/csl-citation.json"} </w:instrText>
            </w:r>
            <w:r w:rsidR="009F5F82" w:rsidRPr="00873E31">
              <w:rPr>
                <w:rFonts w:eastAsia="Times New Roman" w:cstheme="minorHAnsi"/>
                <w:color w:val="auto"/>
                <w:szCs w:val="20"/>
                <w:lang w:eastAsia="en-AU"/>
              </w:rPr>
              <w:fldChar w:fldCharType="separate"/>
            </w:r>
            <w:r w:rsidR="009F5F82">
              <w:rPr>
                <w:rFonts w:ascii="Arial" w:hAnsi="Arial" w:cs="Arial"/>
                <w:vertAlign w:val="superscript"/>
              </w:rPr>
              <w:t>7</w:t>
            </w:r>
            <w:r w:rsidR="009F5F82" w:rsidRPr="00A5156E">
              <w:rPr>
                <w:rFonts w:ascii="Arial" w:hAnsi="Arial" w:cs="Arial"/>
                <w:vertAlign w:val="superscript"/>
              </w:rPr>
              <w:t>6</w:t>
            </w:r>
            <w:r w:rsidR="009F5F82" w:rsidRPr="00873E31">
              <w:rPr>
                <w:rFonts w:eastAsia="Times New Roman" w:cstheme="minorHAnsi"/>
                <w:color w:val="auto"/>
                <w:szCs w:val="20"/>
                <w:lang w:eastAsia="en-AU"/>
              </w:rPr>
              <w:fldChar w:fldCharType="end"/>
            </w:r>
          </w:p>
        </w:tc>
        <w:tc>
          <w:tcPr>
            <w:tcW w:w="3321" w:type="dxa"/>
            <w:hideMark/>
          </w:tcPr>
          <w:p w14:paraId="120354FF"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4E0790E" w14:textId="631EB0C2" w:rsidR="006636ED" w:rsidRPr="00336BFE" w:rsidRDefault="006636ED" w:rsidP="006636ED">
            <w:pPr>
              <w:spacing w:after="0" w:line="240" w:lineRule="auto"/>
              <w:jc w:val="center"/>
              <w:rPr>
                <w:rFonts w:eastAsia="Times New Roman" w:cstheme="minorHAnsi"/>
                <w:color w:val="000000"/>
                <w:szCs w:val="20"/>
                <w:lang w:eastAsia="en-AU"/>
              </w:rPr>
            </w:pPr>
            <w:r w:rsidRPr="00593E5D">
              <w:rPr>
                <w:rFonts w:eastAsia="Times New Roman" w:cstheme="minorHAnsi"/>
                <w:color w:val="00B050"/>
                <w:sz w:val="56"/>
                <w:szCs w:val="56"/>
                <w:lang w:eastAsia="en-AU"/>
              </w:rPr>
              <w:t>●</w:t>
            </w:r>
          </w:p>
        </w:tc>
        <w:tc>
          <w:tcPr>
            <w:tcW w:w="1175" w:type="dxa"/>
            <w:hideMark/>
          </w:tcPr>
          <w:p w14:paraId="5290CD53" w14:textId="78A5542A" w:rsidR="006636ED" w:rsidRPr="00336BFE" w:rsidRDefault="006636ED" w:rsidP="006636ED">
            <w:pPr>
              <w:spacing w:after="0" w:line="240" w:lineRule="auto"/>
              <w:jc w:val="center"/>
              <w:rPr>
                <w:rFonts w:eastAsia="Times New Roman" w:cstheme="minorHAnsi"/>
                <w:color w:val="000000"/>
                <w:szCs w:val="20"/>
                <w:lang w:eastAsia="en-AU"/>
              </w:rPr>
            </w:pPr>
            <w:r w:rsidRPr="005C1A8E">
              <w:rPr>
                <w:rFonts w:eastAsia="Times New Roman" w:cstheme="minorHAnsi"/>
                <w:color w:val="00B050"/>
                <w:sz w:val="56"/>
                <w:szCs w:val="56"/>
                <w:lang w:eastAsia="en-AU"/>
              </w:rPr>
              <w:t>●</w:t>
            </w:r>
          </w:p>
        </w:tc>
        <w:tc>
          <w:tcPr>
            <w:tcW w:w="1115" w:type="dxa"/>
            <w:hideMark/>
          </w:tcPr>
          <w:p w14:paraId="1821CEAF" w14:textId="5F5725E4"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6402C7C5" w14:textId="5BBD6925"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09BBF4DE" w14:textId="77777777" w:rsidTr="00581F4F">
        <w:trPr>
          <w:trHeight w:val="290"/>
        </w:trPr>
        <w:tc>
          <w:tcPr>
            <w:tcW w:w="1919" w:type="dxa"/>
            <w:hideMark/>
          </w:tcPr>
          <w:p w14:paraId="51075A31" w14:textId="3397AC11"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Usman </w:t>
            </w:r>
            <w:r w:rsidR="009F5F82" w:rsidRPr="00336BFE">
              <w:rPr>
                <w:rFonts w:eastAsia="Times New Roman" w:cstheme="minorHAnsi"/>
                <w:color w:val="000000"/>
                <w:szCs w:val="20"/>
                <w:lang w:eastAsia="en-AU"/>
              </w:rPr>
              <w:t>2023</w:t>
            </w:r>
            <w:r w:rsidR="009F5F82" w:rsidRPr="00873E31">
              <w:rPr>
                <w:rFonts w:eastAsia="Times New Roman" w:cstheme="minorHAnsi"/>
                <w:color w:val="auto"/>
                <w:szCs w:val="20"/>
                <w:lang w:eastAsia="en-AU"/>
              </w:rPr>
              <w:fldChar w:fldCharType="begin"/>
            </w:r>
            <w:r w:rsidR="009F5F82">
              <w:rPr>
                <w:rFonts w:eastAsia="Times New Roman" w:cstheme="minorHAnsi"/>
                <w:color w:val="auto"/>
                <w:szCs w:val="20"/>
                <w:lang w:eastAsia="en-AU"/>
              </w:rPr>
              <w:instrText xml:space="preserve"> ADDIN ZOTERO_ITEM CSL_CITATION {"citationID":"uLqL7jkS","properties":{"formattedCitation":"\\super 87\\nosupersub{}","plainCitation":"87","noteIndex":0},"citationItems":[{"id":28035,"uris":["http://zotero.org/groups/6238042/items/CJNIBREU"],"itemData":{"id":28035,"type":"article-journal","container-title":"Journal of Bodywork and Movement Therapies","DOI":"10.1016/j.jbmt.2022.09.007","ISSN":"13608592","journalAbbreviation":"Journal of Bodywork and Movement Therapies","language":"en","page":"60-68","source":"DOI.org (Crossref)","title":"Exploring the role of respiratory intervention as an effective adjunct tool in the management of chronic low back pain: A scoping systematic review","title-short":"Exploring the role of respiratory intervention as an effective adjunct tool in the management of chronic low back pain","URL":"https://linkinghub.elsevier.com/retrieve/pii/S1360859222001164","volume":"33","author":[{"family":"Usman","given":"Arshi"},{"family":"Tanwar","given":"Tarushi"},{"family":"Veqar","given":"Zubia"}],"accessed":{"date-parts":[["2026",2,18]]},"issued":{"date-parts":[["2023",1]]}}}],"schema":"https://github.com/citation-style-language/schema/raw/master/csl-citation.json"} </w:instrText>
            </w:r>
            <w:r w:rsidR="009F5F82" w:rsidRPr="00873E31">
              <w:rPr>
                <w:rFonts w:eastAsia="Times New Roman" w:cstheme="minorHAnsi"/>
                <w:color w:val="auto"/>
                <w:szCs w:val="20"/>
                <w:lang w:eastAsia="en-AU"/>
              </w:rPr>
              <w:fldChar w:fldCharType="separate"/>
            </w:r>
            <w:r w:rsidR="009F5F82">
              <w:rPr>
                <w:rFonts w:ascii="Arial" w:hAnsi="Arial" w:cs="Arial"/>
                <w:vertAlign w:val="superscript"/>
              </w:rPr>
              <w:t>7</w:t>
            </w:r>
            <w:r w:rsidR="009F5F82" w:rsidRPr="00A5156E">
              <w:rPr>
                <w:rFonts w:ascii="Arial" w:hAnsi="Arial" w:cs="Arial"/>
                <w:vertAlign w:val="superscript"/>
              </w:rPr>
              <w:t>7</w:t>
            </w:r>
            <w:r w:rsidR="009F5F82" w:rsidRPr="00873E31">
              <w:rPr>
                <w:rFonts w:eastAsia="Times New Roman" w:cstheme="minorHAnsi"/>
                <w:color w:val="auto"/>
                <w:szCs w:val="20"/>
                <w:lang w:eastAsia="en-AU"/>
              </w:rPr>
              <w:fldChar w:fldCharType="end"/>
            </w:r>
          </w:p>
        </w:tc>
        <w:tc>
          <w:tcPr>
            <w:tcW w:w="3321" w:type="dxa"/>
            <w:hideMark/>
          </w:tcPr>
          <w:p w14:paraId="221BEFA1"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24C4C78F" w14:textId="7E18F8F2" w:rsidR="006636ED" w:rsidRPr="00336BFE" w:rsidRDefault="006636ED" w:rsidP="006636ED">
            <w:pPr>
              <w:spacing w:after="0" w:line="240" w:lineRule="auto"/>
              <w:jc w:val="center"/>
              <w:rPr>
                <w:rFonts w:eastAsia="Times New Roman" w:cstheme="minorHAnsi"/>
                <w:color w:val="000000"/>
                <w:szCs w:val="20"/>
                <w:lang w:eastAsia="en-AU"/>
              </w:rPr>
            </w:pPr>
            <w:r w:rsidRPr="00593E5D">
              <w:rPr>
                <w:rFonts w:eastAsia="Times New Roman" w:cstheme="minorHAnsi"/>
                <w:color w:val="00B050"/>
                <w:sz w:val="56"/>
                <w:szCs w:val="56"/>
                <w:lang w:eastAsia="en-AU"/>
              </w:rPr>
              <w:t>●</w:t>
            </w:r>
          </w:p>
        </w:tc>
        <w:tc>
          <w:tcPr>
            <w:tcW w:w="1175" w:type="dxa"/>
            <w:hideMark/>
          </w:tcPr>
          <w:p w14:paraId="2C288B26" w14:textId="3FF97783" w:rsidR="006636ED" w:rsidRPr="00336BFE" w:rsidRDefault="006636ED" w:rsidP="006636ED">
            <w:pPr>
              <w:spacing w:after="0" w:line="240" w:lineRule="auto"/>
              <w:jc w:val="center"/>
              <w:rPr>
                <w:rFonts w:eastAsia="Times New Roman" w:cstheme="minorHAnsi"/>
                <w:color w:val="000000"/>
                <w:szCs w:val="20"/>
                <w:lang w:eastAsia="en-AU"/>
              </w:rPr>
            </w:pPr>
            <w:r w:rsidRPr="005C1A8E">
              <w:rPr>
                <w:rFonts w:eastAsia="Times New Roman" w:cstheme="minorHAnsi"/>
                <w:color w:val="00B050"/>
                <w:sz w:val="56"/>
                <w:szCs w:val="56"/>
                <w:lang w:eastAsia="en-AU"/>
              </w:rPr>
              <w:t>●</w:t>
            </w:r>
          </w:p>
        </w:tc>
        <w:tc>
          <w:tcPr>
            <w:tcW w:w="1115" w:type="dxa"/>
            <w:hideMark/>
          </w:tcPr>
          <w:p w14:paraId="2A6EEE3F" w14:textId="475E3B71"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7CB6BEA0" w14:textId="1F855FD9"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64692E8A" w14:textId="77777777" w:rsidTr="00581F4F">
        <w:trPr>
          <w:trHeight w:val="694"/>
        </w:trPr>
        <w:tc>
          <w:tcPr>
            <w:tcW w:w="1919" w:type="dxa"/>
            <w:noWrap/>
            <w:hideMark/>
          </w:tcPr>
          <w:p w14:paraId="0AAD9C21" w14:textId="1A1F73BB" w:rsidR="006636ED" w:rsidRPr="00336BFE" w:rsidRDefault="006636ED" w:rsidP="006636ED">
            <w:pPr>
              <w:spacing w:after="0" w:line="240" w:lineRule="auto"/>
              <w:rPr>
                <w:rFonts w:eastAsia="Times New Roman" w:cstheme="minorHAnsi"/>
                <w:color w:val="000000"/>
                <w:szCs w:val="20"/>
                <w:lang w:eastAsia="en-AU"/>
              </w:rPr>
            </w:pPr>
            <w:proofErr w:type="spellStart"/>
            <w:r w:rsidRPr="00336BFE">
              <w:rPr>
                <w:rFonts w:eastAsia="Times New Roman" w:cstheme="minorHAnsi"/>
                <w:color w:val="000000"/>
                <w:szCs w:val="20"/>
                <w:lang w:eastAsia="en-AU"/>
              </w:rPr>
              <w:t>Valkenborghs</w:t>
            </w:r>
            <w:proofErr w:type="spellEnd"/>
            <w:r w:rsidRPr="00336BFE">
              <w:rPr>
                <w:rFonts w:eastAsia="Times New Roman" w:cstheme="minorHAnsi"/>
                <w:color w:val="000000"/>
                <w:szCs w:val="20"/>
                <w:lang w:eastAsia="en-AU"/>
              </w:rPr>
              <w:t xml:space="preserve"> 2022</w:t>
            </w:r>
            <w:r w:rsidR="00B86A64" w:rsidRPr="00873E31">
              <w:rPr>
                <w:rFonts w:eastAsia="Times New Roman" w:cstheme="minorHAnsi"/>
                <w:color w:val="auto"/>
                <w:szCs w:val="20"/>
                <w:lang w:eastAsia="en-AU"/>
              </w:rPr>
              <w:fldChar w:fldCharType="begin"/>
            </w:r>
            <w:r w:rsidR="003066C1">
              <w:rPr>
                <w:rFonts w:eastAsia="Times New Roman" w:cstheme="minorHAnsi"/>
                <w:color w:val="auto"/>
                <w:szCs w:val="20"/>
                <w:lang w:eastAsia="en-AU"/>
              </w:rPr>
              <w:instrText xml:space="preserve"> ADDIN ZOTERO_ITEM CSL_CITATION {"citationID":"Xp224jeO","properties":{"formattedCitation":"\\super 25\\nosupersub{}","plainCitation":"25","noteIndex":0},"citationItems":[{"id":28034,"uris":["http://zotero.org/groups/6238042/items/83ZCBR32"],"itemData":{"id":28034,"type":"article-journal","abstract":"Purpose:\n              This systematic review aimed to identify the characteristics and determine the effects of exercise interventions on improving health-related physical fitness in adults with asthma.\n            \n            \n              Review Methods:\n              A systematic search was completed in MEDLINE, CINAHL, Embase, and SPORTDiscus for peer-reviewed publications of experimental studies that investigated the effects of an exercise training intervention on performance-based health-related physical fitness outcomes in adults with asthma. Two reviewers independently screened studies for inclusion according to predetermined criteria and performed data extraction and quality assessment of included studies.\n            \n            \n              Summary:\n              Forty-five articles were included, in which results for 39 unique studies were reported. Subjects (n = 2135) were aged 22 ± 4 to 71 ± 11 yr with mild-severe asthma. Most exercise programs used aerobic exercise, either alone or in combination with resistance or breathing/stretching exercises. The most common exercise program characteristics were supervised moderate-to-vigorous intensity aerobic exercise performed for 30-45 min 3 d/wk. Meta-analyses revealed significant improvements in cardiorespiratory fitness (V˙o2peak: unstandardized mean difference [MD] 3.1 mL/kg/min, 95% CI, 1.9-4.3), functional fitness (walking distance: MD 41 m, 95% CI, 27-54), and overall health-related physical fitness (standardized mean difference [SMD] 0.67, 95% CI, 0.46-0.89) in favor of groups who underwent experimental exercise training interventions. Aerobic exercise elicited superior improvements in health-related physical fitness compared with breathing/stretching exercise (SMD 0.47, 95% CI, 0.14-0.81).\n              Supervised exercise training programs, particularly those aerobic in nature, are effective in eliciting clinically meaningful improvements in cardiorespiratory and functional fitness in adults with asthma.\n              PROSPERO registration ID number = CRD42018092828.","container-title":"Journal of Cardiopulmonary Rehabilitation and Prevention","DOI":"10.1097/HCR.0000000000000698","ISSN":"1932-7501","issue":"6","language":"en","page":"423-433","source":"DOI.org (Crossref)","title":"Exercise Training Programs Improve Cardiorespiratory and Functional Fitness in Adults With Asthma: A SYSTEMATIC REVIEW AND META-ANALYSIS","title-short":"Exercise Training Programs Improve Cardiorespiratory and Functional Fitness in Adults With Asthma","URL":"https://journals.lww.com/10.1097/HCR.0000000000000698","volume":"42","author":[{"family":"Valkenborghs","given":"Sarah R."},{"family":"Anderson","given":"Sophie L."},{"family":"Scott","given":"Hayley A."},{"family":"Callister","given":"Robin"}],"accessed":{"date-parts":[["2026",2,18]]},"issued":{"date-parts":[["2022",11]]}}}],"schema":"https://github.com/citation-style-language/schema/raw/master/csl-citation.json"} </w:instrText>
            </w:r>
            <w:r w:rsidR="00B86A64" w:rsidRPr="00873E31">
              <w:rPr>
                <w:rFonts w:eastAsia="Times New Roman" w:cstheme="minorHAnsi"/>
                <w:color w:val="auto"/>
                <w:szCs w:val="20"/>
                <w:lang w:eastAsia="en-AU"/>
              </w:rPr>
              <w:fldChar w:fldCharType="separate"/>
            </w:r>
            <w:r w:rsidR="00B86A64" w:rsidRPr="00036227">
              <w:rPr>
                <w:rFonts w:ascii="Arial" w:hAnsi="Arial" w:cs="Arial"/>
                <w:vertAlign w:val="superscript"/>
              </w:rPr>
              <w:t>25</w:t>
            </w:r>
            <w:r w:rsidR="00B86A64" w:rsidRPr="00873E31">
              <w:rPr>
                <w:rFonts w:eastAsia="Times New Roman" w:cstheme="minorHAnsi"/>
                <w:color w:val="auto"/>
                <w:szCs w:val="20"/>
                <w:lang w:eastAsia="en-AU"/>
              </w:rPr>
              <w:fldChar w:fldCharType="end"/>
            </w:r>
          </w:p>
        </w:tc>
        <w:tc>
          <w:tcPr>
            <w:tcW w:w="3321" w:type="dxa"/>
            <w:hideMark/>
          </w:tcPr>
          <w:p w14:paraId="414B494C" w14:textId="6BA2EC2F"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quasi-experimental designs, pre-/post-experimental studies</w:t>
            </w:r>
          </w:p>
        </w:tc>
        <w:tc>
          <w:tcPr>
            <w:tcW w:w="1139" w:type="dxa"/>
            <w:hideMark/>
          </w:tcPr>
          <w:p w14:paraId="0047C201" w14:textId="46068DF5" w:rsidR="006636ED" w:rsidRPr="00336BFE" w:rsidRDefault="006636ED" w:rsidP="006636ED">
            <w:pPr>
              <w:spacing w:after="0" w:line="240" w:lineRule="auto"/>
              <w:jc w:val="center"/>
              <w:rPr>
                <w:rFonts w:eastAsia="Times New Roman" w:cstheme="minorHAnsi"/>
                <w:color w:val="000000"/>
                <w:szCs w:val="20"/>
                <w:lang w:eastAsia="en-AU"/>
              </w:rPr>
            </w:pPr>
            <w:r w:rsidRPr="00593E5D">
              <w:rPr>
                <w:rFonts w:eastAsia="Times New Roman" w:cstheme="minorHAnsi"/>
                <w:color w:val="00B050"/>
                <w:sz w:val="56"/>
                <w:szCs w:val="56"/>
                <w:lang w:eastAsia="en-AU"/>
              </w:rPr>
              <w:t>●</w:t>
            </w:r>
          </w:p>
        </w:tc>
        <w:tc>
          <w:tcPr>
            <w:tcW w:w="1175" w:type="dxa"/>
            <w:hideMark/>
          </w:tcPr>
          <w:p w14:paraId="5BEA4839" w14:textId="79866463" w:rsidR="006636ED" w:rsidRPr="00336BFE" w:rsidRDefault="006636ED" w:rsidP="006636ED">
            <w:pPr>
              <w:spacing w:after="0" w:line="240" w:lineRule="auto"/>
              <w:jc w:val="center"/>
              <w:rPr>
                <w:rFonts w:eastAsia="Times New Roman" w:cstheme="minorHAnsi"/>
                <w:color w:val="000000"/>
                <w:szCs w:val="20"/>
                <w:lang w:eastAsia="en-AU"/>
              </w:rPr>
            </w:pPr>
            <w:r w:rsidRPr="005C1A8E">
              <w:rPr>
                <w:rFonts w:eastAsia="Times New Roman" w:cstheme="minorHAnsi"/>
                <w:color w:val="00B050"/>
                <w:sz w:val="56"/>
                <w:szCs w:val="56"/>
                <w:lang w:eastAsia="en-AU"/>
              </w:rPr>
              <w:t>●</w:t>
            </w:r>
          </w:p>
        </w:tc>
        <w:tc>
          <w:tcPr>
            <w:tcW w:w="1115" w:type="dxa"/>
            <w:hideMark/>
          </w:tcPr>
          <w:p w14:paraId="45E1A4D3" w14:textId="004D36BA"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7C7D0D03" w14:textId="62AFEA6D"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EE0000"/>
                <w:sz w:val="56"/>
                <w:szCs w:val="56"/>
                <w:lang w:eastAsia="en-AU"/>
              </w:rPr>
              <w:t>●</w:t>
            </w:r>
          </w:p>
        </w:tc>
      </w:tr>
      <w:tr w:rsidR="00CF5AF1" w:rsidRPr="004B4981" w14:paraId="7AA9D846" w14:textId="77777777" w:rsidTr="00581F4F">
        <w:trPr>
          <w:trHeight w:val="580"/>
        </w:trPr>
        <w:tc>
          <w:tcPr>
            <w:tcW w:w="1919" w:type="dxa"/>
            <w:hideMark/>
          </w:tcPr>
          <w:p w14:paraId="322B471D" w14:textId="0734F824"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Veillon </w:t>
            </w:r>
            <w:r w:rsidR="009F5F82" w:rsidRPr="00336BFE">
              <w:rPr>
                <w:rFonts w:eastAsia="Times New Roman" w:cstheme="minorHAnsi"/>
                <w:color w:val="000000"/>
                <w:szCs w:val="20"/>
                <w:lang w:eastAsia="en-AU"/>
              </w:rPr>
              <w:t>2024</w:t>
            </w:r>
            <w:r w:rsidR="009F5F82" w:rsidRPr="00873E31">
              <w:rPr>
                <w:rFonts w:eastAsia="Times New Roman" w:cstheme="minorHAnsi"/>
                <w:color w:val="auto"/>
                <w:szCs w:val="20"/>
                <w:lang w:eastAsia="en-AU"/>
              </w:rPr>
              <w:fldChar w:fldCharType="begin"/>
            </w:r>
            <w:r w:rsidR="009F5F82">
              <w:rPr>
                <w:rFonts w:eastAsia="Times New Roman" w:cstheme="minorHAnsi"/>
                <w:color w:val="auto"/>
                <w:szCs w:val="20"/>
                <w:lang w:eastAsia="en-AU"/>
              </w:rPr>
              <w:instrText xml:space="preserve"> ADDIN ZOTERO_ITEM CSL_CITATION {"citationID":"TgnMgptE","properties":{"formattedCitation":"\\super 88\\nosupersub{}","plainCitation":"88","noteIndex":0},"citationItems":[{"id":28033,"uris":["http://zotero.org/groups/6238042/items/Y3JD33KT"],"itemData":{"id":28033,"type":"article-journal","container-title":"Journal of Bodywork and Movement Therapies","DOI":"10.1016/j.jbmt.2024.03.057","ISSN":"13608592","journalAbbreviation":"Journal of Bodywork and Movement Therapies","language":"en","page":"635-644","source":"DOI.org (Crossref)","title":"Cognitive behavioural interventions led by a physiotherapist in chronic non-specific low back pain: A systematic review and meta-analysis","title-short":"Cognitive behavioural interventions led by a physiotherapist in chronic non-specific low back pain","URL":"https://linkinghub.elsevier.com/retrieve/pii/S1360859224001682","volume":"39","author":[{"family":"Veillon","given":"Juliane"},{"family":"Preuilh","given":"Arnaud"},{"family":"Wormser","given":"Johan"}],"accessed":{"date-parts":[["2026",2,18]]},"issued":{"date-parts":[["2024",7]]}}}],"schema":"https://github.com/citation-style-language/schema/raw/master/csl-citation.json"} </w:instrText>
            </w:r>
            <w:r w:rsidR="009F5F82" w:rsidRPr="00873E31">
              <w:rPr>
                <w:rFonts w:eastAsia="Times New Roman" w:cstheme="minorHAnsi"/>
                <w:color w:val="auto"/>
                <w:szCs w:val="20"/>
                <w:lang w:eastAsia="en-AU"/>
              </w:rPr>
              <w:fldChar w:fldCharType="separate"/>
            </w:r>
            <w:r w:rsidR="009F5F82">
              <w:rPr>
                <w:rFonts w:ascii="Arial" w:hAnsi="Arial" w:cs="Arial"/>
                <w:vertAlign w:val="superscript"/>
              </w:rPr>
              <w:t>7</w:t>
            </w:r>
            <w:r w:rsidR="009F5F82" w:rsidRPr="00A5156E">
              <w:rPr>
                <w:rFonts w:ascii="Arial" w:hAnsi="Arial" w:cs="Arial"/>
                <w:vertAlign w:val="superscript"/>
              </w:rPr>
              <w:t>8</w:t>
            </w:r>
            <w:r w:rsidR="009F5F82" w:rsidRPr="00873E31">
              <w:rPr>
                <w:rFonts w:eastAsia="Times New Roman" w:cstheme="minorHAnsi"/>
                <w:color w:val="auto"/>
                <w:szCs w:val="20"/>
                <w:lang w:eastAsia="en-AU"/>
              </w:rPr>
              <w:fldChar w:fldCharType="end"/>
            </w:r>
          </w:p>
        </w:tc>
        <w:tc>
          <w:tcPr>
            <w:tcW w:w="3321" w:type="dxa"/>
            <w:hideMark/>
          </w:tcPr>
          <w:p w14:paraId="4153FB5A"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4DDE810A" w14:textId="5AEEDF19" w:rsidR="006636ED" w:rsidRPr="00336BFE" w:rsidRDefault="006636ED" w:rsidP="006636ED">
            <w:pPr>
              <w:spacing w:after="0" w:line="240" w:lineRule="auto"/>
              <w:jc w:val="center"/>
              <w:rPr>
                <w:rFonts w:eastAsia="Times New Roman" w:cstheme="minorHAnsi"/>
                <w:color w:val="000000"/>
                <w:szCs w:val="20"/>
                <w:lang w:eastAsia="en-AU"/>
              </w:rPr>
            </w:pPr>
            <w:r w:rsidRPr="00593E5D">
              <w:rPr>
                <w:rFonts w:eastAsia="Times New Roman" w:cstheme="minorHAnsi"/>
                <w:color w:val="00B050"/>
                <w:sz w:val="56"/>
                <w:szCs w:val="56"/>
                <w:lang w:eastAsia="en-AU"/>
              </w:rPr>
              <w:t>●</w:t>
            </w:r>
          </w:p>
        </w:tc>
        <w:tc>
          <w:tcPr>
            <w:tcW w:w="1175" w:type="dxa"/>
            <w:hideMark/>
          </w:tcPr>
          <w:p w14:paraId="6C093233" w14:textId="5424472D" w:rsidR="006636ED" w:rsidRPr="00336BFE" w:rsidRDefault="006636ED" w:rsidP="006636ED">
            <w:pPr>
              <w:spacing w:after="0" w:line="240" w:lineRule="auto"/>
              <w:jc w:val="center"/>
              <w:rPr>
                <w:rFonts w:eastAsia="Times New Roman" w:cstheme="minorHAnsi"/>
                <w:color w:val="000000"/>
                <w:szCs w:val="20"/>
                <w:lang w:eastAsia="en-AU"/>
              </w:rPr>
            </w:pPr>
            <w:r w:rsidRPr="005C1A8E">
              <w:rPr>
                <w:rFonts w:eastAsia="Times New Roman" w:cstheme="minorHAnsi"/>
                <w:color w:val="00B050"/>
                <w:sz w:val="56"/>
                <w:szCs w:val="56"/>
                <w:lang w:eastAsia="en-AU"/>
              </w:rPr>
              <w:t>●</w:t>
            </w:r>
          </w:p>
        </w:tc>
        <w:tc>
          <w:tcPr>
            <w:tcW w:w="1115" w:type="dxa"/>
            <w:hideMark/>
          </w:tcPr>
          <w:p w14:paraId="37D7B900" w14:textId="08155446"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69E1132F" w14:textId="4AA4C0DE" w:rsidR="006636ED" w:rsidRPr="00336BFE" w:rsidRDefault="00563784" w:rsidP="006636ED">
            <w:pPr>
              <w:spacing w:after="0" w:line="240" w:lineRule="auto"/>
              <w:jc w:val="center"/>
              <w:rPr>
                <w:rFonts w:eastAsia="Times New Roman" w:cstheme="minorHAnsi"/>
                <w:color w:val="000000"/>
                <w:szCs w:val="20"/>
                <w:lang w:eastAsia="en-AU"/>
              </w:rPr>
            </w:pPr>
            <w:r w:rsidRPr="00AD11D2">
              <w:rPr>
                <w:rFonts w:eastAsia="Times New Roman" w:cstheme="minorHAnsi"/>
                <w:color w:val="FFC000"/>
                <w:sz w:val="56"/>
                <w:szCs w:val="56"/>
                <w:lang w:eastAsia="en-AU"/>
              </w:rPr>
              <w:t>●</w:t>
            </w:r>
          </w:p>
        </w:tc>
      </w:tr>
      <w:tr w:rsidR="00CF5AF1" w:rsidRPr="004B4981" w14:paraId="684BD4D1" w14:textId="77777777" w:rsidTr="00581F4F">
        <w:trPr>
          <w:trHeight w:val="228"/>
        </w:trPr>
        <w:tc>
          <w:tcPr>
            <w:tcW w:w="1919" w:type="dxa"/>
            <w:hideMark/>
          </w:tcPr>
          <w:p w14:paraId="60DAEC57" w14:textId="6AAEB7DF"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 xml:space="preserve">Zhang </w:t>
            </w:r>
            <w:r w:rsidR="009F5F82" w:rsidRPr="00336BFE">
              <w:rPr>
                <w:rFonts w:eastAsia="Times New Roman" w:cstheme="minorHAnsi"/>
                <w:color w:val="000000"/>
                <w:szCs w:val="20"/>
                <w:lang w:eastAsia="en-AU"/>
              </w:rPr>
              <w:t>2022</w:t>
            </w:r>
            <w:r w:rsidR="009F5F82" w:rsidRPr="00873E31">
              <w:rPr>
                <w:rFonts w:eastAsia="Times New Roman" w:cstheme="minorHAnsi"/>
                <w:color w:val="auto"/>
                <w:szCs w:val="20"/>
                <w:lang w:eastAsia="en-AU"/>
              </w:rPr>
              <w:fldChar w:fldCharType="begin"/>
            </w:r>
            <w:r w:rsidR="009F5F82">
              <w:rPr>
                <w:rFonts w:eastAsia="Times New Roman" w:cstheme="minorHAnsi"/>
                <w:color w:val="auto"/>
                <w:szCs w:val="20"/>
                <w:lang w:eastAsia="en-AU"/>
              </w:rPr>
              <w:instrText xml:space="preserve"> ADDIN ZOTERO_ITEM CSL_CITATION {"citationID":"K7qloVxc","properties":{"formattedCitation":"\\super 89\\nosupersub{}","plainCitation":"89","noteIndex":0},"citationItems":[{"id":28031,"uris":["http://zotero.org/groups/6238042/items/U2MR8SZP"],"itemData":{"id":28031,"type":"article-journal","abstract":"Our objective in this paper was to systematically review evaluations of the effects of exercises on pain symptoms and activities of daily living (ADL) in middle-aged and elderly patients with low back pain (LBP). We searched Web of Science, PubMed, EBSCO, and China National Knowledge Internet (CNKI) databases for randomized controlled trials (RCTs) on this topic. We evaluated the methodological quality of included articles using the Physiotherapy Evidence Database (PEDro) scale, and we statistically analyzed these studies using RevMan software. We reviewed 18 RCTs (23 comparison groups) with a total of 910 participants, and our meta-analysis confirmed that exercises significantly improved both pain and ADLs measured on visual analog scales (VAS) (SMD = −0.91, 95% CI: [−1.3, −0.52], p &lt; 0.00001) and on the Oswestry Disability Index (ODI) (SMD = −2.07, 95% CI: [−3.19, −0.96], p &lt; 0.00001). We conclude that exercises can reduce pain severity and improve ADL capacity in middle-aged and elderly persons with LBP, confirming that exercise can serve as a medical intervention for these indivdiuals. However, given the high heterogeneity of responses among individual participants, there remains a need for further study.","container-title":"Perceptual and Motor Skills","DOI":"10.1177/00315125211059407","ISSN":"0031-5125, 1558-688X","issue":"1","journalAbbreviation":"Percept Mot Skills","language":"en","page":"63-89","source":"DOI.org (Crossref)","title":"Effects of Low Back Pain Exercises on Pain Symptoms and Activities of Daily Living: A Systematic Review and Meta-Analysis","title-short":"Effects of Low Back Pain Exercises on Pain Symptoms and Activities of Daily Living","URL":"https://journals.sagepub.com/doi/10.1177/00315125211059407","volume":"129","author":[{"family":"Zhang","given":"Shi-kun"},{"family":"Yang","given":"Yong"},{"family":"Gu","given":"Mei-ling"},{"family":"Mao","given":"Su-jie"},{"family":"Zhou","given":"Wen-Sheng"}],"accessed":{"date-parts":[["2026",2,18]]},"issued":{"date-parts":[["2022",2]]}}}],"schema":"https://github.com/citation-style-language/schema/raw/master/csl-citation.json"} </w:instrText>
            </w:r>
            <w:r w:rsidR="009F5F82" w:rsidRPr="00873E31">
              <w:rPr>
                <w:rFonts w:eastAsia="Times New Roman" w:cstheme="minorHAnsi"/>
                <w:color w:val="auto"/>
                <w:szCs w:val="20"/>
                <w:lang w:eastAsia="en-AU"/>
              </w:rPr>
              <w:fldChar w:fldCharType="separate"/>
            </w:r>
            <w:r w:rsidR="009F5F82">
              <w:rPr>
                <w:rFonts w:ascii="Arial" w:hAnsi="Arial" w:cs="Arial"/>
                <w:vertAlign w:val="superscript"/>
              </w:rPr>
              <w:t>7</w:t>
            </w:r>
            <w:r w:rsidR="009F5F82" w:rsidRPr="00A5156E">
              <w:rPr>
                <w:rFonts w:ascii="Arial" w:hAnsi="Arial" w:cs="Arial"/>
                <w:vertAlign w:val="superscript"/>
              </w:rPr>
              <w:t>9</w:t>
            </w:r>
            <w:r w:rsidR="009F5F82" w:rsidRPr="00873E31">
              <w:rPr>
                <w:rFonts w:eastAsia="Times New Roman" w:cstheme="minorHAnsi"/>
                <w:color w:val="auto"/>
                <w:szCs w:val="20"/>
                <w:lang w:eastAsia="en-AU"/>
              </w:rPr>
              <w:fldChar w:fldCharType="end"/>
            </w:r>
          </w:p>
        </w:tc>
        <w:tc>
          <w:tcPr>
            <w:tcW w:w="3321" w:type="dxa"/>
            <w:hideMark/>
          </w:tcPr>
          <w:p w14:paraId="49A9A9A2" w14:textId="77777777" w:rsidR="006636ED" w:rsidRPr="00336BFE" w:rsidRDefault="006636ED" w:rsidP="006636ED">
            <w:pPr>
              <w:spacing w:after="0" w:line="240" w:lineRule="auto"/>
              <w:rPr>
                <w:rFonts w:eastAsia="Times New Roman" w:cstheme="minorHAnsi"/>
                <w:color w:val="000000"/>
                <w:szCs w:val="20"/>
                <w:lang w:eastAsia="en-AU"/>
              </w:rPr>
            </w:pPr>
            <w:r w:rsidRPr="00336BFE">
              <w:rPr>
                <w:rFonts w:eastAsia="Times New Roman" w:cstheme="minorHAnsi"/>
                <w:color w:val="000000"/>
                <w:szCs w:val="20"/>
                <w:lang w:eastAsia="en-AU"/>
              </w:rPr>
              <w:t>RCTs only</w:t>
            </w:r>
          </w:p>
        </w:tc>
        <w:tc>
          <w:tcPr>
            <w:tcW w:w="1139" w:type="dxa"/>
            <w:hideMark/>
          </w:tcPr>
          <w:p w14:paraId="0CDD9880" w14:textId="0975CD36" w:rsidR="006636ED" w:rsidRPr="00336BFE" w:rsidRDefault="006636ED" w:rsidP="006636ED">
            <w:pPr>
              <w:spacing w:after="0" w:line="240" w:lineRule="auto"/>
              <w:jc w:val="center"/>
              <w:rPr>
                <w:rFonts w:eastAsia="Times New Roman" w:cstheme="minorHAnsi"/>
                <w:color w:val="000000"/>
                <w:szCs w:val="20"/>
                <w:lang w:eastAsia="en-AU"/>
              </w:rPr>
            </w:pPr>
            <w:r w:rsidRPr="00593E5D">
              <w:rPr>
                <w:rFonts w:eastAsia="Times New Roman" w:cstheme="minorHAnsi"/>
                <w:color w:val="00B050"/>
                <w:sz w:val="56"/>
                <w:szCs w:val="56"/>
                <w:lang w:eastAsia="en-AU"/>
              </w:rPr>
              <w:t>●</w:t>
            </w:r>
          </w:p>
        </w:tc>
        <w:tc>
          <w:tcPr>
            <w:tcW w:w="1175" w:type="dxa"/>
            <w:hideMark/>
          </w:tcPr>
          <w:p w14:paraId="2C302883" w14:textId="2F88AD7E" w:rsidR="006636ED" w:rsidRPr="00336BFE" w:rsidRDefault="006636ED" w:rsidP="006636ED">
            <w:pPr>
              <w:spacing w:after="0" w:line="240" w:lineRule="auto"/>
              <w:jc w:val="center"/>
              <w:rPr>
                <w:rFonts w:eastAsia="Times New Roman" w:cstheme="minorHAnsi"/>
                <w:color w:val="000000"/>
                <w:szCs w:val="20"/>
                <w:lang w:eastAsia="en-AU"/>
              </w:rPr>
            </w:pPr>
            <w:r w:rsidRPr="005C1A8E">
              <w:rPr>
                <w:rFonts w:eastAsia="Times New Roman" w:cstheme="minorHAnsi"/>
                <w:color w:val="00B050"/>
                <w:sz w:val="56"/>
                <w:szCs w:val="56"/>
                <w:lang w:eastAsia="en-AU"/>
              </w:rPr>
              <w:t>●</w:t>
            </w:r>
          </w:p>
        </w:tc>
        <w:tc>
          <w:tcPr>
            <w:tcW w:w="1115" w:type="dxa"/>
            <w:hideMark/>
          </w:tcPr>
          <w:p w14:paraId="4E8F0467" w14:textId="2A1F9BB1" w:rsidR="006636ED" w:rsidRPr="00336BFE" w:rsidRDefault="006636ED" w:rsidP="006636ED">
            <w:pPr>
              <w:spacing w:after="0" w:line="240" w:lineRule="auto"/>
              <w:jc w:val="center"/>
              <w:rPr>
                <w:rFonts w:eastAsia="Times New Roman" w:cstheme="minorHAnsi"/>
                <w:color w:val="000000"/>
                <w:szCs w:val="20"/>
                <w:lang w:eastAsia="en-AU"/>
              </w:rPr>
            </w:pPr>
            <w:r w:rsidRPr="00084484">
              <w:rPr>
                <w:rFonts w:eastAsia="Times New Roman" w:cstheme="minorHAnsi"/>
                <w:color w:val="00B050"/>
                <w:sz w:val="56"/>
                <w:szCs w:val="56"/>
                <w:lang w:eastAsia="en-AU"/>
              </w:rPr>
              <w:t>●</w:t>
            </w:r>
          </w:p>
        </w:tc>
        <w:tc>
          <w:tcPr>
            <w:tcW w:w="1112" w:type="dxa"/>
            <w:hideMark/>
          </w:tcPr>
          <w:p w14:paraId="5FA8C2F3" w14:textId="55413C3F" w:rsidR="006636ED" w:rsidRPr="00336BFE" w:rsidRDefault="00563784" w:rsidP="006636ED">
            <w:pPr>
              <w:spacing w:after="0" w:line="240" w:lineRule="auto"/>
              <w:jc w:val="center"/>
              <w:rPr>
                <w:rFonts w:eastAsia="Times New Roman" w:cstheme="minorHAnsi"/>
                <w:b/>
                <w:bCs/>
                <w:color w:val="000000"/>
                <w:szCs w:val="20"/>
                <w:lang w:eastAsia="en-AU"/>
              </w:rPr>
            </w:pPr>
            <w:r w:rsidRPr="00AD11D2">
              <w:rPr>
                <w:rFonts w:eastAsia="Times New Roman" w:cstheme="minorHAnsi"/>
                <w:color w:val="00B050"/>
                <w:sz w:val="56"/>
                <w:szCs w:val="56"/>
                <w:lang w:eastAsia="en-AU"/>
              </w:rPr>
              <w:t>●</w:t>
            </w:r>
          </w:p>
        </w:tc>
      </w:tr>
    </w:tbl>
    <w:p w14:paraId="1099927B" w14:textId="77777777" w:rsidR="00D535E9" w:rsidRPr="00502B4A" w:rsidRDefault="00D535E9" w:rsidP="00502B4A">
      <w:pPr>
        <w:sectPr w:rsidR="00D535E9" w:rsidRPr="00502B4A" w:rsidSect="00176876">
          <w:footnotePr>
            <w:numFmt w:val="chicago"/>
          </w:footnotePr>
          <w:pgSz w:w="11906" w:h="16838" w:code="9"/>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24D4BBCC" w14:textId="44F70739" w:rsidR="00D50E97" w:rsidRPr="00873E31" w:rsidRDefault="003A0F80" w:rsidP="00CB1CC9">
      <w:pPr>
        <w:pStyle w:val="Heading1"/>
        <w:spacing w:after="120"/>
        <w:rPr>
          <w:rFonts w:asciiTheme="minorHAnsi" w:hAnsiTheme="minorHAnsi" w:cstheme="minorHAnsi"/>
          <w:color w:val="auto"/>
        </w:rPr>
      </w:pPr>
      <w:bookmarkStart w:id="30" w:name="_Toc225516815"/>
      <w:r w:rsidRPr="00873E31">
        <w:rPr>
          <w:rFonts w:asciiTheme="minorHAnsi" w:hAnsiTheme="minorHAnsi" w:cstheme="minorHAnsi"/>
          <w:color w:val="auto"/>
        </w:rPr>
        <w:lastRenderedPageBreak/>
        <w:t>References</w:t>
      </w:r>
      <w:bookmarkEnd w:id="30"/>
    </w:p>
    <w:p w14:paraId="4A62A492" w14:textId="77777777" w:rsidR="005441A7" w:rsidRDefault="004166AA" w:rsidP="005441A7">
      <w:pPr>
        <w:pStyle w:val="Bibliography"/>
      </w:pPr>
      <w:r w:rsidRPr="00873E31">
        <w:rPr>
          <w:rFonts w:cstheme="minorHAnsi"/>
          <w:color w:val="auto"/>
        </w:rPr>
        <w:fldChar w:fldCharType="begin"/>
      </w:r>
      <w:r w:rsidR="00036227">
        <w:rPr>
          <w:rFonts w:cstheme="minorHAnsi"/>
          <w:color w:val="auto"/>
        </w:rPr>
        <w:instrText xml:space="preserve"> ADDIN ZOTERO_BIBL {"uncited":[],"omitted":[],"custom":[]} CSL_BIBLIOGRAPHY </w:instrText>
      </w:r>
      <w:r w:rsidRPr="00873E31">
        <w:rPr>
          <w:rFonts w:cstheme="minorHAnsi"/>
          <w:color w:val="auto"/>
        </w:rPr>
        <w:fldChar w:fldCharType="separate"/>
      </w:r>
      <w:r w:rsidR="005441A7">
        <w:t xml:space="preserve">1. </w:t>
      </w:r>
      <w:r w:rsidR="005441A7">
        <w:tab/>
        <w:t xml:space="preserve">Institute for Health Metrics and Evaluation (IHME). </w:t>
      </w:r>
      <w:r w:rsidR="005441A7">
        <w:rPr>
          <w:i/>
          <w:iCs/>
        </w:rPr>
        <w:t>Global Burden of Disease 2023: Findings from the GBD 2023 Study.</w:t>
      </w:r>
      <w:r w:rsidR="005441A7">
        <w:t xml:space="preserve"> Seattle, WA: IHME, Available at: https://www.healthdata.org/research-analysis/gbd (2025, accessed 7 December 2025).</w:t>
      </w:r>
    </w:p>
    <w:p w14:paraId="45506090" w14:textId="77777777" w:rsidR="005441A7" w:rsidRDefault="005441A7" w:rsidP="005441A7">
      <w:pPr>
        <w:pStyle w:val="Bibliography"/>
      </w:pPr>
      <w:r>
        <w:t xml:space="preserve">2. </w:t>
      </w:r>
      <w:r>
        <w:tab/>
        <w:t xml:space="preserve">Australian Bureau of Statistics. National Health Survey. </w:t>
      </w:r>
      <w:r>
        <w:rPr>
          <w:i/>
          <w:iCs/>
        </w:rPr>
        <w:t>National Health Survey 2022</w:t>
      </w:r>
      <w:r>
        <w:t>, https://www.abs.gov.au/statistics/health/health-conditions-and-risks/national-health-survey/2022 (2022, accessed 7 December 2025).</w:t>
      </w:r>
    </w:p>
    <w:p w14:paraId="379540E4" w14:textId="77777777" w:rsidR="005441A7" w:rsidRDefault="005441A7" w:rsidP="005441A7">
      <w:pPr>
        <w:pStyle w:val="Bibliography"/>
      </w:pPr>
      <w:r>
        <w:t xml:space="preserve">3. </w:t>
      </w:r>
      <w:r>
        <w:tab/>
        <w:t xml:space="preserve">Australian Institute of Health and Welfare. Chronic Conditions and Multimorbidity. </w:t>
      </w:r>
      <w:r>
        <w:rPr>
          <w:i/>
          <w:iCs/>
        </w:rPr>
        <w:t>Health conditions prevalence: Statistics from the National Health Survey 2022</w:t>
      </w:r>
      <w:r>
        <w:t>, https://www.abs.gov.au/statistics/health/health-conditions-and-risks/health-conditions-prevalence/2022#multimorbidity (accessed 8 December 2025).</w:t>
      </w:r>
    </w:p>
    <w:p w14:paraId="73E736BA" w14:textId="77777777" w:rsidR="005441A7" w:rsidRDefault="005441A7" w:rsidP="005441A7">
      <w:pPr>
        <w:pStyle w:val="Bibliography"/>
      </w:pPr>
      <w:r w:rsidRPr="0081124D">
        <w:rPr>
          <w:lang w:val="da-DK"/>
        </w:rPr>
        <w:t xml:space="preserve">4. </w:t>
      </w:r>
      <w:r w:rsidRPr="0081124D">
        <w:rPr>
          <w:lang w:val="da-DK"/>
        </w:rPr>
        <w:tab/>
        <w:t xml:space="preserve">Harrison C, Henderson J, Miller G, et al. </w:t>
      </w:r>
      <w:r>
        <w:t xml:space="preserve">The prevalence of diagnosed chronic conditions and multimorbidity in Australia: a method for estimating population prevalence from general practice patient encounter data. </w:t>
      </w:r>
      <w:r>
        <w:rPr>
          <w:i/>
          <w:iCs/>
        </w:rPr>
        <w:t>PloS one</w:t>
      </w:r>
      <w:r>
        <w:t xml:space="preserve"> 2017; 12: e0172935.</w:t>
      </w:r>
    </w:p>
    <w:p w14:paraId="082B7DDA" w14:textId="77777777" w:rsidR="005441A7" w:rsidRDefault="005441A7" w:rsidP="005441A7">
      <w:pPr>
        <w:pStyle w:val="Bibliography"/>
      </w:pPr>
      <w:r>
        <w:t xml:space="preserve">5. </w:t>
      </w:r>
      <w:r>
        <w:tab/>
        <w:t xml:space="preserve">Dennis S, Kwok W, Alison J, et al. How effective are allied health group interventions for the management of adults with long-term conditions? An umbrella review of systematic reviews and its applicability to the Australian primary health system. </w:t>
      </w:r>
      <w:r>
        <w:rPr>
          <w:i/>
          <w:iCs/>
        </w:rPr>
        <w:t>BMC Prim Care</w:t>
      </w:r>
      <w:r>
        <w:t xml:space="preserve"> 2024; 25: 325.</w:t>
      </w:r>
    </w:p>
    <w:p w14:paraId="0787C67A" w14:textId="77777777" w:rsidR="005441A7" w:rsidRDefault="005441A7" w:rsidP="005441A7">
      <w:pPr>
        <w:pStyle w:val="Bibliography"/>
      </w:pPr>
      <w:r>
        <w:t xml:space="preserve">6. </w:t>
      </w:r>
      <w:r>
        <w:tab/>
        <w:t xml:space="preserve">Welberry H, Barr ML, Comino EJ, et al. Increasing use of general practice management and team care arrangements over time in New South Wales, Australia. </w:t>
      </w:r>
      <w:r>
        <w:rPr>
          <w:i/>
          <w:iCs/>
        </w:rPr>
        <w:t>Australian Journal of Primary Health</w:t>
      </w:r>
      <w:r>
        <w:t xml:space="preserve"> 2019; 25: 168–175.</w:t>
      </w:r>
    </w:p>
    <w:p w14:paraId="7ED5E539" w14:textId="77777777" w:rsidR="005441A7" w:rsidRDefault="005441A7" w:rsidP="005441A7">
      <w:pPr>
        <w:pStyle w:val="Bibliography"/>
      </w:pPr>
      <w:r>
        <w:t xml:space="preserve">7. </w:t>
      </w:r>
      <w:r>
        <w:tab/>
        <w:t xml:space="preserve">Cant RP, Foster MM. Investing in big ideas: utilisation and cost of Medicare Allied Health services in Australia under the Chronic Disease Management initiative in primary care. </w:t>
      </w:r>
      <w:r>
        <w:rPr>
          <w:i/>
          <w:iCs/>
        </w:rPr>
        <w:t>Australian Health Review</w:t>
      </w:r>
      <w:r>
        <w:t xml:space="preserve"> 2011; 35: 468–474.</w:t>
      </w:r>
    </w:p>
    <w:p w14:paraId="6EC7B0AB" w14:textId="77777777" w:rsidR="005441A7" w:rsidRDefault="005441A7" w:rsidP="005441A7">
      <w:pPr>
        <w:pStyle w:val="Bibliography"/>
      </w:pPr>
      <w:r>
        <w:t xml:space="preserve">8. </w:t>
      </w:r>
      <w:r>
        <w:tab/>
        <w:t xml:space="preserve">Barr ML, Welberry H, Comino EJ, et al. Understanding the use and impact of allied health services for people with chronic health conditions in Central and Eastern Sydney, Australia: a five-year longitudinal analysis. </w:t>
      </w:r>
      <w:r>
        <w:rPr>
          <w:i/>
          <w:iCs/>
        </w:rPr>
        <w:t>Primary Health Care Research &amp; Development</w:t>
      </w:r>
      <w:r>
        <w:t xml:space="preserve"> 2019; 20: e141.</w:t>
      </w:r>
    </w:p>
    <w:p w14:paraId="7DD17EC9" w14:textId="77777777" w:rsidR="005441A7" w:rsidRDefault="005441A7" w:rsidP="005441A7">
      <w:pPr>
        <w:pStyle w:val="Bibliography"/>
      </w:pPr>
      <w:r>
        <w:t xml:space="preserve">9. </w:t>
      </w:r>
      <w:r>
        <w:tab/>
        <w:t xml:space="preserve">Mackenzie L, Clemson L. Can chronic disease management plans including occupational therapy and physiotherapy services contribute to reducing falls risk in older people? </w:t>
      </w:r>
      <w:r>
        <w:rPr>
          <w:i/>
          <w:iCs/>
        </w:rPr>
        <w:t>Australian Family Physician</w:t>
      </w:r>
      <w:r>
        <w:t xml:space="preserve"> 2014; 43: 211–215.</w:t>
      </w:r>
    </w:p>
    <w:p w14:paraId="68F9F029" w14:textId="77777777" w:rsidR="005441A7" w:rsidRPr="0081124D" w:rsidRDefault="005441A7" w:rsidP="005441A7">
      <w:pPr>
        <w:pStyle w:val="Bibliography"/>
        <w:rPr>
          <w:lang w:val="da-DK"/>
        </w:rPr>
      </w:pPr>
      <w:r>
        <w:t xml:space="preserve">10. </w:t>
      </w:r>
      <w:r>
        <w:tab/>
        <w:t xml:space="preserve">Vitry AI, Nguyen T, Ramsay E, et al. General practitioner management plans delaying time to next potentially preventable hospitalisation for patients with heart failure. </w:t>
      </w:r>
      <w:r w:rsidRPr="0081124D">
        <w:rPr>
          <w:i/>
          <w:iCs/>
          <w:lang w:val="da-DK"/>
        </w:rPr>
        <w:t>Internal Medicine Journal</w:t>
      </w:r>
      <w:r w:rsidRPr="0081124D">
        <w:rPr>
          <w:lang w:val="da-DK"/>
        </w:rPr>
        <w:t xml:space="preserve"> 2014; 44: 1117–1123.</w:t>
      </w:r>
    </w:p>
    <w:p w14:paraId="577F3A92" w14:textId="77777777" w:rsidR="005441A7" w:rsidRDefault="005441A7" w:rsidP="005441A7">
      <w:pPr>
        <w:pStyle w:val="Bibliography"/>
      </w:pPr>
      <w:r w:rsidRPr="0081124D">
        <w:rPr>
          <w:lang w:val="da-DK"/>
        </w:rPr>
        <w:t xml:space="preserve">11. </w:t>
      </w:r>
      <w:r w:rsidRPr="0081124D">
        <w:rPr>
          <w:lang w:val="da-DK"/>
        </w:rPr>
        <w:tab/>
        <w:t xml:space="preserve">Wickramasinghe LK, Schattner P, Hibbert ME, et al. </w:t>
      </w:r>
      <w:r>
        <w:t xml:space="preserve">Impact on diabetes management of General Practice Management Plans, Team Care Arrangements and reviews. </w:t>
      </w:r>
      <w:r>
        <w:rPr>
          <w:i/>
          <w:iCs/>
        </w:rPr>
        <w:t>Medical Journal of Australia</w:t>
      </w:r>
      <w:r>
        <w:t xml:space="preserve"> 2013; 199: 261–265.</w:t>
      </w:r>
    </w:p>
    <w:p w14:paraId="46F6DF89" w14:textId="77777777" w:rsidR="005441A7" w:rsidRDefault="005441A7" w:rsidP="005441A7">
      <w:pPr>
        <w:pStyle w:val="Bibliography"/>
      </w:pPr>
      <w:r>
        <w:t xml:space="preserve">12. </w:t>
      </w:r>
      <w:r>
        <w:tab/>
        <w:t xml:space="preserve">Dennis S, Ball L, Harris M, et al. Allied health are key to improving health for people with chronic disease: but where are the outcomes and where is the strategy? </w:t>
      </w:r>
      <w:r>
        <w:rPr>
          <w:i/>
          <w:iCs/>
        </w:rPr>
        <w:t>Australian Journal of Primary Health</w:t>
      </w:r>
      <w:r>
        <w:t xml:space="preserve"> 2021; 27: 437–441.</w:t>
      </w:r>
    </w:p>
    <w:p w14:paraId="07EA6536" w14:textId="77777777" w:rsidR="005441A7" w:rsidRDefault="005441A7" w:rsidP="005441A7">
      <w:pPr>
        <w:pStyle w:val="Bibliography"/>
      </w:pPr>
      <w:r>
        <w:t xml:space="preserve">13. </w:t>
      </w:r>
      <w:r>
        <w:tab/>
        <w:t xml:space="preserve">Arksey H, O’Malley L. Scoping studies: towards a methodological framework. </w:t>
      </w:r>
      <w:r>
        <w:rPr>
          <w:i/>
          <w:iCs/>
        </w:rPr>
        <w:t>International Journal of Social Research Methodology</w:t>
      </w:r>
      <w:r>
        <w:t xml:space="preserve"> 2005; 8: 19–32.</w:t>
      </w:r>
    </w:p>
    <w:p w14:paraId="4639854F" w14:textId="77777777" w:rsidR="005441A7" w:rsidRDefault="005441A7" w:rsidP="005441A7">
      <w:pPr>
        <w:pStyle w:val="Bibliography"/>
      </w:pPr>
      <w:r>
        <w:lastRenderedPageBreak/>
        <w:t xml:space="preserve">14. </w:t>
      </w:r>
      <w:r>
        <w:tab/>
        <w:t xml:space="preserve">Aromataris E, Lockwood C, Porritt K, et al. (eds). </w:t>
      </w:r>
      <w:r>
        <w:rPr>
          <w:i/>
          <w:iCs/>
        </w:rPr>
        <w:t>JBI Manual for Evidence Synthesis</w:t>
      </w:r>
      <w:r>
        <w:t>. JBI. Epub ahead of print 2024. DOI: 10.46658/JBIMES-24-01.</w:t>
      </w:r>
    </w:p>
    <w:p w14:paraId="27BC067C" w14:textId="77777777" w:rsidR="005441A7" w:rsidRDefault="005441A7" w:rsidP="005441A7">
      <w:pPr>
        <w:pStyle w:val="Bibliography"/>
      </w:pPr>
      <w:r>
        <w:t xml:space="preserve">15. </w:t>
      </w:r>
      <w:r>
        <w:tab/>
        <w:t>Covidence systematic review software, www.covidence.org.</w:t>
      </w:r>
    </w:p>
    <w:p w14:paraId="73519444" w14:textId="77777777" w:rsidR="005441A7" w:rsidRDefault="005441A7" w:rsidP="005441A7">
      <w:pPr>
        <w:pStyle w:val="Bibliography"/>
      </w:pPr>
      <w:r w:rsidRPr="0081124D">
        <w:rPr>
          <w:lang w:val="da-DK"/>
        </w:rPr>
        <w:t xml:space="preserve">16. </w:t>
      </w:r>
      <w:r w:rsidRPr="0081124D">
        <w:rPr>
          <w:lang w:val="da-DK"/>
        </w:rPr>
        <w:tab/>
        <w:t xml:space="preserve">Knight A, van Kemenade C, Frommer M, et al. </w:t>
      </w:r>
      <w:r>
        <w:rPr>
          <w:i/>
          <w:iCs/>
        </w:rPr>
        <w:t>Allied Health service levels  in chronic condition management: an Evidence Check prepared by the Sax Institute (www.saxinstitute.org.au) for  the Commonwealth Department of Health</w:t>
      </w:r>
      <w:r>
        <w:t>. Sax Institute, 2025. Epub ahead of print 2025. DOI: 10.57022//WZPR3715.</w:t>
      </w:r>
    </w:p>
    <w:p w14:paraId="1BB1F103" w14:textId="77777777" w:rsidR="005441A7" w:rsidRDefault="005441A7" w:rsidP="005441A7">
      <w:pPr>
        <w:pStyle w:val="Bibliography"/>
      </w:pPr>
      <w:r>
        <w:t xml:space="preserve">17. </w:t>
      </w:r>
      <w:r>
        <w:tab/>
        <w:t xml:space="preserve">Bordeleau M, Stamenkovic A, Tardif P-A, et al. The Use of Virtual Reality in Back Pain Rehabilitation: A Systematic Review and Meta-Analysis. </w:t>
      </w:r>
      <w:r>
        <w:rPr>
          <w:i/>
          <w:iCs/>
        </w:rPr>
        <w:t>The Journal of Pain</w:t>
      </w:r>
      <w:r>
        <w:t xml:space="preserve"> 2022; 23: 175–195.</w:t>
      </w:r>
    </w:p>
    <w:p w14:paraId="1477C0C2" w14:textId="77777777" w:rsidR="005441A7" w:rsidRDefault="005441A7" w:rsidP="005441A7">
      <w:pPr>
        <w:pStyle w:val="Bibliography"/>
      </w:pPr>
      <w:r>
        <w:t xml:space="preserve">18. </w:t>
      </w:r>
      <w:r>
        <w:tab/>
        <w:t xml:space="preserve">Liang Z, Tian S, Wang C, et al. The Best Exercise Modality and Dose for Reducing Pain in Adults With Low Back Pain: A Systematic Review With Model-Based Bayesian Network Meta-analysis. </w:t>
      </w:r>
      <w:r>
        <w:rPr>
          <w:i/>
          <w:iCs/>
        </w:rPr>
        <w:t>Journal of Orthopaedic &amp; Sports Physical Therapy</w:t>
      </w:r>
      <w:r>
        <w:t xml:space="preserve"> 2024; 54: 315–327.</w:t>
      </w:r>
    </w:p>
    <w:p w14:paraId="512A7C96" w14:textId="77777777" w:rsidR="005441A7" w:rsidRDefault="005441A7" w:rsidP="005441A7">
      <w:pPr>
        <w:pStyle w:val="Bibliography"/>
      </w:pPr>
      <w:r>
        <w:t xml:space="preserve">19. </w:t>
      </w:r>
      <w:r>
        <w:tab/>
        <w:t xml:space="preserve">Mueller J, Niederer D. Dose-response-relationship of stabilisation exercises in patients with chronic non-specific low back pain: a systematic review with meta-regression. </w:t>
      </w:r>
      <w:r>
        <w:rPr>
          <w:i/>
          <w:iCs/>
        </w:rPr>
        <w:t>Sci Rep</w:t>
      </w:r>
      <w:r>
        <w:t xml:space="preserve"> 2020; 10: 16921.</w:t>
      </w:r>
    </w:p>
    <w:p w14:paraId="65FA637A" w14:textId="77777777" w:rsidR="005441A7" w:rsidRDefault="005441A7" w:rsidP="005441A7">
      <w:pPr>
        <w:pStyle w:val="Bibliography"/>
      </w:pPr>
      <w:r>
        <w:t xml:space="preserve">20. </w:t>
      </w:r>
      <w:r>
        <w:tab/>
        <w:t xml:space="preserve">Niederer D, Mueller J. Sustainability effects of motor control stabilisation exercises on pain and function in chronic nonspecific low back pain patients: A systematic review with meta-analysis and meta-regression. </w:t>
      </w:r>
      <w:r>
        <w:rPr>
          <w:i/>
          <w:iCs/>
        </w:rPr>
        <w:t>PLoS ONE</w:t>
      </w:r>
      <w:r>
        <w:t xml:space="preserve"> 2020; 15: e0227423.</w:t>
      </w:r>
    </w:p>
    <w:p w14:paraId="51C7291E" w14:textId="77777777" w:rsidR="005441A7" w:rsidRPr="0081124D" w:rsidRDefault="005441A7" w:rsidP="005441A7">
      <w:pPr>
        <w:pStyle w:val="Bibliography"/>
        <w:rPr>
          <w:lang w:val="da-DK"/>
        </w:rPr>
      </w:pPr>
      <w:r>
        <w:t xml:space="preserve">21. </w:t>
      </w:r>
      <w:r>
        <w:tab/>
        <w:t xml:space="preserve">Zhang S, Gu M, Zhang T, et al. Effects of exercise therapy on disability, mobility, and quality of life in the elderly with chronic low back pain: a systematic review and meta-analysis of randomized controlled trials. </w:t>
      </w:r>
      <w:r w:rsidRPr="0081124D">
        <w:rPr>
          <w:i/>
          <w:iCs/>
          <w:lang w:val="da-DK"/>
        </w:rPr>
        <w:t>J Orthop Surg Res</w:t>
      </w:r>
      <w:r w:rsidRPr="0081124D">
        <w:rPr>
          <w:lang w:val="da-DK"/>
        </w:rPr>
        <w:t xml:space="preserve"> 2023; 18: 513.</w:t>
      </w:r>
    </w:p>
    <w:p w14:paraId="60815005" w14:textId="77777777" w:rsidR="005441A7" w:rsidRDefault="005441A7" w:rsidP="005441A7">
      <w:pPr>
        <w:pStyle w:val="Bibliography"/>
      </w:pPr>
      <w:r w:rsidRPr="0081124D">
        <w:rPr>
          <w:lang w:val="da-DK"/>
        </w:rPr>
        <w:t xml:space="preserve">22. </w:t>
      </w:r>
      <w:r w:rsidRPr="0081124D">
        <w:rPr>
          <w:lang w:val="da-DK"/>
        </w:rPr>
        <w:tab/>
        <w:t xml:space="preserve">Bell K, Lawson J, Penz E, et al. </w:t>
      </w:r>
      <w:r>
        <w:t xml:space="preserve">Systematic review of tailored dietary advice and dietitian involvement in the treatment of chronic obstructive pulmonary disease (COPD). </w:t>
      </w:r>
      <w:r>
        <w:rPr>
          <w:i/>
          <w:iCs/>
        </w:rPr>
        <w:t>Respiratory Medicine</w:t>
      </w:r>
      <w:r>
        <w:t xml:space="preserve"> 2024; 225: 107584.</w:t>
      </w:r>
    </w:p>
    <w:p w14:paraId="5BE7ADC6" w14:textId="77777777" w:rsidR="005441A7" w:rsidRDefault="005441A7" w:rsidP="005441A7">
      <w:pPr>
        <w:pStyle w:val="Bibliography"/>
      </w:pPr>
      <w:r>
        <w:t xml:space="preserve">23. </w:t>
      </w:r>
      <w:r>
        <w:tab/>
        <w:t xml:space="preserve">Garagorri-Gutiérrez D, Leirós-Rodríguez R. Effects of physiotherapy treatment in patients with bronchial asthma: A systematic review. </w:t>
      </w:r>
      <w:r>
        <w:rPr>
          <w:i/>
          <w:iCs/>
        </w:rPr>
        <w:t>Physiotherapy Theory and Practice</w:t>
      </w:r>
      <w:r>
        <w:t xml:space="preserve"> 2022; 38: 493–503.</w:t>
      </w:r>
    </w:p>
    <w:p w14:paraId="62027C97" w14:textId="77777777" w:rsidR="005441A7" w:rsidRPr="0081124D" w:rsidRDefault="005441A7" w:rsidP="005441A7">
      <w:pPr>
        <w:pStyle w:val="Bibliography"/>
        <w:rPr>
          <w:lang w:val="da-DK"/>
        </w:rPr>
      </w:pPr>
      <w:r>
        <w:t xml:space="preserve">24. </w:t>
      </w:r>
      <w:r>
        <w:tab/>
        <w:t xml:space="preserve">Ma Q, Lu M, Yang Q, et al. Effects of aerobic exercise-based pulmonary rehabilitation on quality of life in pediatric asthma: A systematic review and meta-analysis. </w:t>
      </w:r>
      <w:r w:rsidRPr="0081124D">
        <w:rPr>
          <w:i/>
          <w:iCs/>
          <w:lang w:val="da-DK"/>
        </w:rPr>
        <w:t>Heart &amp; Lung</w:t>
      </w:r>
      <w:r w:rsidRPr="0081124D">
        <w:rPr>
          <w:lang w:val="da-DK"/>
        </w:rPr>
        <w:t xml:space="preserve"> 2025; 69: 11–30.</w:t>
      </w:r>
    </w:p>
    <w:p w14:paraId="147289C5" w14:textId="77777777" w:rsidR="005441A7" w:rsidRDefault="005441A7" w:rsidP="005441A7">
      <w:pPr>
        <w:pStyle w:val="Bibliography"/>
      </w:pPr>
      <w:r w:rsidRPr="0081124D">
        <w:rPr>
          <w:lang w:val="da-DK"/>
        </w:rPr>
        <w:t xml:space="preserve">25. </w:t>
      </w:r>
      <w:r w:rsidRPr="0081124D">
        <w:rPr>
          <w:lang w:val="da-DK"/>
        </w:rPr>
        <w:tab/>
        <w:t xml:space="preserve">Valkenborghs SR, Anderson SL, Scott HA, et al. </w:t>
      </w:r>
      <w:r>
        <w:t xml:space="preserve">Exercise Training Programs Improve Cardiorespiratory and Functional Fitness in Adults With Asthma: A SYSTEMATIC REVIEW AND META-ANALYSIS. </w:t>
      </w:r>
      <w:r>
        <w:rPr>
          <w:i/>
          <w:iCs/>
        </w:rPr>
        <w:t>Journal of Cardiopulmonary Rehabilitation and Prevention</w:t>
      </w:r>
      <w:r>
        <w:t xml:space="preserve"> 2022; 42: 423–433.</w:t>
      </w:r>
    </w:p>
    <w:p w14:paraId="091C070A" w14:textId="77777777" w:rsidR="005441A7" w:rsidRPr="0081124D" w:rsidRDefault="005441A7" w:rsidP="005441A7">
      <w:pPr>
        <w:pStyle w:val="Bibliography"/>
        <w:rPr>
          <w:lang w:val="da-DK"/>
        </w:rPr>
      </w:pPr>
      <w:r>
        <w:t xml:space="preserve">26. </w:t>
      </w:r>
      <w:r>
        <w:tab/>
        <w:t xml:space="preserve">Jenkins S, Cross A, Osman H, et al. Effectiveness of biofeedback on blood pressure in patients with hypertension: systematic review and meta-analysis. </w:t>
      </w:r>
      <w:r w:rsidRPr="0081124D">
        <w:rPr>
          <w:i/>
          <w:iCs/>
          <w:lang w:val="da-DK"/>
        </w:rPr>
        <w:t>J Hum Hypertens</w:t>
      </w:r>
      <w:r w:rsidRPr="0081124D">
        <w:rPr>
          <w:lang w:val="da-DK"/>
        </w:rPr>
        <w:t xml:space="preserve"> 2024; 38: 719–727.</w:t>
      </w:r>
    </w:p>
    <w:p w14:paraId="1346AE27" w14:textId="77777777" w:rsidR="005441A7" w:rsidRDefault="005441A7" w:rsidP="005441A7">
      <w:pPr>
        <w:pStyle w:val="Bibliography"/>
      </w:pPr>
      <w:r w:rsidRPr="0081124D">
        <w:rPr>
          <w:lang w:val="da-DK"/>
        </w:rPr>
        <w:t xml:space="preserve">27. </w:t>
      </w:r>
      <w:r w:rsidRPr="0081124D">
        <w:rPr>
          <w:lang w:val="da-DK"/>
        </w:rPr>
        <w:tab/>
        <w:t xml:space="preserve">Senkus KE, Dudzik JM, Lennon SL, et al. </w:t>
      </w:r>
      <w:r>
        <w:t xml:space="preserve">Medical nutrition therapy provided by a dietitian improves outcomes in adults with prehypertension or hypertension: a systematic review and meta-analysis. </w:t>
      </w:r>
      <w:r>
        <w:rPr>
          <w:i/>
          <w:iCs/>
        </w:rPr>
        <w:t>The American Journal of Clinical Nutrition</w:t>
      </w:r>
      <w:r>
        <w:t xml:space="preserve"> 2024; 119: 1417–1442.</w:t>
      </w:r>
    </w:p>
    <w:p w14:paraId="1993C565" w14:textId="77777777" w:rsidR="005441A7" w:rsidRPr="0081124D" w:rsidRDefault="005441A7" w:rsidP="005441A7">
      <w:pPr>
        <w:pStyle w:val="Bibliography"/>
        <w:rPr>
          <w:lang w:val="da-DK"/>
        </w:rPr>
      </w:pPr>
      <w:r>
        <w:t xml:space="preserve">28. </w:t>
      </w:r>
      <w:r>
        <w:tab/>
        <w:t xml:space="preserve">Han S, Li T, Cao Y, et al. Quantitative analysis of effectiveness and associated factors of exercise on symptoms in osteoarthritis: a pharmacodynamic model-based meta-analysis. </w:t>
      </w:r>
      <w:r w:rsidRPr="0081124D">
        <w:rPr>
          <w:i/>
          <w:iCs/>
          <w:lang w:val="da-DK"/>
        </w:rPr>
        <w:t>Br J Sports Med</w:t>
      </w:r>
      <w:r w:rsidRPr="0081124D">
        <w:rPr>
          <w:lang w:val="da-DK"/>
        </w:rPr>
        <w:t xml:space="preserve"> 2024; 58: 1539–1550.</w:t>
      </w:r>
    </w:p>
    <w:p w14:paraId="55086225" w14:textId="77777777" w:rsidR="005441A7" w:rsidRDefault="005441A7" w:rsidP="005441A7">
      <w:pPr>
        <w:pStyle w:val="Bibliography"/>
      </w:pPr>
      <w:r w:rsidRPr="0081124D">
        <w:rPr>
          <w:lang w:val="da-DK"/>
        </w:rPr>
        <w:lastRenderedPageBreak/>
        <w:t xml:space="preserve">29. </w:t>
      </w:r>
      <w:r w:rsidRPr="0081124D">
        <w:rPr>
          <w:lang w:val="da-DK"/>
        </w:rPr>
        <w:tab/>
        <w:t xml:space="preserve">Zhai H, Zhang L, Xia J, et al. </w:t>
      </w:r>
      <w:r>
        <w:t xml:space="preserve">The Efficiency of Respiratory Exercises in Rehabilitation of Low Back Pain: A Systematic Review and Meta-Analysis. </w:t>
      </w:r>
      <w:r>
        <w:rPr>
          <w:i/>
          <w:iCs/>
        </w:rPr>
        <w:t>Journal of Sport Rehabilitation</w:t>
      </w:r>
      <w:r>
        <w:t xml:space="preserve"> 2024; 33: 189–200.</w:t>
      </w:r>
    </w:p>
    <w:p w14:paraId="3DAA16F5" w14:textId="77777777" w:rsidR="005441A7" w:rsidRDefault="005441A7" w:rsidP="005441A7">
      <w:pPr>
        <w:pStyle w:val="Bibliography"/>
      </w:pPr>
      <w:r>
        <w:t xml:space="preserve">30. </w:t>
      </w:r>
      <w:r>
        <w:tab/>
        <w:t xml:space="preserve">Bernard S, Gentilcore-Saulnier E, Massé-Alarie H, et al. Is adding pelvic floor muscle training to an exercise intervention more effective at improving pain in patients with non-specific low back pain? A systematic review of randomized controlled trials. </w:t>
      </w:r>
      <w:r>
        <w:rPr>
          <w:i/>
          <w:iCs/>
        </w:rPr>
        <w:t>Physiotherapy</w:t>
      </w:r>
      <w:r>
        <w:t xml:space="preserve"> 2021; 110: 15–25.</w:t>
      </w:r>
    </w:p>
    <w:p w14:paraId="413F95F6" w14:textId="77777777" w:rsidR="005441A7" w:rsidRDefault="005441A7" w:rsidP="005441A7">
      <w:pPr>
        <w:pStyle w:val="Bibliography"/>
      </w:pPr>
      <w:r>
        <w:t xml:space="preserve">31. </w:t>
      </w:r>
      <w:r>
        <w:tab/>
        <w:t xml:space="preserve">Mapinduzi J, Ndacayisaba G, Verbrugghe J, et al. Effectiveness of mHealth Interventions to Improve Pain Intensity and Functional Disability in Individuals With Hip or Knee Osteoarthritis: A Systematic Review and Meta-analysis. </w:t>
      </w:r>
      <w:r>
        <w:rPr>
          <w:i/>
          <w:iCs/>
        </w:rPr>
        <w:t>Archives of Physical Medicine and Rehabilitation</w:t>
      </w:r>
      <w:r>
        <w:t xml:space="preserve"> 2025; 106: 280–291.</w:t>
      </w:r>
    </w:p>
    <w:p w14:paraId="3F68D9DB" w14:textId="77777777" w:rsidR="005441A7" w:rsidRDefault="005441A7" w:rsidP="005441A7">
      <w:pPr>
        <w:pStyle w:val="Bibliography"/>
      </w:pPr>
      <w:r>
        <w:t xml:space="preserve">32. </w:t>
      </w:r>
      <w:r>
        <w:tab/>
        <w:t xml:space="preserve">Morone G, Papaioannou F, Alberti A, et al. Efficacy of Sensor-Based Training Using Exergaming or Virtual Reality in Patients with Chronic Low Back Pain: A Systematic Review. </w:t>
      </w:r>
      <w:r>
        <w:rPr>
          <w:i/>
          <w:iCs/>
        </w:rPr>
        <w:t>Sensors</w:t>
      </w:r>
      <w:r>
        <w:t xml:space="preserve"> 2024; 24: 6269.</w:t>
      </w:r>
    </w:p>
    <w:p w14:paraId="347A7815" w14:textId="77777777" w:rsidR="005441A7" w:rsidRDefault="005441A7" w:rsidP="005441A7">
      <w:pPr>
        <w:pStyle w:val="Bibliography"/>
      </w:pPr>
      <w:r>
        <w:t xml:space="preserve">33. </w:t>
      </w:r>
      <w:r>
        <w:tab/>
        <w:t xml:space="preserve">Lo HHM, Zhu M, Zou Z, et al. Immersive and Nonimmersive Virtual Reality–Assisted Active Training in Chronic Musculoskeletal Pain: Systematic Review and Meta-Analysis. </w:t>
      </w:r>
      <w:r>
        <w:rPr>
          <w:i/>
          <w:iCs/>
        </w:rPr>
        <w:t>J Med Internet Res</w:t>
      </w:r>
      <w:r>
        <w:t xml:space="preserve"> 2024; 26: e48787.</w:t>
      </w:r>
    </w:p>
    <w:p w14:paraId="595D8915" w14:textId="77777777" w:rsidR="005441A7" w:rsidRDefault="005441A7" w:rsidP="005441A7">
      <w:pPr>
        <w:pStyle w:val="Bibliography"/>
      </w:pPr>
      <w:r>
        <w:t xml:space="preserve">34. </w:t>
      </w:r>
      <w:r>
        <w:tab/>
        <w:t>NDIS. Annual pricing review, https://www.ndis.gov.au/providers/pricing-arrangements/making-pricing-decisions/annual-pricing-review#apr (2025, accessed 15 November 2025).</w:t>
      </w:r>
    </w:p>
    <w:p w14:paraId="7460C118" w14:textId="77777777" w:rsidR="005441A7" w:rsidRDefault="005441A7" w:rsidP="005441A7">
      <w:pPr>
        <w:pStyle w:val="Bibliography"/>
      </w:pPr>
      <w:r w:rsidRPr="0081124D">
        <w:rPr>
          <w:lang w:val="da-DK"/>
        </w:rPr>
        <w:t xml:space="preserve">35. </w:t>
      </w:r>
      <w:r w:rsidRPr="0081124D">
        <w:rPr>
          <w:lang w:val="da-DK"/>
        </w:rPr>
        <w:tab/>
        <w:t xml:space="preserve">Kirkegaard A, Lepre B, Bartrim K, et al. </w:t>
      </w:r>
      <w:r>
        <w:t>Two decades of Medicare: An updated review of Medicare</w:t>
      </w:r>
      <w:r>
        <w:rPr>
          <w:rFonts w:ascii="Cambria Math" w:hAnsi="Cambria Math" w:cs="Cambria Math"/>
        </w:rPr>
        <w:t>‐</w:t>
      </w:r>
      <w:r>
        <w:t xml:space="preserve">subsidised dietetics services in Australia. </w:t>
      </w:r>
      <w:r>
        <w:rPr>
          <w:i/>
          <w:iCs/>
        </w:rPr>
        <w:t>Nutrition &amp;amp; Dietetics</w:t>
      </w:r>
      <w:r>
        <w:t xml:space="preserve"> 2025; 1747–0080.70016.</w:t>
      </w:r>
    </w:p>
    <w:p w14:paraId="3EDCA716" w14:textId="77777777" w:rsidR="005441A7" w:rsidRPr="0081124D" w:rsidRDefault="005441A7" w:rsidP="005441A7">
      <w:pPr>
        <w:pStyle w:val="Bibliography"/>
        <w:rPr>
          <w:lang w:val="da-DK"/>
        </w:rPr>
      </w:pPr>
      <w:r>
        <w:t xml:space="preserve">36. </w:t>
      </w:r>
      <w:r>
        <w:tab/>
        <w:t xml:space="preserve">Quantum Market Research. </w:t>
      </w:r>
      <w:r>
        <w:rPr>
          <w:i/>
          <w:iCs/>
        </w:rPr>
        <w:t>MBS Allied Health Chronic Condition Management Review</w:t>
      </w:r>
      <w:r>
        <w:t xml:space="preserve">. </w:t>
      </w:r>
      <w:r w:rsidRPr="0081124D">
        <w:rPr>
          <w:lang w:val="da-DK"/>
        </w:rPr>
        <w:t>Melbourne, September 2025.</w:t>
      </w:r>
    </w:p>
    <w:p w14:paraId="3202CA17" w14:textId="77777777" w:rsidR="005441A7" w:rsidRPr="0081124D" w:rsidRDefault="005441A7" w:rsidP="005441A7">
      <w:pPr>
        <w:pStyle w:val="Bibliography"/>
        <w:rPr>
          <w:lang w:val="da-DK"/>
        </w:rPr>
      </w:pPr>
      <w:r w:rsidRPr="0081124D">
        <w:rPr>
          <w:lang w:val="da-DK"/>
        </w:rPr>
        <w:t xml:space="preserve">37. </w:t>
      </w:r>
      <w:r w:rsidRPr="0081124D">
        <w:rPr>
          <w:lang w:val="da-DK"/>
        </w:rPr>
        <w:tab/>
        <w:t xml:space="preserve">Shea BJ, Reeves BC, Wells G, et al. </w:t>
      </w:r>
      <w:r>
        <w:t xml:space="preserve">AMSTAR 2: a critical appraisal tool for systematic reviews that include randomised or non-randomised studies of healthcare interventions, or both. </w:t>
      </w:r>
      <w:r w:rsidRPr="0081124D">
        <w:rPr>
          <w:i/>
          <w:iCs/>
          <w:lang w:val="da-DK"/>
        </w:rPr>
        <w:t>BMJ</w:t>
      </w:r>
      <w:r w:rsidRPr="0081124D">
        <w:rPr>
          <w:lang w:val="da-DK"/>
        </w:rPr>
        <w:t xml:space="preserve"> 2017; j4008.</w:t>
      </w:r>
    </w:p>
    <w:p w14:paraId="300F98B1" w14:textId="77777777" w:rsidR="005441A7" w:rsidRDefault="005441A7" w:rsidP="005441A7">
      <w:pPr>
        <w:pStyle w:val="Bibliography"/>
      </w:pPr>
      <w:r w:rsidRPr="0081124D">
        <w:rPr>
          <w:lang w:val="da-DK"/>
        </w:rPr>
        <w:t xml:space="preserve">38. </w:t>
      </w:r>
      <w:r w:rsidRPr="0081124D">
        <w:rPr>
          <w:lang w:val="da-DK"/>
        </w:rPr>
        <w:tab/>
        <w:t xml:space="preserve">Page MJ, McKenzie JE, Bossuyt PM, et al. </w:t>
      </w:r>
      <w:r>
        <w:t xml:space="preserve">The PRISMA 2020 statement: an updated guideline for reporting systematic reviews. </w:t>
      </w:r>
      <w:r>
        <w:rPr>
          <w:i/>
          <w:iCs/>
        </w:rPr>
        <w:t>bmj</w:t>
      </w:r>
      <w:r>
        <w:t>; 372.</w:t>
      </w:r>
    </w:p>
    <w:p w14:paraId="61618AF3" w14:textId="77777777" w:rsidR="005441A7" w:rsidRDefault="005441A7" w:rsidP="005441A7">
      <w:pPr>
        <w:pStyle w:val="Bibliography"/>
      </w:pPr>
      <w:r w:rsidRPr="0081124D">
        <w:rPr>
          <w:lang w:val="da-DK"/>
        </w:rPr>
        <w:t xml:space="preserve">39. </w:t>
      </w:r>
      <w:r w:rsidRPr="0081124D">
        <w:rPr>
          <w:lang w:val="da-DK"/>
        </w:rPr>
        <w:tab/>
        <w:t xml:space="preserve">Akinrolie O, Abioke UB, Kolawole FO, et al. </w:t>
      </w:r>
      <w:r>
        <w:t>Effect of Motivational Interviewing and Exercise on Chronic Low Back Pain: A Systematic Review and Meta</w:t>
      </w:r>
      <w:r>
        <w:rPr>
          <w:rFonts w:ascii="Cambria Math" w:hAnsi="Cambria Math" w:cs="Cambria Math"/>
        </w:rPr>
        <w:t>‐</w:t>
      </w:r>
      <w:r>
        <w:t xml:space="preserve">Analysis. </w:t>
      </w:r>
      <w:r>
        <w:rPr>
          <w:i/>
          <w:iCs/>
        </w:rPr>
        <w:t>Musculoskeletal Care</w:t>
      </w:r>
      <w:r>
        <w:t xml:space="preserve"> 2025; 23: e70048.</w:t>
      </w:r>
    </w:p>
    <w:p w14:paraId="761C8582" w14:textId="77777777" w:rsidR="005441A7" w:rsidRDefault="005441A7" w:rsidP="005441A7">
      <w:pPr>
        <w:pStyle w:val="Bibliography"/>
      </w:pPr>
      <w:r>
        <w:t xml:space="preserve">40. </w:t>
      </w:r>
      <w:r>
        <w:tab/>
        <w:t xml:space="preserve">Alam MF, Ansari S, Zaki S, et al. Effects of physical interventions on pain and disability in chronic low back pain with pronated feet: a systematic review and meta-analysis. </w:t>
      </w:r>
      <w:r>
        <w:rPr>
          <w:i/>
          <w:iCs/>
        </w:rPr>
        <w:t>Physiotherapy Theory and Practice</w:t>
      </w:r>
      <w:r>
        <w:t xml:space="preserve"> 2025; 41: 390–404.</w:t>
      </w:r>
    </w:p>
    <w:p w14:paraId="3F3AC862" w14:textId="77777777" w:rsidR="005441A7" w:rsidRDefault="005441A7" w:rsidP="005441A7">
      <w:pPr>
        <w:pStyle w:val="Bibliography"/>
      </w:pPr>
      <w:r>
        <w:t xml:space="preserve">41. </w:t>
      </w:r>
      <w:r>
        <w:tab/>
        <w:t xml:space="preserve">Arcanjo FL, Martins JVP, Moté P, et al. Proprioceptive neuromuscular facilitation training reduces pain and disability in individuals with chronic low back pain: A systematic review and meta-analysis. </w:t>
      </w:r>
      <w:r>
        <w:rPr>
          <w:i/>
          <w:iCs/>
        </w:rPr>
        <w:t>Complementary Therapies in Clinical Practice</w:t>
      </w:r>
      <w:r>
        <w:t xml:space="preserve"> 2022; 46: 101505.</w:t>
      </w:r>
    </w:p>
    <w:p w14:paraId="4D2630B1" w14:textId="77777777" w:rsidR="005441A7" w:rsidRPr="0081124D" w:rsidRDefault="005441A7" w:rsidP="005441A7">
      <w:pPr>
        <w:pStyle w:val="Bibliography"/>
        <w:rPr>
          <w:lang w:val="da-DK"/>
        </w:rPr>
      </w:pPr>
      <w:r>
        <w:t xml:space="preserve">42. </w:t>
      </w:r>
      <w:r>
        <w:tab/>
        <w:t xml:space="preserve">Bagagiolo D, Persiani M, Cicchitti L, et al. Efficacy and safety of musculoskeletal manipulations in elderly population with musculoskeletal disorders: a systematic review. </w:t>
      </w:r>
      <w:r w:rsidRPr="0081124D">
        <w:rPr>
          <w:i/>
          <w:iCs/>
          <w:lang w:val="da-DK"/>
        </w:rPr>
        <w:t>BMJ Open</w:t>
      </w:r>
      <w:r w:rsidRPr="0081124D">
        <w:rPr>
          <w:lang w:val="da-DK"/>
        </w:rPr>
        <w:t xml:space="preserve"> 2025; 15: e088655.</w:t>
      </w:r>
    </w:p>
    <w:p w14:paraId="4D26CF04" w14:textId="77777777" w:rsidR="005441A7" w:rsidRDefault="005441A7" w:rsidP="005441A7">
      <w:pPr>
        <w:pStyle w:val="Bibliography"/>
      </w:pPr>
      <w:r w:rsidRPr="0081124D">
        <w:rPr>
          <w:lang w:val="da-DK"/>
        </w:rPr>
        <w:t xml:space="preserve">43. </w:t>
      </w:r>
      <w:r w:rsidRPr="0081124D">
        <w:rPr>
          <w:lang w:val="da-DK"/>
        </w:rPr>
        <w:tab/>
        <w:t xml:space="preserve">Barbari V, Storari L, Ciuro A, et al. </w:t>
      </w:r>
      <w:r>
        <w:t xml:space="preserve">Effectiveness of communicative and educative strategies in chronic low back pain patients: A systematic review. </w:t>
      </w:r>
      <w:r>
        <w:rPr>
          <w:i/>
          <w:iCs/>
        </w:rPr>
        <w:t>Patient Education and Counseling</w:t>
      </w:r>
      <w:r>
        <w:t xml:space="preserve"> 2020; 103: 908–929.</w:t>
      </w:r>
    </w:p>
    <w:p w14:paraId="64E0A8B0" w14:textId="77777777" w:rsidR="005441A7" w:rsidRDefault="005441A7" w:rsidP="005441A7">
      <w:pPr>
        <w:pStyle w:val="Bibliography"/>
      </w:pPr>
      <w:r>
        <w:lastRenderedPageBreak/>
        <w:t xml:space="preserve">44. </w:t>
      </w:r>
      <w:r>
        <w:tab/>
        <w:t xml:space="preserve">Baumbach L, Feddern W, Kretzler B, et al. Cost-Effectiveness of Treatments for Musculoskeletal Conditions Offered by Physiotherapists: A Systematic Review of Trial-Based Evaluations. </w:t>
      </w:r>
      <w:r>
        <w:rPr>
          <w:i/>
          <w:iCs/>
        </w:rPr>
        <w:t>Sports Med - Open</w:t>
      </w:r>
      <w:r>
        <w:t xml:space="preserve"> 2024; 10: 38.</w:t>
      </w:r>
    </w:p>
    <w:p w14:paraId="19B458C8" w14:textId="77777777" w:rsidR="005441A7" w:rsidRDefault="005441A7" w:rsidP="005441A7">
      <w:pPr>
        <w:pStyle w:val="Bibliography"/>
      </w:pPr>
      <w:r>
        <w:t xml:space="preserve">45. </w:t>
      </w:r>
      <w:r>
        <w:tab/>
        <w:t xml:space="preserve">Canzone A, Roggio F, Patti A, et al. Classification of Physical Activity Programs Based on the Kellgren &amp; Lawrence Scale for Knee Osteoarthritis: A Systematic Review. </w:t>
      </w:r>
      <w:r>
        <w:rPr>
          <w:i/>
          <w:iCs/>
        </w:rPr>
        <w:t>Musculoskeletal Care</w:t>
      </w:r>
      <w:r>
        <w:t xml:space="preserve"> 2024; 22: e70019.</w:t>
      </w:r>
    </w:p>
    <w:p w14:paraId="36BEB943" w14:textId="77777777" w:rsidR="005441A7" w:rsidRDefault="005441A7" w:rsidP="005441A7">
      <w:pPr>
        <w:pStyle w:val="Bibliography"/>
      </w:pPr>
      <w:r>
        <w:t xml:space="preserve">46. </w:t>
      </w:r>
      <w:r>
        <w:tab/>
        <w:t xml:space="preserve">Capel-Alcaraz AM, Castro-Sánchez AM, Matarán-Peñarrocha GA, et al. Effects of Motor Control Exercises in Patients With Chronic Nonspecific Low Back Pain: A Systematic Review and Meta-Analysis. </w:t>
      </w:r>
      <w:r>
        <w:rPr>
          <w:i/>
          <w:iCs/>
        </w:rPr>
        <w:t>Clinical Journal of Sport Medicine</w:t>
      </w:r>
      <w:r>
        <w:t xml:space="preserve"> 2023; 33: 579–597.</w:t>
      </w:r>
    </w:p>
    <w:p w14:paraId="4DD6198E" w14:textId="77777777" w:rsidR="005441A7" w:rsidRDefault="005441A7" w:rsidP="005441A7">
      <w:pPr>
        <w:pStyle w:val="Bibliography"/>
      </w:pPr>
      <w:r>
        <w:t xml:space="preserve">47. </w:t>
      </w:r>
      <w:r>
        <w:tab/>
        <w:t xml:space="preserve">Ceballos-Laita L, Mingo-Gómez MT, Medrano-de-la-Fuente R, et al. The effectiveness of visceral osteopathy in pain, disability, and physical function in patients with low-back pain. A systematic review and meta-analysis. </w:t>
      </w:r>
      <w:r>
        <w:rPr>
          <w:i/>
          <w:iCs/>
        </w:rPr>
        <w:t>EXPLORE</w:t>
      </w:r>
      <w:r>
        <w:t xml:space="preserve"> 2023; 19: 195–202.</w:t>
      </w:r>
    </w:p>
    <w:p w14:paraId="299F2ABD" w14:textId="77777777" w:rsidR="005441A7" w:rsidRDefault="005441A7" w:rsidP="005441A7">
      <w:pPr>
        <w:pStyle w:val="Bibliography"/>
      </w:pPr>
      <w:r>
        <w:t xml:space="preserve">48. </w:t>
      </w:r>
      <w:r>
        <w:tab/>
        <w:t xml:space="preserve">Ceballos-Laita L, Estébanez-de-Miguel E, Jiménez-Rejano JJ, et al. The effectiveness of hip interventions in patients with low-back pain: A systematic review and meta-analysis. </w:t>
      </w:r>
      <w:r>
        <w:rPr>
          <w:i/>
          <w:iCs/>
        </w:rPr>
        <w:t>Brazilian Journal of Physical Therapy</w:t>
      </w:r>
      <w:r>
        <w:t xml:space="preserve"> 2023; 27: 100502.</w:t>
      </w:r>
    </w:p>
    <w:p w14:paraId="5A375971" w14:textId="77777777" w:rsidR="005441A7" w:rsidRDefault="005441A7" w:rsidP="005441A7">
      <w:pPr>
        <w:pStyle w:val="Bibliography"/>
      </w:pPr>
      <w:r>
        <w:t xml:space="preserve">49. </w:t>
      </w:r>
      <w:r>
        <w:tab/>
        <w:t xml:space="preserve">Chen Z, Wu J, Wang X, et al. The effects of myofascial release technique for patients with low back pain: A systematic review and meta-analysis. </w:t>
      </w:r>
      <w:r>
        <w:rPr>
          <w:i/>
          <w:iCs/>
        </w:rPr>
        <w:t>Complementary Therapies in Medicine</w:t>
      </w:r>
      <w:r>
        <w:t xml:space="preserve"> 2021; 59: 102737.</w:t>
      </w:r>
    </w:p>
    <w:p w14:paraId="186F3A84" w14:textId="77777777" w:rsidR="005441A7" w:rsidRDefault="005441A7" w:rsidP="005441A7">
      <w:pPr>
        <w:pStyle w:val="Bibliography"/>
      </w:pPr>
      <w:r>
        <w:t xml:space="preserve">50. </w:t>
      </w:r>
      <w:r>
        <w:tab/>
        <w:t xml:space="preserve">Dal Farra F, Risio RG, Vismara L, et al. Effectiveness of osteopathic interventions in chronic non-specific low back pain: A systematic review and meta-analysis. </w:t>
      </w:r>
      <w:r>
        <w:rPr>
          <w:i/>
          <w:iCs/>
        </w:rPr>
        <w:t>Complementary Therapies in Medicine</w:t>
      </w:r>
      <w:r>
        <w:t xml:space="preserve"> 2021; 56: 102616.</w:t>
      </w:r>
    </w:p>
    <w:p w14:paraId="7E249418" w14:textId="77777777" w:rsidR="005441A7" w:rsidRDefault="005441A7" w:rsidP="005441A7">
      <w:pPr>
        <w:pStyle w:val="Bibliography"/>
      </w:pPr>
      <w:r>
        <w:t xml:space="preserve">51. </w:t>
      </w:r>
      <w:r>
        <w:tab/>
        <w:t xml:space="preserve">Dal Farra F, Buffone F, Risio RG, et al. Effectiveness of osteopathic interventions in patients with non-specific neck pain: A systematic review and meta-analysis. </w:t>
      </w:r>
      <w:r>
        <w:rPr>
          <w:i/>
          <w:iCs/>
        </w:rPr>
        <w:t>Complementary Therapies in Clinical Practice</w:t>
      </w:r>
      <w:r>
        <w:t xml:space="preserve"> 2022; 49: 101655.</w:t>
      </w:r>
    </w:p>
    <w:p w14:paraId="5C525B1F" w14:textId="77777777" w:rsidR="005441A7" w:rsidRDefault="005441A7" w:rsidP="005441A7">
      <w:pPr>
        <w:pStyle w:val="Bibliography"/>
      </w:pPr>
      <w:r>
        <w:t xml:space="preserve">52. </w:t>
      </w:r>
      <w:r>
        <w:tab/>
        <w:t xml:space="preserve">De Jesus FLA, Fukuda TY, Souza C, et al. Addition of specific hip strengthening exercises to conventional rehabilitation therapy for low back pain: a systematic review and meta-analysis. </w:t>
      </w:r>
      <w:r>
        <w:rPr>
          <w:i/>
          <w:iCs/>
        </w:rPr>
        <w:t>Clin Rehabil</w:t>
      </w:r>
      <w:r>
        <w:t xml:space="preserve"> 2020; 34: 1368–1377.</w:t>
      </w:r>
    </w:p>
    <w:p w14:paraId="5E7E9E95" w14:textId="77777777" w:rsidR="005441A7" w:rsidRDefault="005441A7" w:rsidP="005441A7">
      <w:pPr>
        <w:pStyle w:val="Bibliography"/>
      </w:pPr>
      <w:r>
        <w:t xml:space="preserve">53. </w:t>
      </w:r>
      <w:r>
        <w:tab/>
        <w:t xml:space="preserve">Devonshire JJ, Wewege MA, Hansford HJ, et al. Effectiveness of Cognitive Functional Therapy for Reducing Pain and Disability in Chronic Low Back Pain: A Systematic Review and Meta-analysis. </w:t>
      </w:r>
      <w:r>
        <w:rPr>
          <w:i/>
          <w:iCs/>
        </w:rPr>
        <w:t>Journal of Orthopaedic &amp; Sports Physical Therapy</w:t>
      </w:r>
      <w:r>
        <w:t xml:space="preserve"> 2023; 53: 244–285.</w:t>
      </w:r>
    </w:p>
    <w:p w14:paraId="3A96B0AB" w14:textId="77777777" w:rsidR="005441A7" w:rsidRDefault="005441A7" w:rsidP="005441A7">
      <w:pPr>
        <w:pStyle w:val="Bibliography"/>
      </w:pPr>
      <w:r>
        <w:t xml:space="preserve">54. </w:t>
      </w:r>
      <w:r>
        <w:tab/>
        <w:t xml:space="preserve">Diao Y, Pan J, Xie Y, et al. Effect of Repetitive Peripheral Magnetic Stimulation on Patients With Low Back Pain: A Meta-analysis of Randomized Controlled Trials. </w:t>
      </w:r>
      <w:r>
        <w:rPr>
          <w:i/>
          <w:iCs/>
        </w:rPr>
        <w:t>Archives of Physical Medicine and Rehabilitation</w:t>
      </w:r>
      <w:r>
        <w:t xml:space="preserve"> 2023; 104: 1526–1538.</w:t>
      </w:r>
    </w:p>
    <w:p w14:paraId="4204513C" w14:textId="77777777" w:rsidR="005441A7" w:rsidRPr="0081124D" w:rsidRDefault="005441A7" w:rsidP="005441A7">
      <w:pPr>
        <w:pStyle w:val="Bibliography"/>
        <w:rPr>
          <w:lang w:val="da-DK"/>
        </w:rPr>
      </w:pPr>
      <w:r>
        <w:t xml:space="preserve">55. </w:t>
      </w:r>
      <w:r>
        <w:tab/>
        <w:t xml:space="preserve">Dos Santos LP, Santo RCDE, Ramis TR, et al. The effects of resistance training with blood flow restriction on muscle strength, muscle hypertrophy and functionality in patients with osteoarthritis and rheumatoid arthritis: A systematic review with meta-analysis. </w:t>
      </w:r>
      <w:r w:rsidRPr="0081124D">
        <w:rPr>
          <w:i/>
          <w:iCs/>
          <w:lang w:val="da-DK"/>
        </w:rPr>
        <w:t>PLoS ONE</w:t>
      </w:r>
      <w:r w:rsidRPr="0081124D">
        <w:rPr>
          <w:lang w:val="da-DK"/>
        </w:rPr>
        <w:t xml:space="preserve"> 2021; 16: e0259574.</w:t>
      </w:r>
    </w:p>
    <w:p w14:paraId="3AAD3EB8" w14:textId="77777777" w:rsidR="005441A7" w:rsidRDefault="005441A7" w:rsidP="005441A7">
      <w:pPr>
        <w:pStyle w:val="Bibliography"/>
      </w:pPr>
      <w:r w:rsidRPr="0081124D">
        <w:rPr>
          <w:lang w:val="da-DK"/>
        </w:rPr>
        <w:t xml:space="preserve">56. </w:t>
      </w:r>
      <w:r w:rsidRPr="0081124D">
        <w:rPr>
          <w:lang w:val="da-DK"/>
        </w:rPr>
        <w:tab/>
        <w:t xml:space="preserve">Drummond C, Lebedeva V, Kirker K, et al. </w:t>
      </w:r>
      <w:r>
        <w:t xml:space="preserve">Sling Exercise in the Management of Chronic Low Back Pain: A Systematic Review and Meta-Analysis. </w:t>
      </w:r>
      <w:r>
        <w:rPr>
          <w:i/>
          <w:iCs/>
        </w:rPr>
        <w:t>Journal of Strength &amp; Conditioning Research</w:t>
      </w:r>
      <w:r>
        <w:t xml:space="preserve"> 2024; 38: 1822–1833.</w:t>
      </w:r>
    </w:p>
    <w:p w14:paraId="234BDD1B" w14:textId="77777777" w:rsidR="005441A7" w:rsidRDefault="005441A7" w:rsidP="005441A7">
      <w:pPr>
        <w:pStyle w:val="Bibliography"/>
      </w:pPr>
      <w:r>
        <w:t xml:space="preserve">57. </w:t>
      </w:r>
      <w:r>
        <w:tab/>
        <w:t xml:space="preserve">Ebadi S, Henschke N, Forogh B, et al. Therapeutic ultrasound for chronic low back pain. </w:t>
      </w:r>
      <w:r>
        <w:rPr>
          <w:i/>
          <w:iCs/>
        </w:rPr>
        <w:t>Cochrane Database of Systematic Reviews</w:t>
      </w:r>
      <w:r>
        <w:t>; 2020. Epub ahead of print 5 July 2020. DOI: 10.1002/14651858.CD009169.pub3.</w:t>
      </w:r>
    </w:p>
    <w:p w14:paraId="306E1A7E" w14:textId="77777777" w:rsidR="005441A7" w:rsidRDefault="005441A7" w:rsidP="005441A7">
      <w:pPr>
        <w:pStyle w:val="Bibliography"/>
      </w:pPr>
      <w:r>
        <w:lastRenderedPageBreak/>
        <w:t xml:space="preserve">58. </w:t>
      </w:r>
      <w:r>
        <w:tab/>
        <w:t xml:space="preserve">Fernández-Rodríguez R, Álvarez-Bueno C, Cavero-Redondo I, et al. Best Exercise Options for Reducing Pain and Disability in Adults With Chronic Low Back Pain: Pilates, Strength, Core-Based, and Mind-Body. A Network Meta-analysis. </w:t>
      </w:r>
      <w:r>
        <w:rPr>
          <w:i/>
          <w:iCs/>
        </w:rPr>
        <w:t>Journal of Orthopaedic &amp; Sports Physical Therapy</w:t>
      </w:r>
      <w:r>
        <w:t xml:space="preserve"> 2022; 52: 505–521.</w:t>
      </w:r>
    </w:p>
    <w:p w14:paraId="0AFB2AC5" w14:textId="77777777" w:rsidR="005441A7" w:rsidRDefault="005441A7" w:rsidP="005441A7">
      <w:pPr>
        <w:pStyle w:val="Bibliography"/>
      </w:pPr>
      <w:r>
        <w:t xml:space="preserve">59. </w:t>
      </w:r>
      <w:r>
        <w:tab/>
        <w:t xml:space="preserve">Fleckenstein J, Floessel P, Engel T, et al. Individualized Exercise in Chronic Non-Specific Low Back Pain: A Systematic Review with Meta-Analysis on the Effects of Exercise Alone or in Combination with Psychological Interventions on Pain and Disability. </w:t>
      </w:r>
      <w:r>
        <w:rPr>
          <w:i/>
          <w:iCs/>
        </w:rPr>
        <w:t>The Journal of Pain</w:t>
      </w:r>
      <w:r>
        <w:t xml:space="preserve"> 2022; 23: 1856–1873.</w:t>
      </w:r>
    </w:p>
    <w:p w14:paraId="60A4769F" w14:textId="77777777" w:rsidR="005441A7" w:rsidRDefault="005441A7" w:rsidP="005441A7">
      <w:pPr>
        <w:pStyle w:val="Bibliography"/>
      </w:pPr>
      <w:r>
        <w:t xml:space="preserve">60. </w:t>
      </w:r>
      <w:r>
        <w:tab/>
        <w:t xml:space="preserve">Gao P, Tang F, Liu W, et al. The effects of proprioceptive neuromuscular facilitation in treating chronic low back pain: A systematic review and meta-analysis. </w:t>
      </w:r>
      <w:r>
        <w:rPr>
          <w:i/>
          <w:iCs/>
        </w:rPr>
        <w:t>BMR</w:t>
      </w:r>
      <w:r>
        <w:t xml:space="preserve"> 2022; 35: 21–33.</w:t>
      </w:r>
    </w:p>
    <w:p w14:paraId="20678E4D" w14:textId="77777777" w:rsidR="005441A7" w:rsidRDefault="005441A7" w:rsidP="005441A7">
      <w:pPr>
        <w:pStyle w:val="Bibliography"/>
      </w:pPr>
      <w:r>
        <w:t xml:space="preserve">61. </w:t>
      </w:r>
      <w:r>
        <w:tab/>
        <w:t xml:space="preserve">Gilliam JR, George SZ, Norman KS, et al. Mind-Body Exercise Performed by Physical Therapists for Reducing Pain and Disability in Low Back Pain: A Systematic Review With Meta-analysis. </w:t>
      </w:r>
      <w:r>
        <w:rPr>
          <w:i/>
          <w:iCs/>
        </w:rPr>
        <w:t>Archives of Physical Medicine and Rehabilitation</w:t>
      </w:r>
      <w:r>
        <w:t xml:space="preserve"> 2023; 104: 776–789.</w:t>
      </w:r>
    </w:p>
    <w:p w14:paraId="3FCADFF6" w14:textId="77777777" w:rsidR="005441A7" w:rsidRDefault="005441A7" w:rsidP="005441A7">
      <w:pPr>
        <w:pStyle w:val="Bibliography"/>
      </w:pPr>
      <w:r>
        <w:t xml:space="preserve">62. </w:t>
      </w:r>
      <w:r>
        <w:tab/>
        <w:t>González</w:t>
      </w:r>
      <w:r>
        <w:rPr>
          <w:rFonts w:ascii="Cambria Math" w:hAnsi="Cambria Math" w:cs="Cambria Math"/>
        </w:rPr>
        <w:t>‐</w:t>
      </w:r>
      <w:r>
        <w:t>G</w:t>
      </w:r>
      <w:r>
        <w:rPr>
          <w:rFonts w:ascii="Arial" w:hAnsi="Arial" w:cs="Arial"/>
        </w:rPr>
        <w:t>ó</w:t>
      </w:r>
      <w:r>
        <w:t>mez L, Moral</w:t>
      </w:r>
      <w:r>
        <w:rPr>
          <w:rFonts w:ascii="Cambria Math" w:hAnsi="Cambria Math" w:cs="Cambria Math"/>
        </w:rPr>
        <w:t>‐</w:t>
      </w:r>
      <w:r>
        <w:t>Munoz JA, Rosales</w:t>
      </w:r>
      <w:r>
        <w:rPr>
          <w:rFonts w:ascii="Cambria Math" w:hAnsi="Cambria Math" w:cs="Cambria Math"/>
        </w:rPr>
        <w:t>‐</w:t>
      </w:r>
      <w:r>
        <w:t>Tristancho A, et al. Exercise Therapy Versus Manual Therapy for the Management of Pain Intensity, Disability, and Physical Function in People With Chronic Low Back Pain: A Systematic Review With Meta</w:t>
      </w:r>
      <w:r>
        <w:rPr>
          <w:rFonts w:ascii="Cambria Math" w:hAnsi="Cambria Math" w:cs="Cambria Math"/>
        </w:rPr>
        <w:t>‐</w:t>
      </w:r>
      <w:r>
        <w:t>Analysis and Meta</w:t>
      </w:r>
      <w:r>
        <w:rPr>
          <w:rFonts w:ascii="Cambria Math" w:hAnsi="Cambria Math" w:cs="Cambria Math"/>
        </w:rPr>
        <w:t>‐</w:t>
      </w:r>
      <w:r>
        <w:t xml:space="preserve">Regression. </w:t>
      </w:r>
      <w:r>
        <w:rPr>
          <w:i/>
          <w:iCs/>
        </w:rPr>
        <w:t>European Journal of Pain</w:t>
      </w:r>
      <w:r>
        <w:t xml:space="preserve"> 2025; 29: e70090.</w:t>
      </w:r>
    </w:p>
    <w:p w14:paraId="64FEBEDA" w14:textId="77777777" w:rsidR="005441A7" w:rsidRDefault="005441A7" w:rsidP="005441A7">
      <w:pPr>
        <w:pStyle w:val="Bibliography"/>
      </w:pPr>
      <w:r>
        <w:t xml:space="preserve">63. </w:t>
      </w:r>
      <w:r>
        <w:tab/>
        <w:t xml:space="preserve">Guede-Rojas F, Andrades-Torres B, Aedo-Díaz N, et al. Effects of exergames on rehabilitation outcomes in patients with osteoarthritis. A systematic review. </w:t>
      </w:r>
      <w:r>
        <w:rPr>
          <w:i/>
          <w:iCs/>
        </w:rPr>
        <w:t>Disability and Rehabilitation</w:t>
      </w:r>
      <w:r>
        <w:t xml:space="preserve"> 2025; 47: 1100–1113.</w:t>
      </w:r>
    </w:p>
    <w:p w14:paraId="1BEC8CE9" w14:textId="77777777" w:rsidR="005441A7" w:rsidRPr="0081124D" w:rsidRDefault="005441A7" w:rsidP="005441A7">
      <w:pPr>
        <w:pStyle w:val="Bibliography"/>
        <w:rPr>
          <w:lang w:val="da-DK"/>
        </w:rPr>
      </w:pPr>
      <w:r>
        <w:t xml:space="preserve">64. </w:t>
      </w:r>
      <w:r>
        <w:tab/>
        <w:t xml:space="preserve">Kazeminia M, Rajati F, Rajati M. The effect of pelvic floor muscle-strengthening exercises on low back pain: a systematic review and meta-analysis on randomized clinical trials. </w:t>
      </w:r>
      <w:r w:rsidRPr="0081124D">
        <w:rPr>
          <w:i/>
          <w:iCs/>
          <w:lang w:val="da-DK"/>
        </w:rPr>
        <w:t>Neurol Sci</w:t>
      </w:r>
      <w:r w:rsidRPr="0081124D">
        <w:rPr>
          <w:lang w:val="da-DK"/>
        </w:rPr>
        <w:t xml:space="preserve"> 2023; 44: 859–872.</w:t>
      </w:r>
    </w:p>
    <w:p w14:paraId="5CE686B5" w14:textId="77777777" w:rsidR="005441A7" w:rsidRPr="0081124D" w:rsidRDefault="005441A7" w:rsidP="005441A7">
      <w:pPr>
        <w:pStyle w:val="Bibliography"/>
        <w:rPr>
          <w:lang w:val="de-DE"/>
        </w:rPr>
      </w:pPr>
      <w:r w:rsidRPr="0081124D">
        <w:rPr>
          <w:lang w:val="da-DK"/>
        </w:rPr>
        <w:t xml:space="preserve">65. </w:t>
      </w:r>
      <w:r w:rsidRPr="0081124D">
        <w:rPr>
          <w:lang w:val="da-DK"/>
        </w:rPr>
        <w:tab/>
        <w:t xml:space="preserve">Kull P, Keilani M, Remer F, et al. </w:t>
      </w:r>
      <w:r>
        <w:t xml:space="preserve">Efficacy of pulsed electromagnetic field therapy on pain and physical function in patients with non-specific low back pain: a systematic review. </w:t>
      </w:r>
      <w:r w:rsidRPr="0081124D">
        <w:rPr>
          <w:i/>
          <w:iCs/>
          <w:lang w:val="de-DE"/>
        </w:rPr>
        <w:t>Wien Med Wochenschr</w:t>
      </w:r>
      <w:r w:rsidRPr="0081124D">
        <w:rPr>
          <w:lang w:val="de-DE"/>
        </w:rPr>
        <w:t xml:space="preserve"> 2025; 175: 11–19.</w:t>
      </w:r>
    </w:p>
    <w:p w14:paraId="12CAB336" w14:textId="77777777" w:rsidR="005441A7" w:rsidRDefault="005441A7" w:rsidP="005441A7">
      <w:pPr>
        <w:pStyle w:val="Bibliography"/>
      </w:pPr>
      <w:r w:rsidRPr="0081124D">
        <w:rPr>
          <w:lang w:val="de-DE"/>
        </w:rPr>
        <w:t xml:space="preserve">66. </w:t>
      </w:r>
      <w:r w:rsidRPr="0081124D">
        <w:rPr>
          <w:lang w:val="de-DE"/>
        </w:rPr>
        <w:tab/>
        <w:t xml:space="preserve">Liao C-D, Wu Y-T, Tsauo J-Y, et al. </w:t>
      </w:r>
      <w:r>
        <w:t xml:space="preserve">Effects of Protein Supplementation Combined with Exercise Training on Muscle Mass and Function in Older Adults with Lower-Extremity Osteoarthritis: A Systematic Review and Meta-Analysis of Randomized Trials. </w:t>
      </w:r>
      <w:r>
        <w:rPr>
          <w:i/>
          <w:iCs/>
        </w:rPr>
        <w:t>Nutrients</w:t>
      </w:r>
      <w:r>
        <w:t xml:space="preserve"> 2020; 12: 2422.</w:t>
      </w:r>
    </w:p>
    <w:p w14:paraId="0549CFD9" w14:textId="77777777" w:rsidR="005441A7" w:rsidRDefault="005441A7" w:rsidP="005441A7">
      <w:pPr>
        <w:pStyle w:val="Bibliography"/>
      </w:pPr>
      <w:r>
        <w:t xml:space="preserve">67. </w:t>
      </w:r>
      <w:r>
        <w:tab/>
        <w:t xml:space="preserve">Ma X, Chen R, Li W, et al. A systematic review and meta-analysis of pain neuroscience education for chronic low back pain: short-term outcomes of pain and disability. </w:t>
      </w:r>
      <w:r>
        <w:rPr>
          <w:i/>
          <w:iCs/>
        </w:rPr>
        <w:t>Physiotherapy Theory and Practice</w:t>
      </w:r>
      <w:r>
        <w:t xml:space="preserve"> 2024; 40: 2130–2149.</w:t>
      </w:r>
    </w:p>
    <w:p w14:paraId="7BB77844" w14:textId="77777777" w:rsidR="005441A7" w:rsidRDefault="005441A7" w:rsidP="005441A7">
      <w:pPr>
        <w:pStyle w:val="Bibliography"/>
      </w:pPr>
      <w:r>
        <w:t xml:space="preserve">68. </w:t>
      </w:r>
      <w:r>
        <w:tab/>
        <w:t xml:space="preserve">Mauri C, Cerulli C, Grazioli E, et al. Role of exercise on pain, functional capacity, and inflammatory biomarkers in osteoarthritis: A systematic review and meta-analysis. </w:t>
      </w:r>
      <w:r>
        <w:rPr>
          <w:i/>
          <w:iCs/>
        </w:rPr>
        <w:t>Annals of Physical and Rehabilitation Medicine</w:t>
      </w:r>
      <w:r>
        <w:t xml:space="preserve"> 2025; 68: 101909.</w:t>
      </w:r>
    </w:p>
    <w:p w14:paraId="488DD0FF" w14:textId="77777777" w:rsidR="005441A7" w:rsidRDefault="005441A7" w:rsidP="005441A7">
      <w:pPr>
        <w:pStyle w:val="Bibliography"/>
      </w:pPr>
      <w:r>
        <w:t xml:space="preserve">69. </w:t>
      </w:r>
      <w:r>
        <w:tab/>
        <w:t xml:space="preserve">Pitsillides A, Stasinopoulos D, Giannakou K. The effects of cognitive behavioural therapy delivered by physical therapists in knee osteoarthritis pain: A systematic review and meta-analysis of randomized controlled trials. </w:t>
      </w:r>
      <w:r>
        <w:rPr>
          <w:i/>
          <w:iCs/>
        </w:rPr>
        <w:t>Journal of Bodywork and Movement Therapies</w:t>
      </w:r>
      <w:r>
        <w:t xml:space="preserve"> 2021; 25: 157–164.</w:t>
      </w:r>
    </w:p>
    <w:p w14:paraId="0397B011" w14:textId="77777777" w:rsidR="005441A7" w:rsidRDefault="005441A7" w:rsidP="005441A7">
      <w:pPr>
        <w:pStyle w:val="Bibliography"/>
      </w:pPr>
      <w:r>
        <w:t xml:space="preserve">70. </w:t>
      </w:r>
      <w:r>
        <w:tab/>
        <w:t xml:space="preserve">Prat-Luri A, De Los Rios-Calonge J, Moreno-Navarro P, et al. Effect of Trunk-Focused Exercises on Pain, Disability, Quality of Life, and Trunk Physical Fitness in Low Back Pain and How Potential Effect Modifiers Modulate Their Effects: A Systematic Review With Meta-analyses. </w:t>
      </w:r>
      <w:r>
        <w:rPr>
          <w:i/>
          <w:iCs/>
        </w:rPr>
        <w:t>Journal of Orthopaedic &amp; Sports Physical Therapy</w:t>
      </w:r>
      <w:r>
        <w:t xml:space="preserve"> 2023; 53: 64–93.</w:t>
      </w:r>
    </w:p>
    <w:p w14:paraId="6D4A1F17" w14:textId="77777777" w:rsidR="005441A7" w:rsidRDefault="005441A7" w:rsidP="005441A7">
      <w:pPr>
        <w:pStyle w:val="Bibliography"/>
      </w:pPr>
      <w:r>
        <w:lastRenderedPageBreak/>
        <w:t xml:space="preserve">71. </w:t>
      </w:r>
      <w:r>
        <w:tab/>
        <w:t xml:space="preserve">Raghava Neelapala YV, Bhagat M, Shah P. Hip Muscle Strengthening for Knee Osteoarthritis: A Systematic Review of Literature. </w:t>
      </w:r>
      <w:r>
        <w:rPr>
          <w:i/>
          <w:iCs/>
        </w:rPr>
        <w:t>Journal of Geriatric Physical Therapy</w:t>
      </w:r>
      <w:r>
        <w:t xml:space="preserve"> 2020; 43: 89–98.</w:t>
      </w:r>
    </w:p>
    <w:p w14:paraId="4F97A7EC" w14:textId="77777777" w:rsidR="005441A7" w:rsidRDefault="005441A7" w:rsidP="005441A7">
      <w:pPr>
        <w:pStyle w:val="Bibliography"/>
      </w:pPr>
      <w:r>
        <w:t xml:space="preserve">72. </w:t>
      </w:r>
      <w:r>
        <w:tab/>
        <w:t xml:space="preserve">Rampazo ÉP, Júnior MAL, Corrêa JB, et al. Effectiveness of interferential current in patients with chronic non-specific low back pain: a systematic review with meta-analysis. </w:t>
      </w:r>
      <w:r>
        <w:rPr>
          <w:i/>
          <w:iCs/>
        </w:rPr>
        <w:t>Brazilian Journal of Physical Therapy</w:t>
      </w:r>
      <w:r>
        <w:t xml:space="preserve"> 2023; 27: 100549.</w:t>
      </w:r>
    </w:p>
    <w:p w14:paraId="0811D83D" w14:textId="77777777" w:rsidR="005441A7" w:rsidRDefault="005441A7" w:rsidP="005441A7">
      <w:pPr>
        <w:pStyle w:val="Bibliography"/>
      </w:pPr>
      <w:r>
        <w:t xml:space="preserve">73. </w:t>
      </w:r>
      <w:r>
        <w:tab/>
        <w:t xml:space="preserve">Reyes-Ferrada W, Chirosa-Rios L, Martinez-Garcia D, et al. Isokinetic trunk training on pain, disability, and strength in non-specific low back pain patients: A systematic review and meta-analysis. </w:t>
      </w:r>
      <w:r>
        <w:rPr>
          <w:i/>
          <w:iCs/>
        </w:rPr>
        <w:t>BMR</w:t>
      </w:r>
      <w:r>
        <w:t xml:space="preserve"> 2023; 36: 1237–1250.</w:t>
      </w:r>
    </w:p>
    <w:p w14:paraId="2FA144EC" w14:textId="77777777" w:rsidR="005441A7" w:rsidRDefault="005441A7" w:rsidP="005441A7">
      <w:pPr>
        <w:pStyle w:val="Bibliography"/>
      </w:pPr>
      <w:r>
        <w:t xml:space="preserve">74. </w:t>
      </w:r>
      <w:r>
        <w:tab/>
        <w:t xml:space="preserve">Sany SA, Mitsi M, Tanjim T, et al. The effectiveness of different aerobic exercises to improve pain intensity and disability in chronic low back pain patients: a systematic review. </w:t>
      </w:r>
      <w:r>
        <w:rPr>
          <w:i/>
          <w:iCs/>
        </w:rPr>
        <w:t>F1000Res</w:t>
      </w:r>
      <w:r>
        <w:t xml:space="preserve"> 2023; 11: 136.</w:t>
      </w:r>
    </w:p>
    <w:p w14:paraId="58DDE461" w14:textId="77777777" w:rsidR="005441A7" w:rsidRDefault="005441A7" w:rsidP="005441A7">
      <w:pPr>
        <w:pStyle w:val="Bibliography"/>
      </w:pPr>
      <w:r>
        <w:t xml:space="preserve">75. </w:t>
      </w:r>
      <w:r>
        <w:tab/>
        <w:t xml:space="preserve">Trybulski R, Michał W, Małgorzata S, et al. Impact of isolated lumbar extension strength training on reducing nonspecific low back pain, disability, and improving function: a systematic review and meta-analysis. </w:t>
      </w:r>
      <w:r>
        <w:rPr>
          <w:i/>
          <w:iCs/>
        </w:rPr>
        <w:t>Sci Rep</w:t>
      </w:r>
      <w:r>
        <w:t xml:space="preserve"> 2025; 15: 6426.</w:t>
      </w:r>
    </w:p>
    <w:p w14:paraId="538F447D" w14:textId="77777777" w:rsidR="005441A7" w:rsidRDefault="005441A7" w:rsidP="005441A7">
      <w:pPr>
        <w:pStyle w:val="Bibliography"/>
      </w:pPr>
      <w:r>
        <w:t xml:space="preserve">76. </w:t>
      </w:r>
      <w:r>
        <w:tab/>
        <w:t xml:space="preserve">Tsokanos A, Livieratou E, Billis E, et al. The Efficacy of Manual Therapy in Patients with Knee Osteoarthritis: A Systematic Review. </w:t>
      </w:r>
      <w:r>
        <w:rPr>
          <w:i/>
          <w:iCs/>
        </w:rPr>
        <w:t>Medicina</w:t>
      </w:r>
      <w:r>
        <w:t xml:space="preserve"> 2021; 57: 696.</w:t>
      </w:r>
    </w:p>
    <w:p w14:paraId="3A4354CA" w14:textId="77777777" w:rsidR="005441A7" w:rsidRDefault="005441A7" w:rsidP="005441A7">
      <w:pPr>
        <w:pStyle w:val="Bibliography"/>
      </w:pPr>
      <w:r>
        <w:t xml:space="preserve">77. </w:t>
      </w:r>
      <w:r>
        <w:tab/>
        <w:t xml:space="preserve">Usman A, Tanwar T, Veqar Z. Exploring the role of respiratory intervention as an effective adjunct tool in the management of chronic low back pain: A scoping systematic review. </w:t>
      </w:r>
      <w:r>
        <w:rPr>
          <w:i/>
          <w:iCs/>
        </w:rPr>
        <w:t>Journal of Bodywork and Movement Therapies</w:t>
      </w:r>
      <w:r>
        <w:t xml:space="preserve"> 2023; 33: 60–68.</w:t>
      </w:r>
    </w:p>
    <w:p w14:paraId="44189A01" w14:textId="77777777" w:rsidR="005441A7" w:rsidRDefault="005441A7" w:rsidP="005441A7">
      <w:pPr>
        <w:pStyle w:val="Bibliography"/>
      </w:pPr>
      <w:r>
        <w:t xml:space="preserve">78. </w:t>
      </w:r>
      <w:r>
        <w:tab/>
        <w:t xml:space="preserve">Veillon J, Preuilh A, Wormser J. Cognitive behavioural interventions led by a physiotherapist in chronic non-specific low back pain: A systematic review and meta-analysis. </w:t>
      </w:r>
      <w:r>
        <w:rPr>
          <w:i/>
          <w:iCs/>
        </w:rPr>
        <w:t>Journal of Bodywork and Movement Therapies</w:t>
      </w:r>
      <w:r>
        <w:t xml:space="preserve"> 2024; 39: 635–644.</w:t>
      </w:r>
    </w:p>
    <w:p w14:paraId="7ED90348" w14:textId="77777777" w:rsidR="005441A7" w:rsidRDefault="005441A7" w:rsidP="005441A7">
      <w:pPr>
        <w:pStyle w:val="Bibliography"/>
      </w:pPr>
      <w:r>
        <w:t xml:space="preserve">79. </w:t>
      </w:r>
      <w:r>
        <w:tab/>
        <w:t xml:space="preserve">Zhang S, Yang Y, Gu M, et al. Effects of Low Back Pain Exercises on Pain Symptoms and Activities of Daily Living: A Systematic Review and Meta-Analysis. </w:t>
      </w:r>
      <w:r>
        <w:rPr>
          <w:i/>
          <w:iCs/>
        </w:rPr>
        <w:t>Percept Mot Skills</w:t>
      </w:r>
      <w:r>
        <w:t xml:space="preserve"> 2022; 129: 63–89.</w:t>
      </w:r>
    </w:p>
    <w:p w14:paraId="2CCD9270" w14:textId="4E7BC496" w:rsidR="00B15C74" w:rsidRPr="00873E31" w:rsidRDefault="004166AA" w:rsidP="00A939A9">
      <w:pPr>
        <w:pStyle w:val="Bibliography"/>
        <w:rPr>
          <w:rFonts w:cstheme="minorHAnsi"/>
          <w:color w:val="auto"/>
        </w:rPr>
      </w:pPr>
      <w:r w:rsidRPr="00873E31">
        <w:rPr>
          <w:rFonts w:cstheme="minorHAnsi"/>
          <w:color w:val="auto"/>
        </w:rPr>
        <w:fldChar w:fldCharType="end"/>
      </w:r>
    </w:p>
    <w:sectPr w:rsidR="00B15C74" w:rsidRPr="00873E31" w:rsidSect="00E25BC0">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A78A0" w14:textId="77777777" w:rsidR="00DB24AA" w:rsidRPr="00873E31" w:rsidRDefault="00DB24AA" w:rsidP="005223C3">
      <w:pPr>
        <w:spacing w:after="0" w:line="240" w:lineRule="auto"/>
      </w:pPr>
      <w:r w:rsidRPr="00873E31">
        <w:separator/>
      </w:r>
    </w:p>
  </w:endnote>
  <w:endnote w:type="continuationSeparator" w:id="0">
    <w:p w14:paraId="6A07E524" w14:textId="77777777" w:rsidR="00DB24AA" w:rsidRPr="00873E31" w:rsidRDefault="00DB24AA" w:rsidP="005223C3">
      <w:pPr>
        <w:spacing w:after="0" w:line="240" w:lineRule="auto"/>
      </w:pPr>
      <w:r w:rsidRPr="00873E31">
        <w:continuationSeparator/>
      </w:r>
    </w:p>
  </w:endnote>
  <w:endnote w:type="continuationNotice" w:id="1">
    <w:p w14:paraId="1714475B" w14:textId="77777777" w:rsidR="00DB24AA" w:rsidRPr="00873E31" w:rsidRDefault="00DB24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dy)">
    <w:altName w:val="Arial"/>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0228" w14:textId="20BB35DB" w:rsidR="000E1976" w:rsidRPr="00873E31" w:rsidRDefault="00DF468C">
    <w:pPr>
      <w:pStyle w:val="Footer"/>
    </w:pPr>
    <w:r w:rsidRPr="00873E31">
      <w:rPr>
        <w:noProof/>
      </w:rPr>
      <mc:AlternateContent>
        <mc:Choice Requires="wps">
          <w:drawing>
            <wp:anchor distT="0" distB="0" distL="0" distR="0" simplePos="0" relativeHeight="251659264" behindDoc="0" locked="0" layoutInCell="1" allowOverlap="1" wp14:anchorId="490DC8BB" wp14:editId="0FB44409">
              <wp:simplePos x="635" y="635"/>
              <wp:positionH relativeFrom="page">
                <wp:align>center</wp:align>
              </wp:positionH>
              <wp:positionV relativeFrom="page">
                <wp:align>bottom</wp:align>
              </wp:positionV>
              <wp:extent cx="622300" cy="422910"/>
              <wp:effectExtent l="0" t="0" r="6350" b="0"/>
              <wp:wrapNone/>
              <wp:docPr id="21322423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45420D8F" w14:textId="77777777" w:rsidR="00DF468C" w:rsidRPr="00873E31"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0DC8BB" id="_x0000_t202" coordsize="21600,21600" o:spt="202" path="m,l,21600r21600,l21600,xe">
              <v:stroke joinstyle="miter"/>
              <v:path gradientshapeok="t" o:connecttype="rect"/>
            </v:shapetype>
            <v:shape id="Text Box 5" o:spid="_x0000_s1030" type="#_x0000_t202" alt="OFFICIAL" style="position:absolute;margin-left:0;margin-top:0;width:49pt;height:33.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MQgTcOAgAAHAQA&#10;AA4AAAAAAAAAAAAAAAAALgIAAGRycy9lMm9Eb2MueG1sUEsBAi0AFAAGAAgAAAAhABH30DbZAAAA&#10;AwEAAA8AAAAAAAAAAAAAAAAAaAQAAGRycy9kb3ducmV2LnhtbFBLBQYAAAAABAAEAPMAAABuBQAA&#10;AAA=&#10;" filled="f" stroked="f">
              <v:textbox style="mso-fit-shape-to-text:t" inset="0,0,0,15pt">
                <w:txbxContent>
                  <w:p w14:paraId="45420D8F" w14:textId="77777777" w:rsidR="00DF468C" w:rsidRPr="00873E31" w:rsidRDefault="00DF468C" w:rsidP="00DF468C">
                    <w:pPr>
                      <w:spacing w:after="0"/>
                      <w:rPr>
                        <w:rFonts w:ascii="Aptos" w:eastAsia="Aptos" w:hAnsi="Aptos" w:cs="Aptos"/>
                        <w:noProof/>
                        <w:color w:val="FF0000"/>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5889" w14:textId="7EDD90F3" w:rsidR="005223C3" w:rsidRPr="00873E31" w:rsidRDefault="00DF468C" w:rsidP="005224E0">
    <w:pPr>
      <w:pStyle w:val="Footer"/>
      <w:framePr w:wrap="none" w:vAnchor="text" w:hAnchor="margin" w:xAlign="right" w:y="1"/>
      <w:rPr>
        <w:rStyle w:val="PageNumber"/>
      </w:rPr>
    </w:pPr>
    <w:r w:rsidRPr="00873E31">
      <w:rPr>
        <w:b/>
        <w:noProof/>
      </w:rPr>
      <mc:AlternateContent>
        <mc:Choice Requires="wps">
          <w:drawing>
            <wp:anchor distT="0" distB="0" distL="0" distR="0" simplePos="0" relativeHeight="251660288" behindDoc="0" locked="0" layoutInCell="1" allowOverlap="1" wp14:anchorId="150EAC52" wp14:editId="1C449FD4">
              <wp:simplePos x="6536871" y="9835243"/>
              <wp:positionH relativeFrom="page">
                <wp:align>center</wp:align>
              </wp:positionH>
              <wp:positionV relativeFrom="page">
                <wp:align>bottom</wp:align>
              </wp:positionV>
              <wp:extent cx="622300" cy="422910"/>
              <wp:effectExtent l="0" t="0" r="6350" b="0"/>
              <wp:wrapNone/>
              <wp:docPr id="109060397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632867DD" w14:textId="77777777" w:rsidR="00DF468C" w:rsidRPr="00873E31"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0EAC52" id="_x0000_t202" coordsize="21600,21600" o:spt="202" path="m,l,21600r21600,l21600,xe">
              <v:stroke joinstyle="miter"/>
              <v:path gradientshapeok="t" o:connecttype="rect"/>
            </v:shapetype>
            <v:shape id="Text Box 6" o:spid="_x0000_s1031" type="#_x0000_t202" alt="OFFICIAL" style="position:absolute;margin-left:0;margin-top:0;width:49pt;height:33.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O6vMwoOAgAAHAQA&#10;AA4AAAAAAAAAAAAAAAAALgIAAGRycy9lMm9Eb2MueG1sUEsBAi0AFAAGAAgAAAAhABH30DbZAAAA&#10;AwEAAA8AAAAAAAAAAAAAAAAAaAQAAGRycy9kb3ducmV2LnhtbFBLBQYAAAAABAAEAPMAAABuBQAA&#10;AAA=&#10;" filled="f" stroked="f">
              <v:textbox style="mso-fit-shape-to-text:t" inset="0,0,0,15pt">
                <w:txbxContent>
                  <w:p w14:paraId="632867DD" w14:textId="77777777" w:rsidR="00DF468C" w:rsidRPr="00873E31" w:rsidRDefault="00DF468C" w:rsidP="00DF468C">
                    <w:pPr>
                      <w:spacing w:after="0"/>
                      <w:rPr>
                        <w:rFonts w:ascii="Aptos" w:eastAsia="Aptos" w:hAnsi="Aptos" w:cs="Aptos"/>
                        <w:noProof/>
                        <w:color w:val="FF0000"/>
                        <w:sz w:val="24"/>
                      </w:rPr>
                    </w:pPr>
                  </w:p>
                </w:txbxContent>
              </v:textbox>
              <w10:wrap anchorx="page" anchory="page"/>
            </v:shape>
          </w:pict>
        </mc:Fallback>
      </mc:AlternateContent>
    </w:r>
    <w:sdt>
      <w:sdtPr>
        <w:rPr>
          <w:rStyle w:val="PageNumber"/>
        </w:rPr>
        <w:id w:val="359871112"/>
        <w:docPartObj>
          <w:docPartGallery w:val="Page Numbers (Bottom of Page)"/>
          <w:docPartUnique/>
        </w:docPartObj>
      </w:sdtPr>
      <w:sdtEndPr>
        <w:rPr>
          <w:rStyle w:val="PageNumber"/>
        </w:rPr>
      </w:sdtEndPr>
      <w:sdtContent>
        <w:r w:rsidR="005223C3" w:rsidRPr="00873E31">
          <w:rPr>
            <w:rStyle w:val="PageNumber"/>
          </w:rPr>
          <w:fldChar w:fldCharType="begin"/>
        </w:r>
        <w:r w:rsidR="005223C3" w:rsidRPr="00873E31">
          <w:rPr>
            <w:rStyle w:val="PageNumber"/>
          </w:rPr>
          <w:instrText xml:space="preserve"> PAGE </w:instrText>
        </w:r>
        <w:r w:rsidR="005223C3" w:rsidRPr="00873E31">
          <w:rPr>
            <w:rStyle w:val="PageNumber"/>
          </w:rPr>
          <w:fldChar w:fldCharType="separate"/>
        </w:r>
        <w:r w:rsidR="005223C3" w:rsidRPr="00873E31">
          <w:rPr>
            <w:rStyle w:val="PageNumber"/>
            <w:noProof/>
          </w:rPr>
          <w:t>4</w:t>
        </w:r>
        <w:r w:rsidR="005223C3" w:rsidRPr="00873E31">
          <w:rPr>
            <w:rStyle w:val="PageNumber"/>
          </w:rPr>
          <w:fldChar w:fldCharType="end"/>
        </w:r>
      </w:sdtContent>
    </w:sdt>
  </w:p>
  <w:p w14:paraId="6837435A" w14:textId="29E80F1E" w:rsidR="005223C3" w:rsidRPr="00873E31" w:rsidRDefault="005223C3" w:rsidP="005223C3">
    <w:pPr>
      <w:pStyle w:val="Footer"/>
      <w:ind w:right="360"/>
    </w:pPr>
    <w:r w:rsidRPr="00873E31">
      <w:rPr>
        <w:b/>
        <w:bCs/>
      </w:rPr>
      <w:fldChar w:fldCharType="begin"/>
    </w:r>
    <w:r w:rsidRPr="00873E31">
      <w:rPr>
        <w:b/>
        <w:bCs/>
      </w:rPr>
      <w:instrText xml:space="preserve"> AUTHOR  \* MERGEFORMAT </w:instrText>
    </w:r>
    <w:r w:rsidRPr="00873E31">
      <w:rPr>
        <w:b/>
        <w:bCs/>
      </w:rPr>
      <w:fldChar w:fldCharType="separate"/>
    </w:r>
    <w:r w:rsidR="00D50949" w:rsidRPr="00873E31">
      <w:rPr>
        <w:b/>
        <w:bCs/>
        <w:noProof/>
      </w:rPr>
      <w:t>Sax Institute</w:t>
    </w:r>
    <w:r w:rsidRPr="00873E31">
      <w:rPr>
        <w:b/>
        <w:bCs/>
      </w:rPr>
      <w:fldChar w:fldCharType="end"/>
    </w:r>
    <w:r w:rsidRPr="00873E31">
      <w:t xml:space="preserve"> | </w:t>
    </w:r>
    <w:r w:rsidR="00921203" w:rsidRPr="00873E31">
      <w:t xml:space="preserve">Allied Health </w:t>
    </w:r>
    <w:r w:rsidR="00F1288A" w:rsidRPr="00873E31">
      <w:t>service levels in chronic condition management</w:t>
    </w:r>
    <w:r w:rsidR="005610FB" w:rsidRPr="00873E31">
      <w:t>: A</w:t>
    </w:r>
    <w:r w:rsidR="00453FB9" w:rsidRPr="00873E31">
      <w:t xml:space="preserve">n Evidence Check </w:t>
    </w:r>
    <w:r w:rsidR="005610FB" w:rsidRPr="00873E31">
      <w:t xml:space="preserve">(Phase </w:t>
    </w:r>
    <w:r w:rsidR="008C47E2" w:rsidRPr="00873E31">
      <w:t>2</w:t>
    </w:r>
    <w:r w:rsidR="005610FB" w:rsidRPr="00873E31">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E64C" w14:textId="5BCA505E" w:rsidR="000E1976" w:rsidRPr="00873E31" w:rsidRDefault="00DF468C">
    <w:pPr>
      <w:pStyle w:val="Footer"/>
    </w:pPr>
    <w:r w:rsidRPr="00873E31">
      <w:rPr>
        <w:noProof/>
      </w:rPr>
      <mc:AlternateContent>
        <mc:Choice Requires="wps">
          <w:drawing>
            <wp:anchor distT="0" distB="0" distL="0" distR="0" simplePos="0" relativeHeight="251658240" behindDoc="0" locked="0" layoutInCell="1" allowOverlap="1" wp14:anchorId="7B79FD70" wp14:editId="3C76E161">
              <wp:simplePos x="635" y="635"/>
              <wp:positionH relativeFrom="page">
                <wp:align>center</wp:align>
              </wp:positionH>
              <wp:positionV relativeFrom="page">
                <wp:align>bottom</wp:align>
              </wp:positionV>
              <wp:extent cx="622300" cy="422910"/>
              <wp:effectExtent l="0" t="0" r="6350" b="0"/>
              <wp:wrapNone/>
              <wp:docPr id="9417137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9320E2D" w14:textId="77777777" w:rsidR="00DF468C" w:rsidRPr="00873E31"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79FD70" id="_x0000_t202" coordsize="21600,21600" o:spt="202" path="m,l,21600r21600,l21600,xe">
              <v:stroke joinstyle="miter"/>
              <v:path gradientshapeok="t" o:connecttype="rect"/>
            </v:shapetype>
            <v:shape id="_x0000_s1033" type="#_x0000_t202" alt="OFFICIAL" style="position:absolute;margin-left:0;margin-top:0;width:49pt;height:3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AsnIcOAgAAHAQA&#10;AA4AAAAAAAAAAAAAAAAALgIAAGRycy9lMm9Eb2MueG1sUEsBAi0AFAAGAAgAAAAhABH30DbZAAAA&#10;AwEAAA8AAAAAAAAAAAAAAAAAaAQAAGRycy9kb3ducmV2LnhtbFBLBQYAAAAABAAEAPMAAABuBQAA&#10;AAA=&#10;" filled="f" stroked="f">
              <v:textbox style="mso-fit-shape-to-text:t" inset="0,0,0,15pt">
                <w:txbxContent>
                  <w:p w14:paraId="29320E2D" w14:textId="77777777" w:rsidR="00DF468C" w:rsidRPr="00873E31" w:rsidRDefault="00DF468C" w:rsidP="00DF468C">
                    <w:pPr>
                      <w:spacing w:after="0"/>
                      <w:rPr>
                        <w:rFonts w:ascii="Aptos" w:eastAsia="Aptos" w:hAnsi="Aptos" w:cs="Aptos"/>
                        <w:noProof/>
                        <w:color w:val="FF0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279D" w14:textId="77777777" w:rsidR="00DB24AA" w:rsidRPr="00873E31" w:rsidRDefault="00DB24AA" w:rsidP="005223C3">
      <w:pPr>
        <w:spacing w:after="0" w:line="240" w:lineRule="auto"/>
      </w:pPr>
      <w:r w:rsidRPr="00873E31">
        <w:separator/>
      </w:r>
    </w:p>
  </w:footnote>
  <w:footnote w:type="continuationSeparator" w:id="0">
    <w:p w14:paraId="3A9EEC73" w14:textId="77777777" w:rsidR="00DB24AA" w:rsidRPr="00873E31" w:rsidRDefault="00DB24AA" w:rsidP="005223C3">
      <w:pPr>
        <w:spacing w:after="0" w:line="240" w:lineRule="auto"/>
      </w:pPr>
      <w:r w:rsidRPr="00873E31">
        <w:continuationSeparator/>
      </w:r>
    </w:p>
  </w:footnote>
  <w:footnote w:type="continuationNotice" w:id="1">
    <w:p w14:paraId="5B7B48D6" w14:textId="77777777" w:rsidR="00DB24AA" w:rsidRPr="00873E31" w:rsidRDefault="00DB24AA">
      <w:pPr>
        <w:spacing w:after="0" w:line="240" w:lineRule="auto"/>
      </w:pPr>
    </w:p>
  </w:footnote>
  <w:footnote w:id="2">
    <w:p w14:paraId="5DC5855A" w14:textId="77777777" w:rsidR="00EE0333" w:rsidRPr="00351841" w:rsidRDefault="00EE0333" w:rsidP="00EE0333">
      <w:pPr>
        <w:pStyle w:val="FootnoteText"/>
        <w:rPr>
          <w:lang w:val="en-US"/>
        </w:rPr>
      </w:pPr>
      <w:r>
        <w:rPr>
          <w:rStyle w:val="FootnoteReference"/>
        </w:rPr>
        <w:footnoteRef/>
      </w:r>
      <w:r>
        <w:t xml:space="preserve"> </w:t>
      </w:r>
      <w:r>
        <w:rPr>
          <w:lang w:val="en-US"/>
        </w:rPr>
        <w:t>Available on request</w:t>
      </w:r>
    </w:p>
  </w:footnote>
  <w:footnote w:id="3">
    <w:p w14:paraId="7ABE52A3" w14:textId="2E2D6DE4" w:rsidR="00EF7652" w:rsidRPr="00EF7652" w:rsidRDefault="00EF7652">
      <w:pPr>
        <w:pStyle w:val="FootnoteText"/>
        <w:rPr>
          <w:lang w:val="en-US"/>
        </w:rPr>
      </w:pPr>
      <w:r>
        <w:rPr>
          <w:rStyle w:val="FootnoteReference"/>
        </w:rPr>
        <w:footnoteRef/>
      </w:r>
      <w:r>
        <w:t xml:space="preserve"> </w:t>
      </w:r>
      <w:r>
        <w:rPr>
          <w:lang w:val="en-US"/>
        </w:rPr>
        <w:t>Available 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A5CB" w14:textId="38F2FAF0" w:rsidR="000E1976" w:rsidRPr="00873E31" w:rsidRDefault="00DF468C">
    <w:pPr>
      <w:pStyle w:val="Header"/>
    </w:pPr>
    <w:r w:rsidRPr="00873E31">
      <w:rPr>
        <w:noProof/>
      </w:rPr>
      <mc:AlternateContent>
        <mc:Choice Requires="wps">
          <w:drawing>
            <wp:anchor distT="0" distB="0" distL="0" distR="0" simplePos="0" relativeHeight="251657216" behindDoc="0" locked="0" layoutInCell="1" allowOverlap="1" wp14:anchorId="5C91940A" wp14:editId="3F29447B">
              <wp:simplePos x="635" y="635"/>
              <wp:positionH relativeFrom="page">
                <wp:align>center</wp:align>
              </wp:positionH>
              <wp:positionV relativeFrom="page">
                <wp:align>top</wp:align>
              </wp:positionV>
              <wp:extent cx="622300" cy="422910"/>
              <wp:effectExtent l="0" t="0" r="6350" b="15240"/>
              <wp:wrapNone/>
              <wp:docPr id="99179757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0B893A30" w14:textId="2A89F69D" w:rsidR="00DF468C" w:rsidRPr="00873E31" w:rsidRDefault="00DF468C" w:rsidP="00DF468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91940A" id="_x0000_t202" coordsize="21600,21600" o:spt="202" path="m,l,21600r21600,l21600,xe">
              <v:stroke joinstyle="miter"/>
              <v:path gradientshapeok="t" o:connecttype="rect"/>
            </v:shapetype>
            <v:shape id="Text Box 2" o:spid="_x0000_s1028" type="#_x0000_t202" alt="OFFICIAL" style="position:absolute;margin-left:0;margin-top:0;width:49pt;height:33.3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" filled="f" stroked="f">
              <v:textbox style="mso-fit-shape-to-text:t" inset="0,15pt,0,0">
                <w:txbxContent>
                  <w:p w14:paraId="0B893A30" w14:textId="2A89F69D" w:rsidR="00DF468C" w:rsidRPr="00873E31" w:rsidRDefault="00DF468C" w:rsidP="00DF468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2531" w14:textId="262C3721" w:rsidR="000E1976" w:rsidRPr="00873E31" w:rsidRDefault="00DF468C">
    <w:pPr>
      <w:pStyle w:val="Header"/>
    </w:pPr>
    <w:r w:rsidRPr="00873E31">
      <w:rPr>
        <w:noProof/>
      </w:rPr>
      <mc:AlternateContent>
        <mc:Choice Requires="wps">
          <w:drawing>
            <wp:anchor distT="0" distB="0" distL="0" distR="0" simplePos="0" relativeHeight="251654144" behindDoc="0" locked="0" layoutInCell="1" allowOverlap="1" wp14:anchorId="3435A308" wp14:editId="353B6B71">
              <wp:simplePos x="914400" y="451757"/>
              <wp:positionH relativeFrom="page">
                <wp:align>center</wp:align>
              </wp:positionH>
              <wp:positionV relativeFrom="page">
                <wp:align>top</wp:align>
              </wp:positionV>
              <wp:extent cx="622300" cy="422910"/>
              <wp:effectExtent l="0" t="0" r="6350" b="15240"/>
              <wp:wrapNone/>
              <wp:docPr id="15581542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7405A28F" w14:textId="173A3965" w:rsidR="00DF468C" w:rsidRPr="00873E31" w:rsidRDefault="00DF468C" w:rsidP="00DF468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35A308" id="_x0000_t202" coordsize="21600,21600" o:spt="202" path="m,l,21600r21600,l21600,xe">
              <v:stroke joinstyle="miter"/>
              <v:path gradientshapeok="t" o:connecttype="rect"/>
            </v:shapetype>
            <v:shape id="Text Box 3" o:spid="_x0000_s1029" type="#_x0000_t202" alt="OFFICIAL" style="position:absolute;margin-left:0;margin-top:0;width:49pt;height:33.3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" filled="f" stroked="f">
              <v:textbox style="mso-fit-shape-to-text:t" inset="0,15pt,0,0">
                <w:txbxContent>
                  <w:p w14:paraId="7405A28F" w14:textId="173A3965" w:rsidR="00DF468C" w:rsidRPr="00873E31" w:rsidRDefault="00DF468C" w:rsidP="00DF468C">
                    <w:pPr>
                      <w:spacing w:after="0"/>
                      <w:rPr>
                        <w:rFonts w:ascii="Aptos" w:eastAsia="Aptos" w:hAnsi="Aptos" w:cs="Aptos"/>
                        <w:noProof/>
                        <w:color w:val="FF0000"/>
                        <w:sz w:val="24"/>
                      </w:rPr>
                    </w:pPr>
                    <w:r w:rsidRPr="00873E31">
                      <w:rPr>
                        <w:rFonts w:ascii="Aptos" w:eastAsia="Aptos" w:hAnsi="Aptos" w:cs="Aptos"/>
                        <w:noProof/>
                        <w:color w:val="FF0000"/>
                        <w:sz w:val="24"/>
                      </w:rPr>
                      <w:t>OFFICIAL</w:t>
                    </w:r>
                  </w:p>
                </w:txbxContent>
              </v:textbox>
              <w10:wrap anchorx="page" anchory="page"/>
            </v:shape>
          </w:pict>
        </mc:Fallback>
      </mc:AlternateContent>
    </w:r>
  </w:p>
  <w:p w14:paraId="229F4280" w14:textId="34AF795E" w:rsidR="000E1976" w:rsidRPr="00873E31" w:rsidRDefault="000E19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83D9" w14:textId="3411591A" w:rsidR="001F2607" w:rsidRPr="00873E31" w:rsidRDefault="00DF468C">
    <w:pPr>
      <w:pStyle w:val="Header"/>
    </w:pPr>
    <w:r w:rsidRPr="00873E31">
      <w:rPr>
        <w:noProof/>
      </w:rPr>
      <mc:AlternateContent>
        <mc:Choice Requires="wps">
          <w:drawing>
            <wp:anchor distT="0" distB="0" distL="0" distR="0" simplePos="0" relativeHeight="251656192" behindDoc="0" locked="0" layoutInCell="1" allowOverlap="1" wp14:anchorId="18941449" wp14:editId="3AF8E7C7">
              <wp:simplePos x="635" y="635"/>
              <wp:positionH relativeFrom="page">
                <wp:align>center</wp:align>
              </wp:positionH>
              <wp:positionV relativeFrom="page">
                <wp:align>top</wp:align>
              </wp:positionV>
              <wp:extent cx="622300" cy="422910"/>
              <wp:effectExtent l="0" t="0" r="6350" b="15240"/>
              <wp:wrapNone/>
              <wp:docPr id="6105646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5AD3552F" w14:textId="77777777" w:rsidR="00DF468C" w:rsidRPr="00873E31"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941449" id="_x0000_t202" coordsize="21600,21600" o:spt="202" path="m,l,21600r21600,l21600,xe">
              <v:stroke joinstyle="miter"/>
              <v:path gradientshapeok="t" o:connecttype="rect"/>
            </v:shapetype>
            <v:shape id="_x0000_s1032" type="#_x0000_t202" alt="OFFICIAL" style="position:absolute;margin-left:0;margin-top:0;width:49pt;height:33.3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" filled="f" stroked="f">
              <v:textbox style="mso-fit-shape-to-text:t" inset="0,15pt,0,0">
                <w:txbxContent>
                  <w:p w14:paraId="5AD3552F" w14:textId="77777777" w:rsidR="00DF468C" w:rsidRPr="00873E31" w:rsidRDefault="00DF468C" w:rsidP="00DF468C">
                    <w:pPr>
                      <w:spacing w:after="0"/>
                      <w:rPr>
                        <w:rFonts w:ascii="Aptos" w:eastAsia="Aptos" w:hAnsi="Aptos" w:cs="Aptos"/>
                        <w:noProof/>
                        <w:color w:val="FF0000"/>
                        <w:sz w:val="24"/>
                      </w:rPr>
                    </w:pPr>
                  </w:p>
                </w:txbxContent>
              </v:textbox>
              <w10:wrap anchorx="page" anchory="page"/>
            </v:shape>
          </w:pict>
        </mc:Fallback>
      </mc:AlternateContent>
    </w:r>
    <w:r w:rsidR="001F2607" w:rsidRPr="00873E31">
      <w:rPr>
        <w:noProof/>
      </w:rPr>
      <w:drawing>
        <wp:anchor distT="0" distB="0" distL="114300" distR="114300" simplePos="0" relativeHeight="251655168" behindDoc="1" locked="0" layoutInCell="1" allowOverlap="1" wp14:anchorId="6CA39079" wp14:editId="0C62AAFA">
          <wp:simplePos x="0" y="0"/>
          <wp:positionH relativeFrom="page">
            <wp:posOffset>12700</wp:posOffset>
          </wp:positionH>
          <wp:positionV relativeFrom="page">
            <wp:posOffset>265430</wp:posOffset>
          </wp:positionV>
          <wp:extent cx="7547876" cy="10681195"/>
          <wp:effectExtent l="0" t="0" r="0" b="0"/>
          <wp:wrapNone/>
          <wp:docPr id="425256885" name="Picture 42525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x-evidence-covers_01.pdf"/>
                  <pic:cNvPicPr/>
                </pic:nvPicPr>
                <pic:blipFill>
                  <a:blip r:embed="rId1">
                    <a:extLst>
                      <a:ext uri="{28A0092B-C50C-407E-A947-70E740481C1C}">
                        <a14:useLocalDpi xmlns:a14="http://schemas.microsoft.com/office/drawing/2010/main" val="0"/>
                      </a:ext>
                    </a:extLst>
                  </a:blip>
                  <a:stretch>
                    <a:fillRect/>
                  </a:stretch>
                </pic:blipFill>
                <pic:spPr>
                  <a:xfrm>
                    <a:off x="0" y="0"/>
                    <a:ext cx="7547876" cy="10681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9480BC"/>
    <w:lvl w:ilvl="0">
      <w:start w:val="1"/>
      <w:numFmt w:val="bullet"/>
      <w:pStyle w:val="ListBullet5"/>
      <w:lvlText w:val="•"/>
      <w:lvlJc w:val="left"/>
      <w:pPr>
        <w:tabs>
          <w:tab w:val="num" w:pos="1492"/>
        </w:tabs>
        <w:ind w:left="1492" w:hanging="360"/>
      </w:pPr>
      <w:rPr>
        <w:rFonts w:ascii="Times New Roman" w:hAnsi="Times New Roman" w:cs="Times New Roman" w:hint="default"/>
      </w:rPr>
    </w:lvl>
  </w:abstractNum>
  <w:abstractNum w:abstractNumId="1" w15:restartNumberingAfterBreak="0">
    <w:nsid w:val="FFFFFF81"/>
    <w:multiLevelType w:val="singleLevel"/>
    <w:tmpl w:val="70061C86"/>
    <w:lvl w:ilvl="0">
      <w:start w:val="1"/>
      <w:numFmt w:val="bullet"/>
      <w:pStyle w:val="ListBullet4"/>
      <w:lvlText w:val="•"/>
      <w:lvlJc w:val="left"/>
      <w:pPr>
        <w:tabs>
          <w:tab w:val="num" w:pos="1209"/>
        </w:tabs>
        <w:ind w:left="1209" w:hanging="360"/>
      </w:pPr>
      <w:rPr>
        <w:rFonts w:ascii="Times New Roman" w:hAnsi="Times New Roman" w:cs="Times New Roman" w:hint="default"/>
      </w:rPr>
    </w:lvl>
  </w:abstractNum>
  <w:abstractNum w:abstractNumId="2" w15:restartNumberingAfterBreak="0">
    <w:nsid w:val="FFFFFF82"/>
    <w:multiLevelType w:val="singleLevel"/>
    <w:tmpl w:val="FAA083B2"/>
    <w:lvl w:ilvl="0">
      <w:start w:val="1"/>
      <w:numFmt w:val="bullet"/>
      <w:pStyle w:val="ListBullet3"/>
      <w:lvlText w:val="•"/>
      <w:lvlJc w:val="left"/>
      <w:pPr>
        <w:tabs>
          <w:tab w:val="num" w:pos="926"/>
        </w:tabs>
        <w:ind w:left="926" w:hanging="360"/>
      </w:pPr>
      <w:rPr>
        <w:rFonts w:ascii="Times New Roman" w:hAnsi="Times New Roman" w:cs="Times New Roman" w:hint="default"/>
      </w:rPr>
    </w:lvl>
  </w:abstractNum>
  <w:abstractNum w:abstractNumId="3" w15:restartNumberingAfterBreak="0">
    <w:nsid w:val="FFFFFF83"/>
    <w:multiLevelType w:val="singleLevel"/>
    <w:tmpl w:val="4C8894F6"/>
    <w:lvl w:ilvl="0">
      <w:start w:val="1"/>
      <w:numFmt w:val="bullet"/>
      <w:pStyle w:val="ListBullet2"/>
      <w:lvlText w:val="–"/>
      <w:lvlJc w:val="left"/>
      <w:pPr>
        <w:tabs>
          <w:tab w:val="num" w:pos="680"/>
        </w:tabs>
        <w:ind w:left="680" w:hanging="311"/>
      </w:pPr>
      <w:rPr>
        <w:rFonts w:ascii="Arial (Body)" w:hAnsi="Arial (Body)" w:cs="Times New Roman" w:hint="default"/>
      </w:rPr>
    </w:lvl>
  </w:abstractNum>
  <w:abstractNum w:abstractNumId="4" w15:restartNumberingAfterBreak="0">
    <w:nsid w:val="005F73A6"/>
    <w:multiLevelType w:val="multilevel"/>
    <w:tmpl w:val="09BE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C16905"/>
    <w:multiLevelType w:val="hybridMultilevel"/>
    <w:tmpl w:val="4332660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01F70B01"/>
    <w:multiLevelType w:val="multilevel"/>
    <w:tmpl w:val="CBA6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F957C8"/>
    <w:multiLevelType w:val="multilevel"/>
    <w:tmpl w:val="CFB8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2594A8B"/>
    <w:multiLevelType w:val="hybridMultilevel"/>
    <w:tmpl w:val="87183FDE"/>
    <w:lvl w:ilvl="0" w:tplc="0C090001">
      <w:start w:val="1"/>
      <w:numFmt w:val="bullet"/>
      <w:lvlText w:val=""/>
      <w:lvlJc w:val="left"/>
      <w:pPr>
        <w:ind w:left="720" w:hanging="360"/>
      </w:pPr>
      <w:rPr>
        <w:rFonts w:ascii="Symbol" w:hAnsi="Symbol" w:hint="default"/>
      </w:rPr>
    </w:lvl>
    <w:lvl w:ilvl="1" w:tplc="D6D4019A">
      <w:start w:val="6"/>
      <w:numFmt w:val="bullet"/>
      <w:lvlText w:val="-"/>
      <w:lvlJc w:val="left"/>
      <w:pPr>
        <w:ind w:left="720" w:hanging="360"/>
      </w:pPr>
      <w:rPr>
        <w:rFonts w:ascii="Arial" w:eastAsiaTheme="minorEastAsia"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C42B28"/>
    <w:multiLevelType w:val="multilevel"/>
    <w:tmpl w:val="A2D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263568"/>
    <w:multiLevelType w:val="multilevel"/>
    <w:tmpl w:val="0D06147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22065D"/>
    <w:multiLevelType w:val="hybridMultilevel"/>
    <w:tmpl w:val="A33A91A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6C30A46"/>
    <w:multiLevelType w:val="multilevel"/>
    <w:tmpl w:val="AFEE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F01CF5"/>
    <w:multiLevelType w:val="multilevel"/>
    <w:tmpl w:val="57AE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90D96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A2F7041"/>
    <w:multiLevelType w:val="multilevel"/>
    <w:tmpl w:val="5F36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A4E029F"/>
    <w:multiLevelType w:val="multilevel"/>
    <w:tmpl w:val="7E44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70284C"/>
    <w:multiLevelType w:val="multilevel"/>
    <w:tmpl w:val="682E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E4219BC"/>
    <w:multiLevelType w:val="multilevel"/>
    <w:tmpl w:val="DEB6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EAF7541"/>
    <w:multiLevelType w:val="hybridMultilevel"/>
    <w:tmpl w:val="3086E9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F305718"/>
    <w:multiLevelType w:val="hybridMultilevel"/>
    <w:tmpl w:val="E8F49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F5C79D7"/>
    <w:multiLevelType w:val="hybridMultilevel"/>
    <w:tmpl w:val="21C26E8E"/>
    <w:lvl w:ilvl="0" w:tplc="BD782FAA">
      <w:start w:val="1"/>
      <w:numFmt w:val="bullet"/>
      <w:lvlText w:val=""/>
      <w:lvlJc w:val="left"/>
      <w:pPr>
        <w:ind w:left="1080" w:hanging="360"/>
      </w:pPr>
      <w:rPr>
        <w:rFonts w:ascii="Symbol" w:hAnsi="Symbol"/>
      </w:rPr>
    </w:lvl>
    <w:lvl w:ilvl="1" w:tplc="119E4398">
      <w:start w:val="1"/>
      <w:numFmt w:val="bullet"/>
      <w:lvlText w:val=""/>
      <w:lvlJc w:val="left"/>
      <w:pPr>
        <w:ind w:left="1080" w:hanging="360"/>
      </w:pPr>
      <w:rPr>
        <w:rFonts w:ascii="Symbol" w:hAnsi="Symbol"/>
      </w:rPr>
    </w:lvl>
    <w:lvl w:ilvl="2" w:tplc="A724A554">
      <w:start w:val="1"/>
      <w:numFmt w:val="bullet"/>
      <w:lvlText w:val=""/>
      <w:lvlJc w:val="left"/>
      <w:pPr>
        <w:ind w:left="1080" w:hanging="360"/>
      </w:pPr>
      <w:rPr>
        <w:rFonts w:ascii="Symbol" w:hAnsi="Symbol"/>
      </w:rPr>
    </w:lvl>
    <w:lvl w:ilvl="3" w:tplc="22F6A21A">
      <w:start w:val="1"/>
      <w:numFmt w:val="bullet"/>
      <w:lvlText w:val=""/>
      <w:lvlJc w:val="left"/>
      <w:pPr>
        <w:ind w:left="1080" w:hanging="360"/>
      </w:pPr>
      <w:rPr>
        <w:rFonts w:ascii="Symbol" w:hAnsi="Symbol"/>
      </w:rPr>
    </w:lvl>
    <w:lvl w:ilvl="4" w:tplc="2AAEA902">
      <w:start w:val="1"/>
      <w:numFmt w:val="bullet"/>
      <w:lvlText w:val=""/>
      <w:lvlJc w:val="left"/>
      <w:pPr>
        <w:ind w:left="1080" w:hanging="360"/>
      </w:pPr>
      <w:rPr>
        <w:rFonts w:ascii="Symbol" w:hAnsi="Symbol"/>
      </w:rPr>
    </w:lvl>
    <w:lvl w:ilvl="5" w:tplc="3A58C4A8">
      <w:start w:val="1"/>
      <w:numFmt w:val="bullet"/>
      <w:lvlText w:val=""/>
      <w:lvlJc w:val="left"/>
      <w:pPr>
        <w:ind w:left="1080" w:hanging="360"/>
      </w:pPr>
      <w:rPr>
        <w:rFonts w:ascii="Symbol" w:hAnsi="Symbol"/>
      </w:rPr>
    </w:lvl>
    <w:lvl w:ilvl="6" w:tplc="FB0A790A">
      <w:start w:val="1"/>
      <w:numFmt w:val="bullet"/>
      <w:lvlText w:val=""/>
      <w:lvlJc w:val="left"/>
      <w:pPr>
        <w:ind w:left="1080" w:hanging="360"/>
      </w:pPr>
      <w:rPr>
        <w:rFonts w:ascii="Symbol" w:hAnsi="Symbol"/>
      </w:rPr>
    </w:lvl>
    <w:lvl w:ilvl="7" w:tplc="141AA668">
      <w:start w:val="1"/>
      <w:numFmt w:val="bullet"/>
      <w:lvlText w:val=""/>
      <w:lvlJc w:val="left"/>
      <w:pPr>
        <w:ind w:left="1080" w:hanging="360"/>
      </w:pPr>
      <w:rPr>
        <w:rFonts w:ascii="Symbol" w:hAnsi="Symbol"/>
      </w:rPr>
    </w:lvl>
    <w:lvl w:ilvl="8" w:tplc="7B4EE396">
      <w:start w:val="1"/>
      <w:numFmt w:val="bullet"/>
      <w:lvlText w:val=""/>
      <w:lvlJc w:val="left"/>
      <w:pPr>
        <w:ind w:left="1080" w:hanging="360"/>
      </w:pPr>
      <w:rPr>
        <w:rFonts w:ascii="Symbol" w:hAnsi="Symbol"/>
      </w:rPr>
    </w:lvl>
  </w:abstractNum>
  <w:abstractNum w:abstractNumId="22" w15:restartNumberingAfterBreak="0">
    <w:nsid w:val="0F99248F"/>
    <w:multiLevelType w:val="multilevel"/>
    <w:tmpl w:val="6ADA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18D6F9A"/>
    <w:multiLevelType w:val="multilevel"/>
    <w:tmpl w:val="6BFC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21271DD"/>
    <w:multiLevelType w:val="multilevel"/>
    <w:tmpl w:val="F50E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2B852AE"/>
    <w:multiLevelType w:val="multilevel"/>
    <w:tmpl w:val="3BA4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176E62"/>
    <w:multiLevelType w:val="multilevel"/>
    <w:tmpl w:val="D8D6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4FD700B"/>
    <w:multiLevelType w:val="hybridMultilevel"/>
    <w:tmpl w:val="67046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8D6080C"/>
    <w:multiLevelType w:val="multilevel"/>
    <w:tmpl w:val="C5B2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946811"/>
    <w:multiLevelType w:val="multilevel"/>
    <w:tmpl w:val="1F1CDC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1A950683"/>
    <w:multiLevelType w:val="hybridMultilevel"/>
    <w:tmpl w:val="19369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1FB22AFF"/>
    <w:multiLevelType w:val="hybridMultilevel"/>
    <w:tmpl w:val="BF8874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20EA6783"/>
    <w:multiLevelType w:val="multilevel"/>
    <w:tmpl w:val="9B1E6C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217B2C8A"/>
    <w:multiLevelType w:val="multilevel"/>
    <w:tmpl w:val="D292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8D58E3"/>
    <w:multiLevelType w:val="multilevel"/>
    <w:tmpl w:val="B0C86C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228C13A0"/>
    <w:multiLevelType w:val="multilevel"/>
    <w:tmpl w:val="4518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3923F11"/>
    <w:multiLevelType w:val="multilevel"/>
    <w:tmpl w:val="7046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48B33FA"/>
    <w:multiLevelType w:val="multilevel"/>
    <w:tmpl w:val="E4DC85B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8" w15:restartNumberingAfterBreak="0">
    <w:nsid w:val="24F57CAC"/>
    <w:multiLevelType w:val="hybridMultilevel"/>
    <w:tmpl w:val="3C526B84"/>
    <w:lvl w:ilvl="0" w:tplc="1D4AEFF8">
      <w:start w:val="1"/>
      <w:numFmt w:val="bullet"/>
      <w:lvlText w:val=""/>
      <w:lvlJc w:val="left"/>
      <w:pPr>
        <w:ind w:left="1080" w:hanging="360"/>
      </w:pPr>
      <w:rPr>
        <w:rFonts w:ascii="Symbol" w:hAnsi="Symbol"/>
      </w:rPr>
    </w:lvl>
    <w:lvl w:ilvl="1" w:tplc="A7C82C96">
      <w:start w:val="1"/>
      <w:numFmt w:val="bullet"/>
      <w:lvlText w:val=""/>
      <w:lvlJc w:val="left"/>
      <w:pPr>
        <w:ind w:left="1080" w:hanging="360"/>
      </w:pPr>
      <w:rPr>
        <w:rFonts w:ascii="Symbol" w:hAnsi="Symbol"/>
      </w:rPr>
    </w:lvl>
    <w:lvl w:ilvl="2" w:tplc="00B68CF6">
      <w:start w:val="1"/>
      <w:numFmt w:val="bullet"/>
      <w:lvlText w:val=""/>
      <w:lvlJc w:val="left"/>
      <w:pPr>
        <w:ind w:left="1080" w:hanging="360"/>
      </w:pPr>
      <w:rPr>
        <w:rFonts w:ascii="Symbol" w:hAnsi="Symbol"/>
      </w:rPr>
    </w:lvl>
    <w:lvl w:ilvl="3" w:tplc="1B2AA296">
      <w:start w:val="1"/>
      <w:numFmt w:val="bullet"/>
      <w:lvlText w:val=""/>
      <w:lvlJc w:val="left"/>
      <w:pPr>
        <w:ind w:left="1080" w:hanging="360"/>
      </w:pPr>
      <w:rPr>
        <w:rFonts w:ascii="Symbol" w:hAnsi="Symbol"/>
      </w:rPr>
    </w:lvl>
    <w:lvl w:ilvl="4" w:tplc="E6D64416">
      <w:start w:val="1"/>
      <w:numFmt w:val="bullet"/>
      <w:lvlText w:val=""/>
      <w:lvlJc w:val="left"/>
      <w:pPr>
        <w:ind w:left="1080" w:hanging="360"/>
      </w:pPr>
      <w:rPr>
        <w:rFonts w:ascii="Symbol" w:hAnsi="Symbol"/>
      </w:rPr>
    </w:lvl>
    <w:lvl w:ilvl="5" w:tplc="7D8612A0">
      <w:start w:val="1"/>
      <w:numFmt w:val="bullet"/>
      <w:lvlText w:val=""/>
      <w:lvlJc w:val="left"/>
      <w:pPr>
        <w:ind w:left="1080" w:hanging="360"/>
      </w:pPr>
      <w:rPr>
        <w:rFonts w:ascii="Symbol" w:hAnsi="Symbol"/>
      </w:rPr>
    </w:lvl>
    <w:lvl w:ilvl="6" w:tplc="036C9022">
      <w:start w:val="1"/>
      <w:numFmt w:val="bullet"/>
      <w:lvlText w:val=""/>
      <w:lvlJc w:val="left"/>
      <w:pPr>
        <w:ind w:left="1080" w:hanging="360"/>
      </w:pPr>
      <w:rPr>
        <w:rFonts w:ascii="Symbol" w:hAnsi="Symbol"/>
      </w:rPr>
    </w:lvl>
    <w:lvl w:ilvl="7" w:tplc="03842B7A">
      <w:start w:val="1"/>
      <w:numFmt w:val="bullet"/>
      <w:lvlText w:val=""/>
      <w:lvlJc w:val="left"/>
      <w:pPr>
        <w:ind w:left="1080" w:hanging="360"/>
      </w:pPr>
      <w:rPr>
        <w:rFonts w:ascii="Symbol" w:hAnsi="Symbol"/>
      </w:rPr>
    </w:lvl>
    <w:lvl w:ilvl="8" w:tplc="41B2DB12">
      <w:start w:val="1"/>
      <w:numFmt w:val="bullet"/>
      <w:lvlText w:val=""/>
      <w:lvlJc w:val="left"/>
      <w:pPr>
        <w:ind w:left="1080" w:hanging="360"/>
      </w:pPr>
      <w:rPr>
        <w:rFonts w:ascii="Symbol" w:hAnsi="Symbol"/>
      </w:rPr>
    </w:lvl>
  </w:abstractNum>
  <w:abstractNum w:abstractNumId="39" w15:restartNumberingAfterBreak="0">
    <w:nsid w:val="25863CE2"/>
    <w:multiLevelType w:val="hybridMultilevel"/>
    <w:tmpl w:val="B11AB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263619AD"/>
    <w:multiLevelType w:val="multilevel"/>
    <w:tmpl w:val="8892EA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67164AB"/>
    <w:multiLevelType w:val="hybridMultilevel"/>
    <w:tmpl w:val="8DD23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842179D"/>
    <w:multiLevelType w:val="hybridMultilevel"/>
    <w:tmpl w:val="458C6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A6E70C7"/>
    <w:multiLevelType w:val="multilevel"/>
    <w:tmpl w:val="BF10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B4E7935"/>
    <w:multiLevelType w:val="hybridMultilevel"/>
    <w:tmpl w:val="8AF66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C254E5F"/>
    <w:multiLevelType w:val="multilevel"/>
    <w:tmpl w:val="91B6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C271C91"/>
    <w:multiLevelType w:val="hybridMultilevel"/>
    <w:tmpl w:val="CEA66AD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2D915325"/>
    <w:multiLevelType w:val="multilevel"/>
    <w:tmpl w:val="F100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DCE6989"/>
    <w:multiLevelType w:val="hybridMultilevel"/>
    <w:tmpl w:val="1A50F0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2F034337"/>
    <w:multiLevelType w:val="multilevel"/>
    <w:tmpl w:val="BB4A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F766FF8"/>
    <w:multiLevelType w:val="multilevel"/>
    <w:tmpl w:val="AF7257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2F767583"/>
    <w:multiLevelType w:val="multilevel"/>
    <w:tmpl w:val="FE82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2B6E14"/>
    <w:multiLevelType w:val="hybridMultilevel"/>
    <w:tmpl w:val="70C823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31ED1C4F"/>
    <w:multiLevelType w:val="multilevel"/>
    <w:tmpl w:val="5610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0458A3"/>
    <w:multiLevelType w:val="hybridMultilevel"/>
    <w:tmpl w:val="3D9E2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487669F"/>
    <w:multiLevelType w:val="hybridMultilevel"/>
    <w:tmpl w:val="40C4F77A"/>
    <w:lvl w:ilvl="0" w:tplc="FFFFFFFF">
      <w:start w:val="1"/>
      <w:numFmt w:val="bullet"/>
      <w:lvlText w:val=""/>
      <w:lvlJc w:val="left"/>
      <w:pPr>
        <w:ind w:left="360" w:hanging="360"/>
      </w:pPr>
      <w:rPr>
        <w:rFonts w:ascii="Symbol" w:hAnsi="Symbol" w:hint="default"/>
      </w:rPr>
    </w:lvl>
    <w:lvl w:ilvl="1" w:tplc="97E6008E">
      <w:start w:val="24"/>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36E65C05"/>
    <w:multiLevelType w:val="hybridMultilevel"/>
    <w:tmpl w:val="F7D8A6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7" w15:restartNumberingAfterBreak="0">
    <w:nsid w:val="37BE3681"/>
    <w:multiLevelType w:val="multilevel"/>
    <w:tmpl w:val="5EAC55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38CD4765"/>
    <w:multiLevelType w:val="multilevel"/>
    <w:tmpl w:val="798C6C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391222C6"/>
    <w:multiLevelType w:val="multilevel"/>
    <w:tmpl w:val="78F0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9A228D4"/>
    <w:multiLevelType w:val="multilevel"/>
    <w:tmpl w:val="347A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AD40510"/>
    <w:multiLevelType w:val="multilevel"/>
    <w:tmpl w:val="B83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B600C8F"/>
    <w:multiLevelType w:val="multilevel"/>
    <w:tmpl w:val="0DEE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CD25979"/>
    <w:multiLevelType w:val="hybridMultilevel"/>
    <w:tmpl w:val="FFFFFFFF"/>
    <w:lvl w:ilvl="0" w:tplc="8C4808D2">
      <w:start w:val="1"/>
      <w:numFmt w:val="bullet"/>
      <w:lvlText w:val=""/>
      <w:lvlJc w:val="left"/>
      <w:pPr>
        <w:ind w:left="720" w:hanging="360"/>
      </w:pPr>
      <w:rPr>
        <w:rFonts w:ascii="Symbol" w:hAnsi="Symbol" w:hint="default"/>
      </w:rPr>
    </w:lvl>
    <w:lvl w:ilvl="1" w:tplc="C5CC99F6">
      <w:start w:val="1"/>
      <w:numFmt w:val="bullet"/>
      <w:lvlText w:val="o"/>
      <w:lvlJc w:val="left"/>
      <w:pPr>
        <w:ind w:left="1440" w:hanging="360"/>
      </w:pPr>
      <w:rPr>
        <w:rFonts w:ascii="Courier New" w:hAnsi="Courier New" w:hint="default"/>
      </w:rPr>
    </w:lvl>
    <w:lvl w:ilvl="2" w:tplc="0D7A575E">
      <w:start w:val="1"/>
      <w:numFmt w:val="bullet"/>
      <w:lvlText w:val=""/>
      <w:lvlJc w:val="left"/>
      <w:pPr>
        <w:ind w:left="2160" w:hanging="360"/>
      </w:pPr>
      <w:rPr>
        <w:rFonts w:ascii="Wingdings" w:hAnsi="Wingdings" w:hint="default"/>
      </w:rPr>
    </w:lvl>
    <w:lvl w:ilvl="3" w:tplc="20D86266">
      <w:start w:val="1"/>
      <w:numFmt w:val="bullet"/>
      <w:lvlText w:val=""/>
      <w:lvlJc w:val="left"/>
      <w:pPr>
        <w:ind w:left="2880" w:hanging="360"/>
      </w:pPr>
      <w:rPr>
        <w:rFonts w:ascii="Symbol" w:hAnsi="Symbol" w:hint="default"/>
      </w:rPr>
    </w:lvl>
    <w:lvl w:ilvl="4" w:tplc="42ECBC9C">
      <w:start w:val="1"/>
      <w:numFmt w:val="bullet"/>
      <w:lvlText w:val="o"/>
      <w:lvlJc w:val="left"/>
      <w:pPr>
        <w:ind w:left="3600" w:hanging="360"/>
      </w:pPr>
      <w:rPr>
        <w:rFonts w:ascii="Courier New" w:hAnsi="Courier New" w:hint="default"/>
      </w:rPr>
    </w:lvl>
    <w:lvl w:ilvl="5" w:tplc="3A34385C">
      <w:start w:val="1"/>
      <w:numFmt w:val="bullet"/>
      <w:lvlText w:val=""/>
      <w:lvlJc w:val="left"/>
      <w:pPr>
        <w:ind w:left="4320" w:hanging="360"/>
      </w:pPr>
      <w:rPr>
        <w:rFonts w:ascii="Wingdings" w:hAnsi="Wingdings" w:hint="default"/>
      </w:rPr>
    </w:lvl>
    <w:lvl w:ilvl="6" w:tplc="8A0C7DE2">
      <w:start w:val="1"/>
      <w:numFmt w:val="bullet"/>
      <w:lvlText w:val=""/>
      <w:lvlJc w:val="left"/>
      <w:pPr>
        <w:ind w:left="5040" w:hanging="360"/>
      </w:pPr>
      <w:rPr>
        <w:rFonts w:ascii="Symbol" w:hAnsi="Symbol" w:hint="default"/>
      </w:rPr>
    </w:lvl>
    <w:lvl w:ilvl="7" w:tplc="BD9A5686">
      <w:start w:val="1"/>
      <w:numFmt w:val="bullet"/>
      <w:lvlText w:val="o"/>
      <w:lvlJc w:val="left"/>
      <w:pPr>
        <w:ind w:left="5760" w:hanging="360"/>
      </w:pPr>
      <w:rPr>
        <w:rFonts w:ascii="Courier New" w:hAnsi="Courier New" w:hint="default"/>
      </w:rPr>
    </w:lvl>
    <w:lvl w:ilvl="8" w:tplc="D52802AC">
      <w:start w:val="1"/>
      <w:numFmt w:val="bullet"/>
      <w:lvlText w:val=""/>
      <w:lvlJc w:val="left"/>
      <w:pPr>
        <w:ind w:left="6480" w:hanging="360"/>
      </w:pPr>
      <w:rPr>
        <w:rFonts w:ascii="Wingdings" w:hAnsi="Wingdings" w:hint="default"/>
      </w:rPr>
    </w:lvl>
  </w:abstractNum>
  <w:abstractNum w:abstractNumId="64" w15:restartNumberingAfterBreak="0">
    <w:nsid w:val="3EF62AEE"/>
    <w:multiLevelType w:val="hybridMultilevel"/>
    <w:tmpl w:val="D1ECC6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3F3C2BA2"/>
    <w:multiLevelType w:val="multilevel"/>
    <w:tmpl w:val="1D48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FFCAAC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402921B5"/>
    <w:multiLevelType w:val="multilevel"/>
    <w:tmpl w:val="911075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40C046E7"/>
    <w:multiLevelType w:val="multilevel"/>
    <w:tmpl w:val="A61285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42021664"/>
    <w:multiLevelType w:val="multilevel"/>
    <w:tmpl w:val="77B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2236963"/>
    <w:multiLevelType w:val="multilevel"/>
    <w:tmpl w:val="8B3A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377798B"/>
    <w:multiLevelType w:val="hybridMultilevel"/>
    <w:tmpl w:val="E8385D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2" w15:restartNumberingAfterBreak="0">
    <w:nsid w:val="47204BE6"/>
    <w:multiLevelType w:val="multilevel"/>
    <w:tmpl w:val="D426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B10B9E"/>
    <w:multiLevelType w:val="multilevel"/>
    <w:tmpl w:val="A054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8C62A09"/>
    <w:multiLevelType w:val="multilevel"/>
    <w:tmpl w:val="97CE6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4B4E7E9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4B7B70D9"/>
    <w:multiLevelType w:val="hybridMultilevel"/>
    <w:tmpl w:val="AEC696F8"/>
    <w:lvl w:ilvl="0" w:tplc="D6D4019A">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4B843A3E"/>
    <w:multiLevelType w:val="multilevel"/>
    <w:tmpl w:val="5B70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BED0F88"/>
    <w:multiLevelType w:val="multilevel"/>
    <w:tmpl w:val="F3E2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D2B3280"/>
    <w:multiLevelType w:val="multilevel"/>
    <w:tmpl w:val="4F526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4D475D68"/>
    <w:multiLevelType w:val="multilevel"/>
    <w:tmpl w:val="5540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DF118E9"/>
    <w:multiLevelType w:val="hybridMultilevel"/>
    <w:tmpl w:val="FFFFFFFF"/>
    <w:lvl w:ilvl="0" w:tplc="C0B2E4FE">
      <w:start w:val="1"/>
      <w:numFmt w:val="bullet"/>
      <w:lvlText w:val=""/>
      <w:lvlJc w:val="left"/>
      <w:pPr>
        <w:ind w:left="720" w:hanging="360"/>
      </w:pPr>
      <w:rPr>
        <w:rFonts w:ascii="Symbol" w:hAnsi="Symbol" w:hint="default"/>
      </w:rPr>
    </w:lvl>
    <w:lvl w:ilvl="1" w:tplc="633A44B6">
      <w:start w:val="1"/>
      <w:numFmt w:val="bullet"/>
      <w:lvlText w:val="o"/>
      <w:lvlJc w:val="left"/>
      <w:pPr>
        <w:ind w:left="1440" w:hanging="360"/>
      </w:pPr>
      <w:rPr>
        <w:rFonts w:ascii="Courier New" w:hAnsi="Courier New" w:hint="default"/>
      </w:rPr>
    </w:lvl>
    <w:lvl w:ilvl="2" w:tplc="88720EC6">
      <w:start w:val="1"/>
      <w:numFmt w:val="bullet"/>
      <w:lvlText w:val=""/>
      <w:lvlJc w:val="left"/>
      <w:pPr>
        <w:ind w:left="2160" w:hanging="360"/>
      </w:pPr>
      <w:rPr>
        <w:rFonts w:ascii="Wingdings" w:hAnsi="Wingdings" w:hint="default"/>
      </w:rPr>
    </w:lvl>
    <w:lvl w:ilvl="3" w:tplc="331650AC">
      <w:start w:val="1"/>
      <w:numFmt w:val="bullet"/>
      <w:lvlText w:val=""/>
      <w:lvlJc w:val="left"/>
      <w:pPr>
        <w:ind w:left="2880" w:hanging="360"/>
      </w:pPr>
      <w:rPr>
        <w:rFonts w:ascii="Symbol" w:hAnsi="Symbol" w:hint="default"/>
      </w:rPr>
    </w:lvl>
    <w:lvl w:ilvl="4" w:tplc="4C301F62">
      <w:start w:val="1"/>
      <w:numFmt w:val="bullet"/>
      <w:lvlText w:val="o"/>
      <w:lvlJc w:val="left"/>
      <w:pPr>
        <w:ind w:left="3600" w:hanging="360"/>
      </w:pPr>
      <w:rPr>
        <w:rFonts w:ascii="Courier New" w:hAnsi="Courier New" w:hint="default"/>
      </w:rPr>
    </w:lvl>
    <w:lvl w:ilvl="5" w:tplc="77FEC506">
      <w:start w:val="1"/>
      <w:numFmt w:val="bullet"/>
      <w:lvlText w:val=""/>
      <w:lvlJc w:val="left"/>
      <w:pPr>
        <w:ind w:left="4320" w:hanging="360"/>
      </w:pPr>
      <w:rPr>
        <w:rFonts w:ascii="Wingdings" w:hAnsi="Wingdings" w:hint="default"/>
      </w:rPr>
    </w:lvl>
    <w:lvl w:ilvl="6" w:tplc="00DEA7F0">
      <w:start w:val="1"/>
      <w:numFmt w:val="bullet"/>
      <w:lvlText w:val=""/>
      <w:lvlJc w:val="left"/>
      <w:pPr>
        <w:ind w:left="5040" w:hanging="360"/>
      </w:pPr>
      <w:rPr>
        <w:rFonts w:ascii="Symbol" w:hAnsi="Symbol" w:hint="default"/>
      </w:rPr>
    </w:lvl>
    <w:lvl w:ilvl="7" w:tplc="28A4836A">
      <w:start w:val="1"/>
      <w:numFmt w:val="bullet"/>
      <w:lvlText w:val="o"/>
      <w:lvlJc w:val="left"/>
      <w:pPr>
        <w:ind w:left="5760" w:hanging="360"/>
      </w:pPr>
      <w:rPr>
        <w:rFonts w:ascii="Courier New" w:hAnsi="Courier New" w:hint="default"/>
      </w:rPr>
    </w:lvl>
    <w:lvl w:ilvl="8" w:tplc="137E1640">
      <w:start w:val="1"/>
      <w:numFmt w:val="bullet"/>
      <w:lvlText w:val=""/>
      <w:lvlJc w:val="left"/>
      <w:pPr>
        <w:ind w:left="6480" w:hanging="360"/>
      </w:pPr>
      <w:rPr>
        <w:rFonts w:ascii="Wingdings" w:hAnsi="Wingdings" w:hint="default"/>
      </w:rPr>
    </w:lvl>
  </w:abstractNum>
  <w:abstractNum w:abstractNumId="82" w15:restartNumberingAfterBreak="0">
    <w:nsid w:val="4EDB6F2E"/>
    <w:multiLevelType w:val="multilevel"/>
    <w:tmpl w:val="299A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EFA09AC"/>
    <w:multiLevelType w:val="hybridMultilevel"/>
    <w:tmpl w:val="FFFFFFFF"/>
    <w:lvl w:ilvl="0" w:tplc="354C13A0">
      <w:start w:val="1"/>
      <w:numFmt w:val="decimal"/>
      <w:lvlText w:val="%1."/>
      <w:lvlJc w:val="left"/>
      <w:pPr>
        <w:ind w:left="720" w:hanging="360"/>
      </w:pPr>
    </w:lvl>
    <w:lvl w:ilvl="1" w:tplc="472CB86A">
      <w:start w:val="1"/>
      <w:numFmt w:val="lowerLetter"/>
      <w:lvlText w:val="%2."/>
      <w:lvlJc w:val="left"/>
      <w:pPr>
        <w:ind w:left="1440" w:hanging="360"/>
      </w:pPr>
    </w:lvl>
    <w:lvl w:ilvl="2" w:tplc="31CE0102">
      <w:start w:val="1"/>
      <w:numFmt w:val="lowerRoman"/>
      <w:lvlText w:val="%3."/>
      <w:lvlJc w:val="right"/>
      <w:pPr>
        <w:ind w:left="2160" w:hanging="180"/>
      </w:pPr>
    </w:lvl>
    <w:lvl w:ilvl="3" w:tplc="0E78705E">
      <w:start w:val="1"/>
      <w:numFmt w:val="decimal"/>
      <w:lvlText w:val="%4."/>
      <w:lvlJc w:val="left"/>
      <w:pPr>
        <w:ind w:left="2880" w:hanging="360"/>
      </w:pPr>
    </w:lvl>
    <w:lvl w:ilvl="4" w:tplc="662E61D4">
      <w:start w:val="1"/>
      <w:numFmt w:val="lowerLetter"/>
      <w:lvlText w:val="%5."/>
      <w:lvlJc w:val="left"/>
      <w:pPr>
        <w:ind w:left="3600" w:hanging="360"/>
      </w:pPr>
    </w:lvl>
    <w:lvl w:ilvl="5" w:tplc="5E4031F6">
      <w:start w:val="1"/>
      <w:numFmt w:val="lowerRoman"/>
      <w:lvlText w:val="%6."/>
      <w:lvlJc w:val="right"/>
      <w:pPr>
        <w:ind w:left="4320" w:hanging="180"/>
      </w:pPr>
    </w:lvl>
    <w:lvl w:ilvl="6" w:tplc="367C9D08">
      <w:start w:val="1"/>
      <w:numFmt w:val="decimal"/>
      <w:lvlText w:val="%7."/>
      <w:lvlJc w:val="left"/>
      <w:pPr>
        <w:ind w:left="5040" w:hanging="360"/>
      </w:pPr>
    </w:lvl>
    <w:lvl w:ilvl="7" w:tplc="E4181C88">
      <w:start w:val="1"/>
      <w:numFmt w:val="lowerLetter"/>
      <w:lvlText w:val="%8."/>
      <w:lvlJc w:val="left"/>
      <w:pPr>
        <w:ind w:left="5760" w:hanging="360"/>
      </w:pPr>
    </w:lvl>
    <w:lvl w:ilvl="8" w:tplc="D02E2B1A">
      <w:start w:val="1"/>
      <w:numFmt w:val="lowerRoman"/>
      <w:lvlText w:val="%9."/>
      <w:lvlJc w:val="right"/>
      <w:pPr>
        <w:ind w:left="6480" w:hanging="180"/>
      </w:pPr>
    </w:lvl>
  </w:abstractNum>
  <w:abstractNum w:abstractNumId="84" w15:restartNumberingAfterBreak="0">
    <w:nsid w:val="50BA2BD5"/>
    <w:multiLevelType w:val="multilevel"/>
    <w:tmpl w:val="6E58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0C135C3"/>
    <w:multiLevelType w:val="multilevel"/>
    <w:tmpl w:val="949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22B7950"/>
    <w:multiLevelType w:val="multilevel"/>
    <w:tmpl w:val="8C06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2F25369"/>
    <w:multiLevelType w:val="multilevel"/>
    <w:tmpl w:val="62D2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4080913"/>
    <w:multiLevelType w:val="hybridMultilevel"/>
    <w:tmpl w:val="81401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56013F1B"/>
    <w:multiLevelType w:val="multilevel"/>
    <w:tmpl w:val="6702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6887623"/>
    <w:multiLevelType w:val="hybridMultilevel"/>
    <w:tmpl w:val="DAE07B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575346B7"/>
    <w:multiLevelType w:val="hybridMultilevel"/>
    <w:tmpl w:val="21647E3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57A21735"/>
    <w:multiLevelType w:val="hybridMultilevel"/>
    <w:tmpl w:val="EF5C50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3" w15:restartNumberingAfterBreak="0">
    <w:nsid w:val="58E5019D"/>
    <w:multiLevelType w:val="multilevel"/>
    <w:tmpl w:val="17E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A715CFC"/>
    <w:multiLevelType w:val="multilevel"/>
    <w:tmpl w:val="0F9A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F3B20C1"/>
    <w:multiLevelType w:val="multilevel"/>
    <w:tmpl w:val="8B8E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608E697C"/>
    <w:multiLevelType w:val="multilevel"/>
    <w:tmpl w:val="0FBA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1A659C7"/>
    <w:multiLevelType w:val="multilevel"/>
    <w:tmpl w:val="F7D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35454C4"/>
    <w:multiLevelType w:val="multilevel"/>
    <w:tmpl w:val="7AFE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40F6B8A"/>
    <w:multiLevelType w:val="multilevel"/>
    <w:tmpl w:val="9A98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5C47008"/>
    <w:multiLevelType w:val="hybridMultilevel"/>
    <w:tmpl w:val="E8385D4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1" w15:restartNumberingAfterBreak="0">
    <w:nsid w:val="66562EBF"/>
    <w:multiLevelType w:val="multilevel"/>
    <w:tmpl w:val="1250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6D7082A"/>
    <w:multiLevelType w:val="hybridMultilevel"/>
    <w:tmpl w:val="56DED412"/>
    <w:lvl w:ilvl="0" w:tplc="0C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3" w15:restartNumberingAfterBreak="0">
    <w:nsid w:val="67C55093"/>
    <w:multiLevelType w:val="multilevel"/>
    <w:tmpl w:val="96E8B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8D80306"/>
    <w:multiLevelType w:val="multilevel"/>
    <w:tmpl w:val="51580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68E5568F"/>
    <w:multiLevelType w:val="multilevel"/>
    <w:tmpl w:val="D20003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6A69037B"/>
    <w:multiLevelType w:val="multilevel"/>
    <w:tmpl w:val="6484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BCA6DEF"/>
    <w:multiLevelType w:val="hybridMultilevel"/>
    <w:tmpl w:val="DD46588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8" w15:restartNumberingAfterBreak="0">
    <w:nsid w:val="6C332F86"/>
    <w:multiLevelType w:val="multilevel"/>
    <w:tmpl w:val="A88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C956314"/>
    <w:multiLevelType w:val="multilevel"/>
    <w:tmpl w:val="738E82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0" w15:restartNumberingAfterBreak="0">
    <w:nsid w:val="70F11B71"/>
    <w:multiLevelType w:val="multilevel"/>
    <w:tmpl w:val="D11E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1A526F2"/>
    <w:multiLevelType w:val="hybridMultilevel"/>
    <w:tmpl w:val="81ECDF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2" w15:restartNumberingAfterBreak="0">
    <w:nsid w:val="733D28FB"/>
    <w:multiLevelType w:val="multilevel"/>
    <w:tmpl w:val="A220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5260F01"/>
    <w:multiLevelType w:val="multilevel"/>
    <w:tmpl w:val="83BAEE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4" w15:restartNumberingAfterBreak="0">
    <w:nsid w:val="7794138E"/>
    <w:multiLevelType w:val="hybridMultilevel"/>
    <w:tmpl w:val="FFFFFFFF"/>
    <w:lvl w:ilvl="0" w:tplc="9A5AF2D2">
      <w:start w:val="1"/>
      <w:numFmt w:val="bullet"/>
      <w:lvlText w:val=""/>
      <w:lvlJc w:val="left"/>
      <w:pPr>
        <w:ind w:left="720" w:hanging="360"/>
      </w:pPr>
      <w:rPr>
        <w:rFonts w:ascii="Symbol" w:hAnsi="Symbol" w:hint="default"/>
      </w:rPr>
    </w:lvl>
    <w:lvl w:ilvl="1" w:tplc="25CC6C58">
      <w:start w:val="1"/>
      <w:numFmt w:val="bullet"/>
      <w:lvlText w:val="o"/>
      <w:lvlJc w:val="left"/>
      <w:pPr>
        <w:ind w:left="1440" w:hanging="360"/>
      </w:pPr>
      <w:rPr>
        <w:rFonts w:ascii="Courier New" w:hAnsi="Courier New" w:hint="default"/>
      </w:rPr>
    </w:lvl>
    <w:lvl w:ilvl="2" w:tplc="078497BC">
      <w:start w:val="1"/>
      <w:numFmt w:val="bullet"/>
      <w:lvlText w:val=""/>
      <w:lvlJc w:val="left"/>
      <w:pPr>
        <w:ind w:left="2160" w:hanging="360"/>
      </w:pPr>
      <w:rPr>
        <w:rFonts w:ascii="Wingdings" w:hAnsi="Wingdings" w:hint="default"/>
      </w:rPr>
    </w:lvl>
    <w:lvl w:ilvl="3" w:tplc="A59AA46A">
      <w:start w:val="1"/>
      <w:numFmt w:val="bullet"/>
      <w:lvlText w:val=""/>
      <w:lvlJc w:val="left"/>
      <w:pPr>
        <w:ind w:left="2880" w:hanging="360"/>
      </w:pPr>
      <w:rPr>
        <w:rFonts w:ascii="Symbol" w:hAnsi="Symbol" w:hint="default"/>
      </w:rPr>
    </w:lvl>
    <w:lvl w:ilvl="4" w:tplc="E95C2A92">
      <w:start w:val="1"/>
      <w:numFmt w:val="bullet"/>
      <w:lvlText w:val="o"/>
      <w:lvlJc w:val="left"/>
      <w:pPr>
        <w:ind w:left="3600" w:hanging="360"/>
      </w:pPr>
      <w:rPr>
        <w:rFonts w:ascii="Courier New" w:hAnsi="Courier New" w:hint="default"/>
      </w:rPr>
    </w:lvl>
    <w:lvl w:ilvl="5" w:tplc="9CDC3702">
      <w:start w:val="1"/>
      <w:numFmt w:val="bullet"/>
      <w:lvlText w:val=""/>
      <w:lvlJc w:val="left"/>
      <w:pPr>
        <w:ind w:left="4320" w:hanging="360"/>
      </w:pPr>
      <w:rPr>
        <w:rFonts w:ascii="Wingdings" w:hAnsi="Wingdings" w:hint="default"/>
      </w:rPr>
    </w:lvl>
    <w:lvl w:ilvl="6" w:tplc="BE8C95C0">
      <w:start w:val="1"/>
      <w:numFmt w:val="bullet"/>
      <w:lvlText w:val=""/>
      <w:lvlJc w:val="left"/>
      <w:pPr>
        <w:ind w:left="5040" w:hanging="360"/>
      </w:pPr>
      <w:rPr>
        <w:rFonts w:ascii="Symbol" w:hAnsi="Symbol" w:hint="default"/>
      </w:rPr>
    </w:lvl>
    <w:lvl w:ilvl="7" w:tplc="83480526">
      <w:start w:val="1"/>
      <w:numFmt w:val="bullet"/>
      <w:lvlText w:val="o"/>
      <w:lvlJc w:val="left"/>
      <w:pPr>
        <w:ind w:left="5760" w:hanging="360"/>
      </w:pPr>
      <w:rPr>
        <w:rFonts w:ascii="Courier New" w:hAnsi="Courier New" w:hint="default"/>
      </w:rPr>
    </w:lvl>
    <w:lvl w:ilvl="8" w:tplc="D4FEBDE4">
      <w:start w:val="1"/>
      <w:numFmt w:val="bullet"/>
      <w:lvlText w:val=""/>
      <w:lvlJc w:val="left"/>
      <w:pPr>
        <w:ind w:left="6480" w:hanging="360"/>
      </w:pPr>
      <w:rPr>
        <w:rFonts w:ascii="Wingdings" w:hAnsi="Wingdings" w:hint="default"/>
      </w:rPr>
    </w:lvl>
  </w:abstractNum>
  <w:abstractNum w:abstractNumId="115" w15:restartNumberingAfterBreak="0">
    <w:nsid w:val="78BE8041"/>
    <w:multiLevelType w:val="hybridMultilevel"/>
    <w:tmpl w:val="FFFFFFFF"/>
    <w:lvl w:ilvl="0" w:tplc="9ED60498">
      <w:start w:val="1"/>
      <w:numFmt w:val="bullet"/>
      <w:lvlText w:val=""/>
      <w:lvlJc w:val="left"/>
      <w:pPr>
        <w:ind w:left="720" w:hanging="360"/>
      </w:pPr>
      <w:rPr>
        <w:rFonts w:ascii="Symbol" w:hAnsi="Symbol" w:hint="default"/>
      </w:rPr>
    </w:lvl>
    <w:lvl w:ilvl="1" w:tplc="769A5B38">
      <w:start w:val="1"/>
      <w:numFmt w:val="bullet"/>
      <w:lvlText w:val="o"/>
      <w:lvlJc w:val="left"/>
      <w:pPr>
        <w:ind w:left="1440" w:hanging="360"/>
      </w:pPr>
      <w:rPr>
        <w:rFonts w:ascii="Courier New" w:hAnsi="Courier New" w:hint="default"/>
      </w:rPr>
    </w:lvl>
    <w:lvl w:ilvl="2" w:tplc="CB1C77E8">
      <w:start w:val="1"/>
      <w:numFmt w:val="bullet"/>
      <w:lvlText w:val=""/>
      <w:lvlJc w:val="left"/>
      <w:pPr>
        <w:ind w:left="2160" w:hanging="360"/>
      </w:pPr>
      <w:rPr>
        <w:rFonts w:ascii="Wingdings" w:hAnsi="Wingdings" w:hint="default"/>
      </w:rPr>
    </w:lvl>
    <w:lvl w:ilvl="3" w:tplc="6430F9D8">
      <w:start w:val="1"/>
      <w:numFmt w:val="bullet"/>
      <w:lvlText w:val=""/>
      <w:lvlJc w:val="left"/>
      <w:pPr>
        <w:ind w:left="2880" w:hanging="360"/>
      </w:pPr>
      <w:rPr>
        <w:rFonts w:ascii="Symbol" w:hAnsi="Symbol" w:hint="default"/>
      </w:rPr>
    </w:lvl>
    <w:lvl w:ilvl="4" w:tplc="880480DE">
      <w:start w:val="1"/>
      <w:numFmt w:val="bullet"/>
      <w:lvlText w:val="o"/>
      <w:lvlJc w:val="left"/>
      <w:pPr>
        <w:ind w:left="3600" w:hanging="360"/>
      </w:pPr>
      <w:rPr>
        <w:rFonts w:ascii="Courier New" w:hAnsi="Courier New" w:hint="default"/>
      </w:rPr>
    </w:lvl>
    <w:lvl w:ilvl="5" w:tplc="62B2CC1E">
      <w:start w:val="1"/>
      <w:numFmt w:val="bullet"/>
      <w:lvlText w:val=""/>
      <w:lvlJc w:val="left"/>
      <w:pPr>
        <w:ind w:left="4320" w:hanging="360"/>
      </w:pPr>
      <w:rPr>
        <w:rFonts w:ascii="Wingdings" w:hAnsi="Wingdings" w:hint="default"/>
      </w:rPr>
    </w:lvl>
    <w:lvl w:ilvl="6" w:tplc="4A983AD8">
      <w:start w:val="1"/>
      <w:numFmt w:val="bullet"/>
      <w:lvlText w:val=""/>
      <w:lvlJc w:val="left"/>
      <w:pPr>
        <w:ind w:left="5040" w:hanging="360"/>
      </w:pPr>
      <w:rPr>
        <w:rFonts w:ascii="Symbol" w:hAnsi="Symbol" w:hint="default"/>
      </w:rPr>
    </w:lvl>
    <w:lvl w:ilvl="7" w:tplc="F62E01E4">
      <w:start w:val="1"/>
      <w:numFmt w:val="bullet"/>
      <w:lvlText w:val="o"/>
      <w:lvlJc w:val="left"/>
      <w:pPr>
        <w:ind w:left="5760" w:hanging="360"/>
      </w:pPr>
      <w:rPr>
        <w:rFonts w:ascii="Courier New" w:hAnsi="Courier New" w:hint="default"/>
      </w:rPr>
    </w:lvl>
    <w:lvl w:ilvl="8" w:tplc="D2049418">
      <w:start w:val="1"/>
      <w:numFmt w:val="bullet"/>
      <w:lvlText w:val=""/>
      <w:lvlJc w:val="left"/>
      <w:pPr>
        <w:ind w:left="6480" w:hanging="360"/>
      </w:pPr>
      <w:rPr>
        <w:rFonts w:ascii="Wingdings" w:hAnsi="Wingdings" w:hint="default"/>
      </w:rPr>
    </w:lvl>
  </w:abstractNum>
  <w:abstractNum w:abstractNumId="116" w15:restartNumberingAfterBreak="0">
    <w:nsid w:val="796F5A61"/>
    <w:multiLevelType w:val="multilevel"/>
    <w:tmpl w:val="F054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B0F3F87"/>
    <w:multiLevelType w:val="hybridMultilevel"/>
    <w:tmpl w:val="DFEE4F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8" w15:restartNumberingAfterBreak="0">
    <w:nsid w:val="7C423926"/>
    <w:multiLevelType w:val="multilevel"/>
    <w:tmpl w:val="55E2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C5E7BFD"/>
    <w:multiLevelType w:val="hybridMultilevel"/>
    <w:tmpl w:val="233638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0" w15:restartNumberingAfterBreak="0">
    <w:nsid w:val="7DD23414"/>
    <w:multiLevelType w:val="hybridMultilevel"/>
    <w:tmpl w:val="5282C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7DFF6B69"/>
    <w:multiLevelType w:val="hybridMultilevel"/>
    <w:tmpl w:val="C2000450"/>
    <w:lvl w:ilvl="0" w:tplc="CE726C5C">
      <w:start w:val="1"/>
      <w:numFmt w:val="bullet"/>
      <w:lvlText w:val=""/>
      <w:lvlJc w:val="left"/>
      <w:pPr>
        <w:ind w:left="1080" w:hanging="360"/>
      </w:pPr>
      <w:rPr>
        <w:rFonts w:ascii="Symbol" w:hAnsi="Symbol"/>
      </w:rPr>
    </w:lvl>
    <w:lvl w:ilvl="1" w:tplc="88362460">
      <w:start w:val="1"/>
      <w:numFmt w:val="bullet"/>
      <w:lvlText w:val=""/>
      <w:lvlJc w:val="left"/>
      <w:pPr>
        <w:ind w:left="1080" w:hanging="360"/>
      </w:pPr>
      <w:rPr>
        <w:rFonts w:ascii="Symbol" w:hAnsi="Symbol"/>
      </w:rPr>
    </w:lvl>
    <w:lvl w:ilvl="2" w:tplc="D39A4710">
      <w:start w:val="1"/>
      <w:numFmt w:val="bullet"/>
      <w:lvlText w:val=""/>
      <w:lvlJc w:val="left"/>
      <w:pPr>
        <w:ind w:left="1080" w:hanging="360"/>
      </w:pPr>
      <w:rPr>
        <w:rFonts w:ascii="Symbol" w:hAnsi="Symbol"/>
      </w:rPr>
    </w:lvl>
    <w:lvl w:ilvl="3" w:tplc="A8A8BBB8">
      <w:start w:val="1"/>
      <w:numFmt w:val="bullet"/>
      <w:lvlText w:val=""/>
      <w:lvlJc w:val="left"/>
      <w:pPr>
        <w:ind w:left="1080" w:hanging="360"/>
      </w:pPr>
      <w:rPr>
        <w:rFonts w:ascii="Symbol" w:hAnsi="Symbol"/>
      </w:rPr>
    </w:lvl>
    <w:lvl w:ilvl="4" w:tplc="F544D850">
      <w:start w:val="1"/>
      <w:numFmt w:val="bullet"/>
      <w:lvlText w:val=""/>
      <w:lvlJc w:val="left"/>
      <w:pPr>
        <w:ind w:left="1080" w:hanging="360"/>
      </w:pPr>
      <w:rPr>
        <w:rFonts w:ascii="Symbol" w:hAnsi="Symbol"/>
      </w:rPr>
    </w:lvl>
    <w:lvl w:ilvl="5" w:tplc="31005CCA">
      <w:start w:val="1"/>
      <w:numFmt w:val="bullet"/>
      <w:lvlText w:val=""/>
      <w:lvlJc w:val="left"/>
      <w:pPr>
        <w:ind w:left="1080" w:hanging="360"/>
      </w:pPr>
      <w:rPr>
        <w:rFonts w:ascii="Symbol" w:hAnsi="Symbol"/>
      </w:rPr>
    </w:lvl>
    <w:lvl w:ilvl="6" w:tplc="398E4CCC">
      <w:start w:val="1"/>
      <w:numFmt w:val="bullet"/>
      <w:lvlText w:val=""/>
      <w:lvlJc w:val="left"/>
      <w:pPr>
        <w:ind w:left="1080" w:hanging="360"/>
      </w:pPr>
      <w:rPr>
        <w:rFonts w:ascii="Symbol" w:hAnsi="Symbol"/>
      </w:rPr>
    </w:lvl>
    <w:lvl w:ilvl="7" w:tplc="B644E3F8">
      <w:start w:val="1"/>
      <w:numFmt w:val="bullet"/>
      <w:lvlText w:val=""/>
      <w:lvlJc w:val="left"/>
      <w:pPr>
        <w:ind w:left="1080" w:hanging="360"/>
      </w:pPr>
      <w:rPr>
        <w:rFonts w:ascii="Symbol" w:hAnsi="Symbol"/>
      </w:rPr>
    </w:lvl>
    <w:lvl w:ilvl="8" w:tplc="5B02CF18">
      <w:start w:val="1"/>
      <w:numFmt w:val="bullet"/>
      <w:lvlText w:val=""/>
      <w:lvlJc w:val="left"/>
      <w:pPr>
        <w:ind w:left="1080" w:hanging="360"/>
      </w:pPr>
      <w:rPr>
        <w:rFonts w:ascii="Symbol" w:hAnsi="Symbol"/>
      </w:rPr>
    </w:lvl>
  </w:abstractNum>
  <w:num w:numId="1" w16cid:durableId="1177497897">
    <w:abstractNumId w:val="0"/>
  </w:num>
  <w:num w:numId="2" w16cid:durableId="1948810116">
    <w:abstractNumId w:val="1"/>
  </w:num>
  <w:num w:numId="3" w16cid:durableId="1163935727">
    <w:abstractNumId w:val="2"/>
  </w:num>
  <w:num w:numId="4" w16cid:durableId="876545889">
    <w:abstractNumId w:val="3"/>
  </w:num>
  <w:num w:numId="5" w16cid:durableId="2107723360">
    <w:abstractNumId w:val="72"/>
  </w:num>
  <w:num w:numId="6" w16cid:durableId="506555323">
    <w:abstractNumId w:val="10"/>
  </w:num>
  <w:num w:numId="7" w16cid:durableId="1453133053">
    <w:abstractNumId w:val="53"/>
  </w:num>
  <w:num w:numId="8" w16cid:durableId="491289167">
    <w:abstractNumId w:val="76"/>
  </w:num>
  <w:num w:numId="9" w16cid:durableId="689918963">
    <w:abstractNumId w:val="90"/>
  </w:num>
  <w:num w:numId="10" w16cid:durableId="737627961">
    <w:abstractNumId w:val="91"/>
  </w:num>
  <w:num w:numId="11" w16cid:durableId="119342443">
    <w:abstractNumId w:val="119"/>
  </w:num>
  <w:num w:numId="12" w16cid:durableId="1747533702">
    <w:abstractNumId w:val="52"/>
  </w:num>
  <w:num w:numId="13" w16cid:durableId="1325016003">
    <w:abstractNumId w:val="31"/>
  </w:num>
  <w:num w:numId="14" w16cid:durableId="1450472819">
    <w:abstractNumId w:val="117"/>
  </w:num>
  <w:num w:numId="15" w16cid:durableId="82190771">
    <w:abstractNumId w:val="8"/>
  </w:num>
  <w:num w:numId="16" w16cid:durableId="1174301260">
    <w:abstractNumId w:val="13"/>
  </w:num>
  <w:num w:numId="17" w16cid:durableId="1228421374">
    <w:abstractNumId w:val="43"/>
  </w:num>
  <w:num w:numId="18" w16cid:durableId="907957960">
    <w:abstractNumId w:val="35"/>
  </w:num>
  <w:num w:numId="19" w16cid:durableId="1335065314">
    <w:abstractNumId w:val="4"/>
  </w:num>
  <w:num w:numId="20" w16cid:durableId="311833646">
    <w:abstractNumId w:val="24"/>
  </w:num>
  <w:num w:numId="21" w16cid:durableId="1666474174">
    <w:abstractNumId w:val="118"/>
  </w:num>
  <w:num w:numId="22" w16cid:durableId="1629165093">
    <w:abstractNumId w:val="36"/>
  </w:num>
  <w:num w:numId="23" w16cid:durableId="327947274">
    <w:abstractNumId w:val="61"/>
  </w:num>
  <w:num w:numId="24" w16cid:durableId="1749421914">
    <w:abstractNumId w:val="17"/>
  </w:num>
  <w:num w:numId="25" w16cid:durableId="203295486">
    <w:abstractNumId w:val="49"/>
  </w:num>
  <w:num w:numId="26" w16cid:durableId="1898080882">
    <w:abstractNumId w:val="89"/>
  </w:num>
  <w:num w:numId="27" w16cid:durableId="1995403143">
    <w:abstractNumId w:val="98"/>
  </w:num>
  <w:num w:numId="28" w16cid:durableId="2087066377">
    <w:abstractNumId w:val="99"/>
  </w:num>
  <w:num w:numId="29" w16cid:durableId="420295524">
    <w:abstractNumId w:val="78"/>
  </w:num>
  <w:num w:numId="30" w16cid:durableId="1862402062">
    <w:abstractNumId w:val="7"/>
  </w:num>
  <w:num w:numId="31" w16cid:durableId="626589906">
    <w:abstractNumId w:val="55"/>
  </w:num>
  <w:num w:numId="32" w16cid:durableId="662972135">
    <w:abstractNumId w:val="41"/>
  </w:num>
  <w:num w:numId="33" w16cid:durableId="684359291">
    <w:abstractNumId w:val="20"/>
  </w:num>
  <w:num w:numId="34" w16cid:durableId="786237137">
    <w:abstractNumId w:val="42"/>
  </w:num>
  <w:num w:numId="35" w16cid:durableId="2099281686">
    <w:abstractNumId w:val="66"/>
  </w:num>
  <w:num w:numId="36" w16cid:durableId="353579608">
    <w:abstractNumId w:val="75"/>
  </w:num>
  <w:num w:numId="37" w16cid:durableId="640767196">
    <w:abstractNumId w:val="14"/>
  </w:num>
  <w:num w:numId="38" w16cid:durableId="1082029046">
    <w:abstractNumId w:val="63"/>
  </w:num>
  <w:num w:numId="39" w16cid:durableId="450439977">
    <w:abstractNumId w:val="115"/>
  </w:num>
  <w:num w:numId="40" w16cid:durableId="1597981233">
    <w:abstractNumId w:val="114"/>
  </w:num>
  <w:num w:numId="41" w16cid:durableId="896090901">
    <w:abstractNumId w:val="83"/>
  </w:num>
  <w:num w:numId="42" w16cid:durableId="495263424">
    <w:abstractNumId w:val="81"/>
  </w:num>
  <w:num w:numId="43" w16cid:durableId="1358773020">
    <w:abstractNumId w:val="64"/>
  </w:num>
  <w:num w:numId="44" w16cid:durableId="121505519">
    <w:abstractNumId w:val="54"/>
  </w:num>
  <w:num w:numId="45" w16cid:durableId="1808744172">
    <w:abstractNumId w:val="44"/>
  </w:num>
  <w:num w:numId="46" w16cid:durableId="456681682">
    <w:abstractNumId w:val="120"/>
  </w:num>
  <w:num w:numId="47" w16cid:durableId="167060483">
    <w:abstractNumId w:val="94"/>
  </w:num>
  <w:num w:numId="48" w16cid:durableId="18360903">
    <w:abstractNumId w:val="48"/>
  </w:num>
  <w:num w:numId="49" w16cid:durableId="1179932819">
    <w:abstractNumId w:val="103"/>
  </w:num>
  <w:num w:numId="50" w16cid:durableId="90011616">
    <w:abstractNumId w:val="19"/>
  </w:num>
  <w:num w:numId="51" w16cid:durableId="664362987">
    <w:abstractNumId w:val="27"/>
  </w:num>
  <w:num w:numId="52" w16cid:durableId="160506738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27379913">
    <w:abstractNumId w:val="30"/>
  </w:num>
  <w:num w:numId="54" w16cid:durableId="1919827175">
    <w:abstractNumId w:val="39"/>
  </w:num>
  <w:num w:numId="55" w16cid:durableId="2065104951">
    <w:abstractNumId w:val="102"/>
  </w:num>
  <w:num w:numId="56" w16cid:durableId="2111469755">
    <w:abstractNumId w:val="92"/>
  </w:num>
  <w:num w:numId="57" w16cid:durableId="299459310">
    <w:abstractNumId w:val="11"/>
  </w:num>
  <w:num w:numId="58" w16cid:durableId="1197886869">
    <w:abstractNumId w:val="56"/>
  </w:num>
  <w:num w:numId="59" w16cid:durableId="1687749439">
    <w:abstractNumId w:val="5"/>
  </w:num>
  <w:num w:numId="60" w16cid:durableId="932863523">
    <w:abstractNumId w:val="86"/>
  </w:num>
  <w:num w:numId="61" w16cid:durableId="1499612252">
    <w:abstractNumId w:val="67"/>
  </w:num>
  <w:num w:numId="62" w16cid:durableId="1597399188">
    <w:abstractNumId w:val="57"/>
  </w:num>
  <w:num w:numId="63" w16cid:durableId="1272543648">
    <w:abstractNumId w:val="79"/>
  </w:num>
  <w:num w:numId="64" w16cid:durableId="1688213160">
    <w:abstractNumId w:val="59"/>
  </w:num>
  <w:num w:numId="65" w16cid:durableId="1091194865">
    <w:abstractNumId w:val="101"/>
  </w:num>
  <w:num w:numId="66" w16cid:durableId="1175340934">
    <w:abstractNumId w:val="18"/>
  </w:num>
  <w:num w:numId="67" w16cid:durableId="226428015">
    <w:abstractNumId w:val="47"/>
  </w:num>
  <w:num w:numId="68" w16cid:durableId="1527328034">
    <w:abstractNumId w:val="77"/>
  </w:num>
  <w:num w:numId="69" w16cid:durableId="1512450475">
    <w:abstractNumId w:val="33"/>
  </w:num>
  <w:num w:numId="70" w16cid:durableId="2904332">
    <w:abstractNumId w:val="51"/>
  </w:num>
  <w:num w:numId="71" w16cid:durableId="1864173138">
    <w:abstractNumId w:val="23"/>
  </w:num>
  <w:num w:numId="72" w16cid:durableId="1644382974">
    <w:abstractNumId w:val="40"/>
  </w:num>
  <w:num w:numId="73" w16cid:durableId="1774279102">
    <w:abstractNumId w:val="50"/>
  </w:num>
  <w:num w:numId="74" w16cid:durableId="184903021">
    <w:abstractNumId w:val="29"/>
  </w:num>
  <w:num w:numId="75" w16cid:durableId="230964754">
    <w:abstractNumId w:val="68"/>
  </w:num>
  <w:num w:numId="76" w16cid:durableId="425467760">
    <w:abstractNumId w:val="109"/>
  </w:num>
  <w:num w:numId="77" w16cid:durableId="386531396">
    <w:abstractNumId w:val="58"/>
  </w:num>
  <w:num w:numId="78" w16cid:durableId="1646812615">
    <w:abstractNumId w:val="104"/>
  </w:num>
  <w:num w:numId="79" w16cid:durableId="585770234">
    <w:abstractNumId w:val="95"/>
  </w:num>
  <w:num w:numId="80" w16cid:durableId="73859225">
    <w:abstractNumId w:val="74"/>
  </w:num>
  <w:num w:numId="81" w16cid:durableId="1092121490">
    <w:abstractNumId w:val="34"/>
  </w:num>
  <w:num w:numId="82" w16cid:durableId="1918661330">
    <w:abstractNumId w:val="105"/>
  </w:num>
  <w:num w:numId="83" w16cid:durableId="1178352890">
    <w:abstractNumId w:val="32"/>
  </w:num>
  <w:num w:numId="84" w16cid:durableId="349185630">
    <w:abstractNumId w:val="113"/>
  </w:num>
  <w:num w:numId="85" w16cid:durableId="1633948144">
    <w:abstractNumId w:val="45"/>
  </w:num>
  <w:num w:numId="86" w16cid:durableId="91903108">
    <w:abstractNumId w:val="84"/>
  </w:num>
  <w:num w:numId="87" w16cid:durableId="1415854767">
    <w:abstractNumId w:val="12"/>
  </w:num>
  <w:num w:numId="88" w16cid:durableId="107436800">
    <w:abstractNumId w:val="9"/>
  </w:num>
  <w:num w:numId="89" w16cid:durableId="898902077">
    <w:abstractNumId w:val="80"/>
  </w:num>
  <w:num w:numId="90" w16cid:durableId="1913150111">
    <w:abstractNumId w:val="93"/>
  </w:num>
  <w:num w:numId="91" w16cid:durableId="1211963812">
    <w:abstractNumId w:val="96"/>
  </w:num>
  <w:num w:numId="92" w16cid:durableId="259148315">
    <w:abstractNumId w:val="85"/>
  </w:num>
  <w:num w:numId="93" w16cid:durableId="1740053698">
    <w:abstractNumId w:val="65"/>
  </w:num>
  <w:num w:numId="94" w16cid:durableId="278995537">
    <w:abstractNumId w:val="116"/>
  </w:num>
  <w:num w:numId="95" w16cid:durableId="925651456">
    <w:abstractNumId w:val="60"/>
  </w:num>
  <w:num w:numId="96" w16cid:durableId="1538854077">
    <w:abstractNumId w:val="28"/>
  </w:num>
  <w:num w:numId="97" w16cid:durableId="1566989696">
    <w:abstractNumId w:val="82"/>
  </w:num>
  <w:num w:numId="98" w16cid:durableId="1852990165">
    <w:abstractNumId w:val="69"/>
  </w:num>
  <w:num w:numId="99" w16cid:durableId="1412503472">
    <w:abstractNumId w:val="73"/>
  </w:num>
  <w:num w:numId="100" w16cid:durableId="149175343">
    <w:abstractNumId w:val="106"/>
  </w:num>
  <w:num w:numId="101" w16cid:durableId="1305159192">
    <w:abstractNumId w:val="22"/>
  </w:num>
  <w:num w:numId="102" w16cid:durableId="640772192">
    <w:abstractNumId w:val="26"/>
  </w:num>
  <w:num w:numId="103" w16cid:durableId="2025356862">
    <w:abstractNumId w:val="15"/>
  </w:num>
  <w:num w:numId="104" w16cid:durableId="1991253631">
    <w:abstractNumId w:val="112"/>
  </w:num>
  <w:num w:numId="105" w16cid:durableId="1240405309">
    <w:abstractNumId w:val="25"/>
  </w:num>
  <w:num w:numId="106" w16cid:durableId="8336138">
    <w:abstractNumId w:val="16"/>
  </w:num>
  <w:num w:numId="107" w16cid:durableId="1745226868">
    <w:abstractNumId w:val="70"/>
  </w:num>
  <w:num w:numId="108" w16cid:durableId="550842470">
    <w:abstractNumId w:val="108"/>
  </w:num>
  <w:num w:numId="109" w16cid:durableId="1331568307">
    <w:abstractNumId w:val="110"/>
  </w:num>
  <w:num w:numId="110" w16cid:durableId="1763909400">
    <w:abstractNumId w:val="97"/>
  </w:num>
  <w:num w:numId="111" w16cid:durableId="1089892844">
    <w:abstractNumId w:val="6"/>
  </w:num>
  <w:num w:numId="112" w16cid:durableId="971330594">
    <w:abstractNumId w:val="62"/>
  </w:num>
  <w:num w:numId="113" w16cid:durableId="1459764440">
    <w:abstractNumId w:val="87"/>
  </w:num>
  <w:num w:numId="114" w16cid:durableId="792551874">
    <w:abstractNumId w:val="71"/>
  </w:num>
  <w:num w:numId="115" w16cid:durableId="747923441">
    <w:abstractNumId w:val="100"/>
  </w:num>
  <w:num w:numId="116" w16cid:durableId="776213844">
    <w:abstractNumId w:val="37"/>
  </w:num>
  <w:num w:numId="117" w16cid:durableId="807360867">
    <w:abstractNumId w:val="46"/>
  </w:num>
  <w:num w:numId="118" w16cid:durableId="133790116">
    <w:abstractNumId w:val="88"/>
  </w:num>
  <w:num w:numId="119" w16cid:durableId="895123208">
    <w:abstractNumId w:val="121"/>
  </w:num>
  <w:num w:numId="120" w16cid:durableId="774252932">
    <w:abstractNumId w:val="107"/>
  </w:num>
  <w:num w:numId="121" w16cid:durableId="583152152">
    <w:abstractNumId w:val="111"/>
  </w:num>
  <w:num w:numId="122" w16cid:durableId="1954364635">
    <w:abstractNumId w:val="38"/>
  </w:num>
  <w:num w:numId="123" w16cid:durableId="1100023738">
    <w:abstractNumId w:val="2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numFmt w:val="chicago"/>
    <w:footnote w:id="-1"/>
    <w:footnote w:id="0"/>
    <w:footnote w:id="1"/>
  </w:footnotePr>
  <w:endnotePr>
    <w:pos w:val="sectEnd"/>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age Vancouver&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pe02stmfxzpme25rbvf5w9rz9ae9tvrvvt&quot;&gt;HEALS&lt;record-ids&gt;&lt;item&gt;22&lt;/item&gt;&lt;item&gt;31&lt;/item&gt;&lt;item&gt;76&lt;/item&gt;&lt;item&gt;77&lt;/item&gt;&lt;item&gt;87&lt;/item&gt;&lt;item&gt;89&lt;/item&gt;&lt;item&gt;98&lt;/item&gt;&lt;item&gt;125&lt;/item&gt;&lt;item&gt;178&lt;/item&gt;&lt;item&gt;235&lt;/item&gt;&lt;item&gt;246&lt;/item&gt;&lt;item&gt;252&lt;/item&gt;&lt;item&gt;297&lt;/item&gt;&lt;item&gt;298&lt;/item&gt;&lt;item&gt;299&lt;/item&gt;&lt;item&gt;323&lt;/item&gt;&lt;item&gt;376&lt;/item&gt;&lt;item&gt;487&lt;/item&gt;&lt;item&gt;494&lt;/item&gt;&lt;item&gt;541&lt;/item&gt;&lt;item&gt;547&lt;/item&gt;&lt;item&gt;571&lt;/item&gt;&lt;item&gt;606&lt;/item&gt;&lt;item&gt;607&lt;/item&gt;&lt;item&gt;614&lt;/item&gt;&lt;item&gt;625&lt;/item&gt;&lt;item&gt;635&lt;/item&gt;&lt;item&gt;642&lt;/item&gt;&lt;item&gt;684&lt;/item&gt;&lt;item&gt;685&lt;/item&gt;&lt;item&gt;705&lt;/item&gt;&lt;item&gt;724&lt;/item&gt;&lt;item&gt;734&lt;/item&gt;&lt;item&gt;774&lt;/item&gt;&lt;item&gt;793&lt;/item&gt;&lt;item&gt;795&lt;/item&gt;&lt;item&gt;860&lt;/item&gt;&lt;item&gt;861&lt;/item&gt;&lt;item&gt;862&lt;/item&gt;&lt;/record-ids&gt;&lt;/item&gt;&lt;/Libraries&gt;"/>
  </w:docVars>
  <w:rsids>
    <w:rsidRoot w:val="00C62642"/>
    <w:rsid w:val="0000000E"/>
    <w:rsid w:val="0000002D"/>
    <w:rsid w:val="00000188"/>
    <w:rsid w:val="0000020C"/>
    <w:rsid w:val="0000029C"/>
    <w:rsid w:val="0000030E"/>
    <w:rsid w:val="0000035E"/>
    <w:rsid w:val="00000391"/>
    <w:rsid w:val="000006C1"/>
    <w:rsid w:val="0000071B"/>
    <w:rsid w:val="000007B4"/>
    <w:rsid w:val="000009A0"/>
    <w:rsid w:val="00000AF5"/>
    <w:rsid w:val="00000B3C"/>
    <w:rsid w:val="00000B4B"/>
    <w:rsid w:val="00000C44"/>
    <w:rsid w:val="00000CF3"/>
    <w:rsid w:val="00000D6C"/>
    <w:rsid w:val="00000DB5"/>
    <w:rsid w:val="00000E27"/>
    <w:rsid w:val="00000E34"/>
    <w:rsid w:val="00000F54"/>
    <w:rsid w:val="00001024"/>
    <w:rsid w:val="000010E9"/>
    <w:rsid w:val="00001139"/>
    <w:rsid w:val="000013F3"/>
    <w:rsid w:val="000014A6"/>
    <w:rsid w:val="00001577"/>
    <w:rsid w:val="000016CB"/>
    <w:rsid w:val="00001779"/>
    <w:rsid w:val="000017C4"/>
    <w:rsid w:val="00001816"/>
    <w:rsid w:val="000018F1"/>
    <w:rsid w:val="00001939"/>
    <w:rsid w:val="00001ADA"/>
    <w:rsid w:val="00001AF6"/>
    <w:rsid w:val="00001D39"/>
    <w:rsid w:val="00001F4B"/>
    <w:rsid w:val="000020E0"/>
    <w:rsid w:val="00002770"/>
    <w:rsid w:val="00002858"/>
    <w:rsid w:val="00002899"/>
    <w:rsid w:val="0000290F"/>
    <w:rsid w:val="00002922"/>
    <w:rsid w:val="00002990"/>
    <w:rsid w:val="00002C42"/>
    <w:rsid w:val="00002D73"/>
    <w:rsid w:val="00002D7C"/>
    <w:rsid w:val="00002ED0"/>
    <w:rsid w:val="000033E7"/>
    <w:rsid w:val="0000343A"/>
    <w:rsid w:val="00003502"/>
    <w:rsid w:val="0000359E"/>
    <w:rsid w:val="00003791"/>
    <w:rsid w:val="00003854"/>
    <w:rsid w:val="0000394C"/>
    <w:rsid w:val="00003950"/>
    <w:rsid w:val="00003AF0"/>
    <w:rsid w:val="00003B2B"/>
    <w:rsid w:val="00003B3A"/>
    <w:rsid w:val="00003B7B"/>
    <w:rsid w:val="00003C3F"/>
    <w:rsid w:val="00003E16"/>
    <w:rsid w:val="00003EB3"/>
    <w:rsid w:val="00003FBF"/>
    <w:rsid w:val="0000400B"/>
    <w:rsid w:val="00004036"/>
    <w:rsid w:val="000040A3"/>
    <w:rsid w:val="00004364"/>
    <w:rsid w:val="0000440F"/>
    <w:rsid w:val="000044FE"/>
    <w:rsid w:val="00004507"/>
    <w:rsid w:val="00004653"/>
    <w:rsid w:val="000046BF"/>
    <w:rsid w:val="0000482A"/>
    <w:rsid w:val="00004859"/>
    <w:rsid w:val="00004870"/>
    <w:rsid w:val="000048C3"/>
    <w:rsid w:val="00004907"/>
    <w:rsid w:val="00004A69"/>
    <w:rsid w:val="00004AEA"/>
    <w:rsid w:val="00004C01"/>
    <w:rsid w:val="00004CF2"/>
    <w:rsid w:val="00004E95"/>
    <w:rsid w:val="00004F21"/>
    <w:rsid w:val="00004FAE"/>
    <w:rsid w:val="00004FB2"/>
    <w:rsid w:val="00005097"/>
    <w:rsid w:val="000050A7"/>
    <w:rsid w:val="000051C8"/>
    <w:rsid w:val="00005296"/>
    <w:rsid w:val="00005467"/>
    <w:rsid w:val="00005518"/>
    <w:rsid w:val="0000562D"/>
    <w:rsid w:val="0000572E"/>
    <w:rsid w:val="00005754"/>
    <w:rsid w:val="0000587B"/>
    <w:rsid w:val="0000595A"/>
    <w:rsid w:val="00005966"/>
    <w:rsid w:val="00005A94"/>
    <w:rsid w:val="00005AA1"/>
    <w:rsid w:val="00005ADD"/>
    <w:rsid w:val="00005B40"/>
    <w:rsid w:val="00005B9E"/>
    <w:rsid w:val="00005C02"/>
    <w:rsid w:val="00005C60"/>
    <w:rsid w:val="00005FC3"/>
    <w:rsid w:val="000061B9"/>
    <w:rsid w:val="00006201"/>
    <w:rsid w:val="00006273"/>
    <w:rsid w:val="00006398"/>
    <w:rsid w:val="00006612"/>
    <w:rsid w:val="00006626"/>
    <w:rsid w:val="00006667"/>
    <w:rsid w:val="00006705"/>
    <w:rsid w:val="00006863"/>
    <w:rsid w:val="000068A8"/>
    <w:rsid w:val="00006A05"/>
    <w:rsid w:val="00006AD1"/>
    <w:rsid w:val="00006AD2"/>
    <w:rsid w:val="00006B51"/>
    <w:rsid w:val="00006BFE"/>
    <w:rsid w:val="00006DA5"/>
    <w:rsid w:val="00006DFB"/>
    <w:rsid w:val="00006E2A"/>
    <w:rsid w:val="00006F40"/>
    <w:rsid w:val="00006FFA"/>
    <w:rsid w:val="0000700A"/>
    <w:rsid w:val="0000733D"/>
    <w:rsid w:val="0000734F"/>
    <w:rsid w:val="000073AF"/>
    <w:rsid w:val="000073DE"/>
    <w:rsid w:val="0000745A"/>
    <w:rsid w:val="0000748A"/>
    <w:rsid w:val="000074F5"/>
    <w:rsid w:val="00007566"/>
    <w:rsid w:val="0000760F"/>
    <w:rsid w:val="00007B7D"/>
    <w:rsid w:val="00007C5B"/>
    <w:rsid w:val="00007FF1"/>
    <w:rsid w:val="00007FF8"/>
    <w:rsid w:val="0001007A"/>
    <w:rsid w:val="00010092"/>
    <w:rsid w:val="000101AA"/>
    <w:rsid w:val="000102B3"/>
    <w:rsid w:val="00010338"/>
    <w:rsid w:val="0001069E"/>
    <w:rsid w:val="000107E7"/>
    <w:rsid w:val="000108E3"/>
    <w:rsid w:val="00010A8E"/>
    <w:rsid w:val="00010CDD"/>
    <w:rsid w:val="00010D5B"/>
    <w:rsid w:val="00010DD7"/>
    <w:rsid w:val="00010F3A"/>
    <w:rsid w:val="00010F5E"/>
    <w:rsid w:val="000110A9"/>
    <w:rsid w:val="000110E2"/>
    <w:rsid w:val="000112CA"/>
    <w:rsid w:val="00011707"/>
    <w:rsid w:val="000117E2"/>
    <w:rsid w:val="000118F2"/>
    <w:rsid w:val="00011932"/>
    <w:rsid w:val="000119C2"/>
    <w:rsid w:val="000119CD"/>
    <w:rsid w:val="000119F2"/>
    <w:rsid w:val="00011A84"/>
    <w:rsid w:val="00011B18"/>
    <w:rsid w:val="00011BA0"/>
    <w:rsid w:val="00011BEC"/>
    <w:rsid w:val="00011C5D"/>
    <w:rsid w:val="00011DCD"/>
    <w:rsid w:val="00011DDF"/>
    <w:rsid w:val="00011E93"/>
    <w:rsid w:val="00011F33"/>
    <w:rsid w:val="00011FF5"/>
    <w:rsid w:val="00012076"/>
    <w:rsid w:val="00012192"/>
    <w:rsid w:val="000121B3"/>
    <w:rsid w:val="00012245"/>
    <w:rsid w:val="0001225E"/>
    <w:rsid w:val="000122D0"/>
    <w:rsid w:val="00012317"/>
    <w:rsid w:val="00012319"/>
    <w:rsid w:val="000123DA"/>
    <w:rsid w:val="000123E5"/>
    <w:rsid w:val="0001240D"/>
    <w:rsid w:val="000124E8"/>
    <w:rsid w:val="00012651"/>
    <w:rsid w:val="000126B2"/>
    <w:rsid w:val="000126C0"/>
    <w:rsid w:val="000127C0"/>
    <w:rsid w:val="00012A9B"/>
    <w:rsid w:val="00012ACF"/>
    <w:rsid w:val="00012B9D"/>
    <w:rsid w:val="00012C23"/>
    <w:rsid w:val="00012D50"/>
    <w:rsid w:val="00012D85"/>
    <w:rsid w:val="00012FC5"/>
    <w:rsid w:val="00012FF9"/>
    <w:rsid w:val="0001306D"/>
    <w:rsid w:val="0001313A"/>
    <w:rsid w:val="0001317A"/>
    <w:rsid w:val="000133AC"/>
    <w:rsid w:val="00013430"/>
    <w:rsid w:val="00013437"/>
    <w:rsid w:val="00013861"/>
    <w:rsid w:val="00013879"/>
    <w:rsid w:val="00013C86"/>
    <w:rsid w:val="00013E01"/>
    <w:rsid w:val="00013E5F"/>
    <w:rsid w:val="00013E6A"/>
    <w:rsid w:val="00013E91"/>
    <w:rsid w:val="0001424B"/>
    <w:rsid w:val="000144B7"/>
    <w:rsid w:val="00014524"/>
    <w:rsid w:val="0001452A"/>
    <w:rsid w:val="0001453E"/>
    <w:rsid w:val="000146EB"/>
    <w:rsid w:val="00014738"/>
    <w:rsid w:val="0001474C"/>
    <w:rsid w:val="00014763"/>
    <w:rsid w:val="00014771"/>
    <w:rsid w:val="00014846"/>
    <w:rsid w:val="00014A27"/>
    <w:rsid w:val="00014AFA"/>
    <w:rsid w:val="00014B45"/>
    <w:rsid w:val="00014B61"/>
    <w:rsid w:val="00014C0F"/>
    <w:rsid w:val="00014D01"/>
    <w:rsid w:val="00014DB1"/>
    <w:rsid w:val="00014DD6"/>
    <w:rsid w:val="00014E31"/>
    <w:rsid w:val="00015096"/>
    <w:rsid w:val="000150C2"/>
    <w:rsid w:val="0001512A"/>
    <w:rsid w:val="00015305"/>
    <w:rsid w:val="000153CE"/>
    <w:rsid w:val="0001558E"/>
    <w:rsid w:val="000157A2"/>
    <w:rsid w:val="000158BF"/>
    <w:rsid w:val="0001592E"/>
    <w:rsid w:val="000159C6"/>
    <w:rsid w:val="00015A95"/>
    <w:rsid w:val="00015ADE"/>
    <w:rsid w:val="00015ADF"/>
    <w:rsid w:val="00015C2B"/>
    <w:rsid w:val="00015C86"/>
    <w:rsid w:val="00015D53"/>
    <w:rsid w:val="00015DCE"/>
    <w:rsid w:val="00015DE8"/>
    <w:rsid w:val="00015E84"/>
    <w:rsid w:val="00015F00"/>
    <w:rsid w:val="00016523"/>
    <w:rsid w:val="00016541"/>
    <w:rsid w:val="0001655C"/>
    <w:rsid w:val="000165C1"/>
    <w:rsid w:val="000165DE"/>
    <w:rsid w:val="0001669C"/>
    <w:rsid w:val="0001678B"/>
    <w:rsid w:val="00016791"/>
    <w:rsid w:val="00016810"/>
    <w:rsid w:val="00016BD5"/>
    <w:rsid w:val="00016CBC"/>
    <w:rsid w:val="00016E52"/>
    <w:rsid w:val="00016FC0"/>
    <w:rsid w:val="00017027"/>
    <w:rsid w:val="000170A1"/>
    <w:rsid w:val="00017127"/>
    <w:rsid w:val="000171FD"/>
    <w:rsid w:val="000172D9"/>
    <w:rsid w:val="00017421"/>
    <w:rsid w:val="000175A0"/>
    <w:rsid w:val="000178AB"/>
    <w:rsid w:val="000178BD"/>
    <w:rsid w:val="00017928"/>
    <w:rsid w:val="00017984"/>
    <w:rsid w:val="00017A51"/>
    <w:rsid w:val="00017ACB"/>
    <w:rsid w:val="00017B60"/>
    <w:rsid w:val="00017BE6"/>
    <w:rsid w:val="00017BF4"/>
    <w:rsid w:val="00017C5C"/>
    <w:rsid w:val="00017C7B"/>
    <w:rsid w:val="00017DBE"/>
    <w:rsid w:val="00017E0A"/>
    <w:rsid w:val="00017F31"/>
    <w:rsid w:val="00020000"/>
    <w:rsid w:val="00020022"/>
    <w:rsid w:val="000200A8"/>
    <w:rsid w:val="000200D5"/>
    <w:rsid w:val="0002012C"/>
    <w:rsid w:val="00020146"/>
    <w:rsid w:val="00020162"/>
    <w:rsid w:val="000204D5"/>
    <w:rsid w:val="00020598"/>
    <w:rsid w:val="00020749"/>
    <w:rsid w:val="00020A85"/>
    <w:rsid w:val="00020B44"/>
    <w:rsid w:val="00020BA8"/>
    <w:rsid w:val="00020C10"/>
    <w:rsid w:val="00020C1F"/>
    <w:rsid w:val="00020C50"/>
    <w:rsid w:val="00020D91"/>
    <w:rsid w:val="00020E9F"/>
    <w:rsid w:val="00020ED1"/>
    <w:rsid w:val="00020F14"/>
    <w:rsid w:val="00021000"/>
    <w:rsid w:val="00021038"/>
    <w:rsid w:val="0002103F"/>
    <w:rsid w:val="000211F7"/>
    <w:rsid w:val="000212E7"/>
    <w:rsid w:val="0002137A"/>
    <w:rsid w:val="000213BC"/>
    <w:rsid w:val="000214FE"/>
    <w:rsid w:val="0002159A"/>
    <w:rsid w:val="000215B0"/>
    <w:rsid w:val="0002185C"/>
    <w:rsid w:val="000218E4"/>
    <w:rsid w:val="000218FE"/>
    <w:rsid w:val="00021929"/>
    <w:rsid w:val="0002198B"/>
    <w:rsid w:val="00021AE9"/>
    <w:rsid w:val="00021AEB"/>
    <w:rsid w:val="00021BE0"/>
    <w:rsid w:val="00021C21"/>
    <w:rsid w:val="00021C5D"/>
    <w:rsid w:val="00021C93"/>
    <w:rsid w:val="00021CA7"/>
    <w:rsid w:val="00021D53"/>
    <w:rsid w:val="00021E75"/>
    <w:rsid w:val="00021F27"/>
    <w:rsid w:val="00021F7A"/>
    <w:rsid w:val="00021FF5"/>
    <w:rsid w:val="00022036"/>
    <w:rsid w:val="00022096"/>
    <w:rsid w:val="000220A5"/>
    <w:rsid w:val="00022300"/>
    <w:rsid w:val="00022311"/>
    <w:rsid w:val="00022318"/>
    <w:rsid w:val="000224B9"/>
    <w:rsid w:val="000224EB"/>
    <w:rsid w:val="00022508"/>
    <w:rsid w:val="00022624"/>
    <w:rsid w:val="0002264B"/>
    <w:rsid w:val="000226BD"/>
    <w:rsid w:val="00022792"/>
    <w:rsid w:val="0002279D"/>
    <w:rsid w:val="00022948"/>
    <w:rsid w:val="00022964"/>
    <w:rsid w:val="00022C2C"/>
    <w:rsid w:val="00022C82"/>
    <w:rsid w:val="00022FF2"/>
    <w:rsid w:val="00022FF9"/>
    <w:rsid w:val="00023004"/>
    <w:rsid w:val="0002313A"/>
    <w:rsid w:val="00023187"/>
    <w:rsid w:val="00023263"/>
    <w:rsid w:val="00023265"/>
    <w:rsid w:val="00023430"/>
    <w:rsid w:val="00023703"/>
    <w:rsid w:val="00023728"/>
    <w:rsid w:val="0002374B"/>
    <w:rsid w:val="00023803"/>
    <w:rsid w:val="000239E2"/>
    <w:rsid w:val="00023A56"/>
    <w:rsid w:val="00023A5F"/>
    <w:rsid w:val="00023C23"/>
    <w:rsid w:val="00023D0E"/>
    <w:rsid w:val="00023E1D"/>
    <w:rsid w:val="00023E51"/>
    <w:rsid w:val="00024073"/>
    <w:rsid w:val="0002408F"/>
    <w:rsid w:val="00024292"/>
    <w:rsid w:val="000242A1"/>
    <w:rsid w:val="000242BC"/>
    <w:rsid w:val="000242CC"/>
    <w:rsid w:val="00024346"/>
    <w:rsid w:val="0002434D"/>
    <w:rsid w:val="0002445B"/>
    <w:rsid w:val="00024498"/>
    <w:rsid w:val="000245E7"/>
    <w:rsid w:val="000245F7"/>
    <w:rsid w:val="00024624"/>
    <w:rsid w:val="000246EB"/>
    <w:rsid w:val="000247AB"/>
    <w:rsid w:val="00024820"/>
    <w:rsid w:val="0002486D"/>
    <w:rsid w:val="00024888"/>
    <w:rsid w:val="000248AC"/>
    <w:rsid w:val="0002494B"/>
    <w:rsid w:val="00024B91"/>
    <w:rsid w:val="00024BDB"/>
    <w:rsid w:val="00024E2C"/>
    <w:rsid w:val="00024F58"/>
    <w:rsid w:val="00024FC5"/>
    <w:rsid w:val="00025011"/>
    <w:rsid w:val="0002509A"/>
    <w:rsid w:val="000251AE"/>
    <w:rsid w:val="000251CE"/>
    <w:rsid w:val="000252DD"/>
    <w:rsid w:val="0002537F"/>
    <w:rsid w:val="00025580"/>
    <w:rsid w:val="000256B3"/>
    <w:rsid w:val="000257A1"/>
    <w:rsid w:val="000257E6"/>
    <w:rsid w:val="0002580B"/>
    <w:rsid w:val="00025972"/>
    <w:rsid w:val="00025A1C"/>
    <w:rsid w:val="00025C53"/>
    <w:rsid w:val="00025DA4"/>
    <w:rsid w:val="00025DB8"/>
    <w:rsid w:val="00025E45"/>
    <w:rsid w:val="00026116"/>
    <w:rsid w:val="000262FE"/>
    <w:rsid w:val="0002637A"/>
    <w:rsid w:val="00026399"/>
    <w:rsid w:val="000264C8"/>
    <w:rsid w:val="000264F1"/>
    <w:rsid w:val="000265DB"/>
    <w:rsid w:val="0002682C"/>
    <w:rsid w:val="00026921"/>
    <w:rsid w:val="00026940"/>
    <w:rsid w:val="0002696B"/>
    <w:rsid w:val="0002697C"/>
    <w:rsid w:val="000269D1"/>
    <w:rsid w:val="00026AB7"/>
    <w:rsid w:val="00026B1A"/>
    <w:rsid w:val="00026B5B"/>
    <w:rsid w:val="00026B84"/>
    <w:rsid w:val="00026F3A"/>
    <w:rsid w:val="00026F4F"/>
    <w:rsid w:val="000270B7"/>
    <w:rsid w:val="000271C8"/>
    <w:rsid w:val="000272C9"/>
    <w:rsid w:val="000272EA"/>
    <w:rsid w:val="00027387"/>
    <w:rsid w:val="000274C9"/>
    <w:rsid w:val="00027669"/>
    <w:rsid w:val="00027738"/>
    <w:rsid w:val="00027835"/>
    <w:rsid w:val="00027845"/>
    <w:rsid w:val="0002787B"/>
    <w:rsid w:val="00027B0D"/>
    <w:rsid w:val="00027B6A"/>
    <w:rsid w:val="00027BA3"/>
    <w:rsid w:val="00027BE0"/>
    <w:rsid w:val="00027C94"/>
    <w:rsid w:val="00027D16"/>
    <w:rsid w:val="00027D1E"/>
    <w:rsid w:val="00027D7C"/>
    <w:rsid w:val="00027DC2"/>
    <w:rsid w:val="00027E91"/>
    <w:rsid w:val="00027E99"/>
    <w:rsid w:val="00030267"/>
    <w:rsid w:val="000302C4"/>
    <w:rsid w:val="0003031C"/>
    <w:rsid w:val="00030402"/>
    <w:rsid w:val="00030589"/>
    <w:rsid w:val="000305FB"/>
    <w:rsid w:val="00030642"/>
    <w:rsid w:val="000306A8"/>
    <w:rsid w:val="000306F9"/>
    <w:rsid w:val="00030933"/>
    <w:rsid w:val="000309A2"/>
    <w:rsid w:val="00030BAA"/>
    <w:rsid w:val="00030BB5"/>
    <w:rsid w:val="00030C8F"/>
    <w:rsid w:val="00030DA8"/>
    <w:rsid w:val="000311EC"/>
    <w:rsid w:val="00031223"/>
    <w:rsid w:val="000314A1"/>
    <w:rsid w:val="00031580"/>
    <w:rsid w:val="0003164B"/>
    <w:rsid w:val="0003167C"/>
    <w:rsid w:val="00031701"/>
    <w:rsid w:val="000317A6"/>
    <w:rsid w:val="000319BA"/>
    <w:rsid w:val="00031AC5"/>
    <w:rsid w:val="00031C22"/>
    <w:rsid w:val="00031CAC"/>
    <w:rsid w:val="00031CCB"/>
    <w:rsid w:val="000321DA"/>
    <w:rsid w:val="00032217"/>
    <w:rsid w:val="000323B9"/>
    <w:rsid w:val="00032590"/>
    <w:rsid w:val="0003277F"/>
    <w:rsid w:val="000328FD"/>
    <w:rsid w:val="00032AAB"/>
    <w:rsid w:val="00032B4A"/>
    <w:rsid w:val="00032B8A"/>
    <w:rsid w:val="00032D15"/>
    <w:rsid w:val="00032DFF"/>
    <w:rsid w:val="00032E3A"/>
    <w:rsid w:val="00032EC1"/>
    <w:rsid w:val="000330E4"/>
    <w:rsid w:val="00033257"/>
    <w:rsid w:val="000332EC"/>
    <w:rsid w:val="00033313"/>
    <w:rsid w:val="0003346C"/>
    <w:rsid w:val="0003355F"/>
    <w:rsid w:val="000338C4"/>
    <w:rsid w:val="00033A5C"/>
    <w:rsid w:val="00033D13"/>
    <w:rsid w:val="00033DB3"/>
    <w:rsid w:val="00033F15"/>
    <w:rsid w:val="00034036"/>
    <w:rsid w:val="000340CF"/>
    <w:rsid w:val="00034122"/>
    <w:rsid w:val="000341E2"/>
    <w:rsid w:val="0003428C"/>
    <w:rsid w:val="00034331"/>
    <w:rsid w:val="00034511"/>
    <w:rsid w:val="00034593"/>
    <w:rsid w:val="00034595"/>
    <w:rsid w:val="0003462E"/>
    <w:rsid w:val="0003463D"/>
    <w:rsid w:val="00034801"/>
    <w:rsid w:val="00034990"/>
    <w:rsid w:val="00034B54"/>
    <w:rsid w:val="00034B5B"/>
    <w:rsid w:val="00034CC5"/>
    <w:rsid w:val="00034CF2"/>
    <w:rsid w:val="00034D50"/>
    <w:rsid w:val="00034E1F"/>
    <w:rsid w:val="00034FC2"/>
    <w:rsid w:val="00035075"/>
    <w:rsid w:val="00035212"/>
    <w:rsid w:val="0003522F"/>
    <w:rsid w:val="000353C5"/>
    <w:rsid w:val="00035447"/>
    <w:rsid w:val="00035472"/>
    <w:rsid w:val="000354A0"/>
    <w:rsid w:val="0003556C"/>
    <w:rsid w:val="000357B6"/>
    <w:rsid w:val="000357CD"/>
    <w:rsid w:val="00035AA3"/>
    <w:rsid w:val="00035CEC"/>
    <w:rsid w:val="00035E62"/>
    <w:rsid w:val="00036035"/>
    <w:rsid w:val="000361CB"/>
    <w:rsid w:val="00036202"/>
    <w:rsid w:val="00036227"/>
    <w:rsid w:val="0003625F"/>
    <w:rsid w:val="000363BF"/>
    <w:rsid w:val="000364C6"/>
    <w:rsid w:val="00036559"/>
    <w:rsid w:val="00036571"/>
    <w:rsid w:val="000365C7"/>
    <w:rsid w:val="00036649"/>
    <w:rsid w:val="0003664D"/>
    <w:rsid w:val="00036754"/>
    <w:rsid w:val="000368A0"/>
    <w:rsid w:val="00036924"/>
    <w:rsid w:val="000369A0"/>
    <w:rsid w:val="00036A65"/>
    <w:rsid w:val="00036A85"/>
    <w:rsid w:val="00036AAD"/>
    <w:rsid w:val="00036AFA"/>
    <w:rsid w:val="00036B18"/>
    <w:rsid w:val="00036B54"/>
    <w:rsid w:val="00036C65"/>
    <w:rsid w:val="00036C96"/>
    <w:rsid w:val="00036C9A"/>
    <w:rsid w:val="00036CCB"/>
    <w:rsid w:val="00037012"/>
    <w:rsid w:val="00037046"/>
    <w:rsid w:val="000371E5"/>
    <w:rsid w:val="00037291"/>
    <w:rsid w:val="000374E8"/>
    <w:rsid w:val="0003753D"/>
    <w:rsid w:val="00037567"/>
    <w:rsid w:val="0003771B"/>
    <w:rsid w:val="00037ACB"/>
    <w:rsid w:val="00037B03"/>
    <w:rsid w:val="00037B67"/>
    <w:rsid w:val="00037BC0"/>
    <w:rsid w:val="00037C33"/>
    <w:rsid w:val="00037C69"/>
    <w:rsid w:val="00037D20"/>
    <w:rsid w:val="00037D7E"/>
    <w:rsid w:val="00037EAE"/>
    <w:rsid w:val="00037EB7"/>
    <w:rsid w:val="00037F73"/>
    <w:rsid w:val="00037F87"/>
    <w:rsid w:val="00040103"/>
    <w:rsid w:val="000401A0"/>
    <w:rsid w:val="00040381"/>
    <w:rsid w:val="000403B7"/>
    <w:rsid w:val="000405B0"/>
    <w:rsid w:val="00040667"/>
    <w:rsid w:val="000406AE"/>
    <w:rsid w:val="000407F3"/>
    <w:rsid w:val="000408A0"/>
    <w:rsid w:val="000409D0"/>
    <w:rsid w:val="00040D57"/>
    <w:rsid w:val="00040EDF"/>
    <w:rsid w:val="00040FC4"/>
    <w:rsid w:val="000411B5"/>
    <w:rsid w:val="00041457"/>
    <w:rsid w:val="000414C7"/>
    <w:rsid w:val="00041627"/>
    <w:rsid w:val="0004167E"/>
    <w:rsid w:val="000416CB"/>
    <w:rsid w:val="000417E6"/>
    <w:rsid w:val="000417EB"/>
    <w:rsid w:val="0004180A"/>
    <w:rsid w:val="000418A7"/>
    <w:rsid w:val="000418D5"/>
    <w:rsid w:val="00041974"/>
    <w:rsid w:val="00041BBD"/>
    <w:rsid w:val="00041CF7"/>
    <w:rsid w:val="00041DB8"/>
    <w:rsid w:val="00041DBC"/>
    <w:rsid w:val="00041FEE"/>
    <w:rsid w:val="00042188"/>
    <w:rsid w:val="000422C3"/>
    <w:rsid w:val="00042320"/>
    <w:rsid w:val="00042364"/>
    <w:rsid w:val="000423EB"/>
    <w:rsid w:val="00042443"/>
    <w:rsid w:val="000424D5"/>
    <w:rsid w:val="0004292F"/>
    <w:rsid w:val="0004298F"/>
    <w:rsid w:val="00042A88"/>
    <w:rsid w:val="00042B5F"/>
    <w:rsid w:val="00042B98"/>
    <w:rsid w:val="00042C01"/>
    <w:rsid w:val="00042DF4"/>
    <w:rsid w:val="00042E0B"/>
    <w:rsid w:val="00042F58"/>
    <w:rsid w:val="00043078"/>
    <w:rsid w:val="00043106"/>
    <w:rsid w:val="00043256"/>
    <w:rsid w:val="000432D5"/>
    <w:rsid w:val="000432DB"/>
    <w:rsid w:val="000432E5"/>
    <w:rsid w:val="00043336"/>
    <w:rsid w:val="00043415"/>
    <w:rsid w:val="000437B5"/>
    <w:rsid w:val="000437C9"/>
    <w:rsid w:val="00043956"/>
    <w:rsid w:val="00043BAC"/>
    <w:rsid w:val="00043CA1"/>
    <w:rsid w:val="00043D2A"/>
    <w:rsid w:val="00043D9C"/>
    <w:rsid w:val="00043E2F"/>
    <w:rsid w:val="00043F6C"/>
    <w:rsid w:val="00043FC3"/>
    <w:rsid w:val="00044015"/>
    <w:rsid w:val="00044135"/>
    <w:rsid w:val="0004415C"/>
    <w:rsid w:val="00044242"/>
    <w:rsid w:val="0004459C"/>
    <w:rsid w:val="00044698"/>
    <w:rsid w:val="000446EB"/>
    <w:rsid w:val="00044854"/>
    <w:rsid w:val="000448F2"/>
    <w:rsid w:val="00044961"/>
    <w:rsid w:val="000449A5"/>
    <w:rsid w:val="00044A0E"/>
    <w:rsid w:val="00044B36"/>
    <w:rsid w:val="00044B98"/>
    <w:rsid w:val="00044F29"/>
    <w:rsid w:val="00045001"/>
    <w:rsid w:val="000450D7"/>
    <w:rsid w:val="0004512F"/>
    <w:rsid w:val="00045233"/>
    <w:rsid w:val="0004523A"/>
    <w:rsid w:val="00045255"/>
    <w:rsid w:val="000452DC"/>
    <w:rsid w:val="000453BA"/>
    <w:rsid w:val="0004544D"/>
    <w:rsid w:val="00045482"/>
    <w:rsid w:val="000456C0"/>
    <w:rsid w:val="000457F6"/>
    <w:rsid w:val="000459A6"/>
    <w:rsid w:val="00045A3F"/>
    <w:rsid w:val="00045BFC"/>
    <w:rsid w:val="00045CEF"/>
    <w:rsid w:val="00045E3B"/>
    <w:rsid w:val="00045E79"/>
    <w:rsid w:val="00045EAF"/>
    <w:rsid w:val="00045F67"/>
    <w:rsid w:val="00046004"/>
    <w:rsid w:val="0004615E"/>
    <w:rsid w:val="00046229"/>
    <w:rsid w:val="00046256"/>
    <w:rsid w:val="00046390"/>
    <w:rsid w:val="0004648E"/>
    <w:rsid w:val="00046506"/>
    <w:rsid w:val="00046577"/>
    <w:rsid w:val="0004668E"/>
    <w:rsid w:val="0004670C"/>
    <w:rsid w:val="00046728"/>
    <w:rsid w:val="00046777"/>
    <w:rsid w:val="00046785"/>
    <w:rsid w:val="0004691A"/>
    <w:rsid w:val="000469AF"/>
    <w:rsid w:val="00046A4F"/>
    <w:rsid w:val="00046A9A"/>
    <w:rsid w:val="00046C5B"/>
    <w:rsid w:val="00046C60"/>
    <w:rsid w:val="00046CC9"/>
    <w:rsid w:val="00046D02"/>
    <w:rsid w:val="00046D7D"/>
    <w:rsid w:val="00046FCE"/>
    <w:rsid w:val="0004700B"/>
    <w:rsid w:val="0004709E"/>
    <w:rsid w:val="00047196"/>
    <w:rsid w:val="000472B7"/>
    <w:rsid w:val="000475D6"/>
    <w:rsid w:val="000475DA"/>
    <w:rsid w:val="00047710"/>
    <w:rsid w:val="00047804"/>
    <w:rsid w:val="000478AA"/>
    <w:rsid w:val="00047966"/>
    <w:rsid w:val="00047A13"/>
    <w:rsid w:val="00047ABA"/>
    <w:rsid w:val="00047BA1"/>
    <w:rsid w:val="00047D93"/>
    <w:rsid w:val="00047DA9"/>
    <w:rsid w:val="00047E4F"/>
    <w:rsid w:val="00047E7B"/>
    <w:rsid w:val="00047FD1"/>
    <w:rsid w:val="000501A4"/>
    <w:rsid w:val="00050234"/>
    <w:rsid w:val="00050293"/>
    <w:rsid w:val="000503C5"/>
    <w:rsid w:val="000503D7"/>
    <w:rsid w:val="00050414"/>
    <w:rsid w:val="000505BA"/>
    <w:rsid w:val="00050718"/>
    <w:rsid w:val="0005079C"/>
    <w:rsid w:val="000507EA"/>
    <w:rsid w:val="0005083C"/>
    <w:rsid w:val="00050A72"/>
    <w:rsid w:val="00050ABD"/>
    <w:rsid w:val="00050B3B"/>
    <w:rsid w:val="00050BA4"/>
    <w:rsid w:val="00050CCE"/>
    <w:rsid w:val="00050D07"/>
    <w:rsid w:val="00050D47"/>
    <w:rsid w:val="00050DB4"/>
    <w:rsid w:val="00050DCE"/>
    <w:rsid w:val="00050F03"/>
    <w:rsid w:val="00050FBD"/>
    <w:rsid w:val="00051008"/>
    <w:rsid w:val="000511FF"/>
    <w:rsid w:val="00051248"/>
    <w:rsid w:val="000512B6"/>
    <w:rsid w:val="00051346"/>
    <w:rsid w:val="00051408"/>
    <w:rsid w:val="00051422"/>
    <w:rsid w:val="0005143E"/>
    <w:rsid w:val="00051516"/>
    <w:rsid w:val="000515BB"/>
    <w:rsid w:val="000515C5"/>
    <w:rsid w:val="000517C0"/>
    <w:rsid w:val="00051801"/>
    <w:rsid w:val="00051990"/>
    <w:rsid w:val="00051C8F"/>
    <w:rsid w:val="00051D25"/>
    <w:rsid w:val="00051D9B"/>
    <w:rsid w:val="00051F07"/>
    <w:rsid w:val="0005227A"/>
    <w:rsid w:val="000522BB"/>
    <w:rsid w:val="00052339"/>
    <w:rsid w:val="00052421"/>
    <w:rsid w:val="000524EC"/>
    <w:rsid w:val="00052810"/>
    <w:rsid w:val="000528C7"/>
    <w:rsid w:val="00052B55"/>
    <w:rsid w:val="00052B5B"/>
    <w:rsid w:val="00052B65"/>
    <w:rsid w:val="00052D0C"/>
    <w:rsid w:val="00052D66"/>
    <w:rsid w:val="00052E84"/>
    <w:rsid w:val="00053071"/>
    <w:rsid w:val="000531B0"/>
    <w:rsid w:val="00053256"/>
    <w:rsid w:val="00053590"/>
    <w:rsid w:val="000535A4"/>
    <w:rsid w:val="00053658"/>
    <w:rsid w:val="000538D0"/>
    <w:rsid w:val="00053906"/>
    <w:rsid w:val="000539A2"/>
    <w:rsid w:val="00053AEC"/>
    <w:rsid w:val="00053B33"/>
    <w:rsid w:val="00053BBF"/>
    <w:rsid w:val="00053D31"/>
    <w:rsid w:val="00053E4D"/>
    <w:rsid w:val="00053F65"/>
    <w:rsid w:val="00054046"/>
    <w:rsid w:val="0005412A"/>
    <w:rsid w:val="00054156"/>
    <w:rsid w:val="0005415F"/>
    <w:rsid w:val="0005423C"/>
    <w:rsid w:val="000544B4"/>
    <w:rsid w:val="000546E3"/>
    <w:rsid w:val="00054923"/>
    <w:rsid w:val="00054A58"/>
    <w:rsid w:val="00054CC6"/>
    <w:rsid w:val="00054D0C"/>
    <w:rsid w:val="00054DC7"/>
    <w:rsid w:val="00054E90"/>
    <w:rsid w:val="00054F6F"/>
    <w:rsid w:val="0005512E"/>
    <w:rsid w:val="000551D1"/>
    <w:rsid w:val="000551E7"/>
    <w:rsid w:val="000552AD"/>
    <w:rsid w:val="0005535C"/>
    <w:rsid w:val="000553A0"/>
    <w:rsid w:val="000553A4"/>
    <w:rsid w:val="00055436"/>
    <w:rsid w:val="0005551E"/>
    <w:rsid w:val="00055591"/>
    <w:rsid w:val="000555B9"/>
    <w:rsid w:val="00055723"/>
    <w:rsid w:val="0005572F"/>
    <w:rsid w:val="0005576B"/>
    <w:rsid w:val="00055990"/>
    <w:rsid w:val="000559FF"/>
    <w:rsid w:val="00055B1C"/>
    <w:rsid w:val="00055B4A"/>
    <w:rsid w:val="00055BEB"/>
    <w:rsid w:val="00055C6D"/>
    <w:rsid w:val="00055CA8"/>
    <w:rsid w:val="00055F55"/>
    <w:rsid w:val="00055F68"/>
    <w:rsid w:val="00055FF4"/>
    <w:rsid w:val="00056083"/>
    <w:rsid w:val="000560DA"/>
    <w:rsid w:val="0005615A"/>
    <w:rsid w:val="00056234"/>
    <w:rsid w:val="0005630C"/>
    <w:rsid w:val="0005637D"/>
    <w:rsid w:val="00056388"/>
    <w:rsid w:val="000565A1"/>
    <w:rsid w:val="00056686"/>
    <w:rsid w:val="000566C3"/>
    <w:rsid w:val="000568E6"/>
    <w:rsid w:val="00056944"/>
    <w:rsid w:val="00056B26"/>
    <w:rsid w:val="00056B71"/>
    <w:rsid w:val="00056E0E"/>
    <w:rsid w:val="00056E5B"/>
    <w:rsid w:val="0005703D"/>
    <w:rsid w:val="00057134"/>
    <w:rsid w:val="000571BC"/>
    <w:rsid w:val="00057318"/>
    <w:rsid w:val="000573C1"/>
    <w:rsid w:val="00057495"/>
    <w:rsid w:val="0005758F"/>
    <w:rsid w:val="0005767F"/>
    <w:rsid w:val="00057714"/>
    <w:rsid w:val="000577F6"/>
    <w:rsid w:val="00057827"/>
    <w:rsid w:val="000578D0"/>
    <w:rsid w:val="0005793F"/>
    <w:rsid w:val="000579F4"/>
    <w:rsid w:val="00057A7C"/>
    <w:rsid w:val="00057B26"/>
    <w:rsid w:val="00057BB1"/>
    <w:rsid w:val="00057DD3"/>
    <w:rsid w:val="00057F25"/>
    <w:rsid w:val="0006005B"/>
    <w:rsid w:val="000601AB"/>
    <w:rsid w:val="000601BB"/>
    <w:rsid w:val="0006025E"/>
    <w:rsid w:val="00060281"/>
    <w:rsid w:val="00060295"/>
    <w:rsid w:val="00060313"/>
    <w:rsid w:val="00060328"/>
    <w:rsid w:val="0006032F"/>
    <w:rsid w:val="000603C2"/>
    <w:rsid w:val="000604C9"/>
    <w:rsid w:val="000604F7"/>
    <w:rsid w:val="000606A6"/>
    <w:rsid w:val="000606B7"/>
    <w:rsid w:val="000606D0"/>
    <w:rsid w:val="000606E0"/>
    <w:rsid w:val="00060827"/>
    <w:rsid w:val="0006092E"/>
    <w:rsid w:val="00060AA1"/>
    <w:rsid w:val="00060ACA"/>
    <w:rsid w:val="00060AF6"/>
    <w:rsid w:val="00060B4B"/>
    <w:rsid w:val="00060B5C"/>
    <w:rsid w:val="00060BC3"/>
    <w:rsid w:val="00060C34"/>
    <w:rsid w:val="00060D36"/>
    <w:rsid w:val="00060F88"/>
    <w:rsid w:val="00061056"/>
    <w:rsid w:val="00061149"/>
    <w:rsid w:val="000612FB"/>
    <w:rsid w:val="000613A3"/>
    <w:rsid w:val="000613F1"/>
    <w:rsid w:val="0006146E"/>
    <w:rsid w:val="0006150A"/>
    <w:rsid w:val="0006158B"/>
    <w:rsid w:val="000615C7"/>
    <w:rsid w:val="00061601"/>
    <w:rsid w:val="00061660"/>
    <w:rsid w:val="000617B0"/>
    <w:rsid w:val="000617B5"/>
    <w:rsid w:val="000617D8"/>
    <w:rsid w:val="0006190D"/>
    <w:rsid w:val="00061A19"/>
    <w:rsid w:val="00061A50"/>
    <w:rsid w:val="00061BF9"/>
    <w:rsid w:val="00061E1D"/>
    <w:rsid w:val="00061EC3"/>
    <w:rsid w:val="0006205F"/>
    <w:rsid w:val="00062121"/>
    <w:rsid w:val="000621A9"/>
    <w:rsid w:val="000621EE"/>
    <w:rsid w:val="000622EF"/>
    <w:rsid w:val="000623E9"/>
    <w:rsid w:val="00062468"/>
    <w:rsid w:val="00062532"/>
    <w:rsid w:val="0006258B"/>
    <w:rsid w:val="0006263B"/>
    <w:rsid w:val="00062805"/>
    <w:rsid w:val="00062841"/>
    <w:rsid w:val="0006288A"/>
    <w:rsid w:val="0006295A"/>
    <w:rsid w:val="00062A24"/>
    <w:rsid w:val="00062A52"/>
    <w:rsid w:val="00062A83"/>
    <w:rsid w:val="00062B6D"/>
    <w:rsid w:val="00062C00"/>
    <w:rsid w:val="00062C1D"/>
    <w:rsid w:val="00062CAD"/>
    <w:rsid w:val="00062D55"/>
    <w:rsid w:val="00062D9F"/>
    <w:rsid w:val="00062DD5"/>
    <w:rsid w:val="00062DD8"/>
    <w:rsid w:val="00062DF8"/>
    <w:rsid w:val="00062EBB"/>
    <w:rsid w:val="00062FD8"/>
    <w:rsid w:val="00063067"/>
    <w:rsid w:val="000632D0"/>
    <w:rsid w:val="0006331B"/>
    <w:rsid w:val="000633A7"/>
    <w:rsid w:val="00063403"/>
    <w:rsid w:val="000635CF"/>
    <w:rsid w:val="000636B2"/>
    <w:rsid w:val="000639AE"/>
    <w:rsid w:val="000639CF"/>
    <w:rsid w:val="00063A71"/>
    <w:rsid w:val="00063B45"/>
    <w:rsid w:val="00063CA7"/>
    <w:rsid w:val="00063D18"/>
    <w:rsid w:val="00063D3D"/>
    <w:rsid w:val="00063D86"/>
    <w:rsid w:val="00063FD6"/>
    <w:rsid w:val="000640F4"/>
    <w:rsid w:val="000641E1"/>
    <w:rsid w:val="000642E6"/>
    <w:rsid w:val="000643EB"/>
    <w:rsid w:val="0006447C"/>
    <w:rsid w:val="000644B0"/>
    <w:rsid w:val="0006461F"/>
    <w:rsid w:val="00064667"/>
    <w:rsid w:val="0006467A"/>
    <w:rsid w:val="0006483B"/>
    <w:rsid w:val="0006488E"/>
    <w:rsid w:val="00064934"/>
    <w:rsid w:val="00064A1A"/>
    <w:rsid w:val="00064AEB"/>
    <w:rsid w:val="00064B56"/>
    <w:rsid w:val="00064BA1"/>
    <w:rsid w:val="00064DD3"/>
    <w:rsid w:val="00064F25"/>
    <w:rsid w:val="00064F7E"/>
    <w:rsid w:val="00064FD3"/>
    <w:rsid w:val="0006503E"/>
    <w:rsid w:val="000650E1"/>
    <w:rsid w:val="0006517D"/>
    <w:rsid w:val="00065345"/>
    <w:rsid w:val="000653FC"/>
    <w:rsid w:val="00065458"/>
    <w:rsid w:val="00065675"/>
    <w:rsid w:val="00065795"/>
    <w:rsid w:val="000659FF"/>
    <w:rsid w:val="00065A48"/>
    <w:rsid w:val="00065B05"/>
    <w:rsid w:val="00065B41"/>
    <w:rsid w:val="00065B4F"/>
    <w:rsid w:val="00065BF9"/>
    <w:rsid w:val="00065E6C"/>
    <w:rsid w:val="00065E70"/>
    <w:rsid w:val="0006601C"/>
    <w:rsid w:val="00066090"/>
    <w:rsid w:val="0006624B"/>
    <w:rsid w:val="000663C1"/>
    <w:rsid w:val="00066505"/>
    <w:rsid w:val="0006667D"/>
    <w:rsid w:val="000666C7"/>
    <w:rsid w:val="00066780"/>
    <w:rsid w:val="0006697F"/>
    <w:rsid w:val="00066A6E"/>
    <w:rsid w:val="00066AB3"/>
    <w:rsid w:val="00066AE3"/>
    <w:rsid w:val="00066C47"/>
    <w:rsid w:val="00066C6C"/>
    <w:rsid w:val="00066CD5"/>
    <w:rsid w:val="00066D8F"/>
    <w:rsid w:val="00066E59"/>
    <w:rsid w:val="00067000"/>
    <w:rsid w:val="00067046"/>
    <w:rsid w:val="000670A2"/>
    <w:rsid w:val="00067151"/>
    <w:rsid w:val="00067248"/>
    <w:rsid w:val="00067295"/>
    <w:rsid w:val="00067378"/>
    <w:rsid w:val="0006766D"/>
    <w:rsid w:val="000676C1"/>
    <w:rsid w:val="000677A9"/>
    <w:rsid w:val="000677B5"/>
    <w:rsid w:val="0006784C"/>
    <w:rsid w:val="00067873"/>
    <w:rsid w:val="00067994"/>
    <w:rsid w:val="00067C5D"/>
    <w:rsid w:val="00067D45"/>
    <w:rsid w:val="00067E5C"/>
    <w:rsid w:val="00067E7C"/>
    <w:rsid w:val="00067EAB"/>
    <w:rsid w:val="00067F83"/>
    <w:rsid w:val="000700B1"/>
    <w:rsid w:val="0007031E"/>
    <w:rsid w:val="000703A1"/>
    <w:rsid w:val="00070412"/>
    <w:rsid w:val="0007054D"/>
    <w:rsid w:val="00070582"/>
    <w:rsid w:val="00070649"/>
    <w:rsid w:val="00070708"/>
    <w:rsid w:val="000707A6"/>
    <w:rsid w:val="0007086C"/>
    <w:rsid w:val="00070920"/>
    <w:rsid w:val="0007094F"/>
    <w:rsid w:val="000709D0"/>
    <w:rsid w:val="000709F8"/>
    <w:rsid w:val="00070A70"/>
    <w:rsid w:val="00070AD8"/>
    <w:rsid w:val="00070D5E"/>
    <w:rsid w:val="00070D61"/>
    <w:rsid w:val="00070E2B"/>
    <w:rsid w:val="00070E9E"/>
    <w:rsid w:val="00070EE2"/>
    <w:rsid w:val="00071084"/>
    <w:rsid w:val="00071140"/>
    <w:rsid w:val="000711CA"/>
    <w:rsid w:val="000711E2"/>
    <w:rsid w:val="00071224"/>
    <w:rsid w:val="000712BC"/>
    <w:rsid w:val="000712DF"/>
    <w:rsid w:val="00071328"/>
    <w:rsid w:val="00071355"/>
    <w:rsid w:val="000713D6"/>
    <w:rsid w:val="0007141A"/>
    <w:rsid w:val="00071611"/>
    <w:rsid w:val="000716D5"/>
    <w:rsid w:val="00071842"/>
    <w:rsid w:val="000718D9"/>
    <w:rsid w:val="00071AAF"/>
    <w:rsid w:val="00071BCC"/>
    <w:rsid w:val="00071DBA"/>
    <w:rsid w:val="00071DDF"/>
    <w:rsid w:val="00071E3D"/>
    <w:rsid w:val="00071F4E"/>
    <w:rsid w:val="00071F9D"/>
    <w:rsid w:val="00071FEC"/>
    <w:rsid w:val="0007206A"/>
    <w:rsid w:val="00072079"/>
    <w:rsid w:val="00072160"/>
    <w:rsid w:val="0007241B"/>
    <w:rsid w:val="00072668"/>
    <w:rsid w:val="00072838"/>
    <w:rsid w:val="0007284E"/>
    <w:rsid w:val="0007286F"/>
    <w:rsid w:val="00072891"/>
    <w:rsid w:val="00072905"/>
    <w:rsid w:val="0007290D"/>
    <w:rsid w:val="00072A1C"/>
    <w:rsid w:val="00072AEE"/>
    <w:rsid w:val="00072B85"/>
    <w:rsid w:val="00072BB5"/>
    <w:rsid w:val="00072C6F"/>
    <w:rsid w:val="00072E3D"/>
    <w:rsid w:val="00072E4D"/>
    <w:rsid w:val="00072E98"/>
    <w:rsid w:val="00072ECB"/>
    <w:rsid w:val="00072FBF"/>
    <w:rsid w:val="00073040"/>
    <w:rsid w:val="0007315D"/>
    <w:rsid w:val="00073224"/>
    <w:rsid w:val="000732F5"/>
    <w:rsid w:val="00073402"/>
    <w:rsid w:val="0007373B"/>
    <w:rsid w:val="00073788"/>
    <w:rsid w:val="0007384D"/>
    <w:rsid w:val="00073944"/>
    <w:rsid w:val="00073978"/>
    <w:rsid w:val="00073A10"/>
    <w:rsid w:val="00073A6C"/>
    <w:rsid w:val="00073B2A"/>
    <w:rsid w:val="00073E27"/>
    <w:rsid w:val="00073E36"/>
    <w:rsid w:val="00073E3C"/>
    <w:rsid w:val="00073EC0"/>
    <w:rsid w:val="00073EE9"/>
    <w:rsid w:val="00073FEB"/>
    <w:rsid w:val="000741B6"/>
    <w:rsid w:val="000742DB"/>
    <w:rsid w:val="000742E1"/>
    <w:rsid w:val="00074424"/>
    <w:rsid w:val="000744D9"/>
    <w:rsid w:val="00074584"/>
    <w:rsid w:val="00074585"/>
    <w:rsid w:val="000745AA"/>
    <w:rsid w:val="0007466E"/>
    <w:rsid w:val="000746D0"/>
    <w:rsid w:val="00074733"/>
    <w:rsid w:val="0007495D"/>
    <w:rsid w:val="00074A69"/>
    <w:rsid w:val="00074A7F"/>
    <w:rsid w:val="00074A87"/>
    <w:rsid w:val="00074AB8"/>
    <w:rsid w:val="00074B12"/>
    <w:rsid w:val="00074B96"/>
    <w:rsid w:val="00074D10"/>
    <w:rsid w:val="00074E47"/>
    <w:rsid w:val="00075000"/>
    <w:rsid w:val="000750FB"/>
    <w:rsid w:val="0007510F"/>
    <w:rsid w:val="00075162"/>
    <w:rsid w:val="000752C5"/>
    <w:rsid w:val="000752D1"/>
    <w:rsid w:val="00075357"/>
    <w:rsid w:val="0007560A"/>
    <w:rsid w:val="000756CF"/>
    <w:rsid w:val="0007581F"/>
    <w:rsid w:val="0007584C"/>
    <w:rsid w:val="000758D1"/>
    <w:rsid w:val="0007593D"/>
    <w:rsid w:val="00075B10"/>
    <w:rsid w:val="00075D5C"/>
    <w:rsid w:val="00075F08"/>
    <w:rsid w:val="0007600D"/>
    <w:rsid w:val="00076052"/>
    <w:rsid w:val="00076192"/>
    <w:rsid w:val="00076270"/>
    <w:rsid w:val="0007643B"/>
    <w:rsid w:val="000765FF"/>
    <w:rsid w:val="0007664C"/>
    <w:rsid w:val="00076875"/>
    <w:rsid w:val="0007687C"/>
    <w:rsid w:val="000768CB"/>
    <w:rsid w:val="00076AF4"/>
    <w:rsid w:val="00076B4D"/>
    <w:rsid w:val="00076CCD"/>
    <w:rsid w:val="00076D02"/>
    <w:rsid w:val="00076F2C"/>
    <w:rsid w:val="00076F74"/>
    <w:rsid w:val="0007702C"/>
    <w:rsid w:val="0007712E"/>
    <w:rsid w:val="00077244"/>
    <w:rsid w:val="000773A2"/>
    <w:rsid w:val="000773D2"/>
    <w:rsid w:val="000773E4"/>
    <w:rsid w:val="0007747F"/>
    <w:rsid w:val="0007755B"/>
    <w:rsid w:val="000775FF"/>
    <w:rsid w:val="000776D8"/>
    <w:rsid w:val="00077809"/>
    <w:rsid w:val="000778A9"/>
    <w:rsid w:val="0007790E"/>
    <w:rsid w:val="000779EE"/>
    <w:rsid w:val="00077A18"/>
    <w:rsid w:val="00077A6D"/>
    <w:rsid w:val="00077A94"/>
    <w:rsid w:val="00077BE5"/>
    <w:rsid w:val="00077BF4"/>
    <w:rsid w:val="00077C0A"/>
    <w:rsid w:val="00077C44"/>
    <w:rsid w:val="00077D27"/>
    <w:rsid w:val="00077D6E"/>
    <w:rsid w:val="00077F0F"/>
    <w:rsid w:val="00077FD3"/>
    <w:rsid w:val="0008008B"/>
    <w:rsid w:val="000801BE"/>
    <w:rsid w:val="000801FF"/>
    <w:rsid w:val="00080276"/>
    <w:rsid w:val="000802B4"/>
    <w:rsid w:val="000803DD"/>
    <w:rsid w:val="0008050C"/>
    <w:rsid w:val="00080886"/>
    <w:rsid w:val="000808A8"/>
    <w:rsid w:val="000808CC"/>
    <w:rsid w:val="000808D7"/>
    <w:rsid w:val="00080B58"/>
    <w:rsid w:val="00080B89"/>
    <w:rsid w:val="00080BE6"/>
    <w:rsid w:val="00080BEF"/>
    <w:rsid w:val="00080C61"/>
    <w:rsid w:val="00080C81"/>
    <w:rsid w:val="00080DE1"/>
    <w:rsid w:val="00080E59"/>
    <w:rsid w:val="00081015"/>
    <w:rsid w:val="0008110A"/>
    <w:rsid w:val="0008115E"/>
    <w:rsid w:val="000811C9"/>
    <w:rsid w:val="000811CA"/>
    <w:rsid w:val="000813BC"/>
    <w:rsid w:val="000813C7"/>
    <w:rsid w:val="00081661"/>
    <w:rsid w:val="00081776"/>
    <w:rsid w:val="000817CD"/>
    <w:rsid w:val="000817D8"/>
    <w:rsid w:val="000817F5"/>
    <w:rsid w:val="00081930"/>
    <w:rsid w:val="00081A9E"/>
    <w:rsid w:val="00081AB0"/>
    <w:rsid w:val="00081D70"/>
    <w:rsid w:val="00081FF6"/>
    <w:rsid w:val="0008209E"/>
    <w:rsid w:val="00082151"/>
    <w:rsid w:val="00082171"/>
    <w:rsid w:val="0008229C"/>
    <w:rsid w:val="000823D4"/>
    <w:rsid w:val="00082437"/>
    <w:rsid w:val="00082462"/>
    <w:rsid w:val="00082650"/>
    <w:rsid w:val="00082652"/>
    <w:rsid w:val="000828C8"/>
    <w:rsid w:val="000828EB"/>
    <w:rsid w:val="00082961"/>
    <w:rsid w:val="00082987"/>
    <w:rsid w:val="000829D4"/>
    <w:rsid w:val="00082B31"/>
    <w:rsid w:val="00082CB4"/>
    <w:rsid w:val="00082E0B"/>
    <w:rsid w:val="00082E2D"/>
    <w:rsid w:val="00082EE3"/>
    <w:rsid w:val="00083052"/>
    <w:rsid w:val="000830C9"/>
    <w:rsid w:val="000830D3"/>
    <w:rsid w:val="00083141"/>
    <w:rsid w:val="00083152"/>
    <w:rsid w:val="00083282"/>
    <w:rsid w:val="000832C6"/>
    <w:rsid w:val="0008350C"/>
    <w:rsid w:val="00083573"/>
    <w:rsid w:val="00083596"/>
    <w:rsid w:val="00083807"/>
    <w:rsid w:val="00083912"/>
    <w:rsid w:val="00083AC5"/>
    <w:rsid w:val="00083AC6"/>
    <w:rsid w:val="00083BD2"/>
    <w:rsid w:val="00083C77"/>
    <w:rsid w:val="00083CD7"/>
    <w:rsid w:val="00083D9E"/>
    <w:rsid w:val="00083DDE"/>
    <w:rsid w:val="00083E9E"/>
    <w:rsid w:val="00083EE9"/>
    <w:rsid w:val="00083F62"/>
    <w:rsid w:val="0008408C"/>
    <w:rsid w:val="000841C1"/>
    <w:rsid w:val="00084622"/>
    <w:rsid w:val="00084631"/>
    <w:rsid w:val="00084692"/>
    <w:rsid w:val="00084723"/>
    <w:rsid w:val="00084802"/>
    <w:rsid w:val="00084AC4"/>
    <w:rsid w:val="00084AF7"/>
    <w:rsid w:val="00084C89"/>
    <w:rsid w:val="00084CB2"/>
    <w:rsid w:val="00084E17"/>
    <w:rsid w:val="0008502F"/>
    <w:rsid w:val="00085174"/>
    <w:rsid w:val="0008521D"/>
    <w:rsid w:val="00085384"/>
    <w:rsid w:val="000854C1"/>
    <w:rsid w:val="000856C1"/>
    <w:rsid w:val="0008579B"/>
    <w:rsid w:val="0008586B"/>
    <w:rsid w:val="000859AE"/>
    <w:rsid w:val="00085A7C"/>
    <w:rsid w:val="00085A8B"/>
    <w:rsid w:val="00085B10"/>
    <w:rsid w:val="00085C12"/>
    <w:rsid w:val="00085DFE"/>
    <w:rsid w:val="00085F34"/>
    <w:rsid w:val="0008608D"/>
    <w:rsid w:val="0008614D"/>
    <w:rsid w:val="0008619B"/>
    <w:rsid w:val="0008620F"/>
    <w:rsid w:val="000862A9"/>
    <w:rsid w:val="0008632C"/>
    <w:rsid w:val="000863FB"/>
    <w:rsid w:val="0008640E"/>
    <w:rsid w:val="00086584"/>
    <w:rsid w:val="00086776"/>
    <w:rsid w:val="000867CA"/>
    <w:rsid w:val="0008680A"/>
    <w:rsid w:val="000869BC"/>
    <w:rsid w:val="00086A14"/>
    <w:rsid w:val="00086A21"/>
    <w:rsid w:val="00086A49"/>
    <w:rsid w:val="00086AFE"/>
    <w:rsid w:val="00086B3C"/>
    <w:rsid w:val="00086B84"/>
    <w:rsid w:val="00086CF7"/>
    <w:rsid w:val="00086D3C"/>
    <w:rsid w:val="00086DB6"/>
    <w:rsid w:val="00086DC9"/>
    <w:rsid w:val="00086E7D"/>
    <w:rsid w:val="00087079"/>
    <w:rsid w:val="00087142"/>
    <w:rsid w:val="0008730D"/>
    <w:rsid w:val="000873DB"/>
    <w:rsid w:val="00087413"/>
    <w:rsid w:val="000874C1"/>
    <w:rsid w:val="000874FE"/>
    <w:rsid w:val="000875BD"/>
    <w:rsid w:val="0008772D"/>
    <w:rsid w:val="000877D7"/>
    <w:rsid w:val="0008784B"/>
    <w:rsid w:val="00087945"/>
    <w:rsid w:val="0008798B"/>
    <w:rsid w:val="000879A8"/>
    <w:rsid w:val="000879B3"/>
    <w:rsid w:val="00087A06"/>
    <w:rsid w:val="00087A7A"/>
    <w:rsid w:val="00087B48"/>
    <w:rsid w:val="00087B4B"/>
    <w:rsid w:val="00087C1F"/>
    <w:rsid w:val="00087D03"/>
    <w:rsid w:val="00087DD3"/>
    <w:rsid w:val="00087E33"/>
    <w:rsid w:val="00087F7A"/>
    <w:rsid w:val="00090141"/>
    <w:rsid w:val="00090327"/>
    <w:rsid w:val="0009041F"/>
    <w:rsid w:val="0009044E"/>
    <w:rsid w:val="00090496"/>
    <w:rsid w:val="00090528"/>
    <w:rsid w:val="00090538"/>
    <w:rsid w:val="00090567"/>
    <w:rsid w:val="00090649"/>
    <w:rsid w:val="00090656"/>
    <w:rsid w:val="000908B5"/>
    <w:rsid w:val="00090A07"/>
    <w:rsid w:val="00090A56"/>
    <w:rsid w:val="00090B08"/>
    <w:rsid w:val="00090B4F"/>
    <w:rsid w:val="00090BA2"/>
    <w:rsid w:val="00090C05"/>
    <w:rsid w:val="00090CCB"/>
    <w:rsid w:val="00090D70"/>
    <w:rsid w:val="00090D91"/>
    <w:rsid w:val="00090E48"/>
    <w:rsid w:val="00090F30"/>
    <w:rsid w:val="0009103F"/>
    <w:rsid w:val="00091061"/>
    <w:rsid w:val="000910A9"/>
    <w:rsid w:val="0009123B"/>
    <w:rsid w:val="000913C8"/>
    <w:rsid w:val="000913DD"/>
    <w:rsid w:val="000913F4"/>
    <w:rsid w:val="0009141D"/>
    <w:rsid w:val="00091500"/>
    <w:rsid w:val="00091506"/>
    <w:rsid w:val="00091521"/>
    <w:rsid w:val="00091609"/>
    <w:rsid w:val="000916ED"/>
    <w:rsid w:val="0009170B"/>
    <w:rsid w:val="0009179B"/>
    <w:rsid w:val="000917EF"/>
    <w:rsid w:val="000918D4"/>
    <w:rsid w:val="000918EC"/>
    <w:rsid w:val="000918F5"/>
    <w:rsid w:val="00091971"/>
    <w:rsid w:val="00091AA8"/>
    <w:rsid w:val="00091BC6"/>
    <w:rsid w:val="00091BF4"/>
    <w:rsid w:val="00091C30"/>
    <w:rsid w:val="00091C86"/>
    <w:rsid w:val="00091DF9"/>
    <w:rsid w:val="00091F0A"/>
    <w:rsid w:val="00091FF9"/>
    <w:rsid w:val="0009201E"/>
    <w:rsid w:val="000920F1"/>
    <w:rsid w:val="0009227E"/>
    <w:rsid w:val="000922EF"/>
    <w:rsid w:val="000923A6"/>
    <w:rsid w:val="0009245B"/>
    <w:rsid w:val="0009268D"/>
    <w:rsid w:val="0009290B"/>
    <w:rsid w:val="00092940"/>
    <w:rsid w:val="00092C4E"/>
    <w:rsid w:val="00092CD3"/>
    <w:rsid w:val="00092F0A"/>
    <w:rsid w:val="00092F24"/>
    <w:rsid w:val="00092FB0"/>
    <w:rsid w:val="00092FD8"/>
    <w:rsid w:val="00093016"/>
    <w:rsid w:val="0009306E"/>
    <w:rsid w:val="0009307F"/>
    <w:rsid w:val="00093178"/>
    <w:rsid w:val="00093183"/>
    <w:rsid w:val="0009342C"/>
    <w:rsid w:val="00093527"/>
    <w:rsid w:val="0009355C"/>
    <w:rsid w:val="000935C9"/>
    <w:rsid w:val="000935EE"/>
    <w:rsid w:val="00093698"/>
    <w:rsid w:val="000936FC"/>
    <w:rsid w:val="00093859"/>
    <w:rsid w:val="0009398E"/>
    <w:rsid w:val="00093ACF"/>
    <w:rsid w:val="00093B08"/>
    <w:rsid w:val="00093BA7"/>
    <w:rsid w:val="00093BE3"/>
    <w:rsid w:val="00093C49"/>
    <w:rsid w:val="00093D3C"/>
    <w:rsid w:val="00093D64"/>
    <w:rsid w:val="00093FA2"/>
    <w:rsid w:val="00093FFF"/>
    <w:rsid w:val="0009419E"/>
    <w:rsid w:val="0009424D"/>
    <w:rsid w:val="00094288"/>
    <w:rsid w:val="000943A9"/>
    <w:rsid w:val="000943CE"/>
    <w:rsid w:val="0009453E"/>
    <w:rsid w:val="00094575"/>
    <w:rsid w:val="0009462E"/>
    <w:rsid w:val="00094677"/>
    <w:rsid w:val="000947DF"/>
    <w:rsid w:val="0009496C"/>
    <w:rsid w:val="0009496F"/>
    <w:rsid w:val="00094A32"/>
    <w:rsid w:val="00094A35"/>
    <w:rsid w:val="00094B1D"/>
    <w:rsid w:val="00094B99"/>
    <w:rsid w:val="00094BDF"/>
    <w:rsid w:val="00094C23"/>
    <w:rsid w:val="00094CB1"/>
    <w:rsid w:val="00094E48"/>
    <w:rsid w:val="00094E62"/>
    <w:rsid w:val="00094FC9"/>
    <w:rsid w:val="0009515C"/>
    <w:rsid w:val="0009520C"/>
    <w:rsid w:val="00095277"/>
    <w:rsid w:val="000953B7"/>
    <w:rsid w:val="000953BE"/>
    <w:rsid w:val="0009569C"/>
    <w:rsid w:val="000956C2"/>
    <w:rsid w:val="000957D6"/>
    <w:rsid w:val="000958AA"/>
    <w:rsid w:val="000958E1"/>
    <w:rsid w:val="0009592D"/>
    <w:rsid w:val="00095A06"/>
    <w:rsid w:val="00095A34"/>
    <w:rsid w:val="00095ADE"/>
    <w:rsid w:val="00095AF7"/>
    <w:rsid w:val="00095B3B"/>
    <w:rsid w:val="00095D16"/>
    <w:rsid w:val="00095D25"/>
    <w:rsid w:val="00095DE2"/>
    <w:rsid w:val="00095E42"/>
    <w:rsid w:val="00095E9E"/>
    <w:rsid w:val="00096028"/>
    <w:rsid w:val="000960B2"/>
    <w:rsid w:val="000961B5"/>
    <w:rsid w:val="00096252"/>
    <w:rsid w:val="000962CE"/>
    <w:rsid w:val="000962E9"/>
    <w:rsid w:val="00096330"/>
    <w:rsid w:val="0009648C"/>
    <w:rsid w:val="00096568"/>
    <w:rsid w:val="00096589"/>
    <w:rsid w:val="000967D8"/>
    <w:rsid w:val="00096834"/>
    <w:rsid w:val="00096870"/>
    <w:rsid w:val="000969A5"/>
    <w:rsid w:val="00096A51"/>
    <w:rsid w:val="00096B92"/>
    <w:rsid w:val="00096CC0"/>
    <w:rsid w:val="00097023"/>
    <w:rsid w:val="00097101"/>
    <w:rsid w:val="000973A8"/>
    <w:rsid w:val="000973C9"/>
    <w:rsid w:val="0009747E"/>
    <w:rsid w:val="0009765E"/>
    <w:rsid w:val="00097783"/>
    <w:rsid w:val="0009787B"/>
    <w:rsid w:val="0009797E"/>
    <w:rsid w:val="000979D0"/>
    <w:rsid w:val="00097B29"/>
    <w:rsid w:val="00097B4B"/>
    <w:rsid w:val="00097C98"/>
    <w:rsid w:val="00097E4F"/>
    <w:rsid w:val="00097F38"/>
    <w:rsid w:val="000A0073"/>
    <w:rsid w:val="000A01EB"/>
    <w:rsid w:val="000A041F"/>
    <w:rsid w:val="000A0489"/>
    <w:rsid w:val="000A0565"/>
    <w:rsid w:val="000A0567"/>
    <w:rsid w:val="000A06BE"/>
    <w:rsid w:val="000A077A"/>
    <w:rsid w:val="000A08D6"/>
    <w:rsid w:val="000A09C1"/>
    <w:rsid w:val="000A0B3C"/>
    <w:rsid w:val="000A0C5B"/>
    <w:rsid w:val="000A0CC8"/>
    <w:rsid w:val="000A1040"/>
    <w:rsid w:val="000A1076"/>
    <w:rsid w:val="000A10EC"/>
    <w:rsid w:val="000A13B6"/>
    <w:rsid w:val="000A1452"/>
    <w:rsid w:val="000A145D"/>
    <w:rsid w:val="000A14BC"/>
    <w:rsid w:val="000A15AB"/>
    <w:rsid w:val="000A1838"/>
    <w:rsid w:val="000A18E6"/>
    <w:rsid w:val="000A1933"/>
    <w:rsid w:val="000A19D8"/>
    <w:rsid w:val="000A1A3D"/>
    <w:rsid w:val="000A1C65"/>
    <w:rsid w:val="000A1D71"/>
    <w:rsid w:val="000A1D79"/>
    <w:rsid w:val="000A1DC8"/>
    <w:rsid w:val="000A1E62"/>
    <w:rsid w:val="000A1EE9"/>
    <w:rsid w:val="000A20C4"/>
    <w:rsid w:val="000A2232"/>
    <w:rsid w:val="000A2295"/>
    <w:rsid w:val="000A22FA"/>
    <w:rsid w:val="000A2307"/>
    <w:rsid w:val="000A2317"/>
    <w:rsid w:val="000A2417"/>
    <w:rsid w:val="000A2429"/>
    <w:rsid w:val="000A2449"/>
    <w:rsid w:val="000A247F"/>
    <w:rsid w:val="000A24FD"/>
    <w:rsid w:val="000A2668"/>
    <w:rsid w:val="000A27B0"/>
    <w:rsid w:val="000A2838"/>
    <w:rsid w:val="000A2883"/>
    <w:rsid w:val="000A2999"/>
    <w:rsid w:val="000A2A7C"/>
    <w:rsid w:val="000A2BF0"/>
    <w:rsid w:val="000A2E6E"/>
    <w:rsid w:val="000A304E"/>
    <w:rsid w:val="000A322C"/>
    <w:rsid w:val="000A3234"/>
    <w:rsid w:val="000A323B"/>
    <w:rsid w:val="000A3254"/>
    <w:rsid w:val="000A328A"/>
    <w:rsid w:val="000A32CA"/>
    <w:rsid w:val="000A332F"/>
    <w:rsid w:val="000A3344"/>
    <w:rsid w:val="000A3384"/>
    <w:rsid w:val="000A33DF"/>
    <w:rsid w:val="000A34F3"/>
    <w:rsid w:val="000A368E"/>
    <w:rsid w:val="000A3782"/>
    <w:rsid w:val="000A3887"/>
    <w:rsid w:val="000A3888"/>
    <w:rsid w:val="000A39CA"/>
    <w:rsid w:val="000A39F2"/>
    <w:rsid w:val="000A3C86"/>
    <w:rsid w:val="000A3D3C"/>
    <w:rsid w:val="000A3D82"/>
    <w:rsid w:val="000A3EE9"/>
    <w:rsid w:val="000A43BC"/>
    <w:rsid w:val="000A4444"/>
    <w:rsid w:val="000A44B5"/>
    <w:rsid w:val="000A4508"/>
    <w:rsid w:val="000A45C3"/>
    <w:rsid w:val="000A45F9"/>
    <w:rsid w:val="000A4637"/>
    <w:rsid w:val="000A46CC"/>
    <w:rsid w:val="000A4726"/>
    <w:rsid w:val="000A47F1"/>
    <w:rsid w:val="000A484C"/>
    <w:rsid w:val="000A49D5"/>
    <w:rsid w:val="000A49E9"/>
    <w:rsid w:val="000A4A2F"/>
    <w:rsid w:val="000A4A3E"/>
    <w:rsid w:val="000A4B8F"/>
    <w:rsid w:val="000A4B9A"/>
    <w:rsid w:val="000A4CF5"/>
    <w:rsid w:val="000A4CFA"/>
    <w:rsid w:val="000A4E63"/>
    <w:rsid w:val="000A4F0D"/>
    <w:rsid w:val="000A5024"/>
    <w:rsid w:val="000A5109"/>
    <w:rsid w:val="000A5303"/>
    <w:rsid w:val="000A54D9"/>
    <w:rsid w:val="000A559D"/>
    <w:rsid w:val="000A561B"/>
    <w:rsid w:val="000A5821"/>
    <w:rsid w:val="000A5964"/>
    <w:rsid w:val="000A5A7C"/>
    <w:rsid w:val="000A5AE1"/>
    <w:rsid w:val="000A5C1A"/>
    <w:rsid w:val="000A5CCC"/>
    <w:rsid w:val="000A5CE8"/>
    <w:rsid w:val="000A5D59"/>
    <w:rsid w:val="000A5D9B"/>
    <w:rsid w:val="000A5EDB"/>
    <w:rsid w:val="000A6013"/>
    <w:rsid w:val="000A6058"/>
    <w:rsid w:val="000A6153"/>
    <w:rsid w:val="000A616B"/>
    <w:rsid w:val="000A61A1"/>
    <w:rsid w:val="000A61D4"/>
    <w:rsid w:val="000A62E1"/>
    <w:rsid w:val="000A644D"/>
    <w:rsid w:val="000A6528"/>
    <w:rsid w:val="000A659F"/>
    <w:rsid w:val="000A6729"/>
    <w:rsid w:val="000A672E"/>
    <w:rsid w:val="000A68AA"/>
    <w:rsid w:val="000A69ED"/>
    <w:rsid w:val="000A69F9"/>
    <w:rsid w:val="000A6AA0"/>
    <w:rsid w:val="000A6AE8"/>
    <w:rsid w:val="000A6C88"/>
    <w:rsid w:val="000A6F42"/>
    <w:rsid w:val="000A6FBE"/>
    <w:rsid w:val="000A706A"/>
    <w:rsid w:val="000A707B"/>
    <w:rsid w:val="000A745E"/>
    <w:rsid w:val="000A74FD"/>
    <w:rsid w:val="000A754D"/>
    <w:rsid w:val="000A7563"/>
    <w:rsid w:val="000A7663"/>
    <w:rsid w:val="000A76D3"/>
    <w:rsid w:val="000A7721"/>
    <w:rsid w:val="000A774C"/>
    <w:rsid w:val="000A7758"/>
    <w:rsid w:val="000A7865"/>
    <w:rsid w:val="000A7A19"/>
    <w:rsid w:val="000A7C8A"/>
    <w:rsid w:val="000A7CEF"/>
    <w:rsid w:val="000A7EC6"/>
    <w:rsid w:val="000A7EE3"/>
    <w:rsid w:val="000A7F41"/>
    <w:rsid w:val="000A7FAF"/>
    <w:rsid w:val="000B015E"/>
    <w:rsid w:val="000B021E"/>
    <w:rsid w:val="000B022B"/>
    <w:rsid w:val="000B02C5"/>
    <w:rsid w:val="000B0326"/>
    <w:rsid w:val="000B0395"/>
    <w:rsid w:val="000B0466"/>
    <w:rsid w:val="000B078C"/>
    <w:rsid w:val="000B0925"/>
    <w:rsid w:val="000B09D0"/>
    <w:rsid w:val="000B0A4D"/>
    <w:rsid w:val="000B0DF5"/>
    <w:rsid w:val="000B0E05"/>
    <w:rsid w:val="000B0E63"/>
    <w:rsid w:val="000B0E6E"/>
    <w:rsid w:val="000B0E98"/>
    <w:rsid w:val="000B10F9"/>
    <w:rsid w:val="000B1340"/>
    <w:rsid w:val="000B13D4"/>
    <w:rsid w:val="000B14A8"/>
    <w:rsid w:val="000B166B"/>
    <w:rsid w:val="000B171C"/>
    <w:rsid w:val="000B1849"/>
    <w:rsid w:val="000B19B1"/>
    <w:rsid w:val="000B1A67"/>
    <w:rsid w:val="000B1A85"/>
    <w:rsid w:val="000B1AAB"/>
    <w:rsid w:val="000B1ACB"/>
    <w:rsid w:val="000B1C88"/>
    <w:rsid w:val="000B1C94"/>
    <w:rsid w:val="000B1D70"/>
    <w:rsid w:val="000B1E79"/>
    <w:rsid w:val="000B1F50"/>
    <w:rsid w:val="000B1F55"/>
    <w:rsid w:val="000B1F98"/>
    <w:rsid w:val="000B1FAE"/>
    <w:rsid w:val="000B20B1"/>
    <w:rsid w:val="000B23C6"/>
    <w:rsid w:val="000B2484"/>
    <w:rsid w:val="000B24CE"/>
    <w:rsid w:val="000B24E6"/>
    <w:rsid w:val="000B25C6"/>
    <w:rsid w:val="000B2694"/>
    <w:rsid w:val="000B282F"/>
    <w:rsid w:val="000B283C"/>
    <w:rsid w:val="000B2942"/>
    <w:rsid w:val="000B29D9"/>
    <w:rsid w:val="000B2A6C"/>
    <w:rsid w:val="000B2DED"/>
    <w:rsid w:val="000B2E59"/>
    <w:rsid w:val="000B2EC1"/>
    <w:rsid w:val="000B314D"/>
    <w:rsid w:val="000B3212"/>
    <w:rsid w:val="000B355F"/>
    <w:rsid w:val="000B35CB"/>
    <w:rsid w:val="000B35DD"/>
    <w:rsid w:val="000B371B"/>
    <w:rsid w:val="000B37E4"/>
    <w:rsid w:val="000B382C"/>
    <w:rsid w:val="000B3A1E"/>
    <w:rsid w:val="000B3AC6"/>
    <w:rsid w:val="000B3B4D"/>
    <w:rsid w:val="000B3C98"/>
    <w:rsid w:val="000B3D28"/>
    <w:rsid w:val="000B3D38"/>
    <w:rsid w:val="000B3D52"/>
    <w:rsid w:val="000B3D5D"/>
    <w:rsid w:val="000B3F2A"/>
    <w:rsid w:val="000B3F57"/>
    <w:rsid w:val="000B4032"/>
    <w:rsid w:val="000B4143"/>
    <w:rsid w:val="000B425F"/>
    <w:rsid w:val="000B42B7"/>
    <w:rsid w:val="000B4304"/>
    <w:rsid w:val="000B4457"/>
    <w:rsid w:val="000B44A9"/>
    <w:rsid w:val="000B44DB"/>
    <w:rsid w:val="000B4513"/>
    <w:rsid w:val="000B4547"/>
    <w:rsid w:val="000B45AE"/>
    <w:rsid w:val="000B4602"/>
    <w:rsid w:val="000B4616"/>
    <w:rsid w:val="000B465F"/>
    <w:rsid w:val="000B46C8"/>
    <w:rsid w:val="000B4739"/>
    <w:rsid w:val="000B4828"/>
    <w:rsid w:val="000B4886"/>
    <w:rsid w:val="000B49DE"/>
    <w:rsid w:val="000B4A48"/>
    <w:rsid w:val="000B4A67"/>
    <w:rsid w:val="000B4AF8"/>
    <w:rsid w:val="000B4B99"/>
    <w:rsid w:val="000B4C24"/>
    <w:rsid w:val="000B4D0B"/>
    <w:rsid w:val="000B50E7"/>
    <w:rsid w:val="000B5103"/>
    <w:rsid w:val="000B51F0"/>
    <w:rsid w:val="000B53FD"/>
    <w:rsid w:val="000B5413"/>
    <w:rsid w:val="000B541C"/>
    <w:rsid w:val="000B5491"/>
    <w:rsid w:val="000B5550"/>
    <w:rsid w:val="000B55DF"/>
    <w:rsid w:val="000B566C"/>
    <w:rsid w:val="000B574B"/>
    <w:rsid w:val="000B594F"/>
    <w:rsid w:val="000B5B0D"/>
    <w:rsid w:val="000B5BC9"/>
    <w:rsid w:val="000B5E1D"/>
    <w:rsid w:val="000B5E21"/>
    <w:rsid w:val="000B5F02"/>
    <w:rsid w:val="000B5F17"/>
    <w:rsid w:val="000B5F8E"/>
    <w:rsid w:val="000B60CF"/>
    <w:rsid w:val="000B6111"/>
    <w:rsid w:val="000B6261"/>
    <w:rsid w:val="000B6396"/>
    <w:rsid w:val="000B63A4"/>
    <w:rsid w:val="000B63E3"/>
    <w:rsid w:val="000B6487"/>
    <w:rsid w:val="000B6519"/>
    <w:rsid w:val="000B6633"/>
    <w:rsid w:val="000B67CC"/>
    <w:rsid w:val="000B6849"/>
    <w:rsid w:val="000B68EC"/>
    <w:rsid w:val="000B6901"/>
    <w:rsid w:val="000B696A"/>
    <w:rsid w:val="000B69D5"/>
    <w:rsid w:val="000B69E8"/>
    <w:rsid w:val="000B69EE"/>
    <w:rsid w:val="000B6CAE"/>
    <w:rsid w:val="000B6CBF"/>
    <w:rsid w:val="000B6D3C"/>
    <w:rsid w:val="000B6DA0"/>
    <w:rsid w:val="000B6DD7"/>
    <w:rsid w:val="000B6F34"/>
    <w:rsid w:val="000B6F8F"/>
    <w:rsid w:val="000B704C"/>
    <w:rsid w:val="000B70B5"/>
    <w:rsid w:val="000B7109"/>
    <w:rsid w:val="000B7442"/>
    <w:rsid w:val="000B745C"/>
    <w:rsid w:val="000B74CF"/>
    <w:rsid w:val="000B7697"/>
    <w:rsid w:val="000B772A"/>
    <w:rsid w:val="000B7817"/>
    <w:rsid w:val="000B7897"/>
    <w:rsid w:val="000B78FA"/>
    <w:rsid w:val="000B7938"/>
    <w:rsid w:val="000B79FF"/>
    <w:rsid w:val="000B7BC5"/>
    <w:rsid w:val="000B7BEB"/>
    <w:rsid w:val="000B7C2D"/>
    <w:rsid w:val="000B7CAD"/>
    <w:rsid w:val="000B7D0B"/>
    <w:rsid w:val="000B7E23"/>
    <w:rsid w:val="000B7E41"/>
    <w:rsid w:val="000B7E9C"/>
    <w:rsid w:val="000B7F39"/>
    <w:rsid w:val="000B7F98"/>
    <w:rsid w:val="000C0079"/>
    <w:rsid w:val="000C0269"/>
    <w:rsid w:val="000C035F"/>
    <w:rsid w:val="000C036E"/>
    <w:rsid w:val="000C044B"/>
    <w:rsid w:val="000C046A"/>
    <w:rsid w:val="000C0580"/>
    <w:rsid w:val="000C06A3"/>
    <w:rsid w:val="000C074B"/>
    <w:rsid w:val="000C07CC"/>
    <w:rsid w:val="000C07DF"/>
    <w:rsid w:val="000C0A15"/>
    <w:rsid w:val="000C0A51"/>
    <w:rsid w:val="000C0C3B"/>
    <w:rsid w:val="000C0C4D"/>
    <w:rsid w:val="000C0CCD"/>
    <w:rsid w:val="000C1145"/>
    <w:rsid w:val="000C1179"/>
    <w:rsid w:val="000C11AF"/>
    <w:rsid w:val="000C121C"/>
    <w:rsid w:val="000C123F"/>
    <w:rsid w:val="000C1342"/>
    <w:rsid w:val="000C13FF"/>
    <w:rsid w:val="000C14DF"/>
    <w:rsid w:val="000C14FC"/>
    <w:rsid w:val="000C160B"/>
    <w:rsid w:val="000C1641"/>
    <w:rsid w:val="000C174A"/>
    <w:rsid w:val="000C175D"/>
    <w:rsid w:val="000C1867"/>
    <w:rsid w:val="000C1907"/>
    <w:rsid w:val="000C19CA"/>
    <w:rsid w:val="000C1A0D"/>
    <w:rsid w:val="000C1A9A"/>
    <w:rsid w:val="000C1BD7"/>
    <w:rsid w:val="000C1D0C"/>
    <w:rsid w:val="000C1DD0"/>
    <w:rsid w:val="000C1FEE"/>
    <w:rsid w:val="000C2140"/>
    <w:rsid w:val="000C229D"/>
    <w:rsid w:val="000C24FD"/>
    <w:rsid w:val="000C25AB"/>
    <w:rsid w:val="000C2806"/>
    <w:rsid w:val="000C2826"/>
    <w:rsid w:val="000C2913"/>
    <w:rsid w:val="000C29E9"/>
    <w:rsid w:val="000C2A35"/>
    <w:rsid w:val="000C2A66"/>
    <w:rsid w:val="000C2A67"/>
    <w:rsid w:val="000C2B3A"/>
    <w:rsid w:val="000C2B59"/>
    <w:rsid w:val="000C2D58"/>
    <w:rsid w:val="000C2DD7"/>
    <w:rsid w:val="000C2E01"/>
    <w:rsid w:val="000C2E64"/>
    <w:rsid w:val="000C2F28"/>
    <w:rsid w:val="000C2FF2"/>
    <w:rsid w:val="000C2FF8"/>
    <w:rsid w:val="000C3059"/>
    <w:rsid w:val="000C3159"/>
    <w:rsid w:val="000C3164"/>
    <w:rsid w:val="000C36F3"/>
    <w:rsid w:val="000C3796"/>
    <w:rsid w:val="000C3885"/>
    <w:rsid w:val="000C38E5"/>
    <w:rsid w:val="000C3A1F"/>
    <w:rsid w:val="000C3A2E"/>
    <w:rsid w:val="000C3BB3"/>
    <w:rsid w:val="000C3D7D"/>
    <w:rsid w:val="000C3ECB"/>
    <w:rsid w:val="000C3F18"/>
    <w:rsid w:val="000C4039"/>
    <w:rsid w:val="000C4257"/>
    <w:rsid w:val="000C447F"/>
    <w:rsid w:val="000C44CD"/>
    <w:rsid w:val="000C4587"/>
    <w:rsid w:val="000C45EB"/>
    <w:rsid w:val="000C46B0"/>
    <w:rsid w:val="000C47DE"/>
    <w:rsid w:val="000C49C7"/>
    <w:rsid w:val="000C4B06"/>
    <w:rsid w:val="000C4C26"/>
    <w:rsid w:val="000C4C87"/>
    <w:rsid w:val="000C4D8D"/>
    <w:rsid w:val="000C4DA9"/>
    <w:rsid w:val="000C4F3D"/>
    <w:rsid w:val="000C4F8D"/>
    <w:rsid w:val="000C4FE1"/>
    <w:rsid w:val="000C5039"/>
    <w:rsid w:val="000C520A"/>
    <w:rsid w:val="000C525D"/>
    <w:rsid w:val="000C559D"/>
    <w:rsid w:val="000C55A9"/>
    <w:rsid w:val="000C564D"/>
    <w:rsid w:val="000C575F"/>
    <w:rsid w:val="000C5A43"/>
    <w:rsid w:val="000C5AAC"/>
    <w:rsid w:val="000C5EA9"/>
    <w:rsid w:val="000C5ED9"/>
    <w:rsid w:val="000C5EFF"/>
    <w:rsid w:val="000C5FDB"/>
    <w:rsid w:val="000C601F"/>
    <w:rsid w:val="000C6193"/>
    <w:rsid w:val="000C61AC"/>
    <w:rsid w:val="000C620B"/>
    <w:rsid w:val="000C6231"/>
    <w:rsid w:val="000C6292"/>
    <w:rsid w:val="000C62A6"/>
    <w:rsid w:val="000C6349"/>
    <w:rsid w:val="000C64D4"/>
    <w:rsid w:val="000C6514"/>
    <w:rsid w:val="000C6543"/>
    <w:rsid w:val="000C65B1"/>
    <w:rsid w:val="000C66BA"/>
    <w:rsid w:val="000C66D2"/>
    <w:rsid w:val="000C6773"/>
    <w:rsid w:val="000C6777"/>
    <w:rsid w:val="000C6797"/>
    <w:rsid w:val="000C6853"/>
    <w:rsid w:val="000C6A05"/>
    <w:rsid w:val="000C6A1F"/>
    <w:rsid w:val="000C6A26"/>
    <w:rsid w:val="000C6BBB"/>
    <w:rsid w:val="000C6DA0"/>
    <w:rsid w:val="000C6F21"/>
    <w:rsid w:val="000C6F50"/>
    <w:rsid w:val="000C6F5C"/>
    <w:rsid w:val="000C722E"/>
    <w:rsid w:val="000C7341"/>
    <w:rsid w:val="000C75C0"/>
    <w:rsid w:val="000C75D2"/>
    <w:rsid w:val="000C761D"/>
    <w:rsid w:val="000C76AC"/>
    <w:rsid w:val="000C77E0"/>
    <w:rsid w:val="000C77EB"/>
    <w:rsid w:val="000C797F"/>
    <w:rsid w:val="000C7D13"/>
    <w:rsid w:val="000C7D3B"/>
    <w:rsid w:val="000C7E76"/>
    <w:rsid w:val="000D0027"/>
    <w:rsid w:val="000D0075"/>
    <w:rsid w:val="000D0250"/>
    <w:rsid w:val="000D04CE"/>
    <w:rsid w:val="000D05F3"/>
    <w:rsid w:val="000D07FD"/>
    <w:rsid w:val="000D08A1"/>
    <w:rsid w:val="000D0963"/>
    <w:rsid w:val="000D0A36"/>
    <w:rsid w:val="000D0AA2"/>
    <w:rsid w:val="000D0B55"/>
    <w:rsid w:val="000D0B9A"/>
    <w:rsid w:val="000D0BD5"/>
    <w:rsid w:val="000D0E18"/>
    <w:rsid w:val="000D0E5D"/>
    <w:rsid w:val="000D0FCE"/>
    <w:rsid w:val="000D0FD8"/>
    <w:rsid w:val="000D1040"/>
    <w:rsid w:val="000D107A"/>
    <w:rsid w:val="000D10CC"/>
    <w:rsid w:val="000D1148"/>
    <w:rsid w:val="000D11F2"/>
    <w:rsid w:val="000D123A"/>
    <w:rsid w:val="000D12D3"/>
    <w:rsid w:val="000D15F0"/>
    <w:rsid w:val="000D160E"/>
    <w:rsid w:val="000D170C"/>
    <w:rsid w:val="000D175F"/>
    <w:rsid w:val="000D17D8"/>
    <w:rsid w:val="000D17E5"/>
    <w:rsid w:val="000D1831"/>
    <w:rsid w:val="000D18D8"/>
    <w:rsid w:val="000D19FA"/>
    <w:rsid w:val="000D1BAE"/>
    <w:rsid w:val="000D1CC5"/>
    <w:rsid w:val="000D1D09"/>
    <w:rsid w:val="000D1D52"/>
    <w:rsid w:val="000D1D5C"/>
    <w:rsid w:val="000D1EE3"/>
    <w:rsid w:val="000D2142"/>
    <w:rsid w:val="000D22AE"/>
    <w:rsid w:val="000D234E"/>
    <w:rsid w:val="000D2390"/>
    <w:rsid w:val="000D2401"/>
    <w:rsid w:val="000D243B"/>
    <w:rsid w:val="000D243E"/>
    <w:rsid w:val="000D2736"/>
    <w:rsid w:val="000D275A"/>
    <w:rsid w:val="000D2786"/>
    <w:rsid w:val="000D2850"/>
    <w:rsid w:val="000D2877"/>
    <w:rsid w:val="000D298F"/>
    <w:rsid w:val="000D29CD"/>
    <w:rsid w:val="000D2A2D"/>
    <w:rsid w:val="000D2ADE"/>
    <w:rsid w:val="000D2B08"/>
    <w:rsid w:val="000D2B24"/>
    <w:rsid w:val="000D2B9D"/>
    <w:rsid w:val="000D2BBA"/>
    <w:rsid w:val="000D2D59"/>
    <w:rsid w:val="000D2D86"/>
    <w:rsid w:val="000D2E24"/>
    <w:rsid w:val="000D2FAB"/>
    <w:rsid w:val="000D3128"/>
    <w:rsid w:val="000D314C"/>
    <w:rsid w:val="000D317D"/>
    <w:rsid w:val="000D32E3"/>
    <w:rsid w:val="000D33A0"/>
    <w:rsid w:val="000D33D8"/>
    <w:rsid w:val="000D34C0"/>
    <w:rsid w:val="000D34E0"/>
    <w:rsid w:val="000D353E"/>
    <w:rsid w:val="000D37D1"/>
    <w:rsid w:val="000D38AB"/>
    <w:rsid w:val="000D3903"/>
    <w:rsid w:val="000D39C4"/>
    <w:rsid w:val="000D3A6D"/>
    <w:rsid w:val="000D3A8F"/>
    <w:rsid w:val="000D3B84"/>
    <w:rsid w:val="000D3C78"/>
    <w:rsid w:val="000D3C99"/>
    <w:rsid w:val="000D3CA7"/>
    <w:rsid w:val="000D3DBF"/>
    <w:rsid w:val="000D3F92"/>
    <w:rsid w:val="000D3FDF"/>
    <w:rsid w:val="000D413A"/>
    <w:rsid w:val="000D4158"/>
    <w:rsid w:val="000D41C5"/>
    <w:rsid w:val="000D42C7"/>
    <w:rsid w:val="000D42FB"/>
    <w:rsid w:val="000D4324"/>
    <w:rsid w:val="000D43C8"/>
    <w:rsid w:val="000D4438"/>
    <w:rsid w:val="000D4466"/>
    <w:rsid w:val="000D470D"/>
    <w:rsid w:val="000D4747"/>
    <w:rsid w:val="000D47C9"/>
    <w:rsid w:val="000D4835"/>
    <w:rsid w:val="000D4898"/>
    <w:rsid w:val="000D48F2"/>
    <w:rsid w:val="000D49BE"/>
    <w:rsid w:val="000D49FA"/>
    <w:rsid w:val="000D4B1E"/>
    <w:rsid w:val="000D4B6D"/>
    <w:rsid w:val="000D4DB9"/>
    <w:rsid w:val="000D4E96"/>
    <w:rsid w:val="000D4F4D"/>
    <w:rsid w:val="000D4FBD"/>
    <w:rsid w:val="000D4FD9"/>
    <w:rsid w:val="000D501B"/>
    <w:rsid w:val="000D5076"/>
    <w:rsid w:val="000D50BA"/>
    <w:rsid w:val="000D5192"/>
    <w:rsid w:val="000D5290"/>
    <w:rsid w:val="000D53DA"/>
    <w:rsid w:val="000D542F"/>
    <w:rsid w:val="000D5447"/>
    <w:rsid w:val="000D5453"/>
    <w:rsid w:val="000D5494"/>
    <w:rsid w:val="000D54F3"/>
    <w:rsid w:val="000D5613"/>
    <w:rsid w:val="000D5692"/>
    <w:rsid w:val="000D5725"/>
    <w:rsid w:val="000D5786"/>
    <w:rsid w:val="000D5C45"/>
    <w:rsid w:val="000D5F39"/>
    <w:rsid w:val="000D5F58"/>
    <w:rsid w:val="000D5F78"/>
    <w:rsid w:val="000D6103"/>
    <w:rsid w:val="000D6255"/>
    <w:rsid w:val="000D625B"/>
    <w:rsid w:val="000D633B"/>
    <w:rsid w:val="000D6364"/>
    <w:rsid w:val="000D63A5"/>
    <w:rsid w:val="000D6451"/>
    <w:rsid w:val="000D6469"/>
    <w:rsid w:val="000D646B"/>
    <w:rsid w:val="000D65C6"/>
    <w:rsid w:val="000D65F8"/>
    <w:rsid w:val="000D66B0"/>
    <w:rsid w:val="000D67B7"/>
    <w:rsid w:val="000D685C"/>
    <w:rsid w:val="000D68C3"/>
    <w:rsid w:val="000D690D"/>
    <w:rsid w:val="000D69EB"/>
    <w:rsid w:val="000D6A3B"/>
    <w:rsid w:val="000D6AC1"/>
    <w:rsid w:val="000D6ACF"/>
    <w:rsid w:val="000D6C70"/>
    <w:rsid w:val="000D6D44"/>
    <w:rsid w:val="000D6DBB"/>
    <w:rsid w:val="000D6DD7"/>
    <w:rsid w:val="000D6E00"/>
    <w:rsid w:val="000D6E64"/>
    <w:rsid w:val="000D6F8D"/>
    <w:rsid w:val="000D6FE2"/>
    <w:rsid w:val="000D707D"/>
    <w:rsid w:val="000D7137"/>
    <w:rsid w:val="000D7144"/>
    <w:rsid w:val="000D722F"/>
    <w:rsid w:val="000D725B"/>
    <w:rsid w:val="000D7359"/>
    <w:rsid w:val="000D7425"/>
    <w:rsid w:val="000D7431"/>
    <w:rsid w:val="000D745D"/>
    <w:rsid w:val="000D74AC"/>
    <w:rsid w:val="000D74E3"/>
    <w:rsid w:val="000D769B"/>
    <w:rsid w:val="000D77BA"/>
    <w:rsid w:val="000D77D3"/>
    <w:rsid w:val="000D784B"/>
    <w:rsid w:val="000D78B2"/>
    <w:rsid w:val="000D7925"/>
    <w:rsid w:val="000D7989"/>
    <w:rsid w:val="000D7A79"/>
    <w:rsid w:val="000D7A7F"/>
    <w:rsid w:val="000D7C7C"/>
    <w:rsid w:val="000D7C89"/>
    <w:rsid w:val="000D7D03"/>
    <w:rsid w:val="000D7EBB"/>
    <w:rsid w:val="000D7EDD"/>
    <w:rsid w:val="000D7FED"/>
    <w:rsid w:val="000E0389"/>
    <w:rsid w:val="000E05E5"/>
    <w:rsid w:val="000E05E8"/>
    <w:rsid w:val="000E0653"/>
    <w:rsid w:val="000E0678"/>
    <w:rsid w:val="000E06C8"/>
    <w:rsid w:val="000E06E5"/>
    <w:rsid w:val="000E06F0"/>
    <w:rsid w:val="000E07AB"/>
    <w:rsid w:val="000E0B02"/>
    <w:rsid w:val="000E0BC2"/>
    <w:rsid w:val="000E0C3C"/>
    <w:rsid w:val="000E0C93"/>
    <w:rsid w:val="000E0CC4"/>
    <w:rsid w:val="000E0DB4"/>
    <w:rsid w:val="000E0E0F"/>
    <w:rsid w:val="000E0ED1"/>
    <w:rsid w:val="000E0F0A"/>
    <w:rsid w:val="000E0F11"/>
    <w:rsid w:val="000E119C"/>
    <w:rsid w:val="000E12DD"/>
    <w:rsid w:val="000E16E3"/>
    <w:rsid w:val="000E170F"/>
    <w:rsid w:val="000E1845"/>
    <w:rsid w:val="000E195B"/>
    <w:rsid w:val="000E1976"/>
    <w:rsid w:val="000E19F7"/>
    <w:rsid w:val="000E1B2B"/>
    <w:rsid w:val="000E1B95"/>
    <w:rsid w:val="000E1C0B"/>
    <w:rsid w:val="000E1C21"/>
    <w:rsid w:val="000E1D09"/>
    <w:rsid w:val="000E1E26"/>
    <w:rsid w:val="000E1E50"/>
    <w:rsid w:val="000E20D1"/>
    <w:rsid w:val="000E2139"/>
    <w:rsid w:val="000E2259"/>
    <w:rsid w:val="000E2373"/>
    <w:rsid w:val="000E2700"/>
    <w:rsid w:val="000E276C"/>
    <w:rsid w:val="000E2893"/>
    <w:rsid w:val="000E28B8"/>
    <w:rsid w:val="000E2AB3"/>
    <w:rsid w:val="000E2B1F"/>
    <w:rsid w:val="000E2BB9"/>
    <w:rsid w:val="000E2D2F"/>
    <w:rsid w:val="000E2DC8"/>
    <w:rsid w:val="000E2EE4"/>
    <w:rsid w:val="000E2F95"/>
    <w:rsid w:val="000E2FE5"/>
    <w:rsid w:val="000E31A5"/>
    <w:rsid w:val="000E3474"/>
    <w:rsid w:val="000E34B6"/>
    <w:rsid w:val="000E355C"/>
    <w:rsid w:val="000E358A"/>
    <w:rsid w:val="000E36B4"/>
    <w:rsid w:val="000E36BF"/>
    <w:rsid w:val="000E375C"/>
    <w:rsid w:val="000E379D"/>
    <w:rsid w:val="000E37BD"/>
    <w:rsid w:val="000E37BE"/>
    <w:rsid w:val="000E3947"/>
    <w:rsid w:val="000E3956"/>
    <w:rsid w:val="000E39A2"/>
    <w:rsid w:val="000E3AE3"/>
    <w:rsid w:val="000E3C6A"/>
    <w:rsid w:val="000E3D91"/>
    <w:rsid w:val="000E3E96"/>
    <w:rsid w:val="000E400B"/>
    <w:rsid w:val="000E4134"/>
    <w:rsid w:val="000E415C"/>
    <w:rsid w:val="000E431C"/>
    <w:rsid w:val="000E4535"/>
    <w:rsid w:val="000E4635"/>
    <w:rsid w:val="000E4771"/>
    <w:rsid w:val="000E4AAA"/>
    <w:rsid w:val="000E4B81"/>
    <w:rsid w:val="000E4D67"/>
    <w:rsid w:val="000E4D78"/>
    <w:rsid w:val="000E4F43"/>
    <w:rsid w:val="000E5017"/>
    <w:rsid w:val="000E5210"/>
    <w:rsid w:val="000E5248"/>
    <w:rsid w:val="000E547A"/>
    <w:rsid w:val="000E5542"/>
    <w:rsid w:val="000E5656"/>
    <w:rsid w:val="000E5662"/>
    <w:rsid w:val="000E5690"/>
    <w:rsid w:val="000E59C1"/>
    <w:rsid w:val="000E5AA9"/>
    <w:rsid w:val="000E5CF3"/>
    <w:rsid w:val="000E5DCB"/>
    <w:rsid w:val="000E5E59"/>
    <w:rsid w:val="000E5E6C"/>
    <w:rsid w:val="000E5ECE"/>
    <w:rsid w:val="000E5F33"/>
    <w:rsid w:val="000E5F65"/>
    <w:rsid w:val="000E5FB2"/>
    <w:rsid w:val="000E614D"/>
    <w:rsid w:val="000E6406"/>
    <w:rsid w:val="000E643F"/>
    <w:rsid w:val="000E66E1"/>
    <w:rsid w:val="000E67B8"/>
    <w:rsid w:val="000E67CB"/>
    <w:rsid w:val="000E684F"/>
    <w:rsid w:val="000E6881"/>
    <w:rsid w:val="000E68A0"/>
    <w:rsid w:val="000E68CE"/>
    <w:rsid w:val="000E6A63"/>
    <w:rsid w:val="000E6A78"/>
    <w:rsid w:val="000E6CA8"/>
    <w:rsid w:val="000E6F4C"/>
    <w:rsid w:val="000E6F5E"/>
    <w:rsid w:val="000E6F82"/>
    <w:rsid w:val="000E71B5"/>
    <w:rsid w:val="000E71CB"/>
    <w:rsid w:val="000E7295"/>
    <w:rsid w:val="000E72C5"/>
    <w:rsid w:val="000E73C0"/>
    <w:rsid w:val="000E74AF"/>
    <w:rsid w:val="000E74B4"/>
    <w:rsid w:val="000E7563"/>
    <w:rsid w:val="000E7591"/>
    <w:rsid w:val="000E761D"/>
    <w:rsid w:val="000E7630"/>
    <w:rsid w:val="000E7735"/>
    <w:rsid w:val="000E77A5"/>
    <w:rsid w:val="000E78B1"/>
    <w:rsid w:val="000E7909"/>
    <w:rsid w:val="000E7919"/>
    <w:rsid w:val="000E79AC"/>
    <w:rsid w:val="000E79D4"/>
    <w:rsid w:val="000E7AD1"/>
    <w:rsid w:val="000E7C3B"/>
    <w:rsid w:val="000E7C9A"/>
    <w:rsid w:val="000E7D0E"/>
    <w:rsid w:val="000E7D9B"/>
    <w:rsid w:val="000E7E22"/>
    <w:rsid w:val="000F0031"/>
    <w:rsid w:val="000F012B"/>
    <w:rsid w:val="000F0215"/>
    <w:rsid w:val="000F0242"/>
    <w:rsid w:val="000F02A7"/>
    <w:rsid w:val="000F02CA"/>
    <w:rsid w:val="000F039F"/>
    <w:rsid w:val="000F03AF"/>
    <w:rsid w:val="000F053C"/>
    <w:rsid w:val="000F0708"/>
    <w:rsid w:val="000F0A36"/>
    <w:rsid w:val="000F0B33"/>
    <w:rsid w:val="000F0C07"/>
    <w:rsid w:val="000F0C20"/>
    <w:rsid w:val="000F0D38"/>
    <w:rsid w:val="000F0DA3"/>
    <w:rsid w:val="000F0F5A"/>
    <w:rsid w:val="000F0F75"/>
    <w:rsid w:val="000F1112"/>
    <w:rsid w:val="000F1133"/>
    <w:rsid w:val="000F11D2"/>
    <w:rsid w:val="000F1248"/>
    <w:rsid w:val="000F12B7"/>
    <w:rsid w:val="000F1401"/>
    <w:rsid w:val="000F147A"/>
    <w:rsid w:val="000F1601"/>
    <w:rsid w:val="000F16CC"/>
    <w:rsid w:val="000F17C9"/>
    <w:rsid w:val="000F1875"/>
    <w:rsid w:val="000F18B7"/>
    <w:rsid w:val="000F1935"/>
    <w:rsid w:val="000F199E"/>
    <w:rsid w:val="000F1ABF"/>
    <w:rsid w:val="000F1B25"/>
    <w:rsid w:val="000F1B6C"/>
    <w:rsid w:val="000F1D54"/>
    <w:rsid w:val="000F1E45"/>
    <w:rsid w:val="000F1F05"/>
    <w:rsid w:val="000F1FAA"/>
    <w:rsid w:val="000F205B"/>
    <w:rsid w:val="000F20AC"/>
    <w:rsid w:val="000F2542"/>
    <w:rsid w:val="000F25D9"/>
    <w:rsid w:val="000F2663"/>
    <w:rsid w:val="000F2734"/>
    <w:rsid w:val="000F2775"/>
    <w:rsid w:val="000F280F"/>
    <w:rsid w:val="000F2826"/>
    <w:rsid w:val="000F2910"/>
    <w:rsid w:val="000F29A3"/>
    <w:rsid w:val="000F2A40"/>
    <w:rsid w:val="000F2B49"/>
    <w:rsid w:val="000F2C6A"/>
    <w:rsid w:val="000F2CB4"/>
    <w:rsid w:val="000F2D30"/>
    <w:rsid w:val="000F2E40"/>
    <w:rsid w:val="000F2FB1"/>
    <w:rsid w:val="000F30A0"/>
    <w:rsid w:val="000F3257"/>
    <w:rsid w:val="000F32D7"/>
    <w:rsid w:val="000F34D1"/>
    <w:rsid w:val="000F3650"/>
    <w:rsid w:val="000F36C4"/>
    <w:rsid w:val="000F38B6"/>
    <w:rsid w:val="000F3973"/>
    <w:rsid w:val="000F3A32"/>
    <w:rsid w:val="000F3A73"/>
    <w:rsid w:val="000F3B2E"/>
    <w:rsid w:val="000F3BA4"/>
    <w:rsid w:val="000F3D42"/>
    <w:rsid w:val="000F3DA3"/>
    <w:rsid w:val="000F3DAC"/>
    <w:rsid w:val="000F3F0B"/>
    <w:rsid w:val="000F3FFF"/>
    <w:rsid w:val="000F4038"/>
    <w:rsid w:val="000F43C7"/>
    <w:rsid w:val="000F455A"/>
    <w:rsid w:val="000F45CD"/>
    <w:rsid w:val="000F4603"/>
    <w:rsid w:val="000F460D"/>
    <w:rsid w:val="000F4612"/>
    <w:rsid w:val="000F4620"/>
    <w:rsid w:val="000F46C4"/>
    <w:rsid w:val="000F46DA"/>
    <w:rsid w:val="000F4739"/>
    <w:rsid w:val="000F4896"/>
    <w:rsid w:val="000F4A2E"/>
    <w:rsid w:val="000F4B4E"/>
    <w:rsid w:val="000F4C42"/>
    <w:rsid w:val="000F4C86"/>
    <w:rsid w:val="000F4CFD"/>
    <w:rsid w:val="000F4D44"/>
    <w:rsid w:val="000F4EB6"/>
    <w:rsid w:val="000F4EEA"/>
    <w:rsid w:val="000F50EB"/>
    <w:rsid w:val="000F51D9"/>
    <w:rsid w:val="000F5226"/>
    <w:rsid w:val="000F54A6"/>
    <w:rsid w:val="000F5551"/>
    <w:rsid w:val="000F5719"/>
    <w:rsid w:val="000F57D6"/>
    <w:rsid w:val="000F57D9"/>
    <w:rsid w:val="000F5819"/>
    <w:rsid w:val="000F5867"/>
    <w:rsid w:val="000F58EC"/>
    <w:rsid w:val="000F5A6F"/>
    <w:rsid w:val="000F5B58"/>
    <w:rsid w:val="000F5B71"/>
    <w:rsid w:val="000F5B93"/>
    <w:rsid w:val="000F5DE4"/>
    <w:rsid w:val="000F5EB1"/>
    <w:rsid w:val="000F5F24"/>
    <w:rsid w:val="000F6065"/>
    <w:rsid w:val="000F61F1"/>
    <w:rsid w:val="000F63DF"/>
    <w:rsid w:val="000F64BF"/>
    <w:rsid w:val="000F64C1"/>
    <w:rsid w:val="000F65AA"/>
    <w:rsid w:val="000F674F"/>
    <w:rsid w:val="000F683B"/>
    <w:rsid w:val="000F684D"/>
    <w:rsid w:val="000F693F"/>
    <w:rsid w:val="000F6AE6"/>
    <w:rsid w:val="000F6B67"/>
    <w:rsid w:val="000F6B97"/>
    <w:rsid w:val="000F6C10"/>
    <w:rsid w:val="000F6DC1"/>
    <w:rsid w:val="000F6DDC"/>
    <w:rsid w:val="000F6EA0"/>
    <w:rsid w:val="000F6F5E"/>
    <w:rsid w:val="000F6F76"/>
    <w:rsid w:val="000F6FD5"/>
    <w:rsid w:val="000F6FFC"/>
    <w:rsid w:val="000F710D"/>
    <w:rsid w:val="000F7219"/>
    <w:rsid w:val="000F7243"/>
    <w:rsid w:val="000F72FA"/>
    <w:rsid w:val="000F73F3"/>
    <w:rsid w:val="000F7405"/>
    <w:rsid w:val="000F74A7"/>
    <w:rsid w:val="000F75BB"/>
    <w:rsid w:val="000F75FE"/>
    <w:rsid w:val="000F768A"/>
    <w:rsid w:val="000F76C0"/>
    <w:rsid w:val="000F77DE"/>
    <w:rsid w:val="000F787E"/>
    <w:rsid w:val="000F78FE"/>
    <w:rsid w:val="000F7917"/>
    <w:rsid w:val="000F793D"/>
    <w:rsid w:val="000F7AD9"/>
    <w:rsid w:val="000F7C52"/>
    <w:rsid w:val="000F7C83"/>
    <w:rsid w:val="000F7CB9"/>
    <w:rsid w:val="000F7CC7"/>
    <w:rsid w:val="000F7DB1"/>
    <w:rsid w:val="000F7E90"/>
    <w:rsid w:val="001002EA"/>
    <w:rsid w:val="001003E9"/>
    <w:rsid w:val="00100758"/>
    <w:rsid w:val="00100774"/>
    <w:rsid w:val="00100801"/>
    <w:rsid w:val="001008A2"/>
    <w:rsid w:val="00100CD5"/>
    <w:rsid w:val="00100E61"/>
    <w:rsid w:val="00100F1F"/>
    <w:rsid w:val="00100F39"/>
    <w:rsid w:val="00100F5C"/>
    <w:rsid w:val="00100F9B"/>
    <w:rsid w:val="00100FB4"/>
    <w:rsid w:val="00100FE4"/>
    <w:rsid w:val="00101048"/>
    <w:rsid w:val="0010112D"/>
    <w:rsid w:val="0010113E"/>
    <w:rsid w:val="00101163"/>
    <w:rsid w:val="00101360"/>
    <w:rsid w:val="0010139F"/>
    <w:rsid w:val="001014D3"/>
    <w:rsid w:val="0010153B"/>
    <w:rsid w:val="001015AE"/>
    <w:rsid w:val="001015EE"/>
    <w:rsid w:val="00101692"/>
    <w:rsid w:val="001016FF"/>
    <w:rsid w:val="001018ED"/>
    <w:rsid w:val="00101A5C"/>
    <w:rsid w:val="00101B7E"/>
    <w:rsid w:val="00101C01"/>
    <w:rsid w:val="00101C83"/>
    <w:rsid w:val="00101D28"/>
    <w:rsid w:val="00101E39"/>
    <w:rsid w:val="00101ECC"/>
    <w:rsid w:val="00101F36"/>
    <w:rsid w:val="00102104"/>
    <w:rsid w:val="0010210D"/>
    <w:rsid w:val="00102200"/>
    <w:rsid w:val="001024D7"/>
    <w:rsid w:val="0010255D"/>
    <w:rsid w:val="0010258D"/>
    <w:rsid w:val="0010259E"/>
    <w:rsid w:val="00102606"/>
    <w:rsid w:val="001026AA"/>
    <w:rsid w:val="00102705"/>
    <w:rsid w:val="0010276A"/>
    <w:rsid w:val="001027ED"/>
    <w:rsid w:val="001027F6"/>
    <w:rsid w:val="001028E6"/>
    <w:rsid w:val="00102B92"/>
    <w:rsid w:val="00102BDD"/>
    <w:rsid w:val="00102D25"/>
    <w:rsid w:val="00102E1C"/>
    <w:rsid w:val="00103062"/>
    <w:rsid w:val="0010311A"/>
    <w:rsid w:val="001032D5"/>
    <w:rsid w:val="00103395"/>
    <w:rsid w:val="00103440"/>
    <w:rsid w:val="00103643"/>
    <w:rsid w:val="00103683"/>
    <w:rsid w:val="001036E5"/>
    <w:rsid w:val="00103729"/>
    <w:rsid w:val="0010378C"/>
    <w:rsid w:val="0010386D"/>
    <w:rsid w:val="00103871"/>
    <w:rsid w:val="00103875"/>
    <w:rsid w:val="001038D1"/>
    <w:rsid w:val="001039BB"/>
    <w:rsid w:val="001039DB"/>
    <w:rsid w:val="00103A9C"/>
    <w:rsid w:val="00103AD5"/>
    <w:rsid w:val="00103B4D"/>
    <w:rsid w:val="00103B8D"/>
    <w:rsid w:val="00103C45"/>
    <w:rsid w:val="00103C86"/>
    <w:rsid w:val="00103D06"/>
    <w:rsid w:val="00103D4E"/>
    <w:rsid w:val="00103DE3"/>
    <w:rsid w:val="00103E4D"/>
    <w:rsid w:val="00103F13"/>
    <w:rsid w:val="00103F75"/>
    <w:rsid w:val="00103FE1"/>
    <w:rsid w:val="00103FE2"/>
    <w:rsid w:val="00104245"/>
    <w:rsid w:val="00104299"/>
    <w:rsid w:val="00104552"/>
    <w:rsid w:val="0010467B"/>
    <w:rsid w:val="00104700"/>
    <w:rsid w:val="001048B3"/>
    <w:rsid w:val="00104912"/>
    <w:rsid w:val="00104962"/>
    <w:rsid w:val="00104ABB"/>
    <w:rsid w:val="00104BA9"/>
    <w:rsid w:val="00104C4D"/>
    <w:rsid w:val="00104C85"/>
    <w:rsid w:val="00104CA3"/>
    <w:rsid w:val="00104CC0"/>
    <w:rsid w:val="00104D01"/>
    <w:rsid w:val="00104E36"/>
    <w:rsid w:val="00104FE0"/>
    <w:rsid w:val="00105033"/>
    <w:rsid w:val="0010503C"/>
    <w:rsid w:val="00105054"/>
    <w:rsid w:val="00105265"/>
    <w:rsid w:val="0010545C"/>
    <w:rsid w:val="00105549"/>
    <w:rsid w:val="0010560C"/>
    <w:rsid w:val="00105728"/>
    <w:rsid w:val="00105821"/>
    <w:rsid w:val="00105A1C"/>
    <w:rsid w:val="00105A57"/>
    <w:rsid w:val="00105A69"/>
    <w:rsid w:val="00105A8A"/>
    <w:rsid w:val="00105BB2"/>
    <w:rsid w:val="00105CC8"/>
    <w:rsid w:val="00105CD6"/>
    <w:rsid w:val="00105F32"/>
    <w:rsid w:val="00105F47"/>
    <w:rsid w:val="001060E3"/>
    <w:rsid w:val="0010612D"/>
    <w:rsid w:val="0010641D"/>
    <w:rsid w:val="001064F6"/>
    <w:rsid w:val="001065D6"/>
    <w:rsid w:val="001065F1"/>
    <w:rsid w:val="00106693"/>
    <w:rsid w:val="001067BE"/>
    <w:rsid w:val="001067F5"/>
    <w:rsid w:val="001068F2"/>
    <w:rsid w:val="00106952"/>
    <w:rsid w:val="00106A1C"/>
    <w:rsid w:val="00106A99"/>
    <w:rsid w:val="00106A9B"/>
    <w:rsid w:val="00106CBC"/>
    <w:rsid w:val="00106CD4"/>
    <w:rsid w:val="00106D38"/>
    <w:rsid w:val="00106DAB"/>
    <w:rsid w:val="00106DD9"/>
    <w:rsid w:val="00106EE9"/>
    <w:rsid w:val="00106F3C"/>
    <w:rsid w:val="00106F58"/>
    <w:rsid w:val="0010704C"/>
    <w:rsid w:val="0010737B"/>
    <w:rsid w:val="00107467"/>
    <w:rsid w:val="001074E1"/>
    <w:rsid w:val="00107538"/>
    <w:rsid w:val="0010764B"/>
    <w:rsid w:val="00107746"/>
    <w:rsid w:val="001077B8"/>
    <w:rsid w:val="00107817"/>
    <w:rsid w:val="00107836"/>
    <w:rsid w:val="00107964"/>
    <w:rsid w:val="00107A49"/>
    <w:rsid w:val="00107B6D"/>
    <w:rsid w:val="00107B71"/>
    <w:rsid w:val="00107B81"/>
    <w:rsid w:val="00107C1E"/>
    <w:rsid w:val="00107CD4"/>
    <w:rsid w:val="00107E12"/>
    <w:rsid w:val="00107E62"/>
    <w:rsid w:val="00107E6A"/>
    <w:rsid w:val="00107EE7"/>
    <w:rsid w:val="00107F5F"/>
    <w:rsid w:val="00107FF8"/>
    <w:rsid w:val="00110242"/>
    <w:rsid w:val="00110301"/>
    <w:rsid w:val="001103D1"/>
    <w:rsid w:val="0011044C"/>
    <w:rsid w:val="00110480"/>
    <w:rsid w:val="001104F3"/>
    <w:rsid w:val="00110529"/>
    <w:rsid w:val="00110622"/>
    <w:rsid w:val="00110A70"/>
    <w:rsid w:val="00110AB1"/>
    <w:rsid w:val="00110AE2"/>
    <w:rsid w:val="00110C72"/>
    <w:rsid w:val="00110C76"/>
    <w:rsid w:val="00110C9B"/>
    <w:rsid w:val="00110D9F"/>
    <w:rsid w:val="00110E3F"/>
    <w:rsid w:val="00110F66"/>
    <w:rsid w:val="00110FF2"/>
    <w:rsid w:val="00111001"/>
    <w:rsid w:val="00111030"/>
    <w:rsid w:val="00111138"/>
    <w:rsid w:val="00111333"/>
    <w:rsid w:val="00111560"/>
    <w:rsid w:val="001115B0"/>
    <w:rsid w:val="001115BE"/>
    <w:rsid w:val="001115DF"/>
    <w:rsid w:val="001115FA"/>
    <w:rsid w:val="001116A0"/>
    <w:rsid w:val="001117B2"/>
    <w:rsid w:val="001117E5"/>
    <w:rsid w:val="001117F5"/>
    <w:rsid w:val="00111897"/>
    <w:rsid w:val="00111A21"/>
    <w:rsid w:val="00111F27"/>
    <w:rsid w:val="00112018"/>
    <w:rsid w:val="0011203B"/>
    <w:rsid w:val="001123D0"/>
    <w:rsid w:val="00112422"/>
    <w:rsid w:val="00112458"/>
    <w:rsid w:val="00112645"/>
    <w:rsid w:val="001127F3"/>
    <w:rsid w:val="00112862"/>
    <w:rsid w:val="0011291C"/>
    <w:rsid w:val="00112976"/>
    <w:rsid w:val="001129D9"/>
    <w:rsid w:val="001129F6"/>
    <w:rsid w:val="00112AAE"/>
    <w:rsid w:val="00112CE3"/>
    <w:rsid w:val="00112DFD"/>
    <w:rsid w:val="00112F38"/>
    <w:rsid w:val="00112F46"/>
    <w:rsid w:val="00112F64"/>
    <w:rsid w:val="001130E2"/>
    <w:rsid w:val="00113293"/>
    <w:rsid w:val="001133B8"/>
    <w:rsid w:val="001133BA"/>
    <w:rsid w:val="00113419"/>
    <w:rsid w:val="00113520"/>
    <w:rsid w:val="00113538"/>
    <w:rsid w:val="0011358C"/>
    <w:rsid w:val="001135B9"/>
    <w:rsid w:val="001135FF"/>
    <w:rsid w:val="001137D1"/>
    <w:rsid w:val="001137EF"/>
    <w:rsid w:val="00113869"/>
    <w:rsid w:val="00113891"/>
    <w:rsid w:val="001138A3"/>
    <w:rsid w:val="00113963"/>
    <w:rsid w:val="001139CB"/>
    <w:rsid w:val="00113A1A"/>
    <w:rsid w:val="00113AD8"/>
    <w:rsid w:val="00113C46"/>
    <w:rsid w:val="00113C84"/>
    <w:rsid w:val="00113D84"/>
    <w:rsid w:val="00113D85"/>
    <w:rsid w:val="00113E38"/>
    <w:rsid w:val="00113EDD"/>
    <w:rsid w:val="00113EE5"/>
    <w:rsid w:val="001140C8"/>
    <w:rsid w:val="001140E4"/>
    <w:rsid w:val="0011446B"/>
    <w:rsid w:val="00114634"/>
    <w:rsid w:val="00114659"/>
    <w:rsid w:val="001148B9"/>
    <w:rsid w:val="0011498F"/>
    <w:rsid w:val="00114CCE"/>
    <w:rsid w:val="00114D45"/>
    <w:rsid w:val="00114D64"/>
    <w:rsid w:val="00114D95"/>
    <w:rsid w:val="00114DE6"/>
    <w:rsid w:val="00114E2E"/>
    <w:rsid w:val="00115061"/>
    <w:rsid w:val="001150C4"/>
    <w:rsid w:val="00115103"/>
    <w:rsid w:val="001152BF"/>
    <w:rsid w:val="0011532B"/>
    <w:rsid w:val="00115366"/>
    <w:rsid w:val="0011537F"/>
    <w:rsid w:val="001153DF"/>
    <w:rsid w:val="00115468"/>
    <w:rsid w:val="00115493"/>
    <w:rsid w:val="001157B7"/>
    <w:rsid w:val="001158A8"/>
    <w:rsid w:val="001158A9"/>
    <w:rsid w:val="001158B9"/>
    <w:rsid w:val="001159D5"/>
    <w:rsid w:val="00115A5A"/>
    <w:rsid w:val="00115B5C"/>
    <w:rsid w:val="00115B72"/>
    <w:rsid w:val="00115DAD"/>
    <w:rsid w:val="00115F27"/>
    <w:rsid w:val="00115F3F"/>
    <w:rsid w:val="00115FD3"/>
    <w:rsid w:val="001160F8"/>
    <w:rsid w:val="0011611D"/>
    <w:rsid w:val="00116132"/>
    <w:rsid w:val="00116142"/>
    <w:rsid w:val="00116257"/>
    <w:rsid w:val="00116261"/>
    <w:rsid w:val="001162C6"/>
    <w:rsid w:val="001165F4"/>
    <w:rsid w:val="001166CD"/>
    <w:rsid w:val="001166FB"/>
    <w:rsid w:val="001168BA"/>
    <w:rsid w:val="00116947"/>
    <w:rsid w:val="00116A60"/>
    <w:rsid w:val="00116ADB"/>
    <w:rsid w:val="00116AF0"/>
    <w:rsid w:val="00116C3F"/>
    <w:rsid w:val="00116CFF"/>
    <w:rsid w:val="00116DFF"/>
    <w:rsid w:val="00116F48"/>
    <w:rsid w:val="00116F7B"/>
    <w:rsid w:val="001170CD"/>
    <w:rsid w:val="001170F2"/>
    <w:rsid w:val="0011723B"/>
    <w:rsid w:val="001172C7"/>
    <w:rsid w:val="00117333"/>
    <w:rsid w:val="001173F3"/>
    <w:rsid w:val="00117435"/>
    <w:rsid w:val="00117445"/>
    <w:rsid w:val="0011745A"/>
    <w:rsid w:val="00117574"/>
    <w:rsid w:val="00117628"/>
    <w:rsid w:val="00117630"/>
    <w:rsid w:val="001177B0"/>
    <w:rsid w:val="001177DA"/>
    <w:rsid w:val="001177E4"/>
    <w:rsid w:val="0011784D"/>
    <w:rsid w:val="00117870"/>
    <w:rsid w:val="00117A1E"/>
    <w:rsid w:val="00117A68"/>
    <w:rsid w:val="00117DEC"/>
    <w:rsid w:val="00117DEE"/>
    <w:rsid w:val="00117E93"/>
    <w:rsid w:val="00117F22"/>
    <w:rsid w:val="00117F2A"/>
    <w:rsid w:val="0012003C"/>
    <w:rsid w:val="00120183"/>
    <w:rsid w:val="00120352"/>
    <w:rsid w:val="00120366"/>
    <w:rsid w:val="0012063F"/>
    <w:rsid w:val="00120665"/>
    <w:rsid w:val="00120B35"/>
    <w:rsid w:val="00120B48"/>
    <w:rsid w:val="00120B4B"/>
    <w:rsid w:val="00120BF0"/>
    <w:rsid w:val="00120CF0"/>
    <w:rsid w:val="00120D14"/>
    <w:rsid w:val="00120D4E"/>
    <w:rsid w:val="00120D93"/>
    <w:rsid w:val="00120E90"/>
    <w:rsid w:val="00120EDD"/>
    <w:rsid w:val="00121021"/>
    <w:rsid w:val="00121022"/>
    <w:rsid w:val="001211CE"/>
    <w:rsid w:val="0012124F"/>
    <w:rsid w:val="001214A9"/>
    <w:rsid w:val="00121507"/>
    <w:rsid w:val="00121546"/>
    <w:rsid w:val="00121555"/>
    <w:rsid w:val="001216FF"/>
    <w:rsid w:val="0012170A"/>
    <w:rsid w:val="0012198C"/>
    <w:rsid w:val="00121A0F"/>
    <w:rsid w:val="00121A91"/>
    <w:rsid w:val="00121B9F"/>
    <w:rsid w:val="00121E16"/>
    <w:rsid w:val="00121E33"/>
    <w:rsid w:val="00121EB3"/>
    <w:rsid w:val="00121ECF"/>
    <w:rsid w:val="00121F95"/>
    <w:rsid w:val="00121FF1"/>
    <w:rsid w:val="001220EC"/>
    <w:rsid w:val="0012211C"/>
    <w:rsid w:val="00122199"/>
    <w:rsid w:val="00122282"/>
    <w:rsid w:val="001222E9"/>
    <w:rsid w:val="001223DB"/>
    <w:rsid w:val="00122423"/>
    <w:rsid w:val="00122442"/>
    <w:rsid w:val="0012245D"/>
    <w:rsid w:val="0012245F"/>
    <w:rsid w:val="00122521"/>
    <w:rsid w:val="00122555"/>
    <w:rsid w:val="00122634"/>
    <w:rsid w:val="00122999"/>
    <w:rsid w:val="001229BF"/>
    <w:rsid w:val="00122AAC"/>
    <w:rsid w:val="00122B39"/>
    <w:rsid w:val="00122B50"/>
    <w:rsid w:val="00122BC1"/>
    <w:rsid w:val="00122BCA"/>
    <w:rsid w:val="00122D84"/>
    <w:rsid w:val="0012302A"/>
    <w:rsid w:val="001231E2"/>
    <w:rsid w:val="0012340A"/>
    <w:rsid w:val="00123500"/>
    <w:rsid w:val="0012355C"/>
    <w:rsid w:val="001236B2"/>
    <w:rsid w:val="00123793"/>
    <w:rsid w:val="00123990"/>
    <w:rsid w:val="001239D3"/>
    <w:rsid w:val="00123B86"/>
    <w:rsid w:val="00123C41"/>
    <w:rsid w:val="00123C7E"/>
    <w:rsid w:val="00123E6F"/>
    <w:rsid w:val="00123E88"/>
    <w:rsid w:val="00123EC2"/>
    <w:rsid w:val="00123F57"/>
    <w:rsid w:val="00123F94"/>
    <w:rsid w:val="00123FDC"/>
    <w:rsid w:val="00124060"/>
    <w:rsid w:val="001240DC"/>
    <w:rsid w:val="001242CD"/>
    <w:rsid w:val="0012438D"/>
    <w:rsid w:val="00124394"/>
    <w:rsid w:val="00124421"/>
    <w:rsid w:val="00124452"/>
    <w:rsid w:val="00124470"/>
    <w:rsid w:val="00124581"/>
    <w:rsid w:val="001245B9"/>
    <w:rsid w:val="001245E4"/>
    <w:rsid w:val="0012469F"/>
    <w:rsid w:val="0012484C"/>
    <w:rsid w:val="001248A1"/>
    <w:rsid w:val="00124913"/>
    <w:rsid w:val="0012493B"/>
    <w:rsid w:val="00124974"/>
    <w:rsid w:val="00124AB4"/>
    <w:rsid w:val="00124BBA"/>
    <w:rsid w:val="00124C21"/>
    <w:rsid w:val="00124C41"/>
    <w:rsid w:val="00124CCB"/>
    <w:rsid w:val="00124E78"/>
    <w:rsid w:val="00124F45"/>
    <w:rsid w:val="00125044"/>
    <w:rsid w:val="001252B4"/>
    <w:rsid w:val="00125391"/>
    <w:rsid w:val="001254EE"/>
    <w:rsid w:val="00125599"/>
    <w:rsid w:val="0012584F"/>
    <w:rsid w:val="00125860"/>
    <w:rsid w:val="001258B1"/>
    <w:rsid w:val="00125949"/>
    <w:rsid w:val="00125B1D"/>
    <w:rsid w:val="00125BC1"/>
    <w:rsid w:val="00125DE2"/>
    <w:rsid w:val="00125E9D"/>
    <w:rsid w:val="00125F33"/>
    <w:rsid w:val="00125F5F"/>
    <w:rsid w:val="00126050"/>
    <w:rsid w:val="00126175"/>
    <w:rsid w:val="001262DD"/>
    <w:rsid w:val="00126306"/>
    <w:rsid w:val="00126406"/>
    <w:rsid w:val="00126474"/>
    <w:rsid w:val="0012650A"/>
    <w:rsid w:val="001267D8"/>
    <w:rsid w:val="0012686A"/>
    <w:rsid w:val="001268EA"/>
    <w:rsid w:val="001269E9"/>
    <w:rsid w:val="001269EC"/>
    <w:rsid w:val="00126AD9"/>
    <w:rsid w:val="00126C34"/>
    <w:rsid w:val="00126CF2"/>
    <w:rsid w:val="00126DD4"/>
    <w:rsid w:val="00126FF2"/>
    <w:rsid w:val="00127195"/>
    <w:rsid w:val="0012730C"/>
    <w:rsid w:val="00127358"/>
    <w:rsid w:val="0012741D"/>
    <w:rsid w:val="001274E5"/>
    <w:rsid w:val="001275A7"/>
    <w:rsid w:val="00127625"/>
    <w:rsid w:val="0012766D"/>
    <w:rsid w:val="00127724"/>
    <w:rsid w:val="0012782B"/>
    <w:rsid w:val="001278FF"/>
    <w:rsid w:val="00127975"/>
    <w:rsid w:val="00127A95"/>
    <w:rsid w:val="00127AC8"/>
    <w:rsid w:val="00127C4C"/>
    <w:rsid w:val="00127D28"/>
    <w:rsid w:val="00127E11"/>
    <w:rsid w:val="00127EFD"/>
    <w:rsid w:val="00130000"/>
    <w:rsid w:val="00130007"/>
    <w:rsid w:val="001300A0"/>
    <w:rsid w:val="001300F0"/>
    <w:rsid w:val="00130181"/>
    <w:rsid w:val="001303E5"/>
    <w:rsid w:val="00130609"/>
    <w:rsid w:val="001307A2"/>
    <w:rsid w:val="001307B5"/>
    <w:rsid w:val="001308C4"/>
    <w:rsid w:val="001308ED"/>
    <w:rsid w:val="00130983"/>
    <w:rsid w:val="00130B68"/>
    <w:rsid w:val="00130DA7"/>
    <w:rsid w:val="00130DD5"/>
    <w:rsid w:val="00130EEB"/>
    <w:rsid w:val="00131342"/>
    <w:rsid w:val="001313CD"/>
    <w:rsid w:val="00131517"/>
    <w:rsid w:val="0013157B"/>
    <w:rsid w:val="00131623"/>
    <w:rsid w:val="001317B1"/>
    <w:rsid w:val="00131BC9"/>
    <w:rsid w:val="00131CAF"/>
    <w:rsid w:val="00131D6C"/>
    <w:rsid w:val="00131E99"/>
    <w:rsid w:val="00131EEB"/>
    <w:rsid w:val="00131EEC"/>
    <w:rsid w:val="00131F90"/>
    <w:rsid w:val="00132013"/>
    <w:rsid w:val="00132061"/>
    <w:rsid w:val="001320E5"/>
    <w:rsid w:val="0013210F"/>
    <w:rsid w:val="00132298"/>
    <w:rsid w:val="0013233C"/>
    <w:rsid w:val="001324CA"/>
    <w:rsid w:val="00132821"/>
    <w:rsid w:val="00132892"/>
    <w:rsid w:val="0013297D"/>
    <w:rsid w:val="00132CC1"/>
    <w:rsid w:val="00132DA1"/>
    <w:rsid w:val="00132DFC"/>
    <w:rsid w:val="00132E12"/>
    <w:rsid w:val="001330DC"/>
    <w:rsid w:val="001330F5"/>
    <w:rsid w:val="001331A6"/>
    <w:rsid w:val="001331E5"/>
    <w:rsid w:val="001331F0"/>
    <w:rsid w:val="00133352"/>
    <w:rsid w:val="001333B0"/>
    <w:rsid w:val="001333C8"/>
    <w:rsid w:val="00133537"/>
    <w:rsid w:val="00133568"/>
    <w:rsid w:val="0013371B"/>
    <w:rsid w:val="001337B1"/>
    <w:rsid w:val="00133804"/>
    <w:rsid w:val="001338A5"/>
    <w:rsid w:val="001338D3"/>
    <w:rsid w:val="00133999"/>
    <w:rsid w:val="00133A00"/>
    <w:rsid w:val="00133B17"/>
    <w:rsid w:val="00133B4B"/>
    <w:rsid w:val="00133C50"/>
    <w:rsid w:val="00133C97"/>
    <w:rsid w:val="00133CBC"/>
    <w:rsid w:val="00133DDE"/>
    <w:rsid w:val="00133E4C"/>
    <w:rsid w:val="00133EB3"/>
    <w:rsid w:val="00133F63"/>
    <w:rsid w:val="00133F83"/>
    <w:rsid w:val="00134022"/>
    <w:rsid w:val="001340B8"/>
    <w:rsid w:val="0013417F"/>
    <w:rsid w:val="001343AF"/>
    <w:rsid w:val="001343DA"/>
    <w:rsid w:val="001344BB"/>
    <w:rsid w:val="0013451F"/>
    <w:rsid w:val="0013455D"/>
    <w:rsid w:val="0013460B"/>
    <w:rsid w:val="0013475F"/>
    <w:rsid w:val="00134915"/>
    <w:rsid w:val="00134960"/>
    <w:rsid w:val="00134982"/>
    <w:rsid w:val="00134A3A"/>
    <w:rsid w:val="00134AA0"/>
    <w:rsid w:val="00134ABE"/>
    <w:rsid w:val="00134AE7"/>
    <w:rsid w:val="00134C60"/>
    <w:rsid w:val="00134CD5"/>
    <w:rsid w:val="00134D63"/>
    <w:rsid w:val="00134ED7"/>
    <w:rsid w:val="00134F1F"/>
    <w:rsid w:val="0013512F"/>
    <w:rsid w:val="0013527B"/>
    <w:rsid w:val="00135383"/>
    <w:rsid w:val="001353A3"/>
    <w:rsid w:val="001353D7"/>
    <w:rsid w:val="00135442"/>
    <w:rsid w:val="001355B7"/>
    <w:rsid w:val="00135894"/>
    <w:rsid w:val="0013592C"/>
    <w:rsid w:val="00135995"/>
    <w:rsid w:val="00135A55"/>
    <w:rsid w:val="00135AD9"/>
    <w:rsid w:val="00135B37"/>
    <w:rsid w:val="00135E3F"/>
    <w:rsid w:val="00135E85"/>
    <w:rsid w:val="00136068"/>
    <w:rsid w:val="0013608F"/>
    <w:rsid w:val="001361C1"/>
    <w:rsid w:val="00136299"/>
    <w:rsid w:val="001363C3"/>
    <w:rsid w:val="0013654F"/>
    <w:rsid w:val="00136641"/>
    <w:rsid w:val="001367CA"/>
    <w:rsid w:val="00136A87"/>
    <w:rsid w:val="00136AD5"/>
    <w:rsid w:val="00136C24"/>
    <w:rsid w:val="00136CD4"/>
    <w:rsid w:val="00136F0F"/>
    <w:rsid w:val="00137121"/>
    <w:rsid w:val="001371E7"/>
    <w:rsid w:val="001372A2"/>
    <w:rsid w:val="0013736B"/>
    <w:rsid w:val="0013740D"/>
    <w:rsid w:val="00137440"/>
    <w:rsid w:val="00137501"/>
    <w:rsid w:val="00137512"/>
    <w:rsid w:val="0013782B"/>
    <w:rsid w:val="00137887"/>
    <w:rsid w:val="001379B9"/>
    <w:rsid w:val="001379BD"/>
    <w:rsid w:val="00137A60"/>
    <w:rsid w:val="00137AD6"/>
    <w:rsid w:val="00137B0F"/>
    <w:rsid w:val="00137BAB"/>
    <w:rsid w:val="00137D8E"/>
    <w:rsid w:val="00137E6C"/>
    <w:rsid w:val="00137EFB"/>
    <w:rsid w:val="00137F4B"/>
    <w:rsid w:val="00137FC8"/>
    <w:rsid w:val="00140012"/>
    <w:rsid w:val="001400B7"/>
    <w:rsid w:val="00140106"/>
    <w:rsid w:val="0014024A"/>
    <w:rsid w:val="001402EB"/>
    <w:rsid w:val="001405BB"/>
    <w:rsid w:val="00140614"/>
    <w:rsid w:val="00140786"/>
    <w:rsid w:val="00140885"/>
    <w:rsid w:val="00140AF9"/>
    <w:rsid w:val="00140C14"/>
    <w:rsid w:val="00140C7E"/>
    <w:rsid w:val="00140DC3"/>
    <w:rsid w:val="00140E93"/>
    <w:rsid w:val="00140F25"/>
    <w:rsid w:val="0014112E"/>
    <w:rsid w:val="00141489"/>
    <w:rsid w:val="00141550"/>
    <w:rsid w:val="001416B1"/>
    <w:rsid w:val="001416DF"/>
    <w:rsid w:val="0014180F"/>
    <w:rsid w:val="00141851"/>
    <w:rsid w:val="00141853"/>
    <w:rsid w:val="00141A02"/>
    <w:rsid w:val="00141B47"/>
    <w:rsid w:val="00141BF1"/>
    <w:rsid w:val="00141BF8"/>
    <w:rsid w:val="00141D59"/>
    <w:rsid w:val="00141FD0"/>
    <w:rsid w:val="0014205E"/>
    <w:rsid w:val="001420D5"/>
    <w:rsid w:val="00142238"/>
    <w:rsid w:val="001423B6"/>
    <w:rsid w:val="001423CC"/>
    <w:rsid w:val="001425AE"/>
    <w:rsid w:val="001425BB"/>
    <w:rsid w:val="00142687"/>
    <w:rsid w:val="001426EC"/>
    <w:rsid w:val="0014272B"/>
    <w:rsid w:val="00142768"/>
    <w:rsid w:val="0014281D"/>
    <w:rsid w:val="0014295D"/>
    <w:rsid w:val="00142C2C"/>
    <w:rsid w:val="00142C96"/>
    <w:rsid w:val="00142D80"/>
    <w:rsid w:val="00142E92"/>
    <w:rsid w:val="00142EA3"/>
    <w:rsid w:val="00143026"/>
    <w:rsid w:val="001431DC"/>
    <w:rsid w:val="00143221"/>
    <w:rsid w:val="00143228"/>
    <w:rsid w:val="00143250"/>
    <w:rsid w:val="00143373"/>
    <w:rsid w:val="0014340A"/>
    <w:rsid w:val="001434AA"/>
    <w:rsid w:val="0014355B"/>
    <w:rsid w:val="001435FA"/>
    <w:rsid w:val="00143610"/>
    <w:rsid w:val="00143AB4"/>
    <w:rsid w:val="00143B03"/>
    <w:rsid w:val="00143B22"/>
    <w:rsid w:val="00143BAF"/>
    <w:rsid w:val="00143BBC"/>
    <w:rsid w:val="00143BD8"/>
    <w:rsid w:val="00143BEE"/>
    <w:rsid w:val="00143C10"/>
    <w:rsid w:val="00143CBF"/>
    <w:rsid w:val="00143DD0"/>
    <w:rsid w:val="00143DE7"/>
    <w:rsid w:val="00143E76"/>
    <w:rsid w:val="00143EB3"/>
    <w:rsid w:val="00143F61"/>
    <w:rsid w:val="00143F72"/>
    <w:rsid w:val="0014400D"/>
    <w:rsid w:val="00144029"/>
    <w:rsid w:val="0014412A"/>
    <w:rsid w:val="001441C8"/>
    <w:rsid w:val="001441C9"/>
    <w:rsid w:val="001442E5"/>
    <w:rsid w:val="0014430C"/>
    <w:rsid w:val="0014438D"/>
    <w:rsid w:val="001444B2"/>
    <w:rsid w:val="0014452A"/>
    <w:rsid w:val="0014458D"/>
    <w:rsid w:val="001445FF"/>
    <w:rsid w:val="00144704"/>
    <w:rsid w:val="00144741"/>
    <w:rsid w:val="00144814"/>
    <w:rsid w:val="00144895"/>
    <w:rsid w:val="001448F8"/>
    <w:rsid w:val="00144940"/>
    <w:rsid w:val="00144994"/>
    <w:rsid w:val="00144A3D"/>
    <w:rsid w:val="00144C9B"/>
    <w:rsid w:val="00144D65"/>
    <w:rsid w:val="00144DE8"/>
    <w:rsid w:val="00145001"/>
    <w:rsid w:val="001450DA"/>
    <w:rsid w:val="00145551"/>
    <w:rsid w:val="0014560E"/>
    <w:rsid w:val="00145643"/>
    <w:rsid w:val="001456C2"/>
    <w:rsid w:val="001456C8"/>
    <w:rsid w:val="00145761"/>
    <w:rsid w:val="00145804"/>
    <w:rsid w:val="0014589E"/>
    <w:rsid w:val="001458E4"/>
    <w:rsid w:val="0014597B"/>
    <w:rsid w:val="001459FF"/>
    <w:rsid w:val="00145AB3"/>
    <w:rsid w:val="00145C2D"/>
    <w:rsid w:val="00145CE8"/>
    <w:rsid w:val="00145DB7"/>
    <w:rsid w:val="00145F02"/>
    <w:rsid w:val="0014607F"/>
    <w:rsid w:val="001461F1"/>
    <w:rsid w:val="00146274"/>
    <w:rsid w:val="001462E6"/>
    <w:rsid w:val="00146314"/>
    <w:rsid w:val="00146532"/>
    <w:rsid w:val="001465E4"/>
    <w:rsid w:val="00146670"/>
    <w:rsid w:val="00146716"/>
    <w:rsid w:val="00146807"/>
    <w:rsid w:val="00146867"/>
    <w:rsid w:val="00146A38"/>
    <w:rsid w:val="00146DA1"/>
    <w:rsid w:val="00146DD0"/>
    <w:rsid w:val="00146E27"/>
    <w:rsid w:val="00146F51"/>
    <w:rsid w:val="001471DE"/>
    <w:rsid w:val="00147221"/>
    <w:rsid w:val="0014730A"/>
    <w:rsid w:val="001473DB"/>
    <w:rsid w:val="00147464"/>
    <w:rsid w:val="00147556"/>
    <w:rsid w:val="001476EA"/>
    <w:rsid w:val="001477E6"/>
    <w:rsid w:val="00147803"/>
    <w:rsid w:val="001478EE"/>
    <w:rsid w:val="00147926"/>
    <w:rsid w:val="0014799B"/>
    <w:rsid w:val="001479DA"/>
    <w:rsid w:val="00147BD6"/>
    <w:rsid w:val="00147C06"/>
    <w:rsid w:val="00147D07"/>
    <w:rsid w:val="00147F24"/>
    <w:rsid w:val="001500D3"/>
    <w:rsid w:val="001501FB"/>
    <w:rsid w:val="0015023B"/>
    <w:rsid w:val="001502DC"/>
    <w:rsid w:val="001502F5"/>
    <w:rsid w:val="001503B1"/>
    <w:rsid w:val="00150881"/>
    <w:rsid w:val="001508C3"/>
    <w:rsid w:val="001508F1"/>
    <w:rsid w:val="00150924"/>
    <w:rsid w:val="0015092A"/>
    <w:rsid w:val="00150A47"/>
    <w:rsid w:val="00150AD8"/>
    <w:rsid w:val="00150B5B"/>
    <w:rsid w:val="00150CD1"/>
    <w:rsid w:val="00150D0B"/>
    <w:rsid w:val="00150F10"/>
    <w:rsid w:val="00150F61"/>
    <w:rsid w:val="00150FA9"/>
    <w:rsid w:val="001510BA"/>
    <w:rsid w:val="00151166"/>
    <w:rsid w:val="001513F3"/>
    <w:rsid w:val="00151419"/>
    <w:rsid w:val="001515DC"/>
    <w:rsid w:val="00151654"/>
    <w:rsid w:val="001516E5"/>
    <w:rsid w:val="001516E7"/>
    <w:rsid w:val="001517F2"/>
    <w:rsid w:val="001518CE"/>
    <w:rsid w:val="00151A18"/>
    <w:rsid w:val="00151D2E"/>
    <w:rsid w:val="001520A2"/>
    <w:rsid w:val="001520B1"/>
    <w:rsid w:val="001522CD"/>
    <w:rsid w:val="00152370"/>
    <w:rsid w:val="001523ED"/>
    <w:rsid w:val="001525AF"/>
    <w:rsid w:val="00152639"/>
    <w:rsid w:val="00152915"/>
    <w:rsid w:val="0015294E"/>
    <w:rsid w:val="00152AB0"/>
    <w:rsid w:val="00152AB5"/>
    <w:rsid w:val="00152B92"/>
    <w:rsid w:val="00152BB3"/>
    <w:rsid w:val="00152E73"/>
    <w:rsid w:val="00152EAD"/>
    <w:rsid w:val="00152EE4"/>
    <w:rsid w:val="00152FD0"/>
    <w:rsid w:val="00153171"/>
    <w:rsid w:val="0015330D"/>
    <w:rsid w:val="00153322"/>
    <w:rsid w:val="0015344D"/>
    <w:rsid w:val="0015346C"/>
    <w:rsid w:val="001534AF"/>
    <w:rsid w:val="00153579"/>
    <w:rsid w:val="0015358B"/>
    <w:rsid w:val="0015359F"/>
    <w:rsid w:val="00153703"/>
    <w:rsid w:val="00153877"/>
    <w:rsid w:val="00153943"/>
    <w:rsid w:val="001539F2"/>
    <w:rsid w:val="00153D3A"/>
    <w:rsid w:val="00153D40"/>
    <w:rsid w:val="00153E36"/>
    <w:rsid w:val="00154063"/>
    <w:rsid w:val="00154114"/>
    <w:rsid w:val="001542E7"/>
    <w:rsid w:val="00154369"/>
    <w:rsid w:val="00154373"/>
    <w:rsid w:val="001544FC"/>
    <w:rsid w:val="0015454B"/>
    <w:rsid w:val="00154606"/>
    <w:rsid w:val="001546BE"/>
    <w:rsid w:val="0015482B"/>
    <w:rsid w:val="001548DE"/>
    <w:rsid w:val="001548E0"/>
    <w:rsid w:val="001548E2"/>
    <w:rsid w:val="001548E8"/>
    <w:rsid w:val="00154978"/>
    <w:rsid w:val="001549DF"/>
    <w:rsid w:val="00154D00"/>
    <w:rsid w:val="00154F96"/>
    <w:rsid w:val="00155243"/>
    <w:rsid w:val="001554D2"/>
    <w:rsid w:val="001554E4"/>
    <w:rsid w:val="0015554D"/>
    <w:rsid w:val="001555DF"/>
    <w:rsid w:val="00155603"/>
    <w:rsid w:val="00155635"/>
    <w:rsid w:val="00155676"/>
    <w:rsid w:val="001559AA"/>
    <w:rsid w:val="00155AF8"/>
    <w:rsid w:val="00155C6B"/>
    <w:rsid w:val="00155EF6"/>
    <w:rsid w:val="00155F63"/>
    <w:rsid w:val="0015601C"/>
    <w:rsid w:val="001560D6"/>
    <w:rsid w:val="00156207"/>
    <w:rsid w:val="00156265"/>
    <w:rsid w:val="0015647A"/>
    <w:rsid w:val="00156556"/>
    <w:rsid w:val="001565F4"/>
    <w:rsid w:val="001565F7"/>
    <w:rsid w:val="00156635"/>
    <w:rsid w:val="0015664B"/>
    <w:rsid w:val="00156689"/>
    <w:rsid w:val="00156779"/>
    <w:rsid w:val="001567AA"/>
    <w:rsid w:val="00156852"/>
    <w:rsid w:val="001568E2"/>
    <w:rsid w:val="00156995"/>
    <w:rsid w:val="001569F1"/>
    <w:rsid w:val="00156A05"/>
    <w:rsid w:val="00156B48"/>
    <w:rsid w:val="00156DE9"/>
    <w:rsid w:val="00156E3E"/>
    <w:rsid w:val="00157015"/>
    <w:rsid w:val="001570A1"/>
    <w:rsid w:val="001571C9"/>
    <w:rsid w:val="0015723F"/>
    <w:rsid w:val="00157297"/>
    <w:rsid w:val="00157533"/>
    <w:rsid w:val="00157558"/>
    <w:rsid w:val="00157697"/>
    <w:rsid w:val="0015786A"/>
    <w:rsid w:val="00157928"/>
    <w:rsid w:val="0015799F"/>
    <w:rsid w:val="00157B18"/>
    <w:rsid w:val="00157C86"/>
    <w:rsid w:val="00157E20"/>
    <w:rsid w:val="00157EB7"/>
    <w:rsid w:val="00160098"/>
    <w:rsid w:val="00160315"/>
    <w:rsid w:val="00160386"/>
    <w:rsid w:val="00160475"/>
    <w:rsid w:val="00160511"/>
    <w:rsid w:val="0016056B"/>
    <w:rsid w:val="00160652"/>
    <w:rsid w:val="00160719"/>
    <w:rsid w:val="001607E2"/>
    <w:rsid w:val="00160A2B"/>
    <w:rsid w:val="00160D3B"/>
    <w:rsid w:val="00160E36"/>
    <w:rsid w:val="00160F02"/>
    <w:rsid w:val="00160F42"/>
    <w:rsid w:val="00160F7D"/>
    <w:rsid w:val="001610BE"/>
    <w:rsid w:val="00161184"/>
    <w:rsid w:val="001611A4"/>
    <w:rsid w:val="0016128F"/>
    <w:rsid w:val="0016132F"/>
    <w:rsid w:val="00161354"/>
    <w:rsid w:val="001613C8"/>
    <w:rsid w:val="0016142F"/>
    <w:rsid w:val="0016162F"/>
    <w:rsid w:val="00161679"/>
    <w:rsid w:val="00161843"/>
    <w:rsid w:val="001618EA"/>
    <w:rsid w:val="001619C0"/>
    <w:rsid w:val="00161A2A"/>
    <w:rsid w:val="00161B0C"/>
    <w:rsid w:val="00161CD4"/>
    <w:rsid w:val="00161E31"/>
    <w:rsid w:val="0016214B"/>
    <w:rsid w:val="00162185"/>
    <w:rsid w:val="00162198"/>
    <w:rsid w:val="0016231E"/>
    <w:rsid w:val="00162324"/>
    <w:rsid w:val="0016232F"/>
    <w:rsid w:val="0016249F"/>
    <w:rsid w:val="001624C0"/>
    <w:rsid w:val="00162632"/>
    <w:rsid w:val="00162706"/>
    <w:rsid w:val="0016276A"/>
    <w:rsid w:val="001627B7"/>
    <w:rsid w:val="001627D5"/>
    <w:rsid w:val="0016280A"/>
    <w:rsid w:val="001629D6"/>
    <w:rsid w:val="00162A78"/>
    <w:rsid w:val="00162B41"/>
    <w:rsid w:val="00162B7E"/>
    <w:rsid w:val="00162C1F"/>
    <w:rsid w:val="00162C57"/>
    <w:rsid w:val="00162D53"/>
    <w:rsid w:val="00162DD0"/>
    <w:rsid w:val="00162E83"/>
    <w:rsid w:val="00162EEF"/>
    <w:rsid w:val="00162F4D"/>
    <w:rsid w:val="00162F73"/>
    <w:rsid w:val="00162FF0"/>
    <w:rsid w:val="00163055"/>
    <w:rsid w:val="00163088"/>
    <w:rsid w:val="001630C0"/>
    <w:rsid w:val="00163119"/>
    <w:rsid w:val="00163121"/>
    <w:rsid w:val="001631E7"/>
    <w:rsid w:val="00163273"/>
    <w:rsid w:val="001632B3"/>
    <w:rsid w:val="001633FA"/>
    <w:rsid w:val="00163485"/>
    <w:rsid w:val="001634B4"/>
    <w:rsid w:val="0016363E"/>
    <w:rsid w:val="001636BE"/>
    <w:rsid w:val="001636E0"/>
    <w:rsid w:val="00163A16"/>
    <w:rsid w:val="00163C33"/>
    <w:rsid w:val="00163C3C"/>
    <w:rsid w:val="00163C9D"/>
    <w:rsid w:val="00163D8C"/>
    <w:rsid w:val="00163D9D"/>
    <w:rsid w:val="00164077"/>
    <w:rsid w:val="00164128"/>
    <w:rsid w:val="0016423E"/>
    <w:rsid w:val="00164247"/>
    <w:rsid w:val="0016427A"/>
    <w:rsid w:val="0016436F"/>
    <w:rsid w:val="00164458"/>
    <w:rsid w:val="001644DE"/>
    <w:rsid w:val="00164564"/>
    <w:rsid w:val="001647B4"/>
    <w:rsid w:val="00164A34"/>
    <w:rsid w:val="00164B01"/>
    <w:rsid w:val="00164B22"/>
    <w:rsid w:val="00164B27"/>
    <w:rsid w:val="00164D44"/>
    <w:rsid w:val="00164E15"/>
    <w:rsid w:val="00164FF3"/>
    <w:rsid w:val="00164FF7"/>
    <w:rsid w:val="00165039"/>
    <w:rsid w:val="00165286"/>
    <w:rsid w:val="001652AF"/>
    <w:rsid w:val="00165386"/>
    <w:rsid w:val="00165452"/>
    <w:rsid w:val="001654E3"/>
    <w:rsid w:val="001655D1"/>
    <w:rsid w:val="00165683"/>
    <w:rsid w:val="001656E3"/>
    <w:rsid w:val="001657CC"/>
    <w:rsid w:val="001657CF"/>
    <w:rsid w:val="00165851"/>
    <w:rsid w:val="001658F1"/>
    <w:rsid w:val="0016599A"/>
    <w:rsid w:val="00165AE3"/>
    <w:rsid w:val="00165C31"/>
    <w:rsid w:val="00165D83"/>
    <w:rsid w:val="00165E98"/>
    <w:rsid w:val="00165F1F"/>
    <w:rsid w:val="00166040"/>
    <w:rsid w:val="001660A8"/>
    <w:rsid w:val="0016623C"/>
    <w:rsid w:val="001662A2"/>
    <w:rsid w:val="001662FD"/>
    <w:rsid w:val="0016637B"/>
    <w:rsid w:val="001663D2"/>
    <w:rsid w:val="001664E2"/>
    <w:rsid w:val="0016652B"/>
    <w:rsid w:val="001665B8"/>
    <w:rsid w:val="00166654"/>
    <w:rsid w:val="001666ED"/>
    <w:rsid w:val="0016672D"/>
    <w:rsid w:val="0016686D"/>
    <w:rsid w:val="001668A2"/>
    <w:rsid w:val="001668AD"/>
    <w:rsid w:val="001668E0"/>
    <w:rsid w:val="00166912"/>
    <w:rsid w:val="0016698B"/>
    <w:rsid w:val="00166A2B"/>
    <w:rsid w:val="00166A77"/>
    <w:rsid w:val="00166B58"/>
    <w:rsid w:val="00166B7C"/>
    <w:rsid w:val="00166D6C"/>
    <w:rsid w:val="00167066"/>
    <w:rsid w:val="001671AF"/>
    <w:rsid w:val="00167259"/>
    <w:rsid w:val="00167268"/>
    <w:rsid w:val="00167389"/>
    <w:rsid w:val="0016740B"/>
    <w:rsid w:val="00167420"/>
    <w:rsid w:val="00167556"/>
    <w:rsid w:val="001675FA"/>
    <w:rsid w:val="00167767"/>
    <w:rsid w:val="00167868"/>
    <w:rsid w:val="00167AD6"/>
    <w:rsid w:val="00167B5F"/>
    <w:rsid w:val="00167B7D"/>
    <w:rsid w:val="00167CB1"/>
    <w:rsid w:val="00167DCB"/>
    <w:rsid w:val="00167EF3"/>
    <w:rsid w:val="00167FAA"/>
    <w:rsid w:val="00170054"/>
    <w:rsid w:val="0017015B"/>
    <w:rsid w:val="0017052E"/>
    <w:rsid w:val="0017057C"/>
    <w:rsid w:val="00170622"/>
    <w:rsid w:val="00170638"/>
    <w:rsid w:val="001706A6"/>
    <w:rsid w:val="00170A00"/>
    <w:rsid w:val="00170A4A"/>
    <w:rsid w:val="00170CB1"/>
    <w:rsid w:val="00170CDD"/>
    <w:rsid w:val="00170D28"/>
    <w:rsid w:val="00170D62"/>
    <w:rsid w:val="00170E23"/>
    <w:rsid w:val="00170E3A"/>
    <w:rsid w:val="00170E3E"/>
    <w:rsid w:val="00170E6E"/>
    <w:rsid w:val="00170E75"/>
    <w:rsid w:val="00170F1B"/>
    <w:rsid w:val="00170F35"/>
    <w:rsid w:val="00171278"/>
    <w:rsid w:val="00171373"/>
    <w:rsid w:val="00171488"/>
    <w:rsid w:val="001714DC"/>
    <w:rsid w:val="001714F5"/>
    <w:rsid w:val="001716D7"/>
    <w:rsid w:val="001716EC"/>
    <w:rsid w:val="0017178C"/>
    <w:rsid w:val="00171A15"/>
    <w:rsid w:val="00171A41"/>
    <w:rsid w:val="00171AAA"/>
    <w:rsid w:val="00171ABD"/>
    <w:rsid w:val="00171AF6"/>
    <w:rsid w:val="00171B85"/>
    <w:rsid w:val="00171D09"/>
    <w:rsid w:val="00171DD2"/>
    <w:rsid w:val="00171E4B"/>
    <w:rsid w:val="00171EB2"/>
    <w:rsid w:val="00171FFF"/>
    <w:rsid w:val="0017215A"/>
    <w:rsid w:val="001721B5"/>
    <w:rsid w:val="001725A6"/>
    <w:rsid w:val="0017282F"/>
    <w:rsid w:val="00172970"/>
    <w:rsid w:val="00172981"/>
    <w:rsid w:val="001729C0"/>
    <w:rsid w:val="00172BE5"/>
    <w:rsid w:val="00172D22"/>
    <w:rsid w:val="00172D67"/>
    <w:rsid w:val="00172DE0"/>
    <w:rsid w:val="00172E97"/>
    <w:rsid w:val="00172EA4"/>
    <w:rsid w:val="00172EC4"/>
    <w:rsid w:val="00172F16"/>
    <w:rsid w:val="00172F69"/>
    <w:rsid w:val="00172FE4"/>
    <w:rsid w:val="0017307F"/>
    <w:rsid w:val="00173115"/>
    <w:rsid w:val="00173185"/>
    <w:rsid w:val="001731CE"/>
    <w:rsid w:val="001731DB"/>
    <w:rsid w:val="0017322C"/>
    <w:rsid w:val="00173248"/>
    <w:rsid w:val="001734F6"/>
    <w:rsid w:val="001736DE"/>
    <w:rsid w:val="001737B2"/>
    <w:rsid w:val="001737F7"/>
    <w:rsid w:val="001739E5"/>
    <w:rsid w:val="001739EC"/>
    <w:rsid w:val="00173E57"/>
    <w:rsid w:val="00173ED0"/>
    <w:rsid w:val="00173FF1"/>
    <w:rsid w:val="00174042"/>
    <w:rsid w:val="0017408A"/>
    <w:rsid w:val="00174162"/>
    <w:rsid w:val="001746C4"/>
    <w:rsid w:val="001747CB"/>
    <w:rsid w:val="00174801"/>
    <w:rsid w:val="00174904"/>
    <w:rsid w:val="00174998"/>
    <w:rsid w:val="00174A07"/>
    <w:rsid w:val="00174AC8"/>
    <w:rsid w:val="00174B9F"/>
    <w:rsid w:val="00174DCA"/>
    <w:rsid w:val="00174E3D"/>
    <w:rsid w:val="00174EA8"/>
    <w:rsid w:val="00174EC8"/>
    <w:rsid w:val="00174FF6"/>
    <w:rsid w:val="0017500C"/>
    <w:rsid w:val="00175250"/>
    <w:rsid w:val="0017529F"/>
    <w:rsid w:val="001752BC"/>
    <w:rsid w:val="00175420"/>
    <w:rsid w:val="0017549A"/>
    <w:rsid w:val="00175507"/>
    <w:rsid w:val="00175599"/>
    <w:rsid w:val="00175654"/>
    <w:rsid w:val="001757F3"/>
    <w:rsid w:val="00175812"/>
    <w:rsid w:val="00175834"/>
    <w:rsid w:val="00175836"/>
    <w:rsid w:val="001758B1"/>
    <w:rsid w:val="00175905"/>
    <w:rsid w:val="00175A81"/>
    <w:rsid w:val="00175AF8"/>
    <w:rsid w:val="00175CA7"/>
    <w:rsid w:val="00175D59"/>
    <w:rsid w:val="00175D94"/>
    <w:rsid w:val="00175E55"/>
    <w:rsid w:val="00175E7C"/>
    <w:rsid w:val="00175EB4"/>
    <w:rsid w:val="0017602F"/>
    <w:rsid w:val="001760DA"/>
    <w:rsid w:val="00176234"/>
    <w:rsid w:val="001762CA"/>
    <w:rsid w:val="00176312"/>
    <w:rsid w:val="0017632A"/>
    <w:rsid w:val="001763AE"/>
    <w:rsid w:val="001763D7"/>
    <w:rsid w:val="00176489"/>
    <w:rsid w:val="00176568"/>
    <w:rsid w:val="001765D4"/>
    <w:rsid w:val="00176630"/>
    <w:rsid w:val="001766DB"/>
    <w:rsid w:val="001767C7"/>
    <w:rsid w:val="00176810"/>
    <w:rsid w:val="00176863"/>
    <w:rsid w:val="00176876"/>
    <w:rsid w:val="00176BA8"/>
    <w:rsid w:val="00176E38"/>
    <w:rsid w:val="00176FD5"/>
    <w:rsid w:val="001773ED"/>
    <w:rsid w:val="0017747F"/>
    <w:rsid w:val="00177506"/>
    <w:rsid w:val="00177541"/>
    <w:rsid w:val="0017774D"/>
    <w:rsid w:val="0017795E"/>
    <w:rsid w:val="00177987"/>
    <w:rsid w:val="00177B4A"/>
    <w:rsid w:val="00177C42"/>
    <w:rsid w:val="00177C66"/>
    <w:rsid w:val="00177D07"/>
    <w:rsid w:val="00177D40"/>
    <w:rsid w:val="00177DD5"/>
    <w:rsid w:val="00177E80"/>
    <w:rsid w:val="0018007E"/>
    <w:rsid w:val="00180310"/>
    <w:rsid w:val="00180489"/>
    <w:rsid w:val="00180584"/>
    <w:rsid w:val="00180690"/>
    <w:rsid w:val="00180722"/>
    <w:rsid w:val="00180793"/>
    <w:rsid w:val="00180856"/>
    <w:rsid w:val="0018093F"/>
    <w:rsid w:val="001809BE"/>
    <w:rsid w:val="001809E8"/>
    <w:rsid w:val="001809FD"/>
    <w:rsid w:val="00180A25"/>
    <w:rsid w:val="00180A99"/>
    <w:rsid w:val="00180DDF"/>
    <w:rsid w:val="00180FCC"/>
    <w:rsid w:val="0018114C"/>
    <w:rsid w:val="00181170"/>
    <w:rsid w:val="00181201"/>
    <w:rsid w:val="0018144B"/>
    <w:rsid w:val="0018150F"/>
    <w:rsid w:val="0018157A"/>
    <w:rsid w:val="00181755"/>
    <w:rsid w:val="001817B5"/>
    <w:rsid w:val="001817D3"/>
    <w:rsid w:val="00181966"/>
    <w:rsid w:val="00181969"/>
    <w:rsid w:val="001819F6"/>
    <w:rsid w:val="00181AAF"/>
    <w:rsid w:val="00181ABA"/>
    <w:rsid w:val="00181AEC"/>
    <w:rsid w:val="00181B56"/>
    <w:rsid w:val="00181B9D"/>
    <w:rsid w:val="00181BA7"/>
    <w:rsid w:val="00181C84"/>
    <w:rsid w:val="00181C8A"/>
    <w:rsid w:val="00181CB3"/>
    <w:rsid w:val="00181D67"/>
    <w:rsid w:val="00181DDA"/>
    <w:rsid w:val="00181F59"/>
    <w:rsid w:val="00182124"/>
    <w:rsid w:val="0018213A"/>
    <w:rsid w:val="0018214B"/>
    <w:rsid w:val="0018225C"/>
    <w:rsid w:val="001823E8"/>
    <w:rsid w:val="00182498"/>
    <w:rsid w:val="001824CF"/>
    <w:rsid w:val="0018263C"/>
    <w:rsid w:val="00182763"/>
    <w:rsid w:val="001827D2"/>
    <w:rsid w:val="00182834"/>
    <w:rsid w:val="00182864"/>
    <w:rsid w:val="001828D4"/>
    <w:rsid w:val="00182985"/>
    <w:rsid w:val="00182BBE"/>
    <w:rsid w:val="00182C8A"/>
    <w:rsid w:val="00182D5E"/>
    <w:rsid w:val="00182DF5"/>
    <w:rsid w:val="00182E2C"/>
    <w:rsid w:val="00182EE5"/>
    <w:rsid w:val="00182FB2"/>
    <w:rsid w:val="00182FCB"/>
    <w:rsid w:val="001830D3"/>
    <w:rsid w:val="001833AD"/>
    <w:rsid w:val="001834CF"/>
    <w:rsid w:val="001835BD"/>
    <w:rsid w:val="001835F3"/>
    <w:rsid w:val="0018369B"/>
    <w:rsid w:val="00183790"/>
    <w:rsid w:val="00183791"/>
    <w:rsid w:val="001837C2"/>
    <w:rsid w:val="00183902"/>
    <w:rsid w:val="001839F5"/>
    <w:rsid w:val="00183BE1"/>
    <w:rsid w:val="00183ED5"/>
    <w:rsid w:val="00183EF4"/>
    <w:rsid w:val="0018408F"/>
    <w:rsid w:val="001841B5"/>
    <w:rsid w:val="00184244"/>
    <w:rsid w:val="001843EF"/>
    <w:rsid w:val="0018444D"/>
    <w:rsid w:val="00184546"/>
    <w:rsid w:val="001846F0"/>
    <w:rsid w:val="0018474E"/>
    <w:rsid w:val="00184779"/>
    <w:rsid w:val="0018488F"/>
    <w:rsid w:val="00184A43"/>
    <w:rsid w:val="00184B92"/>
    <w:rsid w:val="00184BBD"/>
    <w:rsid w:val="00184CFE"/>
    <w:rsid w:val="001850BF"/>
    <w:rsid w:val="00185125"/>
    <w:rsid w:val="0018527B"/>
    <w:rsid w:val="0018534E"/>
    <w:rsid w:val="0018537D"/>
    <w:rsid w:val="001853F5"/>
    <w:rsid w:val="0018544F"/>
    <w:rsid w:val="001854C0"/>
    <w:rsid w:val="00185589"/>
    <w:rsid w:val="00185772"/>
    <w:rsid w:val="00185851"/>
    <w:rsid w:val="001859FF"/>
    <w:rsid w:val="00185A31"/>
    <w:rsid w:val="00185B03"/>
    <w:rsid w:val="00185BA4"/>
    <w:rsid w:val="00185DB8"/>
    <w:rsid w:val="00185DCF"/>
    <w:rsid w:val="00185EA0"/>
    <w:rsid w:val="0018601D"/>
    <w:rsid w:val="00186041"/>
    <w:rsid w:val="001860BB"/>
    <w:rsid w:val="001860CC"/>
    <w:rsid w:val="001861E6"/>
    <w:rsid w:val="001862F0"/>
    <w:rsid w:val="001863AA"/>
    <w:rsid w:val="001863D0"/>
    <w:rsid w:val="001864A8"/>
    <w:rsid w:val="001866DD"/>
    <w:rsid w:val="0018673D"/>
    <w:rsid w:val="00186766"/>
    <w:rsid w:val="00186772"/>
    <w:rsid w:val="00186797"/>
    <w:rsid w:val="00186812"/>
    <w:rsid w:val="00186817"/>
    <w:rsid w:val="0018684F"/>
    <w:rsid w:val="00186859"/>
    <w:rsid w:val="001869AA"/>
    <w:rsid w:val="00186BA3"/>
    <w:rsid w:val="00186C2F"/>
    <w:rsid w:val="00186DEF"/>
    <w:rsid w:val="00187111"/>
    <w:rsid w:val="0018723C"/>
    <w:rsid w:val="0018732D"/>
    <w:rsid w:val="0018734E"/>
    <w:rsid w:val="00187432"/>
    <w:rsid w:val="0018747B"/>
    <w:rsid w:val="0018751C"/>
    <w:rsid w:val="00187635"/>
    <w:rsid w:val="00187743"/>
    <w:rsid w:val="001878D0"/>
    <w:rsid w:val="001879D3"/>
    <w:rsid w:val="001879DC"/>
    <w:rsid w:val="00187A75"/>
    <w:rsid w:val="00187AA5"/>
    <w:rsid w:val="00187B62"/>
    <w:rsid w:val="00187BD2"/>
    <w:rsid w:val="00187BD4"/>
    <w:rsid w:val="00187C12"/>
    <w:rsid w:val="00187C4F"/>
    <w:rsid w:val="00187E95"/>
    <w:rsid w:val="00187F89"/>
    <w:rsid w:val="0019019A"/>
    <w:rsid w:val="001901BD"/>
    <w:rsid w:val="001901C7"/>
    <w:rsid w:val="001902FB"/>
    <w:rsid w:val="001903B5"/>
    <w:rsid w:val="001904D5"/>
    <w:rsid w:val="001904DA"/>
    <w:rsid w:val="00190723"/>
    <w:rsid w:val="001907AD"/>
    <w:rsid w:val="0019086F"/>
    <w:rsid w:val="001909B6"/>
    <w:rsid w:val="00190D41"/>
    <w:rsid w:val="00190E0E"/>
    <w:rsid w:val="00190E5C"/>
    <w:rsid w:val="00190F7D"/>
    <w:rsid w:val="00190FB7"/>
    <w:rsid w:val="0019106F"/>
    <w:rsid w:val="001910A3"/>
    <w:rsid w:val="001911B8"/>
    <w:rsid w:val="00191201"/>
    <w:rsid w:val="001912A5"/>
    <w:rsid w:val="0019138E"/>
    <w:rsid w:val="001915B4"/>
    <w:rsid w:val="001917EC"/>
    <w:rsid w:val="0019190E"/>
    <w:rsid w:val="00191D4C"/>
    <w:rsid w:val="00191D76"/>
    <w:rsid w:val="00191DE8"/>
    <w:rsid w:val="00192012"/>
    <w:rsid w:val="00192014"/>
    <w:rsid w:val="00192155"/>
    <w:rsid w:val="0019241B"/>
    <w:rsid w:val="00192726"/>
    <w:rsid w:val="00192732"/>
    <w:rsid w:val="0019276F"/>
    <w:rsid w:val="0019280A"/>
    <w:rsid w:val="0019286D"/>
    <w:rsid w:val="0019287A"/>
    <w:rsid w:val="001928DD"/>
    <w:rsid w:val="00192919"/>
    <w:rsid w:val="00192962"/>
    <w:rsid w:val="00192A92"/>
    <w:rsid w:val="00192BA0"/>
    <w:rsid w:val="00192BEE"/>
    <w:rsid w:val="00192C00"/>
    <w:rsid w:val="00192CA8"/>
    <w:rsid w:val="00192CDF"/>
    <w:rsid w:val="00192DB0"/>
    <w:rsid w:val="00192EA2"/>
    <w:rsid w:val="00192F40"/>
    <w:rsid w:val="00192F54"/>
    <w:rsid w:val="00192F8E"/>
    <w:rsid w:val="00192FDE"/>
    <w:rsid w:val="00193043"/>
    <w:rsid w:val="00193077"/>
    <w:rsid w:val="001930F8"/>
    <w:rsid w:val="0019310B"/>
    <w:rsid w:val="00193166"/>
    <w:rsid w:val="001932B2"/>
    <w:rsid w:val="00193340"/>
    <w:rsid w:val="00193483"/>
    <w:rsid w:val="001934FB"/>
    <w:rsid w:val="00193759"/>
    <w:rsid w:val="00193815"/>
    <w:rsid w:val="001938B3"/>
    <w:rsid w:val="001938C0"/>
    <w:rsid w:val="001939F2"/>
    <w:rsid w:val="00193AEE"/>
    <w:rsid w:val="00193BD0"/>
    <w:rsid w:val="00193BD9"/>
    <w:rsid w:val="00193C86"/>
    <w:rsid w:val="00193CBB"/>
    <w:rsid w:val="00193D54"/>
    <w:rsid w:val="00193EC5"/>
    <w:rsid w:val="00193EFC"/>
    <w:rsid w:val="00193F6E"/>
    <w:rsid w:val="00193FAC"/>
    <w:rsid w:val="0019401E"/>
    <w:rsid w:val="00194036"/>
    <w:rsid w:val="00194079"/>
    <w:rsid w:val="001941AA"/>
    <w:rsid w:val="00194217"/>
    <w:rsid w:val="0019422C"/>
    <w:rsid w:val="001942CE"/>
    <w:rsid w:val="00194367"/>
    <w:rsid w:val="001943DD"/>
    <w:rsid w:val="00194434"/>
    <w:rsid w:val="0019443A"/>
    <w:rsid w:val="00194446"/>
    <w:rsid w:val="00194488"/>
    <w:rsid w:val="00194489"/>
    <w:rsid w:val="001945AB"/>
    <w:rsid w:val="0019466B"/>
    <w:rsid w:val="00194902"/>
    <w:rsid w:val="00194964"/>
    <w:rsid w:val="00194A10"/>
    <w:rsid w:val="00194A67"/>
    <w:rsid w:val="00194E2D"/>
    <w:rsid w:val="00194EC0"/>
    <w:rsid w:val="00194EDB"/>
    <w:rsid w:val="00195182"/>
    <w:rsid w:val="001951B7"/>
    <w:rsid w:val="00195238"/>
    <w:rsid w:val="001952E4"/>
    <w:rsid w:val="0019548E"/>
    <w:rsid w:val="00195570"/>
    <w:rsid w:val="001955CF"/>
    <w:rsid w:val="001956BD"/>
    <w:rsid w:val="001956C2"/>
    <w:rsid w:val="00195806"/>
    <w:rsid w:val="001958EE"/>
    <w:rsid w:val="00195A95"/>
    <w:rsid w:val="00195CD3"/>
    <w:rsid w:val="00195CFF"/>
    <w:rsid w:val="00195DEA"/>
    <w:rsid w:val="00195FB9"/>
    <w:rsid w:val="00196101"/>
    <w:rsid w:val="00196163"/>
    <w:rsid w:val="0019618F"/>
    <w:rsid w:val="0019628F"/>
    <w:rsid w:val="001963EC"/>
    <w:rsid w:val="001964CE"/>
    <w:rsid w:val="00196503"/>
    <w:rsid w:val="00196522"/>
    <w:rsid w:val="00196600"/>
    <w:rsid w:val="0019670D"/>
    <w:rsid w:val="00196843"/>
    <w:rsid w:val="00196857"/>
    <w:rsid w:val="001968DC"/>
    <w:rsid w:val="00196C48"/>
    <w:rsid w:val="00196C72"/>
    <w:rsid w:val="00196CC1"/>
    <w:rsid w:val="00196DFC"/>
    <w:rsid w:val="00196E67"/>
    <w:rsid w:val="00196E90"/>
    <w:rsid w:val="00196F21"/>
    <w:rsid w:val="00196F30"/>
    <w:rsid w:val="00196F63"/>
    <w:rsid w:val="00196F65"/>
    <w:rsid w:val="00196FC4"/>
    <w:rsid w:val="00197029"/>
    <w:rsid w:val="00197142"/>
    <w:rsid w:val="00197165"/>
    <w:rsid w:val="00197224"/>
    <w:rsid w:val="00197279"/>
    <w:rsid w:val="0019740B"/>
    <w:rsid w:val="001974B5"/>
    <w:rsid w:val="00197507"/>
    <w:rsid w:val="00197553"/>
    <w:rsid w:val="00197609"/>
    <w:rsid w:val="00197827"/>
    <w:rsid w:val="00197857"/>
    <w:rsid w:val="001978D7"/>
    <w:rsid w:val="0019798A"/>
    <w:rsid w:val="001979EF"/>
    <w:rsid w:val="00197A56"/>
    <w:rsid w:val="00197AA7"/>
    <w:rsid w:val="00197B69"/>
    <w:rsid w:val="00197C04"/>
    <w:rsid w:val="00197E0D"/>
    <w:rsid w:val="00197E1C"/>
    <w:rsid w:val="00197F0C"/>
    <w:rsid w:val="00197F3E"/>
    <w:rsid w:val="00197FA5"/>
    <w:rsid w:val="001A019D"/>
    <w:rsid w:val="001A01C5"/>
    <w:rsid w:val="001A0200"/>
    <w:rsid w:val="001A0260"/>
    <w:rsid w:val="001A0371"/>
    <w:rsid w:val="001A0379"/>
    <w:rsid w:val="001A048B"/>
    <w:rsid w:val="001A058A"/>
    <w:rsid w:val="001A061F"/>
    <w:rsid w:val="001A067B"/>
    <w:rsid w:val="001A08C0"/>
    <w:rsid w:val="001A08C8"/>
    <w:rsid w:val="001A08F1"/>
    <w:rsid w:val="001A0999"/>
    <w:rsid w:val="001A0A13"/>
    <w:rsid w:val="001A0B52"/>
    <w:rsid w:val="001A0CD7"/>
    <w:rsid w:val="001A0F12"/>
    <w:rsid w:val="001A11FF"/>
    <w:rsid w:val="001A1255"/>
    <w:rsid w:val="001A1261"/>
    <w:rsid w:val="001A1289"/>
    <w:rsid w:val="001A14E1"/>
    <w:rsid w:val="001A15C7"/>
    <w:rsid w:val="001A160D"/>
    <w:rsid w:val="001A16E9"/>
    <w:rsid w:val="001A1712"/>
    <w:rsid w:val="001A171F"/>
    <w:rsid w:val="001A17B2"/>
    <w:rsid w:val="001A1828"/>
    <w:rsid w:val="001A1835"/>
    <w:rsid w:val="001A1923"/>
    <w:rsid w:val="001A192A"/>
    <w:rsid w:val="001A1984"/>
    <w:rsid w:val="001A19AB"/>
    <w:rsid w:val="001A1B8D"/>
    <w:rsid w:val="001A1C55"/>
    <w:rsid w:val="001A1CEB"/>
    <w:rsid w:val="001A1D15"/>
    <w:rsid w:val="001A1DF7"/>
    <w:rsid w:val="001A201B"/>
    <w:rsid w:val="001A2165"/>
    <w:rsid w:val="001A21CD"/>
    <w:rsid w:val="001A23DC"/>
    <w:rsid w:val="001A246C"/>
    <w:rsid w:val="001A257A"/>
    <w:rsid w:val="001A2753"/>
    <w:rsid w:val="001A27AF"/>
    <w:rsid w:val="001A2973"/>
    <w:rsid w:val="001A29DD"/>
    <w:rsid w:val="001A2DF9"/>
    <w:rsid w:val="001A2F76"/>
    <w:rsid w:val="001A3153"/>
    <w:rsid w:val="001A326C"/>
    <w:rsid w:val="001A328A"/>
    <w:rsid w:val="001A32B6"/>
    <w:rsid w:val="001A3338"/>
    <w:rsid w:val="001A343C"/>
    <w:rsid w:val="001A3452"/>
    <w:rsid w:val="001A34BB"/>
    <w:rsid w:val="001A34C2"/>
    <w:rsid w:val="001A34DF"/>
    <w:rsid w:val="001A356E"/>
    <w:rsid w:val="001A3609"/>
    <w:rsid w:val="001A36CF"/>
    <w:rsid w:val="001A3723"/>
    <w:rsid w:val="001A386D"/>
    <w:rsid w:val="001A3881"/>
    <w:rsid w:val="001A3B0B"/>
    <w:rsid w:val="001A3C08"/>
    <w:rsid w:val="001A3CA6"/>
    <w:rsid w:val="001A3D1F"/>
    <w:rsid w:val="001A3D45"/>
    <w:rsid w:val="001A3D56"/>
    <w:rsid w:val="001A3E3A"/>
    <w:rsid w:val="001A3E5A"/>
    <w:rsid w:val="001A3EB4"/>
    <w:rsid w:val="001A3F1A"/>
    <w:rsid w:val="001A3F23"/>
    <w:rsid w:val="001A3F90"/>
    <w:rsid w:val="001A4033"/>
    <w:rsid w:val="001A41A3"/>
    <w:rsid w:val="001A423C"/>
    <w:rsid w:val="001A4307"/>
    <w:rsid w:val="001A4350"/>
    <w:rsid w:val="001A44AF"/>
    <w:rsid w:val="001A44DF"/>
    <w:rsid w:val="001A4575"/>
    <w:rsid w:val="001A45CF"/>
    <w:rsid w:val="001A460E"/>
    <w:rsid w:val="001A464A"/>
    <w:rsid w:val="001A467A"/>
    <w:rsid w:val="001A46D3"/>
    <w:rsid w:val="001A470C"/>
    <w:rsid w:val="001A481C"/>
    <w:rsid w:val="001A4C04"/>
    <w:rsid w:val="001A4C4E"/>
    <w:rsid w:val="001A4D05"/>
    <w:rsid w:val="001A4D0E"/>
    <w:rsid w:val="001A4D41"/>
    <w:rsid w:val="001A4F35"/>
    <w:rsid w:val="001A4F94"/>
    <w:rsid w:val="001A5006"/>
    <w:rsid w:val="001A50A4"/>
    <w:rsid w:val="001A510B"/>
    <w:rsid w:val="001A53D8"/>
    <w:rsid w:val="001A5425"/>
    <w:rsid w:val="001A5466"/>
    <w:rsid w:val="001A550F"/>
    <w:rsid w:val="001A5571"/>
    <w:rsid w:val="001A5608"/>
    <w:rsid w:val="001A5611"/>
    <w:rsid w:val="001A56A3"/>
    <w:rsid w:val="001A56AD"/>
    <w:rsid w:val="001A58FD"/>
    <w:rsid w:val="001A5AE5"/>
    <w:rsid w:val="001A5AE6"/>
    <w:rsid w:val="001A5B14"/>
    <w:rsid w:val="001A5B70"/>
    <w:rsid w:val="001A5BCB"/>
    <w:rsid w:val="001A5C56"/>
    <w:rsid w:val="001A5EBF"/>
    <w:rsid w:val="001A5EF7"/>
    <w:rsid w:val="001A6141"/>
    <w:rsid w:val="001A62A3"/>
    <w:rsid w:val="001A6353"/>
    <w:rsid w:val="001A64C1"/>
    <w:rsid w:val="001A64CC"/>
    <w:rsid w:val="001A652F"/>
    <w:rsid w:val="001A65E4"/>
    <w:rsid w:val="001A65E6"/>
    <w:rsid w:val="001A68B6"/>
    <w:rsid w:val="001A6C1B"/>
    <w:rsid w:val="001A6CC7"/>
    <w:rsid w:val="001A6CE8"/>
    <w:rsid w:val="001A6DBC"/>
    <w:rsid w:val="001A6DFF"/>
    <w:rsid w:val="001A6F00"/>
    <w:rsid w:val="001A6FBA"/>
    <w:rsid w:val="001A6FCD"/>
    <w:rsid w:val="001A7058"/>
    <w:rsid w:val="001A731E"/>
    <w:rsid w:val="001A736D"/>
    <w:rsid w:val="001A74C8"/>
    <w:rsid w:val="001A7761"/>
    <w:rsid w:val="001A777B"/>
    <w:rsid w:val="001A783F"/>
    <w:rsid w:val="001A792E"/>
    <w:rsid w:val="001A7A03"/>
    <w:rsid w:val="001A7B2E"/>
    <w:rsid w:val="001A7B67"/>
    <w:rsid w:val="001A7C1B"/>
    <w:rsid w:val="001A7CCB"/>
    <w:rsid w:val="001A7CDF"/>
    <w:rsid w:val="001A7D99"/>
    <w:rsid w:val="001A7E0A"/>
    <w:rsid w:val="001A7E1A"/>
    <w:rsid w:val="001B00C1"/>
    <w:rsid w:val="001B0294"/>
    <w:rsid w:val="001B0350"/>
    <w:rsid w:val="001B03C9"/>
    <w:rsid w:val="001B0443"/>
    <w:rsid w:val="001B0567"/>
    <w:rsid w:val="001B0795"/>
    <w:rsid w:val="001B07B9"/>
    <w:rsid w:val="001B085F"/>
    <w:rsid w:val="001B08E9"/>
    <w:rsid w:val="001B097F"/>
    <w:rsid w:val="001B0A3E"/>
    <w:rsid w:val="001B0AAA"/>
    <w:rsid w:val="001B0B1A"/>
    <w:rsid w:val="001B0BA9"/>
    <w:rsid w:val="001B0BEC"/>
    <w:rsid w:val="001B0BF3"/>
    <w:rsid w:val="001B0C7C"/>
    <w:rsid w:val="001B0E19"/>
    <w:rsid w:val="001B0E88"/>
    <w:rsid w:val="001B0ECF"/>
    <w:rsid w:val="001B0F36"/>
    <w:rsid w:val="001B1085"/>
    <w:rsid w:val="001B10F6"/>
    <w:rsid w:val="001B111D"/>
    <w:rsid w:val="001B119A"/>
    <w:rsid w:val="001B12E4"/>
    <w:rsid w:val="001B1323"/>
    <w:rsid w:val="001B133D"/>
    <w:rsid w:val="001B14F7"/>
    <w:rsid w:val="001B163D"/>
    <w:rsid w:val="001B1688"/>
    <w:rsid w:val="001B170F"/>
    <w:rsid w:val="001B17BC"/>
    <w:rsid w:val="001B185A"/>
    <w:rsid w:val="001B18B1"/>
    <w:rsid w:val="001B18BE"/>
    <w:rsid w:val="001B18F0"/>
    <w:rsid w:val="001B1938"/>
    <w:rsid w:val="001B19E2"/>
    <w:rsid w:val="001B1A34"/>
    <w:rsid w:val="001B1B60"/>
    <w:rsid w:val="001B1C7C"/>
    <w:rsid w:val="001B1C93"/>
    <w:rsid w:val="001B1F00"/>
    <w:rsid w:val="001B1FE0"/>
    <w:rsid w:val="001B20D5"/>
    <w:rsid w:val="001B22D6"/>
    <w:rsid w:val="001B24EB"/>
    <w:rsid w:val="001B2614"/>
    <w:rsid w:val="001B268C"/>
    <w:rsid w:val="001B2732"/>
    <w:rsid w:val="001B27DA"/>
    <w:rsid w:val="001B2A6F"/>
    <w:rsid w:val="001B2A86"/>
    <w:rsid w:val="001B2ACA"/>
    <w:rsid w:val="001B2B8F"/>
    <w:rsid w:val="001B2C4D"/>
    <w:rsid w:val="001B2C5D"/>
    <w:rsid w:val="001B2D47"/>
    <w:rsid w:val="001B2D63"/>
    <w:rsid w:val="001B2E2A"/>
    <w:rsid w:val="001B30FA"/>
    <w:rsid w:val="001B31B7"/>
    <w:rsid w:val="001B32EE"/>
    <w:rsid w:val="001B339D"/>
    <w:rsid w:val="001B343D"/>
    <w:rsid w:val="001B35FF"/>
    <w:rsid w:val="001B36C1"/>
    <w:rsid w:val="001B3787"/>
    <w:rsid w:val="001B37D9"/>
    <w:rsid w:val="001B3A3A"/>
    <w:rsid w:val="001B3CAE"/>
    <w:rsid w:val="001B3CEB"/>
    <w:rsid w:val="001B3DBE"/>
    <w:rsid w:val="001B3F63"/>
    <w:rsid w:val="001B400B"/>
    <w:rsid w:val="001B422B"/>
    <w:rsid w:val="001B44E3"/>
    <w:rsid w:val="001B462F"/>
    <w:rsid w:val="001B4676"/>
    <w:rsid w:val="001B4678"/>
    <w:rsid w:val="001B4693"/>
    <w:rsid w:val="001B46F0"/>
    <w:rsid w:val="001B4805"/>
    <w:rsid w:val="001B48C5"/>
    <w:rsid w:val="001B4909"/>
    <w:rsid w:val="001B4A5E"/>
    <w:rsid w:val="001B4B87"/>
    <w:rsid w:val="001B4C4E"/>
    <w:rsid w:val="001B4C94"/>
    <w:rsid w:val="001B4C97"/>
    <w:rsid w:val="001B4D79"/>
    <w:rsid w:val="001B4E13"/>
    <w:rsid w:val="001B4EBF"/>
    <w:rsid w:val="001B4F82"/>
    <w:rsid w:val="001B4FEB"/>
    <w:rsid w:val="001B5024"/>
    <w:rsid w:val="001B5110"/>
    <w:rsid w:val="001B5139"/>
    <w:rsid w:val="001B520C"/>
    <w:rsid w:val="001B5253"/>
    <w:rsid w:val="001B528C"/>
    <w:rsid w:val="001B52F4"/>
    <w:rsid w:val="001B53AE"/>
    <w:rsid w:val="001B53FD"/>
    <w:rsid w:val="001B5608"/>
    <w:rsid w:val="001B56B0"/>
    <w:rsid w:val="001B571B"/>
    <w:rsid w:val="001B5744"/>
    <w:rsid w:val="001B5759"/>
    <w:rsid w:val="001B587C"/>
    <w:rsid w:val="001B58A5"/>
    <w:rsid w:val="001B5A30"/>
    <w:rsid w:val="001B5BF0"/>
    <w:rsid w:val="001B6071"/>
    <w:rsid w:val="001B6076"/>
    <w:rsid w:val="001B60C6"/>
    <w:rsid w:val="001B614D"/>
    <w:rsid w:val="001B6224"/>
    <w:rsid w:val="001B63B5"/>
    <w:rsid w:val="001B63BF"/>
    <w:rsid w:val="001B6517"/>
    <w:rsid w:val="001B6586"/>
    <w:rsid w:val="001B65B6"/>
    <w:rsid w:val="001B65F2"/>
    <w:rsid w:val="001B668F"/>
    <w:rsid w:val="001B6696"/>
    <w:rsid w:val="001B6731"/>
    <w:rsid w:val="001B67A2"/>
    <w:rsid w:val="001B682C"/>
    <w:rsid w:val="001B69F6"/>
    <w:rsid w:val="001B6B83"/>
    <w:rsid w:val="001B6BCE"/>
    <w:rsid w:val="001B6C01"/>
    <w:rsid w:val="001B6D8D"/>
    <w:rsid w:val="001B6D94"/>
    <w:rsid w:val="001B6DE1"/>
    <w:rsid w:val="001B6E95"/>
    <w:rsid w:val="001B7203"/>
    <w:rsid w:val="001B7264"/>
    <w:rsid w:val="001B72D9"/>
    <w:rsid w:val="001B73FB"/>
    <w:rsid w:val="001B7439"/>
    <w:rsid w:val="001B74B2"/>
    <w:rsid w:val="001B7579"/>
    <w:rsid w:val="001B768D"/>
    <w:rsid w:val="001B76AA"/>
    <w:rsid w:val="001B7711"/>
    <w:rsid w:val="001B772F"/>
    <w:rsid w:val="001B7736"/>
    <w:rsid w:val="001B77EC"/>
    <w:rsid w:val="001B78BA"/>
    <w:rsid w:val="001B78F0"/>
    <w:rsid w:val="001B79EC"/>
    <w:rsid w:val="001B7A33"/>
    <w:rsid w:val="001B7AB2"/>
    <w:rsid w:val="001B7AE6"/>
    <w:rsid w:val="001B7C1C"/>
    <w:rsid w:val="001B7C34"/>
    <w:rsid w:val="001B7C56"/>
    <w:rsid w:val="001B7DE9"/>
    <w:rsid w:val="001B7F5C"/>
    <w:rsid w:val="001C0010"/>
    <w:rsid w:val="001C00B8"/>
    <w:rsid w:val="001C00F2"/>
    <w:rsid w:val="001C011B"/>
    <w:rsid w:val="001C0145"/>
    <w:rsid w:val="001C026F"/>
    <w:rsid w:val="001C03A2"/>
    <w:rsid w:val="001C03C2"/>
    <w:rsid w:val="001C03CC"/>
    <w:rsid w:val="001C052B"/>
    <w:rsid w:val="001C05B7"/>
    <w:rsid w:val="001C071C"/>
    <w:rsid w:val="001C096F"/>
    <w:rsid w:val="001C0999"/>
    <w:rsid w:val="001C0BD0"/>
    <w:rsid w:val="001C0C35"/>
    <w:rsid w:val="001C0DC7"/>
    <w:rsid w:val="001C0EB5"/>
    <w:rsid w:val="001C0F3F"/>
    <w:rsid w:val="001C0FB4"/>
    <w:rsid w:val="001C1094"/>
    <w:rsid w:val="001C11F0"/>
    <w:rsid w:val="001C1275"/>
    <w:rsid w:val="001C12BC"/>
    <w:rsid w:val="001C1317"/>
    <w:rsid w:val="001C1381"/>
    <w:rsid w:val="001C1454"/>
    <w:rsid w:val="001C1540"/>
    <w:rsid w:val="001C16C3"/>
    <w:rsid w:val="001C1760"/>
    <w:rsid w:val="001C1799"/>
    <w:rsid w:val="001C17C1"/>
    <w:rsid w:val="001C184F"/>
    <w:rsid w:val="001C1A6B"/>
    <w:rsid w:val="001C1AAD"/>
    <w:rsid w:val="001C1B06"/>
    <w:rsid w:val="001C1C35"/>
    <w:rsid w:val="001C1C84"/>
    <w:rsid w:val="001C1DF2"/>
    <w:rsid w:val="001C1E22"/>
    <w:rsid w:val="001C1EBF"/>
    <w:rsid w:val="001C1EEF"/>
    <w:rsid w:val="001C1F6C"/>
    <w:rsid w:val="001C1F73"/>
    <w:rsid w:val="001C1F8F"/>
    <w:rsid w:val="001C1F9D"/>
    <w:rsid w:val="001C1FB2"/>
    <w:rsid w:val="001C2005"/>
    <w:rsid w:val="001C217E"/>
    <w:rsid w:val="001C2395"/>
    <w:rsid w:val="001C247C"/>
    <w:rsid w:val="001C26C5"/>
    <w:rsid w:val="001C2814"/>
    <w:rsid w:val="001C287A"/>
    <w:rsid w:val="001C2970"/>
    <w:rsid w:val="001C2997"/>
    <w:rsid w:val="001C29A9"/>
    <w:rsid w:val="001C29B9"/>
    <w:rsid w:val="001C29D2"/>
    <w:rsid w:val="001C2B9C"/>
    <w:rsid w:val="001C2C0D"/>
    <w:rsid w:val="001C2CD8"/>
    <w:rsid w:val="001C2DC5"/>
    <w:rsid w:val="001C3094"/>
    <w:rsid w:val="001C30E0"/>
    <w:rsid w:val="001C30F2"/>
    <w:rsid w:val="001C31C4"/>
    <w:rsid w:val="001C3207"/>
    <w:rsid w:val="001C334C"/>
    <w:rsid w:val="001C339C"/>
    <w:rsid w:val="001C34E3"/>
    <w:rsid w:val="001C366D"/>
    <w:rsid w:val="001C37F2"/>
    <w:rsid w:val="001C384E"/>
    <w:rsid w:val="001C3A69"/>
    <w:rsid w:val="001C3B01"/>
    <w:rsid w:val="001C3DF5"/>
    <w:rsid w:val="001C3E43"/>
    <w:rsid w:val="001C3EC9"/>
    <w:rsid w:val="001C3F39"/>
    <w:rsid w:val="001C412F"/>
    <w:rsid w:val="001C41C2"/>
    <w:rsid w:val="001C4372"/>
    <w:rsid w:val="001C43AB"/>
    <w:rsid w:val="001C43BE"/>
    <w:rsid w:val="001C4445"/>
    <w:rsid w:val="001C446D"/>
    <w:rsid w:val="001C4478"/>
    <w:rsid w:val="001C4614"/>
    <w:rsid w:val="001C46E7"/>
    <w:rsid w:val="001C4718"/>
    <w:rsid w:val="001C4801"/>
    <w:rsid w:val="001C4817"/>
    <w:rsid w:val="001C487A"/>
    <w:rsid w:val="001C498B"/>
    <w:rsid w:val="001C4B57"/>
    <w:rsid w:val="001C4FD1"/>
    <w:rsid w:val="001C5152"/>
    <w:rsid w:val="001C51B2"/>
    <w:rsid w:val="001C51F8"/>
    <w:rsid w:val="001C5204"/>
    <w:rsid w:val="001C5327"/>
    <w:rsid w:val="001C5577"/>
    <w:rsid w:val="001C5737"/>
    <w:rsid w:val="001C57EF"/>
    <w:rsid w:val="001C5856"/>
    <w:rsid w:val="001C5A56"/>
    <w:rsid w:val="001C5A8B"/>
    <w:rsid w:val="001C5B50"/>
    <w:rsid w:val="001C5B5E"/>
    <w:rsid w:val="001C5D38"/>
    <w:rsid w:val="001C5E38"/>
    <w:rsid w:val="001C5F04"/>
    <w:rsid w:val="001C5F12"/>
    <w:rsid w:val="001C5F85"/>
    <w:rsid w:val="001C62C7"/>
    <w:rsid w:val="001C634D"/>
    <w:rsid w:val="001C6379"/>
    <w:rsid w:val="001C6396"/>
    <w:rsid w:val="001C63BC"/>
    <w:rsid w:val="001C653C"/>
    <w:rsid w:val="001C654C"/>
    <w:rsid w:val="001C65D8"/>
    <w:rsid w:val="001C65E9"/>
    <w:rsid w:val="001C6662"/>
    <w:rsid w:val="001C6664"/>
    <w:rsid w:val="001C66A2"/>
    <w:rsid w:val="001C67AF"/>
    <w:rsid w:val="001C6A8F"/>
    <w:rsid w:val="001C6ACD"/>
    <w:rsid w:val="001C6BD8"/>
    <w:rsid w:val="001C6C89"/>
    <w:rsid w:val="001C6CF9"/>
    <w:rsid w:val="001C6D6C"/>
    <w:rsid w:val="001C6FD1"/>
    <w:rsid w:val="001C6FDC"/>
    <w:rsid w:val="001C7167"/>
    <w:rsid w:val="001C723D"/>
    <w:rsid w:val="001C73A6"/>
    <w:rsid w:val="001C73E9"/>
    <w:rsid w:val="001C7414"/>
    <w:rsid w:val="001C74C2"/>
    <w:rsid w:val="001C751A"/>
    <w:rsid w:val="001C786E"/>
    <w:rsid w:val="001C7875"/>
    <w:rsid w:val="001C7956"/>
    <w:rsid w:val="001C79C8"/>
    <w:rsid w:val="001C7B4B"/>
    <w:rsid w:val="001C7BD6"/>
    <w:rsid w:val="001C7EB9"/>
    <w:rsid w:val="001C7ED9"/>
    <w:rsid w:val="001D0030"/>
    <w:rsid w:val="001D0036"/>
    <w:rsid w:val="001D004E"/>
    <w:rsid w:val="001D008A"/>
    <w:rsid w:val="001D01B8"/>
    <w:rsid w:val="001D01C8"/>
    <w:rsid w:val="001D0280"/>
    <w:rsid w:val="001D02C1"/>
    <w:rsid w:val="001D047A"/>
    <w:rsid w:val="001D04DB"/>
    <w:rsid w:val="001D052A"/>
    <w:rsid w:val="001D057B"/>
    <w:rsid w:val="001D0597"/>
    <w:rsid w:val="001D05EB"/>
    <w:rsid w:val="001D0610"/>
    <w:rsid w:val="001D0617"/>
    <w:rsid w:val="001D064C"/>
    <w:rsid w:val="001D076C"/>
    <w:rsid w:val="001D097E"/>
    <w:rsid w:val="001D0BA5"/>
    <w:rsid w:val="001D0D17"/>
    <w:rsid w:val="001D0D5F"/>
    <w:rsid w:val="001D0E33"/>
    <w:rsid w:val="001D0E8B"/>
    <w:rsid w:val="001D0F36"/>
    <w:rsid w:val="001D0FFA"/>
    <w:rsid w:val="001D100D"/>
    <w:rsid w:val="001D1033"/>
    <w:rsid w:val="001D1057"/>
    <w:rsid w:val="001D1074"/>
    <w:rsid w:val="001D1089"/>
    <w:rsid w:val="001D118C"/>
    <w:rsid w:val="001D11EC"/>
    <w:rsid w:val="001D1226"/>
    <w:rsid w:val="001D1261"/>
    <w:rsid w:val="001D133A"/>
    <w:rsid w:val="001D15CA"/>
    <w:rsid w:val="001D1630"/>
    <w:rsid w:val="001D16F5"/>
    <w:rsid w:val="001D1717"/>
    <w:rsid w:val="001D17DC"/>
    <w:rsid w:val="001D19B1"/>
    <w:rsid w:val="001D1A70"/>
    <w:rsid w:val="001D1B29"/>
    <w:rsid w:val="001D1BA4"/>
    <w:rsid w:val="001D1C0E"/>
    <w:rsid w:val="001D1CC4"/>
    <w:rsid w:val="001D1D3F"/>
    <w:rsid w:val="001D1E5C"/>
    <w:rsid w:val="001D1E8F"/>
    <w:rsid w:val="001D1F31"/>
    <w:rsid w:val="001D1F80"/>
    <w:rsid w:val="001D1FB0"/>
    <w:rsid w:val="001D218A"/>
    <w:rsid w:val="001D21D9"/>
    <w:rsid w:val="001D22D8"/>
    <w:rsid w:val="001D23EE"/>
    <w:rsid w:val="001D242D"/>
    <w:rsid w:val="001D243A"/>
    <w:rsid w:val="001D2461"/>
    <w:rsid w:val="001D247C"/>
    <w:rsid w:val="001D258E"/>
    <w:rsid w:val="001D266F"/>
    <w:rsid w:val="001D26A0"/>
    <w:rsid w:val="001D26FD"/>
    <w:rsid w:val="001D270B"/>
    <w:rsid w:val="001D2785"/>
    <w:rsid w:val="001D27BF"/>
    <w:rsid w:val="001D297C"/>
    <w:rsid w:val="001D2980"/>
    <w:rsid w:val="001D2AF0"/>
    <w:rsid w:val="001D2BBA"/>
    <w:rsid w:val="001D2EE0"/>
    <w:rsid w:val="001D2FAE"/>
    <w:rsid w:val="001D3131"/>
    <w:rsid w:val="001D3310"/>
    <w:rsid w:val="001D34CE"/>
    <w:rsid w:val="001D355A"/>
    <w:rsid w:val="001D3667"/>
    <w:rsid w:val="001D37A7"/>
    <w:rsid w:val="001D37B0"/>
    <w:rsid w:val="001D38E1"/>
    <w:rsid w:val="001D3B4F"/>
    <w:rsid w:val="001D3BFA"/>
    <w:rsid w:val="001D3E84"/>
    <w:rsid w:val="001D3F3D"/>
    <w:rsid w:val="001D4025"/>
    <w:rsid w:val="001D41BC"/>
    <w:rsid w:val="001D42DE"/>
    <w:rsid w:val="001D4302"/>
    <w:rsid w:val="001D432C"/>
    <w:rsid w:val="001D43E9"/>
    <w:rsid w:val="001D448E"/>
    <w:rsid w:val="001D44AC"/>
    <w:rsid w:val="001D45D3"/>
    <w:rsid w:val="001D460C"/>
    <w:rsid w:val="001D464D"/>
    <w:rsid w:val="001D48BC"/>
    <w:rsid w:val="001D4D37"/>
    <w:rsid w:val="001D4D59"/>
    <w:rsid w:val="001D4E49"/>
    <w:rsid w:val="001D5015"/>
    <w:rsid w:val="001D5070"/>
    <w:rsid w:val="001D50FD"/>
    <w:rsid w:val="001D5120"/>
    <w:rsid w:val="001D5152"/>
    <w:rsid w:val="001D5159"/>
    <w:rsid w:val="001D515D"/>
    <w:rsid w:val="001D525C"/>
    <w:rsid w:val="001D52B3"/>
    <w:rsid w:val="001D545B"/>
    <w:rsid w:val="001D5467"/>
    <w:rsid w:val="001D570A"/>
    <w:rsid w:val="001D5736"/>
    <w:rsid w:val="001D578C"/>
    <w:rsid w:val="001D5896"/>
    <w:rsid w:val="001D5936"/>
    <w:rsid w:val="001D596C"/>
    <w:rsid w:val="001D59A9"/>
    <w:rsid w:val="001D59D1"/>
    <w:rsid w:val="001D5AE8"/>
    <w:rsid w:val="001D5AFF"/>
    <w:rsid w:val="001D5B11"/>
    <w:rsid w:val="001D5C1C"/>
    <w:rsid w:val="001D5D5A"/>
    <w:rsid w:val="001D5D6E"/>
    <w:rsid w:val="001D5EA7"/>
    <w:rsid w:val="001D5F36"/>
    <w:rsid w:val="001D6018"/>
    <w:rsid w:val="001D6033"/>
    <w:rsid w:val="001D6047"/>
    <w:rsid w:val="001D6055"/>
    <w:rsid w:val="001D611D"/>
    <w:rsid w:val="001D61FF"/>
    <w:rsid w:val="001D629F"/>
    <w:rsid w:val="001D62D3"/>
    <w:rsid w:val="001D64BA"/>
    <w:rsid w:val="001D65C8"/>
    <w:rsid w:val="001D65D0"/>
    <w:rsid w:val="001D6620"/>
    <w:rsid w:val="001D669F"/>
    <w:rsid w:val="001D6761"/>
    <w:rsid w:val="001D6A1A"/>
    <w:rsid w:val="001D6A75"/>
    <w:rsid w:val="001D6B63"/>
    <w:rsid w:val="001D6D1E"/>
    <w:rsid w:val="001D6DE5"/>
    <w:rsid w:val="001D6DF3"/>
    <w:rsid w:val="001D6E2C"/>
    <w:rsid w:val="001D6E3B"/>
    <w:rsid w:val="001D7075"/>
    <w:rsid w:val="001D712D"/>
    <w:rsid w:val="001D712E"/>
    <w:rsid w:val="001D71A6"/>
    <w:rsid w:val="001D71AA"/>
    <w:rsid w:val="001D7382"/>
    <w:rsid w:val="001D73CF"/>
    <w:rsid w:val="001D7476"/>
    <w:rsid w:val="001D74CF"/>
    <w:rsid w:val="001D75AE"/>
    <w:rsid w:val="001D76B6"/>
    <w:rsid w:val="001D76B8"/>
    <w:rsid w:val="001D779B"/>
    <w:rsid w:val="001D7894"/>
    <w:rsid w:val="001D78CE"/>
    <w:rsid w:val="001D7A27"/>
    <w:rsid w:val="001D7B12"/>
    <w:rsid w:val="001D7B9F"/>
    <w:rsid w:val="001D7CDA"/>
    <w:rsid w:val="001D7E08"/>
    <w:rsid w:val="001D7EF2"/>
    <w:rsid w:val="001D7FFD"/>
    <w:rsid w:val="001E0072"/>
    <w:rsid w:val="001E0081"/>
    <w:rsid w:val="001E008A"/>
    <w:rsid w:val="001E013F"/>
    <w:rsid w:val="001E0170"/>
    <w:rsid w:val="001E01A2"/>
    <w:rsid w:val="001E02A5"/>
    <w:rsid w:val="001E03AB"/>
    <w:rsid w:val="001E04CF"/>
    <w:rsid w:val="001E0641"/>
    <w:rsid w:val="001E06BC"/>
    <w:rsid w:val="001E08F0"/>
    <w:rsid w:val="001E09E1"/>
    <w:rsid w:val="001E0B06"/>
    <w:rsid w:val="001E0B2C"/>
    <w:rsid w:val="001E0B8E"/>
    <w:rsid w:val="001E0CCD"/>
    <w:rsid w:val="001E0D41"/>
    <w:rsid w:val="001E0DDB"/>
    <w:rsid w:val="001E10B2"/>
    <w:rsid w:val="001E1139"/>
    <w:rsid w:val="001E1263"/>
    <w:rsid w:val="001E1480"/>
    <w:rsid w:val="001E14E3"/>
    <w:rsid w:val="001E15DA"/>
    <w:rsid w:val="001E15F3"/>
    <w:rsid w:val="001E1733"/>
    <w:rsid w:val="001E1745"/>
    <w:rsid w:val="001E17CA"/>
    <w:rsid w:val="001E1A32"/>
    <w:rsid w:val="001E1B25"/>
    <w:rsid w:val="001E1B2A"/>
    <w:rsid w:val="001E1C8A"/>
    <w:rsid w:val="001E1C9A"/>
    <w:rsid w:val="001E1CD9"/>
    <w:rsid w:val="001E1D28"/>
    <w:rsid w:val="001E1EBE"/>
    <w:rsid w:val="001E1ECF"/>
    <w:rsid w:val="001E1F2C"/>
    <w:rsid w:val="001E1F33"/>
    <w:rsid w:val="001E203F"/>
    <w:rsid w:val="001E238E"/>
    <w:rsid w:val="001E2490"/>
    <w:rsid w:val="001E25D2"/>
    <w:rsid w:val="001E28E8"/>
    <w:rsid w:val="001E28FA"/>
    <w:rsid w:val="001E296E"/>
    <w:rsid w:val="001E2A23"/>
    <w:rsid w:val="001E2A4F"/>
    <w:rsid w:val="001E2A88"/>
    <w:rsid w:val="001E2D73"/>
    <w:rsid w:val="001E2DDF"/>
    <w:rsid w:val="001E2ED2"/>
    <w:rsid w:val="001E3045"/>
    <w:rsid w:val="001E3058"/>
    <w:rsid w:val="001E30BF"/>
    <w:rsid w:val="001E31CD"/>
    <w:rsid w:val="001E3267"/>
    <w:rsid w:val="001E32A1"/>
    <w:rsid w:val="001E33C4"/>
    <w:rsid w:val="001E33FA"/>
    <w:rsid w:val="001E34BF"/>
    <w:rsid w:val="001E35C5"/>
    <w:rsid w:val="001E36D3"/>
    <w:rsid w:val="001E36ED"/>
    <w:rsid w:val="001E3818"/>
    <w:rsid w:val="001E382A"/>
    <w:rsid w:val="001E3840"/>
    <w:rsid w:val="001E38DC"/>
    <w:rsid w:val="001E39A2"/>
    <w:rsid w:val="001E39CB"/>
    <w:rsid w:val="001E3ABC"/>
    <w:rsid w:val="001E3BA0"/>
    <w:rsid w:val="001E3C15"/>
    <w:rsid w:val="001E3CDA"/>
    <w:rsid w:val="001E3D2B"/>
    <w:rsid w:val="001E3D48"/>
    <w:rsid w:val="001E3D4C"/>
    <w:rsid w:val="001E3D7C"/>
    <w:rsid w:val="001E3DD4"/>
    <w:rsid w:val="001E3E9B"/>
    <w:rsid w:val="001E4096"/>
    <w:rsid w:val="001E4152"/>
    <w:rsid w:val="001E4172"/>
    <w:rsid w:val="001E41DB"/>
    <w:rsid w:val="001E42A5"/>
    <w:rsid w:val="001E4354"/>
    <w:rsid w:val="001E43EA"/>
    <w:rsid w:val="001E43ED"/>
    <w:rsid w:val="001E45F0"/>
    <w:rsid w:val="001E465A"/>
    <w:rsid w:val="001E4838"/>
    <w:rsid w:val="001E48D2"/>
    <w:rsid w:val="001E48F0"/>
    <w:rsid w:val="001E49F3"/>
    <w:rsid w:val="001E4ADE"/>
    <w:rsid w:val="001E4BB8"/>
    <w:rsid w:val="001E4C74"/>
    <w:rsid w:val="001E4DB7"/>
    <w:rsid w:val="001E4E06"/>
    <w:rsid w:val="001E4E3E"/>
    <w:rsid w:val="001E4F07"/>
    <w:rsid w:val="001E4F50"/>
    <w:rsid w:val="001E4F5F"/>
    <w:rsid w:val="001E4F71"/>
    <w:rsid w:val="001E4FDE"/>
    <w:rsid w:val="001E509B"/>
    <w:rsid w:val="001E5128"/>
    <w:rsid w:val="001E517B"/>
    <w:rsid w:val="001E51AE"/>
    <w:rsid w:val="001E5244"/>
    <w:rsid w:val="001E5271"/>
    <w:rsid w:val="001E5545"/>
    <w:rsid w:val="001E5714"/>
    <w:rsid w:val="001E5A2B"/>
    <w:rsid w:val="001E5AE2"/>
    <w:rsid w:val="001E5C29"/>
    <w:rsid w:val="001E5C98"/>
    <w:rsid w:val="001E5CEC"/>
    <w:rsid w:val="001E5D4F"/>
    <w:rsid w:val="001E5D81"/>
    <w:rsid w:val="001E5F4B"/>
    <w:rsid w:val="001E5FA6"/>
    <w:rsid w:val="001E613D"/>
    <w:rsid w:val="001E614E"/>
    <w:rsid w:val="001E61C7"/>
    <w:rsid w:val="001E6218"/>
    <w:rsid w:val="001E62C4"/>
    <w:rsid w:val="001E62ED"/>
    <w:rsid w:val="001E634F"/>
    <w:rsid w:val="001E6383"/>
    <w:rsid w:val="001E6427"/>
    <w:rsid w:val="001E650F"/>
    <w:rsid w:val="001E65C0"/>
    <w:rsid w:val="001E6699"/>
    <w:rsid w:val="001E67B8"/>
    <w:rsid w:val="001E68B7"/>
    <w:rsid w:val="001E6994"/>
    <w:rsid w:val="001E6C10"/>
    <w:rsid w:val="001E6C7D"/>
    <w:rsid w:val="001E6D13"/>
    <w:rsid w:val="001E6D28"/>
    <w:rsid w:val="001E6EEC"/>
    <w:rsid w:val="001E6EF7"/>
    <w:rsid w:val="001E6FD3"/>
    <w:rsid w:val="001E7063"/>
    <w:rsid w:val="001E721F"/>
    <w:rsid w:val="001E7305"/>
    <w:rsid w:val="001E7496"/>
    <w:rsid w:val="001E749B"/>
    <w:rsid w:val="001E74CA"/>
    <w:rsid w:val="001E7538"/>
    <w:rsid w:val="001E7634"/>
    <w:rsid w:val="001E76AD"/>
    <w:rsid w:val="001E772B"/>
    <w:rsid w:val="001E7870"/>
    <w:rsid w:val="001E7944"/>
    <w:rsid w:val="001E7948"/>
    <w:rsid w:val="001E79ED"/>
    <w:rsid w:val="001E7B6B"/>
    <w:rsid w:val="001E7B77"/>
    <w:rsid w:val="001E7BC1"/>
    <w:rsid w:val="001E7C7C"/>
    <w:rsid w:val="001E7CAC"/>
    <w:rsid w:val="001E7D89"/>
    <w:rsid w:val="001F002D"/>
    <w:rsid w:val="001F0037"/>
    <w:rsid w:val="001F013D"/>
    <w:rsid w:val="001F02E4"/>
    <w:rsid w:val="001F03BB"/>
    <w:rsid w:val="001F0432"/>
    <w:rsid w:val="001F0501"/>
    <w:rsid w:val="001F05CD"/>
    <w:rsid w:val="001F06B3"/>
    <w:rsid w:val="001F072F"/>
    <w:rsid w:val="001F07C9"/>
    <w:rsid w:val="001F08B5"/>
    <w:rsid w:val="001F09A6"/>
    <w:rsid w:val="001F09C1"/>
    <w:rsid w:val="001F0BF8"/>
    <w:rsid w:val="001F0C53"/>
    <w:rsid w:val="001F0CA3"/>
    <w:rsid w:val="001F0CDD"/>
    <w:rsid w:val="001F0CDE"/>
    <w:rsid w:val="001F0E58"/>
    <w:rsid w:val="001F0F0B"/>
    <w:rsid w:val="001F0F12"/>
    <w:rsid w:val="001F0F52"/>
    <w:rsid w:val="001F10A7"/>
    <w:rsid w:val="001F1143"/>
    <w:rsid w:val="001F1230"/>
    <w:rsid w:val="001F1267"/>
    <w:rsid w:val="001F1288"/>
    <w:rsid w:val="001F1486"/>
    <w:rsid w:val="001F155B"/>
    <w:rsid w:val="001F15A2"/>
    <w:rsid w:val="001F16BE"/>
    <w:rsid w:val="001F1713"/>
    <w:rsid w:val="001F1743"/>
    <w:rsid w:val="001F17CD"/>
    <w:rsid w:val="001F1812"/>
    <w:rsid w:val="001F192F"/>
    <w:rsid w:val="001F19E8"/>
    <w:rsid w:val="001F1A64"/>
    <w:rsid w:val="001F1C71"/>
    <w:rsid w:val="001F1CEC"/>
    <w:rsid w:val="001F1E82"/>
    <w:rsid w:val="001F1F3E"/>
    <w:rsid w:val="001F1F89"/>
    <w:rsid w:val="001F2038"/>
    <w:rsid w:val="001F20DA"/>
    <w:rsid w:val="001F216A"/>
    <w:rsid w:val="001F24D4"/>
    <w:rsid w:val="001F24F0"/>
    <w:rsid w:val="001F25A8"/>
    <w:rsid w:val="001F2607"/>
    <w:rsid w:val="001F2690"/>
    <w:rsid w:val="001F26F8"/>
    <w:rsid w:val="001F27AF"/>
    <w:rsid w:val="001F2878"/>
    <w:rsid w:val="001F28DB"/>
    <w:rsid w:val="001F2A8C"/>
    <w:rsid w:val="001F2BA5"/>
    <w:rsid w:val="001F2BB0"/>
    <w:rsid w:val="001F2C0A"/>
    <w:rsid w:val="001F2DCB"/>
    <w:rsid w:val="001F2E0B"/>
    <w:rsid w:val="001F3178"/>
    <w:rsid w:val="001F3182"/>
    <w:rsid w:val="001F3277"/>
    <w:rsid w:val="001F333F"/>
    <w:rsid w:val="001F334D"/>
    <w:rsid w:val="001F33DB"/>
    <w:rsid w:val="001F3409"/>
    <w:rsid w:val="001F353A"/>
    <w:rsid w:val="001F35AB"/>
    <w:rsid w:val="001F3794"/>
    <w:rsid w:val="001F3830"/>
    <w:rsid w:val="001F3844"/>
    <w:rsid w:val="001F389F"/>
    <w:rsid w:val="001F38FA"/>
    <w:rsid w:val="001F3B00"/>
    <w:rsid w:val="001F3BB7"/>
    <w:rsid w:val="001F3C76"/>
    <w:rsid w:val="001F3CE4"/>
    <w:rsid w:val="001F3FA7"/>
    <w:rsid w:val="001F407D"/>
    <w:rsid w:val="001F40FF"/>
    <w:rsid w:val="001F4285"/>
    <w:rsid w:val="001F428F"/>
    <w:rsid w:val="001F4379"/>
    <w:rsid w:val="001F43E8"/>
    <w:rsid w:val="001F43F6"/>
    <w:rsid w:val="001F4413"/>
    <w:rsid w:val="001F445C"/>
    <w:rsid w:val="001F4509"/>
    <w:rsid w:val="001F4661"/>
    <w:rsid w:val="001F4783"/>
    <w:rsid w:val="001F484A"/>
    <w:rsid w:val="001F49DE"/>
    <w:rsid w:val="001F4A32"/>
    <w:rsid w:val="001F4AED"/>
    <w:rsid w:val="001F4AF7"/>
    <w:rsid w:val="001F4B2D"/>
    <w:rsid w:val="001F4B5F"/>
    <w:rsid w:val="001F4BEC"/>
    <w:rsid w:val="001F4C09"/>
    <w:rsid w:val="001F4C62"/>
    <w:rsid w:val="001F4D2D"/>
    <w:rsid w:val="001F4D3E"/>
    <w:rsid w:val="001F4DC0"/>
    <w:rsid w:val="001F4DE7"/>
    <w:rsid w:val="001F4E8E"/>
    <w:rsid w:val="001F4EE1"/>
    <w:rsid w:val="001F4F6F"/>
    <w:rsid w:val="001F5172"/>
    <w:rsid w:val="001F530E"/>
    <w:rsid w:val="001F535B"/>
    <w:rsid w:val="001F550F"/>
    <w:rsid w:val="001F5578"/>
    <w:rsid w:val="001F577B"/>
    <w:rsid w:val="001F57B5"/>
    <w:rsid w:val="001F5AA8"/>
    <w:rsid w:val="001F5AC9"/>
    <w:rsid w:val="001F5C61"/>
    <w:rsid w:val="001F5D8C"/>
    <w:rsid w:val="001F5E53"/>
    <w:rsid w:val="001F5F76"/>
    <w:rsid w:val="001F5FD4"/>
    <w:rsid w:val="001F6196"/>
    <w:rsid w:val="001F61C7"/>
    <w:rsid w:val="001F6208"/>
    <w:rsid w:val="001F62CF"/>
    <w:rsid w:val="001F62F5"/>
    <w:rsid w:val="001F6413"/>
    <w:rsid w:val="001F6486"/>
    <w:rsid w:val="001F6510"/>
    <w:rsid w:val="001F653C"/>
    <w:rsid w:val="001F6551"/>
    <w:rsid w:val="001F66CC"/>
    <w:rsid w:val="001F6A43"/>
    <w:rsid w:val="001F6AB7"/>
    <w:rsid w:val="001F6B35"/>
    <w:rsid w:val="001F6BC0"/>
    <w:rsid w:val="001F6CD8"/>
    <w:rsid w:val="001F6CDA"/>
    <w:rsid w:val="001F6CE8"/>
    <w:rsid w:val="001F6EE5"/>
    <w:rsid w:val="001F6F4B"/>
    <w:rsid w:val="001F6F55"/>
    <w:rsid w:val="001F725C"/>
    <w:rsid w:val="001F742A"/>
    <w:rsid w:val="001F74A0"/>
    <w:rsid w:val="001F7581"/>
    <w:rsid w:val="001F76A7"/>
    <w:rsid w:val="001F76AB"/>
    <w:rsid w:val="001F7833"/>
    <w:rsid w:val="001F79B9"/>
    <w:rsid w:val="001F7B87"/>
    <w:rsid w:val="001F7BB0"/>
    <w:rsid w:val="001F7C60"/>
    <w:rsid w:val="001F7D3B"/>
    <w:rsid w:val="001F7DC8"/>
    <w:rsid w:val="001F7EA1"/>
    <w:rsid w:val="001F7F33"/>
    <w:rsid w:val="00200270"/>
    <w:rsid w:val="00200459"/>
    <w:rsid w:val="00200523"/>
    <w:rsid w:val="00200544"/>
    <w:rsid w:val="00200566"/>
    <w:rsid w:val="002006C3"/>
    <w:rsid w:val="00200728"/>
    <w:rsid w:val="0020076C"/>
    <w:rsid w:val="002008D6"/>
    <w:rsid w:val="002009D0"/>
    <w:rsid w:val="00200AD2"/>
    <w:rsid w:val="00200B17"/>
    <w:rsid w:val="00200BC0"/>
    <w:rsid w:val="00200C23"/>
    <w:rsid w:val="00200CEC"/>
    <w:rsid w:val="00200D0C"/>
    <w:rsid w:val="00200DDD"/>
    <w:rsid w:val="00200E66"/>
    <w:rsid w:val="00200ED3"/>
    <w:rsid w:val="00200F2A"/>
    <w:rsid w:val="00200F8B"/>
    <w:rsid w:val="00201075"/>
    <w:rsid w:val="002010F5"/>
    <w:rsid w:val="002010FB"/>
    <w:rsid w:val="00201115"/>
    <w:rsid w:val="0020115B"/>
    <w:rsid w:val="002011B6"/>
    <w:rsid w:val="002011F5"/>
    <w:rsid w:val="00201201"/>
    <w:rsid w:val="002012B3"/>
    <w:rsid w:val="002013D4"/>
    <w:rsid w:val="002013E9"/>
    <w:rsid w:val="00201460"/>
    <w:rsid w:val="00201501"/>
    <w:rsid w:val="00201533"/>
    <w:rsid w:val="002016EF"/>
    <w:rsid w:val="00201712"/>
    <w:rsid w:val="00201744"/>
    <w:rsid w:val="0020174B"/>
    <w:rsid w:val="00201948"/>
    <w:rsid w:val="00201BF2"/>
    <w:rsid w:val="00201D61"/>
    <w:rsid w:val="00202087"/>
    <w:rsid w:val="002020F7"/>
    <w:rsid w:val="002020F9"/>
    <w:rsid w:val="00202261"/>
    <w:rsid w:val="00202285"/>
    <w:rsid w:val="002022DE"/>
    <w:rsid w:val="0020238C"/>
    <w:rsid w:val="00202553"/>
    <w:rsid w:val="0020255D"/>
    <w:rsid w:val="00202759"/>
    <w:rsid w:val="0020290C"/>
    <w:rsid w:val="0020292F"/>
    <w:rsid w:val="002029E3"/>
    <w:rsid w:val="00202BA8"/>
    <w:rsid w:val="00202C46"/>
    <w:rsid w:val="00202C58"/>
    <w:rsid w:val="00202CF1"/>
    <w:rsid w:val="00202D39"/>
    <w:rsid w:val="00202D7E"/>
    <w:rsid w:val="00202E66"/>
    <w:rsid w:val="00202EF3"/>
    <w:rsid w:val="002030CF"/>
    <w:rsid w:val="0020310A"/>
    <w:rsid w:val="002031A4"/>
    <w:rsid w:val="00203218"/>
    <w:rsid w:val="002033DF"/>
    <w:rsid w:val="00203405"/>
    <w:rsid w:val="00203548"/>
    <w:rsid w:val="002036F3"/>
    <w:rsid w:val="002037DD"/>
    <w:rsid w:val="002038CF"/>
    <w:rsid w:val="0020390C"/>
    <w:rsid w:val="00203A63"/>
    <w:rsid w:val="00203A71"/>
    <w:rsid w:val="00203AA8"/>
    <w:rsid w:val="00203AC4"/>
    <w:rsid w:val="00203ADD"/>
    <w:rsid w:val="00203B86"/>
    <w:rsid w:val="00203BFC"/>
    <w:rsid w:val="00203CB3"/>
    <w:rsid w:val="00203D94"/>
    <w:rsid w:val="00203DE5"/>
    <w:rsid w:val="00203E48"/>
    <w:rsid w:val="00203EBA"/>
    <w:rsid w:val="00203FC1"/>
    <w:rsid w:val="00204046"/>
    <w:rsid w:val="002041F4"/>
    <w:rsid w:val="0020440B"/>
    <w:rsid w:val="00204455"/>
    <w:rsid w:val="002047D1"/>
    <w:rsid w:val="002047F3"/>
    <w:rsid w:val="002047F8"/>
    <w:rsid w:val="00204832"/>
    <w:rsid w:val="00204895"/>
    <w:rsid w:val="00204A25"/>
    <w:rsid w:val="00204B01"/>
    <w:rsid w:val="00204B22"/>
    <w:rsid w:val="00204B95"/>
    <w:rsid w:val="00204B9C"/>
    <w:rsid w:val="00204BFA"/>
    <w:rsid w:val="00204C69"/>
    <w:rsid w:val="00204C85"/>
    <w:rsid w:val="00204C94"/>
    <w:rsid w:val="00204CE5"/>
    <w:rsid w:val="00204D39"/>
    <w:rsid w:val="00204DA0"/>
    <w:rsid w:val="00204E95"/>
    <w:rsid w:val="00204F0A"/>
    <w:rsid w:val="0020503F"/>
    <w:rsid w:val="0020505E"/>
    <w:rsid w:val="00205380"/>
    <w:rsid w:val="00205392"/>
    <w:rsid w:val="0020546F"/>
    <w:rsid w:val="00205470"/>
    <w:rsid w:val="002055BB"/>
    <w:rsid w:val="00205627"/>
    <w:rsid w:val="0020562A"/>
    <w:rsid w:val="00205646"/>
    <w:rsid w:val="002056D5"/>
    <w:rsid w:val="00205704"/>
    <w:rsid w:val="00205ABF"/>
    <w:rsid w:val="00205B8B"/>
    <w:rsid w:val="00205C4E"/>
    <w:rsid w:val="00205DC4"/>
    <w:rsid w:val="00205DF7"/>
    <w:rsid w:val="00205FCC"/>
    <w:rsid w:val="00205FEA"/>
    <w:rsid w:val="00206082"/>
    <w:rsid w:val="00206186"/>
    <w:rsid w:val="00206372"/>
    <w:rsid w:val="002063BB"/>
    <w:rsid w:val="0020647E"/>
    <w:rsid w:val="0020652D"/>
    <w:rsid w:val="0020655F"/>
    <w:rsid w:val="00206713"/>
    <w:rsid w:val="0020686D"/>
    <w:rsid w:val="00206888"/>
    <w:rsid w:val="00206899"/>
    <w:rsid w:val="002068ED"/>
    <w:rsid w:val="002069D1"/>
    <w:rsid w:val="00206A6F"/>
    <w:rsid w:val="00206B30"/>
    <w:rsid w:val="00206B36"/>
    <w:rsid w:val="00206B47"/>
    <w:rsid w:val="00206C91"/>
    <w:rsid w:val="00206CA3"/>
    <w:rsid w:val="00206D1A"/>
    <w:rsid w:val="00206E27"/>
    <w:rsid w:val="0020713E"/>
    <w:rsid w:val="002072DA"/>
    <w:rsid w:val="00207383"/>
    <w:rsid w:val="002074BE"/>
    <w:rsid w:val="00207509"/>
    <w:rsid w:val="00207543"/>
    <w:rsid w:val="0020757C"/>
    <w:rsid w:val="002075A8"/>
    <w:rsid w:val="00207906"/>
    <w:rsid w:val="00207A0D"/>
    <w:rsid w:val="00207B48"/>
    <w:rsid w:val="00207BD6"/>
    <w:rsid w:val="00207C26"/>
    <w:rsid w:val="00207C4E"/>
    <w:rsid w:val="00207C97"/>
    <w:rsid w:val="002100EA"/>
    <w:rsid w:val="00210122"/>
    <w:rsid w:val="00210142"/>
    <w:rsid w:val="00210264"/>
    <w:rsid w:val="00210284"/>
    <w:rsid w:val="0021028B"/>
    <w:rsid w:val="00210343"/>
    <w:rsid w:val="00210353"/>
    <w:rsid w:val="002103A2"/>
    <w:rsid w:val="002104AA"/>
    <w:rsid w:val="00210581"/>
    <w:rsid w:val="002105D8"/>
    <w:rsid w:val="0021062A"/>
    <w:rsid w:val="0021062D"/>
    <w:rsid w:val="00210A23"/>
    <w:rsid w:val="00210CB0"/>
    <w:rsid w:val="00210DCC"/>
    <w:rsid w:val="00210E3A"/>
    <w:rsid w:val="00210E59"/>
    <w:rsid w:val="00210F32"/>
    <w:rsid w:val="00210F36"/>
    <w:rsid w:val="00210F8B"/>
    <w:rsid w:val="002111C0"/>
    <w:rsid w:val="002111FF"/>
    <w:rsid w:val="0021128E"/>
    <w:rsid w:val="00211411"/>
    <w:rsid w:val="00211434"/>
    <w:rsid w:val="00211451"/>
    <w:rsid w:val="00211481"/>
    <w:rsid w:val="00211581"/>
    <w:rsid w:val="002116B7"/>
    <w:rsid w:val="002116B8"/>
    <w:rsid w:val="0021172F"/>
    <w:rsid w:val="002117EE"/>
    <w:rsid w:val="00211990"/>
    <w:rsid w:val="002119D7"/>
    <w:rsid w:val="00211CA6"/>
    <w:rsid w:val="00211D36"/>
    <w:rsid w:val="00211E81"/>
    <w:rsid w:val="00211E83"/>
    <w:rsid w:val="00211EFD"/>
    <w:rsid w:val="00211F8E"/>
    <w:rsid w:val="00211F8F"/>
    <w:rsid w:val="0021216A"/>
    <w:rsid w:val="002121D8"/>
    <w:rsid w:val="00212207"/>
    <w:rsid w:val="0021256E"/>
    <w:rsid w:val="002125D4"/>
    <w:rsid w:val="002127C5"/>
    <w:rsid w:val="0021291D"/>
    <w:rsid w:val="0021293B"/>
    <w:rsid w:val="0021297C"/>
    <w:rsid w:val="002129D0"/>
    <w:rsid w:val="00212B20"/>
    <w:rsid w:val="00212BB3"/>
    <w:rsid w:val="00212BD7"/>
    <w:rsid w:val="00212BDE"/>
    <w:rsid w:val="00212C13"/>
    <w:rsid w:val="00212D1A"/>
    <w:rsid w:val="00212D9F"/>
    <w:rsid w:val="00212E26"/>
    <w:rsid w:val="00212E76"/>
    <w:rsid w:val="00212F0D"/>
    <w:rsid w:val="00213061"/>
    <w:rsid w:val="002130A3"/>
    <w:rsid w:val="0021311A"/>
    <w:rsid w:val="00213243"/>
    <w:rsid w:val="0021327A"/>
    <w:rsid w:val="002132EC"/>
    <w:rsid w:val="002133D1"/>
    <w:rsid w:val="002135B9"/>
    <w:rsid w:val="00213608"/>
    <w:rsid w:val="00213619"/>
    <w:rsid w:val="00213757"/>
    <w:rsid w:val="0021387B"/>
    <w:rsid w:val="00213B6D"/>
    <w:rsid w:val="00213C52"/>
    <w:rsid w:val="00213C86"/>
    <w:rsid w:val="00213E21"/>
    <w:rsid w:val="00213EBF"/>
    <w:rsid w:val="00214105"/>
    <w:rsid w:val="00214192"/>
    <w:rsid w:val="00214227"/>
    <w:rsid w:val="00214277"/>
    <w:rsid w:val="00214705"/>
    <w:rsid w:val="00214872"/>
    <w:rsid w:val="002148FB"/>
    <w:rsid w:val="0021492E"/>
    <w:rsid w:val="0021496B"/>
    <w:rsid w:val="00214B0D"/>
    <w:rsid w:val="00214B3B"/>
    <w:rsid w:val="00214B81"/>
    <w:rsid w:val="00214D47"/>
    <w:rsid w:val="00214F3C"/>
    <w:rsid w:val="00214F56"/>
    <w:rsid w:val="00215056"/>
    <w:rsid w:val="002152BB"/>
    <w:rsid w:val="0021544D"/>
    <w:rsid w:val="00215470"/>
    <w:rsid w:val="002154A7"/>
    <w:rsid w:val="0021564C"/>
    <w:rsid w:val="00215703"/>
    <w:rsid w:val="00215778"/>
    <w:rsid w:val="002157D0"/>
    <w:rsid w:val="002157DC"/>
    <w:rsid w:val="002158DE"/>
    <w:rsid w:val="00215C97"/>
    <w:rsid w:val="00215C9D"/>
    <w:rsid w:val="00215CB5"/>
    <w:rsid w:val="00215D1A"/>
    <w:rsid w:val="00215EBE"/>
    <w:rsid w:val="00215F4A"/>
    <w:rsid w:val="00215F8C"/>
    <w:rsid w:val="00215FF2"/>
    <w:rsid w:val="00216044"/>
    <w:rsid w:val="002160CD"/>
    <w:rsid w:val="002161AC"/>
    <w:rsid w:val="002161D5"/>
    <w:rsid w:val="00216222"/>
    <w:rsid w:val="002162A8"/>
    <w:rsid w:val="00216383"/>
    <w:rsid w:val="00216459"/>
    <w:rsid w:val="0021645C"/>
    <w:rsid w:val="00216540"/>
    <w:rsid w:val="0021659B"/>
    <w:rsid w:val="002166E5"/>
    <w:rsid w:val="00216730"/>
    <w:rsid w:val="0021689A"/>
    <w:rsid w:val="002168CE"/>
    <w:rsid w:val="00216911"/>
    <w:rsid w:val="00216980"/>
    <w:rsid w:val="00216AC8"/>
    <w:rsid w:val="00216B72"/>
    <w:rsid w:val="00216CCC"/>
    <w:rsid w:val="00216DB7"/>
    <w:rsid w:val="00216E2D"/>
    <w:rsid w:val="00216F40"/>
    <w:rsid w:val="00217018"/>
    <w:rsid w:val="00217239"/>
    <w:rsid w:val="002172FF"/>
    <w:rsid w:val="00217455"/>
    <w:rsid w:val="002174A4"/>
    <w:rsid w:val="002174C1"/>
    <w:rsid w:val="0021759B"/>
    <w:rsid w:val="00217651"/>
    <w:rsid w:val="00217693"/>
    <w:rsid w:val="002176C4"/>
    <w:rsid w:val="00217AA5"/>
    <w:rsid w:val="00217ADF"/>
    <w:rsid w:val="00217B08"/>
    <w:rsid w:val="00217C09"/>
    <w:rsid w:val="00217C2E"/>
    <w:rsid w:val="00217C8C"/>
    <w:rsid w:val="00217CC2"/>
    <w:rsid w:val="00217DFC"/>
    <w:rsid w:val="00217EB8"/>
    <w:rsid w:val="00217F16"/>
    <w:rsid w:val="00220112"/>
    <w:rsid w:val="00220288"/>
    <w:rsid w:val="00220298"/>
    <w:rsid w:val="002202CC"/>
    <w:rsid w:val="00220358"/>
    <w:rsid w:val="00220641"/>
    <w:rsid w:val="00220696"/>
    <w:rsid w:val="002206C2"/>
    <w:rsid w:val="0022070B"/>
    <w:rsid w:val="0022077E"/>
    <w:rsid w:val="002208C4"/>
    <w:rsid w:val="0022092E"/>
    <w:rsid w:val="0022097A"/>
    <w:rsid w:val="00220A15"/>
    <w:rsid w:val="00220ADD"/>
    <w:rsid w:val="00220D03"/>
    <w:rsid w:val="00221032"/>
    <w:rsid w:val="0022139F"/>
    <w:rsid w:val="00221417"/>
    <w:rsid w:val="00221512"/>
    <w:rsid w:val="002216D2"/>
    <w:rsid w:val="00221717"/>
    <w:rsid w:val="00221746"/>
    <w:rsid w:val="00221797"/>
    <w:rsid w:val="00221798"/>
    <w:rsid w:val="0022197D"/>
    <w:rsid w:val="00221AAF"/>
    <w:rsid w:val="00221C5A"/>
    <w:rsid w:val="00221DD9"/>
    <w:rsid w:val="00221E96"/>
    <w:rsid w:val="00221F52"/>
    <w:rsid w:val="00221F99"/>
    <w:rsid w:val="00221FD0"/>
    <w:rsid w:val="0022208A"/>
    <w:rsid w:val="002221A7"/>
    <w:rsid w:val="00222222"/>
    <w:rsid w:val="0022240D"/>
    <w:rsid w:val="002225DC"/>
    <w:rsid w:val="0022265C"/>
    <w:rsid w:val="002226DC"/>
    <w:rsid w:val="002226E2"/>
    <w:rsid w:val="002227A9"/>
    <w:rsid w:val="002227C3"/>
    <w:rsid w:val="0022285C"/>
    <w:rsid w:val="0022285F"/>
    <w:rsid w:val="00222980"/>
    <w:rsid w:val="00222983"/>
    <w:rsid w:val="002229FA"/>
    <w:rsid w:val="002229FB"/>
    <w:rsid w:val="00222CB9"/>
    <w:rsid w:val="00222F82"/>
    <w:rsid w:val="00222FBC"/>
    <w:rsid w:val="00222FCF"/>
    <w:rsid w:val="0022309B"/>
    <w:rsid w:val="002234A2"/>
    <w:rsid w:val="00223577"/>
    <w:rsid w:val="002235DD"/>
    <w:rsid w:val="002236A7"/>
    <w:rsid w:val="002237BC"/>
    <w:rsid w:val="0022381A"/>
    <w:rsid w:val="002238C6"/>
    <w:rsid w:val="002239D2"/>
    <w:rsid w:val="00223C04"/>
    <w:rsid w:val="00223C6B"/>
    <w:rsid w:val="00223D62"/>
    <w:rsid w:val="00223FC3"/>
    <w:rsid w:val="002240B0"/>
    <w:rsid w:val="00224105"/>
    <w:rsid w:val="00224115"/>
    <w:rsid w:val="0022421C"/>
    <w:rsid w:val="00224409"/>
    <w:rsid w:val="00224501"/>
    <w:rsid w:val="0022450C"/>
    <w:rsid w:val="00224E90"/>
    <w:rsid w:val="00224F16"/>
    <w:rsid w:val="00224F57"/>
    <w:rsid w:val="0022500F"/>
    <w:rsid w:val="00225081"/>
    <w:rsid w:val="00225106"/>
    <w:rsid w:val="00225144"/>
    <w:rsid w:val="0022517A"/>
    <w:rsid w:val="00225219"/>
    <w:rsid w:val="00225298"/>
    <w:rsid w:val="0022533C"/>
    <w:rsid w:val="0022541C"/>
    <w:rsid w:val="0022544A"/>
    <w:rsid w:val="00225733"/>
    <w:rsid w:val="00225797"/>
    <w:rsid w:val="00225B4B"/>
    <w:rsid w:val="00225B6C"/>
    <w:rsid w:val="00225C09"/>
    <w:rsid w:val="00225CDC"/>
    <w:rsid w:val="00225F13"/>
    <w:rsid w:val="0022605A"/>
    <w:rsid w:val="00226131"/>
    <w:rsid w:val="002262D5"/>
    <w:rsid w:val="00226393"/>
    <w:rsid w:val="002263E7"/>
    <w:rsid w:val="002264DF"/>
    <w:rsid w:val="0022657D"/>
    <w:rsid w:val="002265A2"/>
    <w:rsid w:val="002268EC"/>
    <w:rsid w:val="00226957"/>
    <w:rsid w:val="00226A08"/>
    <w:rsid w:val="00226A16"/>
    <w:rsid w:val="00226B55"/>
    <w:rsid w:val="00226C0C"/>
    <w:rsid w:val="00226D59"/>
    <w:rsid w:val="00226E32"/>
    <w:rsid w:val="00226F3C"/>
    <w:rsid w:val="00226FD4"/>
    <w:rsid w:val="0022715B"/>
    <w:rsid w:val="00227375"/>
    <w:rsid w:val="00227419"/>
    <w:rsid w:val="002275B7"/>
    <w:rsid w:val="002276E6"/>
    <w:rsid w:val="002276E9"/>
    <w:rsid w:val="002277FA"/>
    <w:rsid w:val="00227899"/>
    <w:rsid w:val="0022789E"/>
    <w:rsid w:val="00227929"/>
    <w:rsid w:val="0022794B"/>
    <w:rsid w:val="00227953"/>
    <w:rsid w:val="00227A55"/>
    <w:rsid w:val="00227A8A"/>
    <w:rsid w:val="00227B10"/>
    <w:rsid w:val="00227C15"/>
    <w:rsid w:val="00227D14"/>
    <w:rsid w:val="00227DC9"/>
    <w:rsid w:val="00227EA8"/>
    <w:rsid w:val="00227EB5"/>
    <w:rsid w:val="002301B2"/>
    <w:rsid w:val="00230211"/>
    <w:rsid w:val="00230233"/>
    <w:rsid w:val="00230241"/>
    <w:rsid w:val="00230356"/>
    <w:rsid w:val="00230393"/>
    <w:rsid w:val="002303F1"/>
    <w:rsid w:val="002304C1"/>
    <w:rsid w:val="0023060B"/>
    <w:rsid w:val="00230757"/>
    <w:rsid w:val="00230858"/>
    <w:rsid w:val="002308C9"/>
    <w:rsid w:val="00230945"/>
    <w:rsid w:val="00230A72"/>
    <w:rsid w:val="00230BCC"/>
    <w:rsid w:val="00230CD3"/>
    <w:rsid w:val="00230CE7"/>
    <w:rsid w:val="00230D7F"/>
    <w:rsid w:val="00230E2F"/>
    <w:rsid w:val="00230FE4"/>
    <w:rsid w:val="00231062"/>
    <w:rsid w:val="002311AB"/>
    <w:rsid w:val="002313FA"/>
    <w:rsid w:val="00231410"/>
    <w:rsid w:val="0023163E"/>
    <w:rsid w:val="00231713"/>
    <w:rsid w:val="00231727"/>
    <w:rsid w:val="00231896"/>
    <w:rsid w:val="00231915"/>
    <w:rsid w:val="0023197A"/>
    <w:rsid w:val="0023197C"/>
    <w:rsid w:val="00231D0B"/>
    <w:rsid w:val="00231D16"/>
    <w:rsid w:val="00231D92"/>
    <w:rsid w:val="00231E35"/>
    <w:rsid w:val="00231E4C"/>
    <w:rsid w:val="00231F06"/>
    <w:rsid w:val="00231FAE"/>
    <w:rsid w:val="0023204E"/>
    <w:rsid w:val="002320B1"/>
    <w:rsid w:val="002320DE"/>
    <w:rsid w:val="00232373"/>
    <w:rsid w:val="002323FB"/>
    <w:rsid w:val="0023266A"/>
    <w:rsid w:val="00232671"/>
    <w:rsid w:val="00232702"/>
    <w:rsid w:val="002327EA"/>
    <w:rsid w:val="002329C4"/>
    <w:rsid w:val="00232A93"/>
    <w:rsid w:val="00232B1D"/>
    <w:rsid w:val="00232B2D"/>
    <w:rsid w:val="00232B48"/>
    <w:rsid w:val="00232BAC"/>
    <w:rsid w:val="00232C0F"/>
    <w:rsid w:val="00232DB1"/>
    <w:rsid w:val="00232F8C"/>
    <w:rsid w:val="00232FCA"/>
    <w:rsid w:val="0023309B"/>
    <w:rsid w:val="002330F6"/>
    <w:rsid w:val="00233157"/>
    <w:rsid w:val="0023317B"/>
    <w:rsid w:val="00233207"/>
    <w:rsid w:val="0023323B"/>
    <w:rsid w:val="00233435"/>
    <w:rsid w:val="002336B9"/>
    <w:rsid w:val="002336BB"/>
    <w:rsid w:val="002336BC"/>
    <w:rsid w:val="0023378B"/>
    <w:rsid w:val="0023379E"/>
    <w:rsid w:val="00233953"/>
    <w:rsid w:val="0023399B"/>
    <w:rsid w:val="002339B1"/>
    <w:rsid w:val="00233AB8"/>
    <w:rsid w:val="00233B71"/>
    <w:rsid w:val="00233CDA"/>
    <w:rsid w:val="00233CF8"/>
    <w:rsid w:val="00233F76"/>
    <w:rsid w:val="00233F8E"/>
    <w:rsid w:val="0023405D"/>
    <w:rsid w:val="0023406B"/>
    <w:rsid w:val="0023416E"/>
    <w:rsid w:val="00234277"/>
    <w:rsid w:val="00234395"/>
    <w:rsid w:val="00234497"/>
    <w:rsid w:val="002344A4"/>
    <w:rsid w:val="002344C0"/>
    <w:rsid w:val="00234680"/>
    <w:rsid w:val="00234693"/>
    <w:rsid w:val="002346E0"/>
    <w:rsid w:val="002347C1"/>
    <w:rsid w:val="00234843"/>
    <w:rsid w:val="00234857"/>
    <w:rsid w:val="0023487E"/>
    <w:rsid w:val="002348BA"/>
    <w:rsid w:val="00234991"/>
    <w:rsid w:val="00234B66"/>
    <w:rsid w:val="00234BCE"/>
    <w:rsid w:val="00234DF3"/>
    <w:rsid w:val="00235001"/>
    <w:rsid w:val="002351DA"/>
    <w:rsid w:val="002351EC"/>
    <w:rsid w:val="00235239"/>
    <w:rsid w:val="00235276"/>
    <w:rsid w:val="002352E7"/>
    <w:rsid w:val="002353ED"/>
    <w:rsid w:val="002353F6"/>
    <w:rsid w:val="00235443"/>
    <w:rsid w:val="0023549D"/>
    <w:rsid w:val="002354A3"/>
    <w:rsid w:val="0023559C"/>
    <w:rsid w:val="002356C7"/>
    <w:rsid w:val="002356E0"/>
    <w:rsid w:val="002358E3"/>
    <w:rsid w:val="00235923"/>
    <w:rsid w:val="002359DE"/>
    <w:rsid w:val="00235BB8"/>
    <w:rsid w:val="00235CF9"/>
    <w:rsid w:val="00235D2F"/>
    <w:rsid w:val="00235F72"/>
    <w:rsid w:val="00235FF4"/>
    <w:rsid w:val="00236009"/>
    <w:rsid w:val="0023605B"/>
    <w:rsid w:val="00236115"/>
    <w:rsid w:val="00236164"/>
    <w:rsid w:val="002361B5"/>
    <w:rsid w:val="002362C9"/>
    <w:rsid w:val="00236371"/>
    <w:rsid w:val="002363F1"/>
    <w:rsid w:val="002364AA"/>
    <w:rsid w:val="00236592"/>
    <w:rsid w:val="002365A2"/>
    <w:rsid w:val="00236726"/>
    <w:rsid w:val="002367A4"/>
    <w:rsid w:val="0023688A"/>
    <w:rsid w:val="00236A43"/>
    <w:rsid w:val="00236BC2"/>
    <w:rsid w:val="00236C13"/>
    <w:rsid w:val="00236CAA"/>
    <w:rsid w:val="00236CAC"/>
    <w:rsid w:val="00236D0F"/>
    <w:rsid w:val="00236E3F"/>
    <w:rsid w:val="00236E55"/>
    <w:rsid w:val="00236FAC"/>
    <w:rsid w:val="00237037"/>
    <w:rsid w:val="00237097"/>
    <w:rsid w:val="00237183"/>
    <w:rsid w:val="00237212"/>
    <w:rsid w:val="0023737C"/>
    <w:rsid w:val="0023753D"/>
    <w:rsid w:val="002375BD"/>
    <w:rsid w:val="00237618"/>
    <w:rsid w:val="002376A1"/>
    <w:rsid w:val="002378AB"/>
    <w:rsid w:val="002378EC"/>
    <w:rsid w:val="00237956"/>
    <w:rsid w:val="00237A00"/>
    <w:rsid w:val="00237AEC"/>
    <w:rsid w:val="00237B60"/>
    <w:rsid w:val="00237C30"/>
    <w:rsid w:val="00237C77"/>
    <w:rsid w:val="00237F7B"/>
    <w:rsid w:val="00237FA9"/>
    <w:rsid w:val="0024002D"/>
    <w:rsid w:val="00240050"/>
    <w:rsid w:val="00240228"/>
    <w:rsid w:val="002402EC"/>
    <w:rsid w:val="00240336"/>
    <w:rsid w:val="00240392"/>
    <w:rsid w:val="002404A6"/>
    <w:rsid w:val="00240531"/>
    <w:rsid w:val="00240591"/>
    <w:rsid w:val="0024063D"/>
    <w:rsid w:val="00240659"/>
    <w:rsid w:val="002406B7"/>
    <w:rsid w:val="00240977"/>
    <w:rsid w:val="0024097C"/>
    <w:rsid w:val="00240A00"/>
    <w:rsid w:val="00240B3C"/>
    <w:rsid w:val="00240B68"/>
    <w:rsid w:val="00240C73"/>
    <w:rsid w:val="00240D55"/>
    <w:rsid w:val="00240D60"/>
    <w:rsid w:val="00240EFD"/>
    <w:rsid w:val="00240FA4"/>
    <w:rsid w:val="0024114D"/>
    <w:rsid w:val="0024120B"/>
    <w:rsid w:val="002413E7"/>
    <w:rsid w:val="0024141B"/>
    <w:rsid w:val="00241517"/>
    <w:rsid w:val="00241553"/>
    <w:rsid w:val="0024178C"/>
    <w:rsid w:val="0024179F"/>
    <w:rsid w:val="002417DD"/>
    <w:rsid w:val="00241831"/>
    <w:rsid w:val="00241993"/>
    <w:rsid w:val="002419DF"/>
    <w:rsid w:val="00241D43"/>
    <w:rsid w:val="00241E97"/>
    <w:rsid w:val="00241EA1"/>
    <w:rsid w:val="00241EC7"/>
    <w:rsid w:val="00242052"/>
    <w:rsid w:val="002420E0"/>
    <w:rsid w:val="0024216A"/>
    <w:rsid w:val="002422BA"/>
    <w:rsid w:val="002422D5"/>
    <w:rsid w:val="00242446"/>
    <w:rsid w:val="00242665"/>
    <w:rsid w:val="00242672"/>
    <w:rsid w:val="00242851"/>
    <w:rsid w:val="0024292E"/>
    <w:rsid w:val="002429BE"/>
    <w:rsid w:val="00242A75"/>
    <w:rsid w:val="00242A8B"/>
    <w:rsid w:val="00242B17"/>
    <w:rsid w:val="00242B43"/>
    <w:rsid w:val="00242BB3"/>
    <w:rsid w:val="00242C25"/>
    <w:rsid w:val="00242C68"/>
    <w:rsid w:val="00242C7B"/>
    <w:rsid w:val="00242E08"/>
    <w:rsid w:val="00242EBC"/>
    <w:rsid w:val="002430E6"/>
    <w:rsid w:val="002430EC"/>
    <w:rsid w:val="002431FB"/>
    <w:rsid w:val="00243235"/>
    <w:rsid w:val="002432A1"/>
    <w:rsid w:val="00243467"/>
    <w:rsid w:val="0024349F"/>
    <w:rsid w:val="002436DC"/>
    <w:rsid w:val="002437DA"/>
    <w:rsid w:val="00243893"/>
    <w:rsid w:val="002439E4"/>
    <w:rsid w:val="00243A58"/>
    <w:rsid w:val="00243B2C"/>
    <w:rsid w:val="00243C14"/>
    <w:rsid w:val="00243D3B"/>
    <w:rsid w:val="00243D5D"/>
    <w:rsid w:val="00243D89"/>
    <w:rsid w:val="00243F3A"/>
    <w:rsid w:val="0024405F"/>
    <w:rsid w:val="00244069"/>
    <w:rsid w:val="0024414C"/>
    <w:rsid w:val="00244253"/>
    <w:rsid w:val="002442F7"/>
    <w:rsid w:val="00244309"/>
    <w:rsid w:val="002443CC"/>
    <w:rsid w:val="002443DF"/>
    <w:rsid w:val="00244634"/>
    <w:rsid w:val="00244769"/>
    <w:rsid w:val="002447E7"/>
    <w:rsid w:val="002447F1"/>
    <w:rsid w:val="002448DC"/>
    <w:rsid w:val="00244A00"/>
    <w:rsid w:val="00244A40"/>
    <w:rsid w:val="00244B2E"/>
    <w:rsid w:val="00244BF1"/>
    <w:rsid w:val="00244E97"/>
    <w:rsid w:val="00244F31"/>
    <w:rsid w:val="00245018"/>
    <w:rsid w:val="002452A0"/>
    <w:rsid w:val="0024531D"/>
    <w:rsid w:val="0024533B"/>
    <w:rsid w:val="002455B8"/>
    <w:rsid w:val="002456F3"/>
    <w:rsid w:val="002456FF"/>
    <w:rsid w:val="00245724"/>
    <w:rsid w:val="00245733"/>
    <w:rsid w:val="002458C2"/>
    <w:rsid w:val="002458CF"/>
    <w:rsid w:val="00245929"/>
    <w:rsid w:val="0024592E"/>
    <w:rsid w:val="00245A8F"/>
    <w:rsid w:val="00245B46"/>
    <w:rsid w:val="00245D4C"/>
    <w:rsid w:val="00245DCA"/>
    <w:rsid w:val="00245F8D"/>
    <w:rsid w:val="0024605F"/>
    <w:rsid w:val="002460C6"/>
    <w:rsid w:val="0024610E"/>
    <w:rsid w:val="0024624A"/>
    <w:rsid w:val="0024625B"/>
    <w:rsid w:val="0024637C"/>
    <w:rsid w:val="00246458"/>
    <w:rsid w:val="0024646A"/>
    <w:rsid w:val="00246476"/>
    <w:rsid w:val="002464B9"/>
    <w:rsid w:val="002464BA"/>
    <w:rsid w:val="00246539"/>
    <w:rsid w:val="0024654D"/>
    <w:rsid w:val="00246660"/>
    <w:rsid w:val="00246716"/>
    <w:rsid w:val="00246841"/>
    <w:rsid w:val="00246942"/>
    <w:rsid w:val="00246BD9"/>
    <w:rsid w:val="00246CFC"/>
    <w:rsid w:val="00246D0E"/>
    <w:rsid w:val="00246D20"/>
    <w:rsid w:val="00246D8B"/>
    <w:rsid w:val="00246E13"/>
    <w:rsid w:val="00246E38"/>
    <w:rsid w:val="00246E53"/>
    <w:rsid w:val="00246ED4"/>
    <w:rsid w:val="00246EFF"/>
    <w:rsid w:val="00246F1E"/>
    <w:rsid w:val="00246F66"/>
    <w:rsid w:val="0024705C"/>
    <w:rsid w:val="00247293"/>
    <w:rsid w:val="002472B5"/>
    <w:rsid w:val="002472E2"/>
    <w:rsid w:val="002472EB"/>
    <w:rsid w:val="002472F6"/>
    <w:rsid w:val="0024741B"/>
    <w:rsid w:val="002474B0"/>
    <w:rsid w:val="002474C5"/>
    <w:rsid w:val="002474CA"/>
    <w:rsid w:val="00247653"/>
    <w:rsid w:val="002478BC"/>
    <w:rsid w:val="0024792A"/>
    <w:rsid w:val="00247CC8"/>
    <w:rsid w:val="00247CF9"/>
    <w:rsid w:val="00247CFD"/>
    <w:rsid w:val="002500CC"/>
    <w:rsid w:val="0025012E"/>
    <w:rsid w:val="002501B9"/>
    <w:rsid w:val="002501CC"/>
    <w:rsid w:val="002501F0"/>
    <w:rsid w:val="0025038D"/>
    <w:rsid w:val="00250441"/>
    <w:rsid w:val="0025049F"/>
    <w:rsid w:val="0025054A"/>
    <w:rsid w:val="002507B3"/>
    <w:rsid w:val="002509C6"/>
    <w:rsid w:val="002509EA"/>
    <w:rsid w:val="00250A41"/>
    <w:rsid w:val="00250AF8"/>
    <w:rsid w:val="00250B1F"/>
    <w:rsid w:val="00250B96"/>
    <w:rsid w:val="00250CC3"/>
    <w:rsid w:val="00250DC9"/>
    <w:rsid w:val="00250DF3"/>
    <w:rsid w:val="0025102D"/>
    <w:rsid w:val="00251119"/>
    <w:rsid w:val="00251142"/>
    <w:rsid w:val="0025125C"/>
    <w:rsid w:val="0025138F"/>
    <w:rsid w:val="002513FE"/>
    <w:rsid w:val="0025140F"/>
    <w:rsid w:val="00251426"/>
    <w:rsid w:val="00251499"/>
    <w:rsid w:val="002514E1"/>
    <w:rsid w:val="00251774"/>
    <w:rsid w:val="002517C3"/>
    <w:rsid w:val="00251813"/>
    <w:rsid w:val="0025193C"/>
    <w:rsid w:val="0025199D"/>
    <w:rsid w:val="002519A1"/>
    <w:rsid w:val="002519C8"/>
    <w:rsid w:val="002519CE"/>
    <w:rsid w:val="002519FF"/>
    <w:rsid w:val="00251AE8"/>
    <w:rsid w:val="00251B29"/>
    <w:rsid w:val="00251BEB"/>
    <w:rsid w:val="00251FD6"/>
    <w:rsid w:val="00252007"/>
    <w:rsid w:val="00252016"/>
    <w:rsid w:val="002520A0"/>
    <w:rsid w:val="002520E5"/>
    <w:rsid w:val="002521FF"/>
    <w:rsid w:val="002523F6"/>
    <w:rsid w:val="00252431"/>
    <w:rsid w:val="00252570"/>
    <w:rsid w:val="00252734"/>
    <w:rsid w:val="00252865"/>
    <w:rsid w:val="00252871"/>
    <w:rsid w:val="002528D9"/>
    <w:rsid w:val="0025291D"/>
    <w:rsid w:val="00252A66"/>
    <w:rsid w:val="00252ABE"/>
    <w:rsid w:val="00252BC1"/>
    <w:rsid w:val="00252CDE"/>
    <w:rsid w:val="00252F76"/>
    <w:rsid w:val="00252FF3"/>
    <w:rsid w:val="0025315F"/>
    <w:rsid w:val="00253251"/>
    <w:rsid w:val="00253274"/>
    <w:rsid w:val="0025339A"/>
    <w:rsid w:val="00253556"/>
    <w:rsid w:val="00253567"/>
    <w:rsid w:val="002535DF"/>
    <w:rsid w:val="00253671"/>
    <w:rsid w:val="00253691"/>
    <w:rsid w:val="002537E7"/>
    <w:rsid w:val="0025380E"/>
    <w:rsid w:val="00253898"/>
    <w:rsid w:val="0025395B"/>
    <w:rsid w:val="00253BA1"/>
    <w:rsid w:val="00253D80"/>
    <w:rsid w:val="00253E03"/>
    <w:rsid w:val="00253F10"/>
    <w:rsid w:val="00253F68"/>
    <w:rsid w:val="00254033"/>
    <w:rsid w:val="00254187"/>
    <w:rsid w:val="002542A0"/>
    <w:rsid w:val="002544C6"/>
    <w:rsid w:val="002544DD"/>
    <w:rsid w:val="002546FA"/>
    <w:rsid w:val="00254790"/>
    <w:rsid w:val="00254801"/>
    <w:rsid w:val="002548CA"/>
    <w:rsid w:val="002548E1"/>
    <w:rsid w:val="00254995"/>
    <w:rsid w:val="00254A98"/>
    <w:rsid w:val="00254D07"/>
    <w:rsid w:val="00254D30"/>
    <w:rsid w:val="00254FD6"/>
    <w:rsid w:val="00255105"/>
    <w:rsid w:val="00255142"/>
    <w:rsid w:val="0025522F"/>
    <w:rsid w:val="00255291"/>
    <w:rsid w:val="00255389"/>
    <w:rsid w:val="0025552A"/>
    <w:rsid w:val="0025558C"/>
    <w:rsid w:val="0025559D"/>
    <w:rsid w:val="002555FA"/>
    <w:rsid w:val="002557A6"/>
    <w:rsid w:val="00255B3C"/>
    <w:rsid w:val="00255DAF"/>
    <w:rsid w:val="00255ED8"/>
    <w:rsid w:val="00256169"/>
    <w:rsid w:val="002562AF"/>
    <w:rsid w:val="002564AF"/>
    <w:rsid w:val="002564FB"/>
    <w:rsid w:val="002565AC"/>
    <w:rsid w:val="002565C2"/>
    <w:rsid w:val="00256676"/>
    <w:rsid w:val="002567F8"/>
    <w:rsid w:val="002568A4"/>
    <w:rsid w:val="0025695D"/>
    <w:rsid w:val="00256AB0"/>
    <w:rsid w:val="00256BE1"/>
    <w:rsid w:val="00256C40"/>
    <w:rsid w:val="00256C88"/>
    <w:rsid w:val="00256EBF"/>
    <w:rsid w:val="00256FD9"/>
    <w:rsid w:val="002570A7"/>
    <w:rsid w:val="002570D5"/>
    <w:rsid w:val="002570F5"/>
    <w:rsid w:val="00257172"/>
    <w:rsid w:val="00257251"/>
    <w:rsid w:val="002573C7"/>
    <w:rsid w:val="002573EF"/>
    <w:rsid w:val="0025741F"/>
    <w:rsid w:val="00257567"/>
    <w:rsid w:val="0025761E"/>
    <w:rsid w:val="00257803"/>
    <w:rsid w:val="0025786F"/>
    <w:rsid w:val="00257968"/>
    <w:rsid w:val="002579A4"/>
    <w:rsid w:val="002579AD"/>
    <w:rsid w:val="00257A34"/>
    <w:rsid w:val="00257A9A"/>
    <w:rsid w:val="00257B65"/>
    <w:rsid w:val="00257BD4"/>
    <w:rsid w:val="00257D76"/>
    <w:rsid w:val="00257E2F"/>
    <w:rsid w:val="00257E72"/>
    <w:rsid w:val="00257EEC"/>
    <w:rsid w:val="00257F51"/>
    <w:rsid w:val="00260130"/>
    <w:rsid w:val="0026017A"/>
    <w:rsid w:val="002601F8"/>
    <w:rsid w:val="00260258"/>
    <w:rsid w:val="002604AA"/>
    <w:rsid w:val="00260545"/>
    <w:rsid w:val="002605A8"/>
    <w:rsid w:val="0026077A"/>
    <w:rsid w:val="002607E1"/>
    <w:rsid w:val="00260849"/>
    <w:rsid w:val="00260B4C"/>
    <w:rsid w:val="00260B7A"/>
    <w:rsid w:val="00260C25"/>
    <w:rsid w:val="00260CBB"/>
    <w:rsid w:val="00260CC3"/>
    <w:rsid w:val="00260E36"/>
    <w:rsid w:val="00260E62"/>
    <w:rsid w:val="00260F6A"/>
    <w:rsid w:val="00260F81"/>
    <w:rsid w:val="00260FCC"/>
    <w:rsid w:val="00260FFB"/>
    <w:rsid w:val="00261095"/>
    <w:rsid w:val="002610FF"/>
    <w:rsid w:val="0026117B"/>
    <w:rsid w:val="0026130C"/>
    <w:rsid w:val="0026136B"/>
    <w:rsid w:val="0026139D"/>
    <w:rsid w:val="002614E4"/>
    <w:rsid w:val="00261593"/>
    <w:rsid w:val="002615F8"/>
    <w:rsid w:val="00261937"/>
    <w:rsid w:val="00261AB1"/>
    <w:rsid w:val="00261BE6"/>
    <w:rsid w:val="00261C19"/>
    <w:rsid w:val="00261CB0"/>
    <w:rsid w:val="00261CDD"/>
    <w:rsid w:val="00261CFA"/>
    <w:rsid w:val="00261D77"/>
    <w:rsid w:val="00261EDB"/>
    <w:rsid w:val="002622C5"/>
    <w:rsid w:val="002622ED"/>
    <w:rsid w:val="00262320"/>
    <w:rsid w:val="00262325"/>
    <w:rsid w:val="00262420"/>
    <w:rsid w:val="00262463"/>
    <w:rsid w:val="0026256E"/>
    <w:rsid w:val="002625E6"/>
    <w:rsid w:val="00262672"/>
    <w:rsid w:val="0026268C"/>
    <w:rsid w:val="002626F3"/>
    <w:rsid w:val="0026276C"/>
    <w:rsid w:val="0026297B"/>
    <w:rsid w:val="00262994"/>
    <w:rsid w:val="002629B1"/>
    <w:rsid w:val="002629BC"/>
    <w:rsid w:val="002629E0"/>
    <w:rsid w:val="00262AC7"/>
    <w:rsid w:val="00262AE3"/>
    <w:rsid w:val="00262C41"/>
    <w:rsid w:val="00262DC8"/>
    <w:rsid w:val="00262FF8"/>
    <w:rsid w:val="0026305A"/>
    <w:rsid w:val="0026306C"/>
    <w:rsid w:val="0026307F"/>
    <w:rsid w:val="00263225"/>
    <w:rsid w:val="002632FB"/>
    <w:rsid w:val="002633E6"/>
    <w:rsid w:val="0026340C"/>
    <w:rsid w:val="0026341C"/>
    <w:rsid w:val="0026343A"/>
    <w:rsid w:val="002635CC"/>
    <w:rsid w:val="00263635"/>
    <w:rsid w:val="0026378C"/>
    <w:rsid w:val="002637BF"/>
    <w:rsid w:val="002637C5"/>
    <w:rsid w:val="00263835"/>
    <w:rsid w:val="00263838"/>
    <w:rsid w:val="0026392C"/>
    <w:rsid w:val="00263B31"/>
    <w:rsid w:val="00263C21"/>
    <w:rsid w:val="00263C2B"/>
    <w:rsid w:val="00263CC4"/>
    <w:rsid w:val="00263EAA"/>
    <w:rsid w:val="0026409B"/>
    <w:rsid w:val="00264108"/>
    <w:rsid w:val="002641DC"/>
    <w:rsid w:val="00264201"/>
    <w:rsid w:val="002644B4"/>
    <w:rsid w:val="002644BA"/>
    <w:rsid w:val="00264532"/>
    <w:rsid w:val="002645B3"/>
    <w:rsid w:val="002646EF"/>
    <w:rsid w:val="0026474C"/>
    <w:rsid w:val="002648B1"/>
    <w:rsid w:val="002648C5"/>
    <w:rsid w:val="002649A0"/>
    <w:rsid w:val="00264A0F"/>
    <w:rsid w:val="00264AD5"/>
    <w:rsid w:val="00264B0D"/>
    <w:rsid w:val="00264C25"/>
    <w:rsid w:val="00264CC0"/>
    <w:rsid w:val="00264CD1"/>
    <w:rsid w:val="00264F79"/>
    <w:rsid w:val="002650BA"/>
    <w:rsid w:val="00265197"/>
    <w:rsid w:val="00265296"/>
    <w:rsid w:val="00265311"/>
    <w:rsid w:val="00265495"/>
    <w:rsid w:val="0026556B"/>
    <w:rsid w:val="002656A3"/>
    <w:rsid w:val="002656F7"/>
    <w:rsid w:val="00265A8B"/>
    <w:rsid w:val="00265BB8"/>
    <w:rsid w:val="00265C16"/>
    <w:rsid w:val="00265D67"/>
    <w:rsid w:val="00265DE4"/>
    <w:rsid w:val="00265DEC"/>
    <w:rsid w:val="00265E3D"/>
    <w:rsid w:val="00265FC6"/>
    <w:rsid w:val="0026612D"/>
    <w:rsid w:val="00266134"/>
    <w:rsid w:val="002662C8"/>
    <w:rsid w:val="002663DD"/>
    <w:rsid w:val="002663FD"/>
    <w:rsid w:val="002664BA"/>
    <w:rsid w:val="00266576"/>
    <w:rsid w:val="00266584"/>
    <w:rsid w:val="002665AC"/>
    <w:rsid w:val="00266635"/>
    <w:rsid w:val="0026663D"/>
    <w:rsid w:val="0026666F"/>
    <w:rsid w:val="002666B6"/>
    <w:rsid w:val="0026678E"/>
    <w:rsid w:val="0026696B"/>
    <w:rsid w:val="00266A0E"/>
    <w:rsid w:val="00266D05"/>
    <w:rsid w:val="00266D23"/>
    <w:rsid w:val="00266D9B"/>
    <w:rsid w:val="00266E77"/>
    <w:rsid w:val="00266F08"/>
    <w:rsid w:val="00266F09"/>
    <w:rsid w:val="00267153"/>
    <w:rsid w:val="002671E3"/>
    <w:rsid w:val="0026720B"/>
    <w:rsid w:val="0026727F"/>
    <w:rsid w:val="002673C3"/>
    <w:rsid w:val="002673F5"/>
    <w:rsid w:val="002674EB"/>
    <w:rsid w:val="0026754E"/>
    <w:rsid w:val="0026771D"/>
    <w:rsid w:val="00267771"/>
    <w:rsid w:val="002677ED"/>
    <w:rsid w:val="002678F4"/>
    <w:rsid w:val="002679CD"/>
    <w:rsid w:val="00267AF9"/>
    <w:rsid w:val="00267B98"/>
    <w:rsid w:val="00267C36"/>
    <w:rsid w:val="00267C89"/>
    <w:rsid w:val="00267E87"/>
    <w:rsid w:val="00267EA7"/>
    <w:rsid w:val="00270015"/>
    <w:rsid w:val="002701E5"/>
    <w:rsid w:val="002703BA"/>
    <w:rsid w:val="002703BB"/>
    <w:rsid w:val="0027052C"/>
    <w:rsid w:val="002705BF"/>
    <w:rsid w:val="002707FB"/>
    <w:rsid w:val="00270820"/>
    <w:rsid w:val="0027099D"/>
    <w:rsid w:val="002709B1"/>
    <w:rsid w:val="00270A06"/>
    <w:rsid w:val="00270AA1"/>
    <w:rsid w:val="00270BE4"/>
    <w:rsid w:val="00270C0B"/>
    <w:rsid w:val="00270CB3"/>
    <w:rsid w:val="00270CBA"/>
    <w:rsid w:val="00270DB6"/>
    <w:rsid w:val="00270E6D"/>
    <w:rsid w:val="00271005"/>
    <w:rsid w:val="00271060"/>
    <w:rsid w:val="00271101"/>
    <w:rsid w:val="00271167"/>
    <w:rsid w:val="00271197"/>
    <w:rsid w:val="00271199"/>
    <w:rsid w:val="00271340"/>
    <w:rsid w:val="00271354"/>
    <w:rsid w:val="002713E0"/>
    <w:rsid w:val="002714B2"/>
    <w:rsid w:val="002715A9"/>
    <w:rsid w:val="002715BB"/>
    <w:rsid w:val="002716D5"/>
    <w:rsid w:val="002716E2"/>
    <w:rsid w:val="00271889"/>
    <w:rsid w:val="0027199F"/>
    <w:rsid w:val="002719B3"/>
    <w:rsid w:val="00271A44"/>
    <w:rsid w:val="00271A74"/>
    <w:rsid w:val="00271ADA"/>
    <w:rsid w:val="00271B0A"/>
    <w:rsid w:val="00271C21"/>
    <w:rsid w:val="00271D96"/>
    <w:rsid w:val="00271E5A"/>
    <w:rsid w:val="0027206C"/>
    <w:rsid w:val="002721F5"/>
    <w:rsid w:val="00272223"/>
    <w:rsid w:val="002722C0"/>
    <w:rsid w:val="00272318"/>
    <w:rsid w:val="0027232B"/>
    <w:rsid w:val="00272664"/>
    <w:rsid w:val="0027267B"/>
    <w:rsid w:val="002726B8"/>
    <w:rsid w:val="00272701"/>
    <w:rsid w:val="00272932"/>
    <w:rsid w:val="00272A1B"/>
    <w:rsid w:val="00272AA2"/>
    <w:rsid w:val="00272B69"/>
    <w:rsid w:val="00272C57"/>
    <w:rsid w:val="00272D2F"/>
    <w:rsid w:val="00272D47"/>
    <w:rsid w:val="00272DBF"/>
    <w:rsid w:val="00272E54"/>
    <w:rsid w:val="00272ED3"/>
    <w:rsid w:val="00272ED7"/>
    <w:rsid w:val="00273060"/>
    <w:rsid w:val="00273194"/>
    <w:rsid w:val="00273225"/>
    <w:rsid w:val="002732FC"/>
    <w:rsid w:val="00273305"/>
    <w:rsid w:val="0027335A"/>
    <w:rsid w:val="0027335D"/>
    <w:rsid w:val="00273403"/>
    <w:rsid w:val="00273446"/>
    <w:rsid w:val="002734F2"/>
    <w:rsid w:val="0027359E"/>
    <w:rsid w:val="002735B0"/>
    <w:rsid w:val="002735BF"/>
    <w:rsid w:val="00273808"/>
    <w:rsid w:val="00273933"/>
    <w:rsid w:val="00273A0D"/>
    <w:rsid w:val="00273AB0"/>
    <w:rsid w:val="00273AE4"/>
    <w:rsid w:val="00273B5E"/>
    <w:rsid w:val="00273CCC"/>
    <w:rsid w:val="00273CE9"/>
    <w:rsid w:val="00273D04"/>
    <w:rsid w:val="00273DF0"/>
    <w:rsid w:val="00273E67"/>
    <w:rsid w:val="00273E77"/>
    <w:rsid w:val="00273E7F"/>
    <w:rsid w:val="00273E9E"/>
    <w:rsid w:val="00273FAF"/>
    <w:rsid w:val="002740F6"/>
    <w:rsid w:val="00274183"/>
    <w:rsid w:val="00274472"/>
    <w:rsid w:val="00274588"/>
    <w:rsid w:val="0027470A"/>
    <w:rsid w:val="0027475D"/>
    <w:rsid w:val="0027478A"/>
    <w:rsid w:val="0027482E"/>
    <w:rsid w:val="002748D9"/>
    <w:rsid w:val="00274B20"/>
    <w:rsid w:val="00274CBA"/>
    <w:rsid w:val="00274D78"/>
    <w:rsid w:val="00274D9B"/>
    <w:rsid w:val="00274E09"/>
    <w:rsid w:val="00274F24"/>
    <w:rsid w:val="0027503C"/>
    <w:rsid w:val="002750A2"/>
    <w:rsid w:val="00275193"/>
    <w:rsid w:val="00275213"/>
    <w:rsid w:val="0027524A"/>
    <w:rsid w:val="002752AC"/>
    <w:rsid w:val="00275310"/>
    <w:rsid w:val="002753B9"/>
    <w:rsid w:val="002753ED"/>
    <w:rsid w:val="0027548A"/>
    <w:rsid w:val="002755C9"/>
    <w:rsid w:val="002756EE"/>
    <w:rsid w:val="00275709"/>
    <w:rsid w:val="00275797"/>
    <w:rsid w:val="002758CA"/>
    <w:rsid w:val="00275934"/>
    <w:rsid w:val="002759BC"/>
    <w:rsid w:val="002759FF"/>
    <w:rsid w:val="00275A49"/>
    <w:rsid w:val="00275A6F"/>
    <w:rsid w:val="00275BA1"/>
    <w:rsid w:val="00275F39"/>
    <w:rsid w:val="00275F40"/>
    <w:rsid w:val="00275F55"/>
    <w:rsid w:val="00275F71"/>
    <w:rsid w:val="00276032"/>
    <w:rsid w:val="00276040"/>
    <w:rsid w:val="0027607E"/>
    <w:rsid w:val="002760D7"/>
    <w:rsid w:val="0027611F"/>
    <w:rsid w:val="00276194"/>
    <w:rsid w:val="002761D3"/>
    <w:rsid w:val="00276205"/>
    <w:rsid w:val="0027621B"/>
    <w:rsid w:val="00276439"/>
    <w:rsid w:val="00276633"/>
    <w:rsid w:val="00276765"/>
    <w:rsid w:val="00276837"/>
    <w:rsid w:val="00276855"/>
    <w:rsid w:val="00276907"/>
    <w:rsid w:val="002769DF"/>
    <w:rsid w:val="00276B57"/>
    <w:rsid w:val="00276B6F"/>
    <w:rsid w:val="00276C8A"/>
    <w:rsid w:val="00276D9A"/>
    <w:rsid w:val="00276DD4"/>
    <w:rsid w:val="00276E08"/>
    <w:rsid w:val="00276E25"/>
    <w:rsid w:val="00276EE5"/>
    <w:rsid w:val="00276F15"/>
    <w:rsid w:val="00277269"/>
    <w:rsid w:val="00277473"/>
    <w:rsid w:val="002775D5"/>
    <w:rsid w:val="0027765B"/>
    <w:rsid w:val="0027767C"/>
    <w:rsid w:val="0027769A"/>
    <w:rsid w:val="00277711"/>
    <w:rsid w:val="00277742"/>
    <w:rsid w:val="002777A3"/>
    <w:rsid w:val="00277820"/>
    <w:rsid w:val="002778D3"/>
    <w:rsid w:val="00277BA1"/>
    <w:rsid w:val="00277BCA"/>
    <w:rsid w:val="00277C00"/>
    <w:rsid w:val="00277DCA"/>
    <w:rsid w:val="00277E08"/>
    <w:rsid w:val="00277E83"/>
    <w:rsid w:val="002801B0"/>
    <w:rsid w:val="002802E9"/>
    <w:rsid w:val="002802F2"/>
    <w:rsid w:val="00280334"/>
    <w:rsid w:val="00280440"/>
    <w:rsid w:val="00280459"/>
    <w:rsid w:val="002804B5"/>
    <w:rsid w:val="00280580"/>
    <w:rsid w:val="00280818"/>
    <w:rsid w:val="002808C3"/>
    <w:rsid w:val="00280A3B"/>
    <w:rsid w:val="00280A45"/>
    <w:rsid w:val="00280A8F"/>
    <w:rsid w:val="00280AE7"/>
    <w:rsid w:val="00280B6F"/>
    <w:rsid w:val="00280B70"/>
    <w:rsid w:val="00280BB7"/>
    <w:rsid w:val="00280CE7"/>
    <w:rsid w:val="00280DEB"/>
    <w:rsid w:val="00280EE1"/>
    <w:rsid w:val="00280F56"/>
    <w:rsid w:val="0028119D"/>
    <w:rsid w:val="002811EC"/>
    <w:rsid w:val="002814B9"/>
    <w:rsid w:val="002816DF"/>
    <w:rsid w:val="002817AE"/>
    <w:rsid w:val="002818BA"/>
    <w:rsid w:val="00281910"/>
    <w:rsid w:val="002819DD"/>
    <w:rsid w:val="00281B13"/>
    <w:rsid w:val="00281B6B"/>
    <w:rsid w:val="00281BDF"/>
    <w:rsid w:val="00281C59"/>
    <w:rsid w:val="00281D80"/>
    <w:rsid w:val="00281DC9"/>
    <w:rsid w:val="00281DDF"/>
    <w:rsid w:val="00281E45"/>
    <w:rsid w:val="00281E5A"/>
    <w:rsid w:val="00282035"/>
    <w:rsid w:val="002820CB"/>
    <w:rsid w:val="00282330"/>
    <w:rsid w:val="002823AE"/>
    <w:rsid w:val="0028246F"/>
    <w:rsid w:val="002824F0"/>
    <w:rsid w:val="002825B2"/>
    <w:rsid w:val="00282613"/>
    <w:rsid w:val="002826FD"/>
    <w:rsid w:val="00282793"/>
    <w:rsid w:val="00282809"/>
    <w:rsid w:val="0028283D"/>
    <w:rsid w:val="002828BE"/>
    <w:rsid w:val="002828DF"/>
    <w:rsid w:val="00282962"/>
    <w:rsid w:val="0028298C"/>
    <w:rsid w:val="00282A68"/>
    <w:rsid w:val="00282B27"/>
    <w:rsid w:val="00282B84"/>
    <w:rsid w:val="00282BB8"/>
    <w:rsid w:val="00282C7D"/>
    <w:rsid w:val="00282CE0"/>
    <w:rsid w:val="00282F11"/>
    <w:rsid w:val="0028303C"/>
    <w:rsid w:val="00283053"/>
    <w:rsid w:val="00283093"/>
    <w:rsid w:val="00283153"/>
    <w:rsid w:val="002832B9"/>
    <w:rsid w:val="002832E7"/>
    <w:rsid w:val="00283454"/>
    <w:rsid w:val="00283519"/>
    <w:rsid w:val="00283547"/>
    <w:rsid w:val="00283554"/>
    <w:rsid w:val="00283656"/>
    <w:rsid w:val="002837CD"/>
    <w:rsid w:val="00283865"/>
    <w:rsid w:val="00283897"/>
    <w:rsid w:val="0028394C"/>
    <w:rsid w:val="00283A0A"/>
    <w:rsid w:val="00283A35"/>
    <w:rsid w:val="00283B68"/>
    <w:rsid w:val="00283D13"/>
    <w:rsid w:val="00283D68"/>
    <w:rsid w:val="00283E48"/>
    <w:rsid w:val="00283FA4"/>
    <w:rsid w:val="002840BB"/>
    <w:rsid w:val="002840D6"/>
    <w:rsid w:val="00284152"/>
    <w:rsid w:val="002842AC"/>
    <w:rsid w:val="0028430B"/>
    <w:rsid w:val="00284391"/>
    <w:rsid w:val="002843F6"/>
    <w:rsid w:val="00284422"/>
    <w:rsid w:val="002844A1"/>
    <w:rsid w:val="002845A2"/>
    <w:rsid w:val="002846F2"/>
    <w:rsid w:val="002848A4"/>
    <w:rsid w:val="00284909"/>
    <w:rsid w:val="002849C7"/>
    <w:rsid w:val="00284B8B"/>
    <w:rsid w:val="00284BBD"/>
    <w:rsid w:val="00284C28"/>
    <w:rsid w:val="00284E3B"/>
    <w:rsid w:val="00284ECE"/>
    <w:rsid w:val="00284F77"/>
    <w:rsid w:val="0028511C"/>
    <w:rsid w:val="00285228"/>
    <w:rsid w:val="002852DD"/>
    <w:rsid w:val="00285452"/>
    <w:rsid w:val="002855C8"/>
    <w:rsid w:val="00285660"/>
    <w:rsid w:val="002857E1"/>
    <w:rsid w:val="00285941"/>
    <w:rsid w:val="00285A33"/>
    <w:rsid w:val="00285BFF"/>
    <w:rsid w:val="00285C5B"/>
    <w:rsid w:val="00285C6C"/>
    <w:rsid w:val="00285D31"/>
    <w:rsid w:val="00285ECC"/>
    <w:rsid w:val="00286014"/>
    <w:rsid w:val="00286038"/>
    <w:rsid w:val="002860D6"/>
    <w:rsid w:val="00286230"/>
    <w:rsid w:val="00286339"/>
    <w:rsid w:val="0028666E"/>
    <w:rsid w:val="002866C5"/>
    <w:rsid w:val="00286847"/>
    <w:rsid w:val="00286B03"/>
    <w:rsid w:val="00286B6F"/>
    <w:rsid w:val="00286C4A"/>
    <w:rsid w:val="00286F76"/>
    <w:rsid w:val="00286F8C"/>
    <w:rsid w:val="0028719C"/>
    <w:rsid w:val="002871E9"/>
    <w:rsid w:val="002873DF"/>
    <w:rsid w:val="00287442"/>
    <w:rsid w:val="00287458"/>
    <w:rsid w:val="0028759E"/>
    <w:rsid w:val="002875BA"/>
    <w:rsid w:val="002876AC"/>
    <w:rsid w:val="0028777A"/>
    <w:rsid w:val="002877A3"/>
    <w:rsid w:val="00287878"/>
    <w:rsid w:val="0028792F"/>
    <w:rsid w:val="00287AF0"/>
    <w:rsid w:val="00290116"/>
    <w:rsid w:val="0029017F"/>
    <w:rsid w:val="0029059C"/>
    <w:rsid w:val="0029065B"/>
    <w:rsid w:val="002907AE"/>
    <w:rsid w:val="00290802"/>
    <w:rsid w:val="0029097D"/>
    <w:rsid w:val="00290B39"/>
    <w:rsid w:val="00290BC9"/>
    <w:rsid w:val="00290BFC"/>
    <w:rsid w:val="00290C04"/>
    <w:rsid w:val="00290C19"/>
    <w:rsid w:val="00290CF5"/>
    <w:rsid w:val="00290D39"/>
    <w:rsid w:val="0029103A"/>
    <w:rsid w:val="002910C8"/>
    <w:rsid w:val="002910F1"/>
    <w:rsid w:val="002912AA"/>
    <w:rsid w:val="002912AB"/>
    <w:rsid w:val="00291400"/>
    <w:rsid w:val="0029157E"/>
    <w:rsid w:val="002915C8"/>
    <w:rsid w:val="002915D4"/>
    <w:rsid w:val="0029161F"/>
    <w:rsid w:val="0029170A"/>
    <w:rsid w:val="00291728"/>
    <w:rsid w:val="002918F3"/>
    <w:rsid w:val="002919C5"/>
    <w:rsid w:val="00291A13"/>
    <w:rsid w:val="00291A2D"/>
    <w:rsid w:val="00291B1C"/>
    <w:rsid w:val="00291C49"/>
    <w:rsid w:val="00291C75"/>
    <w:rsid w:val="00291CC7"/>
    <w:rsid w:val="00291CDA"/>
    <w:rsid w:val="00291D19"/>
    <w:rsid w:val="00291E4D"/>
    <w:rsid w:val="00291F2D"/>
    <w:rsid w:val="00291FAE"/>
    <w:rsid w:val="00292263"/>
    <w:rsid w:val="00292525"/>
    <w:rsid w:val="002927AA"/>
    <w:rsid w:val="002927F1"/>
    <w:rsid w:val="00292922"/>
    <w:rsid w:val="00292A91"/>
    <w:rsid w:val="00292CF1"/>
    <w:rsid w:val="00292DC5"/>
    <w:rsid w:val="00292EC9"/>
    <w:rsid w:val="00292F18"/>
    <w:rsid w:val="00292F25"/>
    <w:rsid w:val="00293074"/>
    <w:rsid w:val="00293577"/>
    <w:rsid w:val="00293594"/>
    <w:rsid w:val="0029376F"/>
    <w:rsid w:val="002937B8"/>
    <w:rsid w:val="002938B6"/>
    <w:rsid w:val="002938CC"/>
    <w:rsid w:val="00293A2A"/>
    <w:rsid w:val="00293A3E"/>
    <w:rsid w:val="00293B2D"/>
    <w:rsid w:val="00293B4B"/>
    <w:rsid w:val="00293BB6"/>
    <w:rsid w:val="00293C6E"/>
    <w:rsid w:val="00293CFD"/>
    <w:rsid w:val="00293DBB"/>
    <w:rsid w:val="00293E37"/>
    <w:rsid w:val="0029400A"/>
    <w:rsid w:val="00294030"/>
    <w:rsid w:val="002941F5"/>
    <w:rsid w:val="00294244"/>
    <w:rsid w:val="00294495"/>
    <w:rsid w:val="002944FC"/>
    <w:rsid w:val="0029456D"/>
    <w:rsid w:val="002945F8"/>
    <w:rsid w:val="00294734"/>
    <w:rsid w:val="002947F0"/>
    <w:rsid w:val="00294835"/>
    <w:rsid w:val="0029488B"/>
    <w:rsid w:val="0029488D"/>
    <w:rsid w:val="002949F3"/>
    <w:rsid w:val="00294A0D"/>
    <w:rsid w:val="00294A17"/>
    <w:rsid w:val="00294AD2"/>
    <w:rsid w:val="00294BD1"/>
    <w:rsid w:val="00294BE3"/>
    <w:rsid w:val="00295244"/>
    <w:rsid w:val="00295260"/>
    <w:rsid w:val="00295398"/>
    <w:rsid w:val="002954A2"/>
    <w:rsid w:val="002954D8"/>
    <w:rsid w:val="00295537"/>
    <w:rsid w:val="002955FC"/>
    <w:rsid w:val="00295735"/>
    <w:rsid w:val="00295894"/>
    <w:rsid w:val="0029589C"/>
    <w:rsid w:val="00295B09"/>
    <w:rsid w:val="00295B2A"/>
    <w:rsid w:val="00295C8E"/>
    <w:rsid w:val="00295D25"/>
    <w:rsid w:val="00295D27"/>
    <w:rsid w:val="00295E7B"/>
    <w:rsid w:val="00295EEB"/>
    <w:rsid w:val="00295F4F"/>
    <w:rsid w:val="002960AC"/>
    <w:rsid w:val="002960D7"/>
    <w:rsid w:val="002967EE"/>
    <w:rsid w:val="002969AD"/>
    <w:rsid w:val="002969F9"/>
    <w:rsid w:val="00296A61"/>
    <w:rsid w:val="00296A9D"/>
    <w:rsid w:val="00296B10"/>
    <w:rsid w:val="00296BE4"/>
    <w:rsid w:val="00296F71"/>
    <w:rsid w:val="00296FAC"/>
    <w:rsid w:val="00296FC0"/>
    <w:rsid w:val="00297048"/>
    <w:rsid w:val="00297077"/>
    <w:rsid w:val="0029745B"/>
    <w:rsid w:val="0029747D"/>
    <w:rsid w:val="002974A0"/>
    <w:rsid w:val="0029758A"/>
    <w:rsid w:val="002976C7"/>
    <w:rsid w:val="002976F5"/>
    <w:rsid w:val="00297836"/>
    <w:rsid w:val="0029787D"/>
    <w:rsid w:val="00297905"/>
    <w:rsid w:val="00297973"/>
    <w:rsid w:val="00297A38"/>
    <w:rsid w:val="00297AB8"/>
    <w:rsid w:val="00297C2E"/>
    <w:rsid w:val="00297CE0"/>
    <w:rsid w:val="00297E0D"/>
    <w:rsid w:val="00297E6A"/>
    <w:rsid w:val="002A01E7"/>
    <w:rsid w:val="002A02BE"/>
    <w:rsid w:val="002A0340"/>
    <w:rsid w:val="002A035C"/>
    <w:rsid w:val="002A03CA"/>
    <w:rsid w:val="002A0488"/>
    <w:rsid w:val="002A04A3"/>
    <w:rsid w:val="002A064E"/>
    <w:rsid w:val="002A06DF"/>
    <w:rsid w:val="002A0762"/>
    <w:rsid w:val="002A07A4"/>
    <w:rsid w:val="002A0811"/>
    <w:rsid w:val="002A0817"/>
    <w:rsid w:val="002A08ED"/>
    <w:rsid w:val="002A0AAB"/>
    <w:rsid w:val="002A0AB8"/>
    <w:rsid w:val="002A0B94"/>
    <w:rsid w:val="002A0BA9"/>
    <w:rsid w:val="002A0C84"/>
    <w:rsid w:val="002A0D43"/>
    <w:rsid w:val="002A0DA4"/>
    <w:rsid w:val="002A0E46"/>
    <w:rsid w:val="002A102B"/>
    <w:rsid w:val="002A10B0"/>
    <w:rsid w:val="002A10D9"/>
    <w:rsid w:val="002A13E7"/>
    <w:rsid w:val="002A149B"/>
    <w:rsid w:val="002A169D"/>
    <w:rsid w:val="002A16B3"/>
    <w:rsid w:val="002A17CC"/>
    <w:rsid w:val="002A1830"/>
    <w:rsid w:val="002A19E5"/>
    <w:rsid w:val="002A1A7A"/>
    <w:rsid w:val="002A1D44"/>
    <w:rsid w:val="002A1D7A"/>
    <w:rsid w:val="002A1FC0"/>
    <w:rsid w:val="002A20DD"/>
    <w:rsid w:val="002A2204"/>
    <w:rsid w:val="002A220B"/>
    <w:rsid w:val="002A22A8"/>
    <w:rsid w:val="002A22F4"/>
    <w:rsid w:val="002A2374"/>
    <w:rsid w:val="002A23BC"/>
    <w:rsid w:val="002A23DC"/>
    <w:rsid w:val="002A25C0"/>
    <w:rsid w:val="002A266A"/>
    <w:rsid w:val="002A2727"/>
    <w:rsid w:val="002A27A2"/>
    <w:rsid w:val="002A27E6"/>
    <w:rsid w:val="002A2883"/>
    <w:rsid w:val="002A2916"/>
    <w:rsid w:val="002A293E"/>
    <w:rsid w:val="002A2A40"/>
    <w:rsid w:val="002A2AAC"/>
    <w:rsid w:val="002A2B7E"/>
    <w:rsid w:val="002A2CD2"/>
    <w:rsid w:val="002A2DDC"/>
    <w:rsid w:val="002A2E13"/>
    <w:rsid w:val="002A2E75"/>
    <w:rsid w:val="002A3003"/>
    <w:rsid w:val="002A3174"/>
    <w:rsid w:val="002A3414"/>
    <w:rsid w:val="002A341D"/>
    <w:rsid w:val="002A3644"/>
    <w:rsid w:val="002A3873"/>
    <w:rsid w:val="002A388C"/>
    <w:rsid w:val="002A3C72"/>
    <w:rsid w:val="002A3C8B"/>
    <w:rsid w:val="002A3D50"/>
    <w:rsid w:val="002A3D51"/>
    <w:rsid w:val="002A3E31"/>
    <w:rsid w:val="002A3E4D"/>
    <w:rsid w:val="002A3E7F"/>
    <w:rsid w:val="002A3F6C"/>
    <w:rsid w:val="002A4092"/>
    <w:rsid w:val="002A40BD"/>
    <w:rsid w:val="002A410A"/>
    <w:rsid w:val="002A4253"/>
    <w:rsid w:val="002A4259"/>
    <w:rsid w:val="002A4551"/>
    <w:rsid w:val="002A47D9"/>
    <w:rsid w:val="002A47FD"/>
    <w:rsid w:val="002A4910"/>
    <w:rsid w:val="002A4935"/>
    <w:rsid w:val="002A4A6D"/>
    <w:rsid w:val="002A4AB8"/>
    <w:rsid w:val="002A4B89"/>
    <w:rsid w:val="002A4CAD"/>
    <w:rsid w:val="002A4CD3"/>
    <w:rsid w:val="002A4D56"/>
    <w:rsid w:val="002A4D87"/>
    <w:rsid w:val="002A4D99"/>
    <w:rsid w:val="002A4DDD"/>
    <w:rsid w:val="002A4E3C"/>
    <w:rsid w:val="002A4EE6"/>
    <w:rsid w:val="002A5068"/>
    <w:rsid w:val="002A50BC"/>
    <w:rsid w:val="002A5308"/>
    <w:rsid w:val="002A532D"/>
    <w:rsid w:val="002A5357"/>
    <w:rsid w:val="002A5509"/>
    <w:rsid w:val="002A550E"/>
    <w:rsid w:val="002A56AD"/>
    <w:rsid w:val="002A578D"/>
    <w:rsid w:val="002A5812"/>
    <w:rsid w:val="002A5A2F"/>
    <w:rsid w:val="002A5B0B"/>
    <w:rsid w:val="002A5B12"/>
    <w:rsid w:val="002A5BF7"/>
    <w:rsid w:val="002A5C0A"/>
    <w:rsid w:val="002A5DB0"/>
    <w:rsid w:val="002A5E90"/>
    <w:rsid w:val="002A5F08"/>
    <w:rsid w:val="002A5F3D"/>
    <w:rsid w:val="002A6154"/>
    <w:rsid w:val="002A6156"/>
    <w:rsid w:val="002A6241"/>
    <w:rsid w:val="002A6400"/>
    <w:rsid w:val="002A6464"/>
    <w:rsid w:val="002A6599"/>
    <w:rsid w:val="002A659F"/>
    <w:rsid w:val="002A685C"/>
    <w:rsid w:val="002A68CD"/>
    <w:rsid w:val="002A6AE9"/>
    <w:rsid w:val="002A6B03"/>
    <w:rsid w:val="002A6B6C"/>
    <w:rsid w:val="002A6D05"/>
    <w:rsid w:val="002A6D8D"/>
    <w:rsid w:val="002A6EF6"/>
    <w:rsid w:val="002A705A"/>
    <w:rsid w:val="002A70B2"/>
    <w:rsid w:val="002A70D4"/>
    <w:rsid w:val="002A70F8"/>
    <w:rsid w:val="002A7120"/>
    <w:rsid w:val="002A7611"/>
    <w:rsid w:val="002A76F0"/>
    <w:rsid w:val="002A78AF"/>
    <w:rsid w:val="002A79F0"/>
    <w:rsid w:val="002A7AAF"/>
    <w:rsid w:val="002A7C71"/>
    <w:rsid w:val="002A7D0D"/>
    <w:rsid w:val="002A7D41"/>
    <w:rsid w:val="002A7E2A"/>
    <w:rsid w:val="002A7EC3"/>
    <w:rsid w:val="002A7F35"/>
    <w:rsid w:val="002A7F8E"/>
    <w:rsid w:val="002B0131"/>
    <w:rsid w:val="002B0137"/>
    <w:rsid w:val="002B01B9"/>
    <w:rsid w:val="002B02E5"/>
    <w:rsid w:val="002B0303"/>
    <w:rsid w:val="002B0550"/>
    <w:rsid w:val="002B05FD"/>
    <w:rsid w:val="002B0677"/>
    <w:rsid w:val="002B07E8"/>
    <w:rsid w:val="002B087D"/>
    <w:rsid w:val="002B0ADC"/>
    <w:rsid w:val="002B0B06"/>
    <w:rsid w:val="002B0B22"/>
    <w:rsid w:val="002B0B45"/>
    <w:rsid w:val="002B0CA7"/>
    <w:rsid w:val="002B0CB0"/>
    <w:rsid w:val="002B0DA2"/>
    <w:rsid w:val="002B0EF9"/>
    <w:rsid w:val="002B0F53"/>
    <w:rsid w:val="002B0FB8"/>
    <w:rsid w:val="002B1029"/>
    <w:rsid w:val="002B109C"/>
    <w:rsid w:val="002B1101"/>
    <w:rsid w:val="002B1153"/>
    <w:rsid w:val="002B116A"/>
    <w:rsid w:val="002B11EF"/>
    <w:rsid w:val="002B1349"/>
    <w:rsid w:val="002B1568"/>
    <w:rsid w:val="002B163D"/>
    <w:rsid w:val="002B1803"/>
    <w:rsid w:val="002B1897"/>
    <w:rsid w:val="002B1A2A"/>
    <w:rsid w:val="002B1ABB"/>
    <w:rsid w:val="002B1AE3"/>
    <w:rsid w:val="002B1B23"/>
    <w:rsid w:val="002B1B8E"/>
    <w:rsid w:val="002B1BE0"/>
    <w:rsid w:val="002B1C10"/>
    <w:rsid w:val="002B1D34"/>
    <w:rsid w:val="002B1D3E"/>
    <w:rsid w:val="002B1E22"/>
    <w:rsid w:val="002B1E57"/>
    <w:rsid w:val="002B1EB3"/>
    <w:rsid w:val="002B1F52"/>
    <w:rsid w:val="002B1F88"/>
    <w:rsid w:val="002B1FAE"/>
    <w:rsid w:val="002B2048"/>
    <w:rsid w:val="002B2121"/>
    <w:rsid w:val="002B22F8"/>
    <w:rsid w:val="002B24EF"/>
    <w:rsid w:val="002B2511"/>
    <w:rsid w:val="002B25B8"/>
    <w:rsid w:val="002B260D"/>
    <w:rsid w:val="002B2677"/>
    <w:rsid w:val="002B268A"/>
    <w:rsid w:val="002B26E2"/>
    <w:rsid w:val="002B283F"/>
    <w:rsid w:val="002B2BAD"/>
    <w:rsid w:val="002B2E11"/>
    <w:rsid w:val="002B2E5E"/>
    <w:rsid w:val="002B3120"/>
    <w:rsid w:val="002B3213"/>
    <w:rsid w:val="002B32F2"/>
    <w:rsid w:val="002B32F4"/>
    <w:rsid w:val="002B32FD"/>
    <w:rsid w:val="002B3378"/>
    <w:rsid w:val="002B33A7"/>
    <w:rsid w:val="002B3434"/>
    <w:rsid w:val="002B34E1"/>
    <w:rsid w:val="002B34F0"/>
    <w:rsid w:val="002B363A"/>
    <w:rsid w:val="002B38D4"/>
    <w:rsid w:val="002B3A80"/>
    <w:rsid w:val="002B3B05"/>
    <w:rsid w:val="002B3C68"/>
    <w:rsid w:val="002B3CC5"/>
    <w:rsid w:val="002B3E96"/>
    <w:rsid w:val="002B3F45"/>
    <w:rsid w:val="002B4029"/>
    <w:rsid w:val="002B4063"/>
    <w:rsid w:val="002B413F"/>
    <w:rsid w:val="002B420A"/>
    <w:rsid w:val="002B42BF"/>
    <w:rsid w:val="002B435A"/>
    <w:rsid w:val="002B4433"/>
    <w:rsid w:val="002B4531"/>
    <w:rsid w:val="002B4574"/>
    <w:rsid w:val="002B45A6"/>
    <w:rsid w:val="002B4722"/>
    <w:rsid w:val="002B477E"/>
    <w:rsid w:val="002B48D5"/>
    <w:rsid w:val="002B48F5"/>
    <w:rsid w:val="002B492E"/>
    <w:rsid w:val="002B4AED"/>
    <w:rsid w:val="002B4C37"/>
    <w:rsid w:val="002B4D0D"/>
    <w:rsid w:val="002B4DA4"/>
    <w:rsid w:val="002B4E44"/>
    <w:rsid w:val="002B4E95"/>
    <w:rsid w:val="002B4F0B"/>
    <w:rsid w:val="002B4F70"/>
    <w:rsid w:val="002B508A"/>
    <w:rsid w:val="002B50E7"/>
    <w:rsid w:val="002B517B"/>
    <w:rsid w:val="002B5259"/>
    <w:rsid w:val="002B52D0"/>
    <w:rsid w:val="002B5375"/>
    <w:rsid w:val="002B53CD"/>
    <w:rsid w:val="002B5455"/>
    <w:rsid w:val="002B545A"/>
    <w:rsid w:val="002B54CE"/>
    <w:rsid w:val="002B5729"/>
    <w:rsid w:val="002B5753"/>
    <w:rsid w:val="002B581A"/>
    <w:rsid w:val="002B5A17"/>
    <w:rsid w:val="002B5A77"/>
    <w:rsid w:val="002B5AE4"/>
    <w:rsid w:val="002B5E5F"/>
    <w:rsid w:val="002B5F83"/>
    <w:rsid w:val="002B5FF8"/>
    <w:rsid w:val="002B6047"/>
    <w:rsid w:val="002B6218"/>
    <w:rsid w:val="002B6292"/>
    <w:rsid w:val="002B63D4"/>
    <w:rsid w:val="002B6403"/>
    <w:rsid w:val="002B65DC"/>
    <w:rsid w:val="002B68B0"/>
    <w:rsid w:val="002B6A27"/>
    <w:rsid w:val="002B6ABE"/>
    <w:rsid w:val="002B6C94"/>
    <w:rsid w:val="002B6F62"/>
    <w:rsid w:val="002B7102"/>
    <w:rsid w:val="002B7144"/>
    <w:rsid w:val="002B715B"/>
    <w:rsid w:val="002B7177"/>
    <w:rsid w:val="002B7241"/>
    <w:rsid w:val="002B73BE"/>
    <w:rsid w:val="002B7556"/>
    <w:rsid w:val="002B76AE"/>
    <w:rsid w:val="002B771D"/>
    <w:rsid w:val="002B7775"/>
    <w:rsid w:val="002B7879"/>
    <w:rsid w:val="002B7956"/>
    <w:rsid w:val="002B7966"/>
    <w:rsid w:val="002B7B22"/>
    <w:rsid w:val="002B7B58"/>
    <w:rsid w:val="002B7B63"/>
    <w:rsid w:val="002B7C34"/>
    <w:rsid w:val="002B7CDD"/>
    <w:rsid w:val="002B7D27"/>
    <w:rsid w:val="002B7DA1"/>
    <w:rsid w:val="002B7DB1"/>
    <w:rsid w:val="002B7E49"/>
    <w:rsid w:val="002B7FB4"/>
    <w:rsid w:val="002C00F3"/>
    <w:rsid w:val="002C0112"/>
    <w:rsid w:val="002C01B4"/>
    <w:rsid w:val="002C0269"/>
    <w:rsid w:val="002C026D"/>
    <w:rsid w:val="002C03BF"/>
    <w:rsid w:val="002C03F0"/>
    <w:rsid w:val="002C0424"/>
    <w:rsid w:val="002C0554"/>
    <w:rsid w:val="002C065F"/>
    <w:rsid w:val="002C071A"/>
    <w:rsid w:val="002C0724"/>
    <w:rsid w:val="002C07D9"/>
    <w:rsid w:val="002C0805"/>
    <w:rsid w:val="002C085A"/>
    <w:rsid w:val="002C0998"/>
    <w:rsid w:val="002C0A28"/>
    <w:rsid w:val="002C0AFB"/>
    <w:rsid w:val="002C0B46"/>
    <w:rsid w:val="002C0B8E"/>
    <w:rsid w:val="002C0D7B"/>
    <w:rsid w:val="002C0DB8"/>
    <w:rsid w:val="002C0E96"/>
    <w:rsid w:val="002C0EA5"/>
    <w:rsid w:val="002C0F74"/>
    <w:rsid w:val="002C112B"/>
    <w:rsid w:val="002C112E"/>
    <w:rsid w:val="002C13AE"/>
    <w:rsid w:val="002C141E"/>
    <w:rsid w:val="002C148E"/>
    <w:rsid w:val="002C14A9"/>
    <w:rsid w:val="002C167C"/>
    <w:rsid w:val="002C17DC"/>
    <w:rsid w:val="002C18D6"/>
    <w:rsid w:val="002C19BB"/>
    <w:rsid w:val="002C1B38"/>
    <w:rsid w:val="002C1D1B"/>
    <w:rsid w:val="002C1D74"/>
    <w:rsid w:val="002C1EC1"/>
    <w:rsid w:val="002C1EE5"/>
    <w:rsid w:val="002C1F88"/>
    <w:rsid w:val="002C2001"/>
    <w:rsid w:val="002C202F"/>
    <w:rsid w:val="002C20DE"/>
    <w:rsid w:val="002C23B2"/>
    <w:rsid w:val="002C2404"/>
    <w:rsid w:val="002C27BD"/>
    <w:rsid w:val="002C2856"/>
    <w:rsid w:val="002C2934"/>
    <w:rsid w:val="002C293D"/>
    <w:rsid w:val="002C2953"/>
    <w:rsid w:val="002C2A02"/>
    <w:rsid w:val="002C2D8B"/>
    <w:rsid w:val="002C2ECF"/>
    <w:rsid w:val="002C2F38"/>
    <w:rsid w:val="002C2F8E"/>
    <w:rsid w:val="002C2FB6"/>
    <w:rsid w:val="002C3020"/>
    <w:rsid w:val="002C318D"/>
    <w:rsid w:val="002C3241"/>
    <w:rsid w:val="002C337B"/>
    <w:rsid w:val="002C34D5"/>
    <w:rsid w:val="002C351A"/>
    <w:rsid w:val="002C358C"/>
    <w:rsid w:val="002C36AE"/>
    <w:rsid w:val="002C3725"/>
    <w:rsid w:val="002C376F"/>
    <w:rsid w:val="002C37EB"/>
    <w:rsid w:val="002C38C5"/>
    <w:rsid w:val="002C3920"/>
    <w:rsid w:val="002C39AB"/>
    <w:rsid w:val="002C39FC"/>
    <w:rsid w:val="002C3A67"/>
    <w:rsid w:val="002C3D0D"/>
    <w:rsid w:val="002C3D11"/>
    <w:rsid w:val="002C405A"/>
    <w:rsid w:val="002C4090"/>
    <w:rsid w:val="002C40F9"/>
    <w:rsid w:val="002C414B"/>
    <w:rsid w:val="002C419E"/>
    <w:rsid w:val="002C41D8"/>
    <w:rsid w:val="002C424C"/>
    <w:rsid w:val="002C439F"/>
    <w:rsid w:val="002C4450"/>
    <w:rsid w:val="002C4503"/>
    <w:rsid w:val="002C45AB"/>
    <w:rsid w:val="002C45CB"/>
    <w:rsid w:val="002C46B2"/>
    <w:rsid w:val="002C47B6"/>
    <w:rsid w:val="002C4A7C"/>
    <w:rsid w:val="002C4BD4"/>
    <w:rsid w:val="002C4C19"/>
    <w:rsid w:val="002C4D78"/>
    <w:rsid w:val="002C4F0C"/>
    <w:rsid w:val="002C4F48"/>
    <w:rsid w:val="002C51A9"/>
    <w:rsid w:val="002C529C"/>
    <w:rsid w:val="002C52BC"/>
    <w:rsid w:val="002C532D"/>
    <w:rsid w:val="002C565A"/>
    <w:rsid w:val="002C57F9"/>
    <w:rsid w:val="002C585D"/>
    <w:rsid w:val="002C58AF"/>
    <w:rsid w:val="002C5B6A"/>
    <w:rsid w:val="002C5D74"/>
    <w:rsid w:val="002C5EB1"/>
    <w:rsid w:val="002C5FC0"/>
    <w:rsid w:val="002C627D"/>
    <w:rsid w:val="002C62DF"/>
    <w:rsid w:val="002C633F"/>
    <w:rsid w:val="002C6581"/>
    <w:rsid w:val="002C6612"/>
    <w:rsid w:val="002C674F"/>
    <w:rsid w:val="002C6812"/>
    <w:rsid w:val="002C6842"/>
    <w:rsid w:val="002C68E6"/>
    <w:rsid w:val="002C6903"/>
    <w:rsid w:val="002C69A8"/>
    <w:rsid w:val="002C6A29"/>
    <w:rsid w:val="002C6A33"/>
    <w:rsid w:val="002C6B1B"/>
    <w:rsid w:val="002C6B4B"/>
    <w:rsid w:val="002C6BFD"/>
    <w:rsid w:val="002C6C85"/>
    <w:rsid w:val="002C6CA0"/>
    <w:rsid w:val="002C706D"/>
    <w:rsid w:val="002C70A8"/>
    <w:rsid w:val="002C7236"/>
    <w:rsid w:val="002C7284"/>
    <w:rsid w:val="002C7298"/>
    <w:rsid w:val="002C73BB"/>
    <w:rsid w:val="002C73C2"/>
    <w:rsid w:val="002C7440"/>
    <w:rsid w:val="002C7443"/>
    <w:rsid w:val="002C7469"/>
    <w:rsid w:val="002C7595"/>
    <w:rsid w:val="002C75D7"/>
    <w:rsid w:val="002C75E4"/>
    <w:rsid w:val="002C774E"/>
    <w:rsid w:val="002C77B6"/>
    <w:rsid w:val="002C7805"/>
    <w:rsid w:val="002C781A"/>
    <w:rsid w:val="002C78D4"/>
    <w:rsid w:val="002C79D5"/>
    <w:rsid w:val="002C7A2A"/>
    <w:rsid w:val="002C7AEB"/>
    <w:rsid w:val="002C7B41"/>
    <w:rsid w:val="002C7BAB"/>
    <w:rsid w:val="002C7CF6"/>
    <w:rsid w:val="002C7D59"/>
    <w:rsid w:val="002C7D9D"/>
    <w:rsid w:val="002C7E4B"/>
    <w:rsid w:val="002C7E7F"/>
    <w:rsid w:val="002C7EDA"/>
    <w:rsid w:val="002C7FE5"/>
    <w:rsid w:val="002D0092"/>
    <w:rsid w:val="002D01D8"/>
    <w:rsid w:val="002D04EA"/>
    <w:rsid w:val="002D052D"/>
    <w:rsid w:val="002D055E"/>
    <w:rsid w:val="002D05D5"/>
    <w:rsid w:val="002D08DD"/>
    <w:rsid w:val="002D08ED"/>
    <w:rsid w:val="002D0920"/>
    <w:rsid w:val="002D092F"/>
    <w:rsid w:val="002D0A94"/>
    <w:rsid w:val="002D0B12"/>
    <w:rsid w:val="002D0CAC"/>
    <w:rsid w:val="002D0D86"/>
    <w:rsid w:val="002D0DE4"/>
    <w:rsid w:val="002D0E56"/>
    <w:rsid w:val="002D0F3A"/>
    <w:rsid w:val="002D10A7"/>
    <w:rsid w:val="002D12DD"/>
    <w:rsid w:val="002D1492"/>
    <w:rsid w:val="002D1564"/>
    <w:rsid w:val="002D172B"/>
    <w:rsid w:val="002D177B"/>
    <w:rsid w:val="002D178B"/>
    <w:rsid w:val="002D1998"/>
    <w:rsid w:val="002D1B15"/>
    <w:rsid w:val="002D1B8D"/>
    <w:rsid w:val="002D1DA6"/>
    <w:rsid w:val="002D1DFD"/>
    <w:rsid w:val="002D1E17"/>
    <w:rsid w:val="002D1F63"/>
    <w:rsid w:val="002D2128"/>
    <w:rsid w:val="002D2188"/>
    <w:rsid w:val="002D21EB"/>
    <w:rsid w:val="002D227D"/>
    <w:rsid w:val="002D230A"/>
    <w:rsid w:val="002D2427"/>
    <w:rsid w:val="002D25BE"/>
    <w:rsid w:val="002D25C6"/>
    <w:rsid w:val="002D26B0"/>
    <w:rsid w:val="002D2783"/>
    <w:rsid w:val="002D2821"/>
    <w:rsid w:val="002D28DC"/>
    <w:rsid w:val="002D28FA"/>
    <w:rsid w:val="002D29DA"/>
    <w:rsid w:val="002D2B71"/>
    <w:rsid w:val="002D2B84"/>
    <w:rsid w:val="002D2C20"/>
    <w:rsid w:val="002D2CED"/>
    <w:rsid w:val="002D2D5B"/>
    <w:rsid w:val="002D2E98"/>
    <w:rsid w:val="002D2F36"/>
    <w:rsid w:val="002D2F80"/>
    <w:rsid w:val="002D2F82"/>
    <w:rsid w:val="002D3012"/>
    <w:rsid w:val="002D3163"/>
    <w:rsid w:val="002D3177"/>
    <w:rsid w:val="002D31E7"/>
    <w:rsid w:val="002D3224"/>
    <w:rsid w:val="002D324E"/>
    <w:rsid w:val="002D349A"/>
    <w:rsid w:val="002D34AA"/>
    <w:rsid w:val="002D366E"/>
    <w:rsid w:val="002D36D7"/>
    <w:rsid w:val="002D39D1"/>
    <w:rsid w:val="002D3ABA"/>
    <w:rsid w:val="002D3CD4"/>
    <w:rsid w:val="002D3CFA"/>
    <w:rsid w:val="002D3E15"/>
    <w:rsid w:val="002D3FC5"/>
    <w:rsid w:val="002D4069"/>
    <w:rsid w:val="002D4373"/>
    <w:rsid w:val="002D4458"/>
    <w:rsid w:val="002D4495"/>
    <w:rsid w:val="002D460F"/>
    <w:rsid w:val="002D46CB"/>
    <w:rsid w:val="002D4702"/>
    <w:rsid w:val="002D4789"/>
    <w:rsid w:val="002D4811"/>
    <w:rsid w:val="002D4974"/>
    <w:rsid w:val="002D49BD"/>
    <w:rsid w:val="002D4A06"/>
    <w:rsid w:val="002D4A31"/>
    <w:rsid w:val="002D4C7E"/>
    <w:rsid w:val="002D4D0D"/>
    <w:rsid w:val="002D4D83"/>
    <w:rsid w:val="002D4EB7"/>
    <w:rsid w:val="002D4EC0"/>
    <w:rsid w:val="002D4EC5"/>
    <w:rsid w:val="002D4F80"/>
    <w:rsid w:val="002D4FCB"/>
    <w:rsid w:val="002D500D"/>
    <w:rsid w:val="002D50FD"/>
    <w:rsid w:val="002D514F"/>
    <w:rsid w:val="002D5188"/>
    <w:rsid w:val="002D5217"/>
    <w:rsid w:val="002D5232"/>
    <w:rsid w:val="002D5248"/>
    <w:rsid w:val="002D5296"/>
    <w:rsid w:val="002D5412"/>
    <w:rsid w:val="002D54E7"/>
    <w:rsid w:val="002D552B"/>
    <w:rsid w:val="002D5539"/>
    <w:rsid w:val="002D559F"/>
    <w:rsid w:val="002D55C1"/>
    <w:rsid w:val="002D56A2"/>
    <w:rsid w:val="002D57D9"/>
    <w:rsid w:val="002D581A"/>
    <w:rsid w:val="002D58DD"/>
    <w:rsid w:val="002D58FC"/>
    <w:rsid w:val="002D59C1"/>
    <w:rsid w:val="002D5A74"/>
    <w:rsid w:val="002D5B02"/>
    <w:rsid w:val="002D5E21"/>
    <w:rsid w:val="002D5E80"/>
    <w:rsid w:val="002D5FC0"/>
    <w:rsid w:val="002D6013"/>
    <w:rsid w:val="002D6030"/>
    <w:rsid w:val="002D6235"/>
    <w:rsid w:val="002D632F"/>
    <w:rsid w:val="002D6356"/>
    <w:rsid w:val="002D63A9"/>
    <w:rsid w:val="002D63D1"/>
    <w:rsid w:val="002D646B"/>
    <w:rsid w:val="002D64DD"/>
    <w:rsid w:val="002D65EC"/>
    <w:rsid w:val="002D65F7"/>
    <w:rsid w:val="002D6760"/>
    <w:rsid w:val="002D67F3"/>
    <w:rsid w:val="002D6901"/>
    <w:rsid w:val="002D6A15"/>
    <w:rsid w:val="002D6A3C"/>
    <w:rsid w:val="002D6AB2"/>
    <w:rsid w:val="002D6B47"/>
    <w:rsid w:val="002D6C3A"/>
    <w:rsid w:val="002D7036"/>
    <w:rsid w:val="002D7159"/>
    <w:rsid w:val="002D72B8"/>
    <w:rsid w:val="002D72D2"/>
    <w:rsid w:val="002D7389"/>
    <w:rsid w:val="002D745E"/>
    <w:rsid w:val="002D749C"/>
    <w:rsid w:val="002D756C"/>
    <w:rsid w:val="002D75EC"/>
    <w:rsid w:val="002D7639"/>
    <w:rsid w:val="002D7795"/>
    <w:rsid w:val="002D7834"/>
    <w:rsid w:val="002D787A"/>
    <w:rsid w:val="002D787B"/>
    <w:rsid w:val="002D7885"/>
    <w:rsid w:val="002D78A4"/>
    <w:rsid w:val="002D79EB"/>
    <w:rsid w:val="002D7BDF"/>
    <w:rsid w:val="002D7C2A"/>
    <w:rsid w:val="002D7C4B"/>
    <w:rsid w:val="002D7C7A"/>
    <w:rsid w:val="002D7D16"/>
    <w:rsid w:val="002D7D9A"/>
    <w:rsid w:val="002D7DB9"/>
    <w:rsid w:val="002E0078"/>
    <w:rsid w:val="002E00AF"/>
    <w:rsid w:val="002E0103"/>
    <w:rsid w:val="002E0115"/>
    <w:rsid w:val="002E0135"/>
    <w:rsid w:val="002E0169"/>
    <w:rsid w:val="002E01CD"/>
    <w:rsid w:val="002E028E"/>
    <w:rsid w:val="002E030A"/>
    <w:rsid w:val="002E034D"/>
    <w:rsid w:val="002E03E2"/>
    <w:rsid w:val="002E0497"/>
    <w:rsid w:val="002E04A4"/>
    <w:rsid w:val="002E04BD"/>
    <w:rsid w:val="002E04EA"/>
    <w:rsid w:val="002E05BD"/>
    <w:rsid w:val="002E061C"/>
    <w:rsid w:val="002E0630"/>
    <w:rsid w:val="002E0670"/>
    <w:rsid w:val="002E07BE"/>
    <w:rsid w:val="002E08E5"/>
    <w:rsid w:val="002E09C9"/>
    <w:rsid w:val="002E0A2B"/>
    <w:rsid w:val="002E0AA2"/>
    <w:rsid w:val="002E0C34"/>
    <w:rsid w:val="002E0D47"/>
    <w:rsid w:val="002E0F38"/>
    <w:rsid w:val="002E1017"/>
    <w:rsid w:val="002E1042"/>
    <w:rsid w:val="002E10F1"/>
    <w:rsid w:val="002E1109"/>
    <w:rsid w:val="002E1141"/>
    <w:rsid w:val="002E118E"/>
    <w:rsid w:val="002E11C7"/>
    <w:rsid w:val="002E1265"/>
    <w:rsid w:val="002E1680"/>
    <w:rsid w:val="002E18B8"/>
    <w:rsid w:val="002E1930"/>
    <w:rsid w:val="002E1A64"/>
    <w:rsid w:val="002E1B0A"/>
    <w:rsid w:val="002E1C40"/>
    <w:rsid w:val="002E1E23"/>
    <w:rsid w:val="002E1FC5"/>
    <w:rsid w:val="002E20A7"/>
    <w:rsid w:val="002E23FA"/>
    <w:rsid w:val="002E2550"/>
    <w:rsid w:val="002E26C0"/>
    <w:rsid w:val="002E2789"/>
    <w:rsid w:val="002E2895"/>
    <w:rsid w:val="002E28F9"/>
    <w:rsid w:val="002E2A69"/>
    <w:rsid w:val="002E2BDF"/>
    <w:rsid w:val="002E2C7A"/>
    <w:rsid w:val="002E2D32"/>
    <w:rsid w:val="002E2D80"/>
    <w:rsid w:val="002E2E75"/>
    <w:rsid w:val="002E307B"/>
    <w:rsid w:val="002E30A9"/>
    <w:rsid w:val="002E33FA"/>
    <w:rsid w:val="002E34C7"/>
    <w:rsid w:val="002E3604"/>
    <w:rsid w:val="002E3634"/>
    <w:rsid w:val="002E367E"/>
    <w:rsid w:val="002E3849"/>
    <w:rsid w:val="002E3877"/>
    <w:rsid w:val="002E387C"/>
    <w:rsid w:val="002E3A05"/>
    <w:rsid w:val="002E3AAA"/>
    <w:rsid w:val="002E3AC6"/>
    <w:rsid w:val="002E3AEE"/>
    <w:rsid w:val="002E3C4F"/>
    <w:rsid w:val="002E3D86"/>
    <w:rsid w:val="002E3DF8"/>
    <w:rsid w:val="002E3E61"/>
    <w:rsid w:val="002E3E76"/>
    <w:rsid w:val="002E414A"/>
    <w:rsid w:val="002E4201"/>
    <w:rsid w:val="002E434B"/>
    <w:rsid w:val="002E4395"/>
    <w:rsid w:val="002E43B0"/>
    <w:rsid w:val="002E43E5"/>
    <w:rsid w:val="002E4609"/>
    <w:rsid w:val="002E46B4"/>
    <w:rsid w:val="002E481C"/>
    <w:rsid w:val="002E4865"/>
    <w:rsid w:val="002E48BF"/>
    <w:rsid w:val="002E4A90"/>
    <w:rsid w:val="002E4C84"/>
    <w:rsid w:val="002E4E66"/>
    <w:rsid w:val="002E4EBD"/>
    <w:rsid w:val="002E4F4E"/>
    <w:rsid w:val="002E4F67"/>
    <w:rsid w:val="002E5035"/>
    <w:rsid w:val="002E504C"/>
    <w:rsid w:val="002E50FE"/>
    <w:rsid w:val="002E512D"/>
    <w:rsid w:val="002E51E7"/>
    <w:rsid w:val="002E5290"/>
    <w:rsid w:val="002E5348"/>
    <w:rsid w:val="002E54F6"/>
    <w:rsid w:val="002E5752"/>
    <w:rsid w:val="002E586C"/>
    <w:rsid w:val="002E59C8"/>
    <w:rsid w:val="002E5A7E"/>
    <w:rsid w:val="002E5C5F"/>
    <w:rsid w:val="002E5C94"/>
    <w:rsid w:val="002E5EB2"/>
    <w:rsid w:val="002E5EF1"/>
    <w:rsid w:val="002E5EFE"/>
    <w:rsid w:val="002E5F32"/>
    <w:rsid w:val="002E5F5E"/>
    <w:rsid w:val="002E5F72"/>
    <w:rsid w:val="002E603B"/>
    <w:rsid w:val="002E60F0"/>
    <w:rsid w:val="002E6207"/>
    <w:rsid w:val="002E638A"/>
    <w:rsid w:val="002E63FE"/>
    <w:rsid w:val="002E6487"/>
    <w:rsid w:val="002E6606"/>
    <w:rsid w:val="002E6680"/>
    <w:rsid w:val="002E67C3"/>
    <w:rsid w:val="002E6844"/>
    <w:rsid w:val="002E68F7"/>
    <w:rsid w:val="002E693F"/>
    <w:rsid w:val="002E6A11"/>
    <w:rsid w:val="002E6A69"/>
    <w:rsid w:val="002E6AC6"/>
    <w:rsid w:val="002E6AD0"/>
    <w:rsid w:val="002E6BCD"/>
    <w:rsid w:val="002E6C63"/>
    <w:rsid w:val="002E6D64"/>
    <w:rsid w:val="002E6F4A"/>
    <w:rsid w:val="002E6FB3"/>
    <w:rsid w:val="002E6FEE"/>
    <w:rsid w:val="002E7081"/>
    <w:rsid w:val="002E70C9"/>
    <w:rsid w:val="002E7112"/>
    <w:rsid w:val="002E71DB"/>
    <w:rsid w:val="002E7214"/>
    <w:rsid w:val="002E7232"/>
    <w:rsid w:val="002E75E1"/>
    <w:rsid w:val="002E776C"/>
    <w:rsid w:val="002E7866"/>
    <w:rsid w:val="002E7867"/>
    <w:rsid w:val="002E7AE3"/>
    <w:rsid w:val="002E7C21"/>
    <w:rsid w:val="002E7D26"/>
    <w:rsid w:val="002E7D78"/>
    <w:rsid w:val="002E7E17"/>
    <w:rsid w:val="002E7FC8"/>
    <w:rsid w:val="002F0235"/>
    <w:rsid w:val="002F02AF"/>
    <w:rsid w:val="002F02CF"/>
    <w:rsid w:val="002F02FF"/>
    <w:rsid w:val="002F035F"/>
    <w:rsid w:val="002F042E"/>
    <w:rsid w:val="002F0627"/>
    <w:rsid w:val="002F0630"/>
    <w:rsid w:val="002F07A6"/>
    <w:rsid w:val="002F0911"/>
    <w:rsid w:val="002F0938"/>
    <w:rsid w:val="002F0978"/>
    <w:rsid w:val="002F0A9A"/>
    <w:rsid w:val="002F0AAB"/>
    <w:rsid w:val="002F0C66"/>
    <w:rsid w:val="002F0D6A"/>
    <w:rsid w:val="002F0FAC"/>
    <w:rsid w:val="002F1064"/>
    <w:rsid w:val="002F1395"/>
    <w:rsid w:val="002F14F9"/>
    <w:rsid w:val="002F1982"/>
    <w:rsid w:val="002F21EB"/>
    <w:rsid w:val="002F245E"/>
    <w:rsid w:val="002F25F3"/>
    <w:rsid w:val="002F265F"/>
    <w:rsid w:val="002F2961"/>
    <w:rsid w:val="002F2A21"/>
    <w:rsid w:val="002F2B10"/>
    <w:rsid w:val="002F2B45"/>
    <w:rsid w:val="002F2C54"/>
    <w:rsid w:val="002F2D9D"/>
    <w:rsid w:val="002F2EF5"/>
    <w:rsid w:val="002F2F6E"/>
    <w:rsid w:val="002F2FD2"/>
    <w:rsid w:val="002F2FFB"/>
    <w:rsid w:val="002F30B0"/>
    <w:rsid w:val="002F33C7"/>
    <w:rsid w:val="002F33CC"/>
    <w:rsid w:val="002F3528"/>
    <w:rsid w:val="002F3591"/>
    <w:rsid w:val="002F35A7"/>
    <w:rsid w:val="002F362C"/>
    <w:rsid w:val="002F3637"/>
    <w:rsid w:val="002F36A0"/>
    <w:rsid w:val="002F3745"/>
    <w:rsid w:val="002F37A0"/>
    <w:rsid w:val="002F38C8"/>
    <w:rsid w:val="002F3908"/>
    <w:rsid w:val="002F39E2"/>
    <w:rsid w:val="002F3AE6"/>
    <w:rsid w:val="002F3B44"/>
    <w:rsid w:val="002F3CE9"/>
    <w:rsid w:val="002F3CEE"/>
    <w:rsid w:val="002F3E23"/>
    <w:rsid w:val="002F3FAC"/>
    <w:rsid w:val="002F3FD4"/>
    <w:rsid w:val="002F4121"/>
    <w:rsid w:val="002F4135"/>
    <w:rsid w:val="002F4192"/>
    <w:rsid w:val="002F41D3"/>
    <w:rsid w:val="002F41E1"/>
    <w:rsid w:val="002F435E"/>
    <w:rsid w:val="002F442C"/>
    <w:rsid w:val="002F4505"/>
    <w:rsid w:val="002F451C"/>
    <w:rsid w:val="002F4537"/>
    <w:rsid w:val="002F4552"/>
    <w:rsid w:val="002F4777"/>
    <w:rsid w:val="002F4788"/>
    <w:rsid w:val="002F47B9"/>
    <w:rsid w:val="002F47FD"/>
    <w:rsid w:val="002F4C77"/>
    <w:rsid w:val="002F4D3C"/>
    <w:rsid w:val="002F4E2D"/>
    <w:rsid w:val="002F4E70"/>
    <w:rsid w:val="002F4EA6"/>
    <w:rsid w:val="002F4EFA"/>
    <w:rsid w:val="002F4F89"/>
    <w:rsid w:val="002F5023"/>
    <w:rsid w:val="002F5125"/>
    <w:rsid w:val="002F5144"/>
    <w:rsid w:val="002F542A"/>
    <w:rsid w:val="002F54DE"/>
    <w:rsid w:val="002F5607"/>
    <w:rsid w:val="002F5728"/>
    <w:rsid w:val="002F58AB"/>
    <w:rsid w:val="002F58C2"/>
    <w:rsid w:val="002F59EC"/>
    <w:rsid w:val="002F5ADF"/>
    <w:rsid w:val="002F5C4C"/>
    <w:rsid w:val="002F5C82"/>
    <w:rsid w:val="002F5CE8"/>
    <w:rsid w:val="002F5DA7"/>
    <w:rsid w:val="002F5DF7"/>
    <w:rsid w:val="002F5E44"/>
    <w:rsid w:val="002F5E76"/>
    <w:rsid w:val="002F5F0E"/>
    <w:rsid w:val="002F5FC2"/>
    <w:rsid w:val="002F62CC"/>
    <w:rsid w:val="002F640C"/>
    <w:rsid w:val="002F6592"/>
    <w:rsid w:val="002F65B2"/>
    <w:rsid w:val="002F6779"/>
    <w:rsid w:val="002F6845"/>
    <w:rsid w:val="002F68AD"/>
    <w:rsid w:val="002F68FD"/>
    <w:rsid w:val="002F6A1A"/>
    <w:rsid w:val="002F6AC5"/>
    <w:rsid w:val="002F6B18"/>
    <w:rsid w:val="002F6B2A"/>
    <w:rsid w:val="002F6BE7"/>
    <w:rsid w:val="002F6C51"/>
    <w:rsid w:val="002F6E75"/>
    <w:rsid w:val="002F6FAC"/>
    <w:rsid w:val="002F738A"/>
    <w:rsid w:val="002F73FF"/>
    <w:rsid w:val="002F7408"/>
    <w:rsid w:val="002F7596"/>
    <w:rsid w:val="002F7609"/>
    <w:rsid w:val="002F762E"/>
    <w:rsid w:val="002F77CB"/>
    <w:rsid w:val="002F7804"/>
    <w:rsid w:val="002F79CC"/>
    <w:rsid w:val="002F7A40"/>
    <w:rsid w:val="002F7B2B"/>
    <w:rsid w:val="002F7B32"/>
    <w:rsid w:val="002F7C96"/>
    <w:rsid w:val="002F7CC5"/>
    <w:rsid w:val="002F7D50"/>
    <w:rsid w:val="002F7E98"/>
    <w:rsid w:val="002F7F1B"/>
    <w:rsid w:val="00300117"/>
    <w:rsid w:val="00300184"/>
    <w:rsid w:val="0030034A"/>
    <w:rsid w:val="00300370"/>
    <w:rsid w:val="003003FA"/>
    <w:rsid w:val="00300465"/>
    <w:rsid w:val="00300587"/>
    <w:rsid w:val="00300729"/>
    <w:rsid w:val="00300899"/>
    <w:rsid w:val="003008D1"/>
    <w:rsid w:val="00300CFE"/>
    <w:rsid w:val="00300D0D"/>
    <w:rsid w:val="00300D75"/>
    <w:rsid w:val="00300DFF"/>
    <w:rsid w:val="00300E77"/>
    <w:rsid w:val="00300E95"/>
    <w:rsid w:val="00300EF4"/>
    <w:rsid w:val="003011FE"/>
    <w:rsid w:val="00301254"/>
    <w:rsid w:val="00301479"/>
    <w:rsid w:val="003014A6"/>
    <w:rsid w:val="003014F9"/>
    <w:rsid w:val="0030151C"/>
    <w:rsid w:val="00301527"/>
    <w:rsid w:val="00301674"/>
    <w:rsid w:val="00301680"/>
    <w:rsid w:val="00301727"/>
    <w:rsid w:val="003018EE"/>
    <w:rsid w:val="003019AB"/>
    <w:rsid w:val="003019E8"/>
    <w:rsid w:val="00301AE7"/>
    <w:rsid w:val="00301B8B"/>
    <w:rsid w:val="00301C27"/>
    <w:rsid w:val="00301C52"/>
    <w:rsid w:val="00301CB2"/>
    <w:rsid w:val="00301DD9"/>
    <w:rsid w:val="00301DE3"/>
    <w:rsid w:val="00301ED0"/>
    <w:rsid w:val="00301F02"/>
    <w:rsid w:val="00301F83"/>
    <w:rsid w:val="00301FF1"/>
    <w:rsid w:val="003020EE"/>
    <w:rsid w:val="003022A0"/>
    <w:rsid w:val="003023A2"/>
    <w:rsid w:val="003023BB"/>
    <w:rsid w:val="0030246C"/>
    <w:rsid w:val="00302477"/>
    <w:rsid w:val="003024C3"/>
    <w:rsid w:val="00302575"/>
    <w:rsid w:val="003025D3"/>
    <w:rsid w:val="0030269C"/>
    <w:rsid w:val="003026DD"/>
    <w:rsid w:val="003027AE"/>
    <w:rsid w:val="0030283F"/>
    <w:rsid w:val="00302965"/>
    <w:rsid w:val="00302BA0"/>
    <w:rsid w:val="00302C26"/>
    <w:rsid w:val="00302D05"/>
    <w:rsid w:val="00302D3C"/>
    <w:rsid w:val="00302DB5"/>
    <w:rsid w:val="00302EC3"/>
    <w:rsid w:val="0030304F"/>
    <w:rsid w:val="003030B2"/>
    <w:rsid w:val="003033F0"/>
    <w:rsid w:val="00303422"/>
    <w:rsid w:val="00303443"/>
    <w:rsid w:val="00303466"/>
    <w:rsid w:val="00303502"/>
    <w:rsid w:val="0030361F"/>
    <w:rsid w:val="00303726"/>
    <w:rsid w:val="00303817"/>
    <w:rsid w:val="0030386E"/>
    <w:rsid w:val="003038F3"/>
    <w:rsid w:val="00303901"/>
    <w:rsid w:val="003039D4"/>
    <w:rsid w:val="00303AD1"/>
    <w:rsid w:val="00303AEF"/>
    <w:rsid w:val="00303BB0"/>
    <w:rsid w:val="00303C16"/>
    <w:rsid w:val="00303C1A"/>
    <w:rsid w:val="00303C5C"/>
    <w:rsid w:val="00303E17"/>
    <w:rsid w:val="00303E7F"/>
    <w:rsid w:val="00303EF2"/>
    <w:rsid w:val="0030401F"/>
    <w:rsid w:val="00304200"/>
    <w:rsid w:val="00304384"/>
    <w:rsid w:val="003045BA"/>
    <w:rsid w:val="00304722"/>
    <w:rsid w:val="003047C8"/>
    <w:rsid w:val="00304862"/>
    <w:rsid w:val="00304A52"/>
    <w:rsid w:val="00304A5E"/>
    <w:rsid w:val="00304A78"/>
    <w:rsid w:val="00304B0B"/>
    <w:rsid w:val="00304B39"/>
    <w:rsid w:val="00304B9C"/>
    <w:rsid w:val="00304CA5"/>
    <w:rsid w:val="00304CAF"/>
    <w:rsid w:val="00304D4D"/>
    <w:rsid w:val="00304D88"/>
    <w:rsid w:val="00304F4D"/>
    <w:rsid w:val="00305234"/>
    <w:rsid w:val="0030529B"/>
    <w:rsid w:val="003052AD"/>
    <w:rsid w:val="00305348"/>
    <w:rsid w:val="00305359"/>
    <w:rsid w:val="0030550B"/>
    <w:rsid w:val="003055FA"/>
    <w:rsid w:val="00305630"/>
    <w:rsid w:val="0030566B"/>
    <w:rsid w:val="003056EE"/>
    <w:rsid w:val="00305797"/>
    <w:rsid w:val="00305A1D"/>
    <w:rsid w:val="00305A87"/>
    <w:rsid w:val="00305B59"/>
    <w:rsid w:val="00305BEF"/>
    <w:rsid w:val="00305E0D"/>
    <w:rsid w:val="00305EE2"/>
    <w:rsid w:val="00305F7F"/>
    <w:rsid w:val="00306083"/>
    <w:rsid w:val="003063A1"/>
    <w:rsid w:val="003063CF"/>
    <w:rsid w:val="003063DE"/>
    <w:rsid w:val="00306465"/>
    <w:rsid w:val="00306578"/>
    <w:rsid w:val="003065C2"/>
    <w:rsid w:val="00306639"/>
    <w:rsid w:val="00306647"/>
    <w:rsid w:val="003066C1"/>
    <w:rsid w:val="003066FF"/>
    <w:rsid w:val="003069D3"/>
    <w:rsid w:val="00306A75"/>
    <w:rsid w:val="00306AA7"/>
    <w:rsid w:val="00306D34"/>
    <w:rsid w:val="00306D49"/>
    <w:rsid w:val="00306D71"/>
    <w:rsid w:val="00306ED9"/>
    <w:rsid w:val="00306F10"/>
    <w:rsid w:val="00306F62"/>
    <w:rsid w:val="00307016"/>
    <w:rsid w:val="00307059"/>
    <w:rsid w:val="00307141"/>
    <w:rsid w:val="0030715B"/>
    <w:rsid w:val="00307191"/>
    <w:rsid w:val="003071FE"/>
    <w:rsid w:val="0030721C"/>
    <w:rsid w:val="00307320"/>
    <w:rsid w:val="00307490"/>
    <w:rsid w:val="003074A6"/>
    <w:rsid w:val="00307561"/>
    <w:rsid w:val="00307694"/>
    <w:rsid w:val="00307702"/>
    <w:rsid w:val="0030770E"/>
    <w:rsid w:val="003078BF"/>
    <w:rsid w:val="003078E0"/>
    <w:rsid w:val="00307AEC"/>
    <w:rsid w:val="00307CC4"/>
    <w:rsid w:val="00307DD3"/>
    <w:rsid w:val="0031000D"/>
    <w:rsid w:val="00310355"/>
    <w:rsid w:val="0031059F"/>
    <w:rsid w:val="003105AB"/>
    <w:rsid w:val="00310690"/>
    <w:rsid w:val="00310758"/>
    <w:rsid w:val="003108F3"/>
    <w:rsid w:val="00310A55"/>
    <w:rsid w:val="00310B27"/>
    <w:rsid w:val="00310B2E"/>
    <w:rsid w:val="00310B6B"/>
    <w:rsid w:val="00310BBA"/>
    <w:rsid w:val="00310C51"/>
    <w:rsid w:val="00310D05"/>
    <w:rsid w:val="00310E95"/>
    <w:rsid w:val="00310EC1"/>
    <w:rsid w:val="00311065"/>
    <w:rsid w:val="00311080"/>
    <w:rsid w:val="00311176"/>
    <w:rsid w:val="003111A0"/>
    <w:rsid w:val="003112E9"/>
    <w:rsid w:val="00311441"/>
    <w:rsid w:val="0031151C"/>
    <w:rsid w:val="0031168A"/>
    <w:rsid w:val="003116BE"/>
    <w:rsid w:val="00311732"/>
    <w:rsid w:val="003117A9"/>
    <w:rsid w:val="003117E8"/>
    <w:rsid w:val="0031185D"/>
    <w:rsid w:val="003118DC"/>
    <w:rsid w:val="00311A27"/>
    <w:rsid w:val="00311AEB"/>
    <w:rsid w:val="00311BC4"/>
    <w:rsid w:val="00311BE5"/>
    <w:rsid w:val="00311D48"/>
    <w:rsid w:val="00311D71"/>
    <w:rsid w:val="00311DA1"/>
    <w:rsid w:val="00311E2B"/>
    <w:rsid w:val="00311E4C"/>
    <w:rsid w:val="00311ED5"/>
    <w:rsid w:val="00311FA7"/>
    <w:rsid w:val="003120E8"/>
    <w:rsid w:val="00312127"/>
    <w:rsid w:val="00312299"/>
    <w:rsid w:val="003122D4"/>
    <w:rsid w:val="00312329"/>
    <w:rsid w:val="00312350"/>
    <w:rsid w:val="003123E0"/>
    <w:rsid w:val="003123FE"/>
    <w:rsid w:val="0031247A"/>
    <w:rsid w:val="003124A7"/>
    <w:rsid w:val="003124A8"/>
    <w:rsid w:val="00312619"/>
    <w:rsid w:val="003127F7"/>
    <w:rsid w:val="00312905"/>
    <w:rsid w:val="00312B6A"/>
    <w:rsid w:val="00312BDA"/>
    <w:rsid w:val="00312C8B"/>
    <w:rsid w:val="00312D10"/>
    <w:rsid w:val="00312D1F"/>
    <w:rsid w:val="00312DA4"/>
    <w:rsid w:val="00312DF0"/>
    <w:rsid w:val="00312DF1"/>
    <w:rsid w:val="00312E5A"/>
    <w:rsid w:val="00313036"/>
    <w:rsid w:val="00313068"/>
    <w:rsid w:val="00313128"/>
    <w:rsid w:val="0031358E"/>
    <w:rsid w:val="0031362F"/>
    <w:rsid w:val="00313823"/>
    <w:rsid w:val="0031385A"/>
    <w:rsid w:val="00313879"/>
    <w:rsid w:val="0031392C"/>
    <w:rsid w:val="003139FE"/>
    <w:rsid w:val="00313AC4"/>
    <w:rsid w:val="00313BE9"/>
    <w:rsid w:val="00313C68"/>
    <w:rsid w:val="00313CF6"/>
    <w:rsid w:val="00313D9C"/>
    <w:rsid w:val="00313EA2"/>
    <w:rsid w:val="00314239"/>
    <w:rsid w:val="00314269"/>
    <w:rsid w:val="00314409"/>
    <w:rsid w:val="00314517"/>
    <w:rsid w:val="0031453B"/>
    <w:rsid w:val="00314628"/>
    <w:rsid w:val="003146C2"/>
    <w:rsid w:val="0031479B"/>
    <w:rsid w:val="00314856"/>
    <w:rsid w:val="003148AF"/>
    <w:rsid w:val="00314968"/>
    <w:rsid w:val="003149F5"/>
    <w:rsid w:val="00314BAC"/>
    <w:rsid w:val="00314C3C"/>
    <w:rsid w:val="00314CFE"/>
    <w:rsid w:val="00314ED7"/>
    <w:rsid w:val="00314F71"/>
    <w:rsid w:val="00314FB6"/>
    <w:rsid w:val="0031504E"/>
    <w:rsid w:val="00315217"/>
    <w:rsid w:val="003152F7"/>
    <w:rsid w:val="00315384"/>
    <w:rsid w:val="003153EC"/>
    <w:rsid w:val="003154F1"/>
    <w:rsid w:val="00315507"/>
    <w:rsid w:val="00315591"/>
    <w:rsid w:val="003155AF"/>
    <w:rsid w:val="00315628"/>
    <w:rsid w:val="003156AF"/>
    <w:rsid w:val="003156D4"/>
    <w:rsid w:val="00315719"/>
    <w:rsid w:val="003157B3"/>
    <w:rsid w:val="0031581A"/>
    <w:rsid w:val="003158D4"/>
    <w:rsid w:val="00315960"/>
    <w:rsid w:val="00315971"/>
    <w:rsid w:val="003159C6"/>
    <w:rsid w:val="00315A05"/>
    <w:rsid w:val="00315AE1"/>
    <w:rsid w:val="00315AF8"/>
    <w:rsid w:val="00315B12"/>
    <w:rsid w:val="00315C09"/>
    <w:rsid w:val="00315D1E"/>
    <w:rsid w:val="00315D5F"/>
    <w:rsid w:val="00315D8C"/>
    <w:rsid w:val="00315DD8"/>
    <w:rsid w:val="00315F59"/>
    <w:rsid w:val="00316037"/>
    <w:rsid w:val="00316043"/>
    <w:rsid w:val="0031605D"/>
    <w:rsid w:val="0031616D"/>
    <w:rsid w:val="003161D7"/>
    <w:rsid w:val="003162BC"/>
    <w:rsid w:val="00316395"/>
    <w:rsid w:val="003163A9"/>
    <w:rsid w:val="00316497"/>
    <w:rsid w:val="00316498"/>
    <w:rsid w:val="003164C7"/>
    <w:rsid w:val="003165C1"/>
    <w:rsid w:val="00316686"/>
    <w:rsid w:val="003166AE"/>
    <w:rsid w:val="003167AB"/>
    <w:rsid w:val="003167F4"/>
    <w:rsid w:val="00316910"/>
    <w:rsid w:val="00316957"/>
    <w:rsid w:val="00316986"/>
    <w:rsid w:val="00316AB8"/>
    <w:rsid w:val="00316ADD"/>
    <w:rsid w:val="00316B93"/>
    <w:rsid w:val="00316C52"/>
    <w:rsid w:val="00316C6E"/>
    <w:rsid w:val="00316C8C"/>
    <w:rsid w:val="00316D12"/>
    <w:rsid w:val="00316E74"/>
    <w:rsid w:val="00316E7F"/>
    <w:rsid w:val="00316F6F"/>
    <w:rsid w:val="0031710C"/>
    <w:rsid w:val="0031714A"/>
    <w:rsid w:val="0031716F"/>
    <w:rsid w:val="00317202"/>
    <w:rsid w:val="00317292"/>
    <w:rsid w:val="003172FA"/>
    <w:rsid w:val="003173C9"/>
    <w:rsid w:val="00317446"/>
    <w:rsid w:val="0031758A"/>
    <w:rsid w:val="00317650"/>
    <w:rsid w:val="003176BE"/>
    <w:rsid w:val="003176D9"/>
    <w:rsid w:val="003178DD"/>
    <w:rsid w:val="00317908"/>
    <w:rsid w:val="00317926"/>
    <w:rsid w:val="00317997"/>
    <w:rsid w:val="003179EA"/>
    <w:rsid w:val="00317B0A"/>
    <w:rsid w:val="00317BB4"/>
    <w:rsid w:val="00317C2B"/>
    <w:rsid w:val="00317C3D"/>
    <w:rsid w:val="00317DF4"/>
    <w:rsid w:val="00317E74"/>
    <w:rsid w:val="00317E81"/>
    <w:rsid w:val="003200B5"/>
    <w:rsid w:val="003201A1"/>
    <w:rsid w:val="003201F3"/>
    <w:rsid w:val="00320220"/>
    <w:rsid w:val="00320234"/>
    <w:rsid w:val="003204D5"/>
    <w:rsid w:val="00320C4B"/>
    <w:rsid w:val="00320C7C"/>
    <w:rsid w:val="00320CE5"/>
    <w:rsid w:val="00320CFA"/>
    <w:rsid w:val="00320D5D"/>
    <w:rsid w:val="00320D8E"/>
    <w:rsid w:val="00320E47"/>
    <w:rsid w:val="0032125D"/>
    <w:rsid w:val="003212E3"/>
    <w:rsid w:val="003212EE"/>
    <w:rsid w:val="003212FA"/>
    <w:rsid w:val="003213F8"/>
    <w:rsid w:val="00321605"/>
    <w:rsid w:val="00321794"/>
    <w:rsid w:val="003217A9"/>
    <w:rsid w:val="00321817"/>
    <w:rsid w:val="0032184B"/>
    <w:rsid w:val="00321917"/>
    <w:rsid w:val="0032192E"/>
    <w:rsid w:val="0032196A"/>
    <w:rsid w:val="00321AB7"/>
    <w:rsid w:val="00321ADA"/>
    <w:rsid w:val="00321BBE"/>
    <w:rsid w:val="00321BCF"/>
    <w:rsid w:val="00321BFB"/>
    <w:rsid w:val="00321E0E"/>
    <w:rsid w:val="00321E17"/>
    <w:rsid w:val="00321F16"/>
    <w:rsid w:val="003220C5"/>
    <w:rsid w:val="00322124"/>
    <w:rsid w:val="003222AC"/>
    <w:rsid w:val="00322328"/>
    <w:rsid w:val="00322366"/>
    <w:rsid w:val="003224EA"/>
    <w:rsid w:val="00322589"/>
    <w:rsid w:val="00322778"/>
    <w:rsid w:val="0032282B"/>
    <w:rsid w:val="00322837"/>
    <w:rsid w:val="003228BB"/>
    <w:rsid w:val="0032297C"/>
    <w:rsid w:val="00322B93"/>
    <w:rsid w:val="00322BE6"/>
    <w:rsid w:val="00322CAE"/>
    <w:rsid w:val="00322CB4"/>
    <w:rsid w:val="00322E5D"/>
    <w:rsid w:val="00322EC6"/>
    <w:rsid w:val="00322ECD"/>
    <w:rsid w:val="00322F2C"/>
    <w:rsid w:val="00322F60"/>
    <w:rsid w:val="00323162"/>
    <w:rsid w:val="0032329D"/>
    <w:rsid w:val="0032330E"/>
    <w:rsid w:val="00323419"/>
    <w:rsid w:val="00323451"/>
    <w:rsid w:val="00323458"/>
    <w:rsid w:val="003235C2"/>
    <w:rsid w:val="003235DB"/>
    <w:rsid w:val="00323623"/>
    <w:rsid w:val="003236AD"/>
    <w:rsid w:val="003237DC"/>
    <w:rsid w:val="003237E5"/>
    <w:rsid w:val="0032388E"/>
    <w:rsid w:val="003238B9"/>
    <w:rsid w:val="00323946"/>
    <w:rsid w:val="00323963"/>
    <w:rsid w:val="00323969"/>
    <w:rsid w:val="003239DB"/>
    <w:rsid w:val="00323A7A"/>
    <w:rsid w:val="00323BC2"/>
    <w:rsid w:val="00323C7A"/>
    <w:rsid w:val="00323D61"/>
    <w:rsid w:val="00323DC7"/>
    <w:rsid w:val="00323E9F"/>
    <w:rsid w:val="003240D8"/>
    <w:rsid w:val="00324131"/>
    <w:rsid w:val="003241D8"/>
    <w:rsid w:val="003242CE"/>
    <w:rsid w:val="003243CC"/>
    <w:rsid w:val="0032452E"/>
    <w:rsid w:val="00324534"/>
    <w:rsid w:val="0032460F"/>
    <w:rsid w:val="0032468F"/>
    <w:rsid w:val="003246AF"/>
    <w:rsid w:val="003246C3"/>
    <w:rsid w:val="003246DB"/>
    <w:rsid w:val="003247D3"/>
    <w:rsid w:val="0032483E"/>
    <w:rsid w:val="00324861"/>
    <w:rsid w:val="003249B3"/>
    <w:rsid w:val="003249D6"/>
    <w:rsid w:val="003249F5"/>
    <w:rsid w:val="00324B4A"/>
    <w:rsid w:val="00324BD5"/>
    <w:rsid w:val="00324C4D"/>
    <w:rsid w:val="00324DB2"/>
    <w:rsid w:val="00324DF2"/>
    <w:rsid w:val="00324E1D"/>
    <w:rsid w:val="00324F36"/>
    <w:rsid w:val="00324FC0"/>
    <w:rsid w:val="003250DC"/>
    <w:rsid w:val="0032536D"/>
    <w:rsid w:val="003254FE"/>
    <w:rsid w:val="0032557B"/>
    <w:rsid w:val="003256CF"/>
    <w:rsid w:val="00325784"/>
    <w:rsid w:val="003257A8"/>
    <w:rsid w:val="0032595F"/>
    <w:rsid w:val="00325AD5"/>
    <w:rsid w:val="00325CB2"/>
    <w:rsid w:val="00325CFF"/>
    <w:rsid w:val="00325EF5"/>
    <w:rsid w:val="00325F5E"/>
    <w:rsid w:val="00325F7F"/>
    <w:rsid w:val="0032606C"/>
    <w:rsid w:val="00326215"/>
    <w:rsid w:val="00326298"/>
    <w:rsid w:val="00326353"/>
    <w:rsid w:val="003264D5"/>
    <w:rsid w:val="00326550"/>
    <w:rsid w:val="00326565"/>
    <w:rsid w:val="003265C8"/>
    <w:rsid w:val="0032660D"/>
    <w:rsid w:val="00326636"/>
    <w:rsid w:val="003267AE"/>
    <w:rsid w:val="00326877"/>
    <w:rsid w:val="003268C9"/>
    <w:rsid w:val="00326908"/>
    <w:rsid w:val="00326A2F"/>
    <w:rsid w:val="00326A33"/>
    <w:rsid w:val="00326BE1"/>
    <w:rsid w:val="00326BFD"/>
    <w:rsid w:val="00326C05"/>
    <w:rsid w:val="00326D1B"/>
    <w:rsid w:val="00326D5E"/>
    <w:rsid w:val="00326D5F"/>
    <w:rsid w:val="00326D65"/>
    <w:rsid w:val="00326E95"/>
    <w:rsid w:val="00326ED8"/>
    <w:rsid w:val="00326F01"/>
    <w:rsid w:val="00326F58"/>
    <w:rsid w:val="00326F67"/>
    <w:rsid w:val="00326F73"/>
    <w:rsid w:val="00327327"/>
    <w:rsid w:val="0032734A"/>
    <w:rsid w:val="00327396"/>
    <w:rsid w:val="003273DB"/>
    <w:rsid w:val="0032747F"/>
    <w:rsid w:val="0032754B"/>
    <w:rsid w:val="003275A1"/>
    <w:rsid w:val="0032767A"/>
    <w:rsid w:val="0032767D"/>
    <w:rsid w:val="00327683"/>
    <w:rsid w:val="0032784D"/>
    <w:rsid w:val="00327A4B"/>
    <w:rsid w:val="00327A6D"/>
    <w:rsid w:val="00327B46"/>
    <w:rsid w:val="00327B52"/>
    <w:rsid w:val="00327B68"/>
    <w:rsid w:val="00327BE4"/>
    <w:rsid w:val="00327C07"/>
    <w:rsid w:val="00327C40"/>
    <w:rsid w:val="00327CE9"/>
    <w:rsid w:val="00327D73"/>
    <w:rsid w:val="00327ED4"/>
    <w:rsid w:val="00327FF6"/>
    <w:rsid w:val="003300F8"/>
    <w:rsid w:val="00330166"/>
    <w:rsid w:val="0033017F"/>
    <w:rsid w:val="0033064D"/>
    <w:rsid w:val="00330680"/>
    <w:rsid w:val="003308C7"/>
    <w:rsid w:val="00330931"/>
    <w:rsid w:val="003309AF"/>
    <w:rsid w:val="003309FD"/>
    <w:rsid w:val="00330A59"/>
    <w:rsid w:val="00330ADD"/>
    <w:rsid w:val="00330AE7"/>
    <w:rsid w:val="00330C57"/>
    <w:rsid w:val="00330D42"/>
    <w:rsid w:val="00330D63"/>
    <w:rsid w:val="00330E67"/>
    <w:rsid w:val="00330E76"/>
    <w:rsid w:val="00330EAE"/>
    <w:rsid w:val="00330FA6"/>
    <w:rsid w:val="003310EC"/>
    <w:rsid w:val="0033114F"/>
    <w:rsid w:val="0033118B"/>
    <w:rsid w:val="0033126B"/>
    <w:rsid w:val="0033136B"/>
    <w:rsid w:val="00331486"/>
    <w:rsid w:val="003314AE"/>
    <w:rsid w:val="003314B1"/>
    <w:rsid w:val="00331546"/>
    <w:rsid w:val="00331557"/>
    <w:rsid w:val="00331614"/>
    <w:rsid w:val="0033164F"/>
    <w:rsid w:val="0033185A"/>
    <w:rsid w:val="00331860"/>
    <w:rsid w:val="00331991"/>
    <w:rsid w:val="00331B0B"/>
    <w:rsid w:val="00331B2C"/>
    <w:rsid w:val="00331B3B"/>
    <w:rsid w:val="00332262"/>
    <w:rsid w:val="003324E0"/>
    <w:rsid w:val="003325A0"/>
    <w:rsid w:val="0033279C"/>
    <w:rsid w:val="003327B3"/>
    <w:rsid w:val="00332800"/>
    <w:rsid w:val="00332A2C"/>
    <w:rsid w:val="00332A33"/>
    <w:rsid w:val="00332BDC"/>
    <w:rsid w:val="00332BDE"/>
    <w:rsid w:val="00332DB2"/>
    <w:rsid w:val="00332E03"/>
    <w:rsid w:val="00332E0E"/>
    <w:rsid w:val="00332F51"/>
    <w:rsid w:val="00332F5E"/>
    <w:rsid w:val="00333055"/>
    <w:rsid w:val="003330F2"/>
    <w:rsid w:val="0033318B"/>
    <w:rsid w:val="00333283"/>
    <w:rsid w:val="0033367F"/>
    <w:rsid w:val="003337F4"/>
    <w:rsid w:val="0033399F"/>
    <w:rsid w:val="00333A78"/>
    <w:rsid w:val="00333B1F"/>
    <w:rsid w:val="00333BBB"/>
    <w:rsid w:val="00333C53"/>
    <w:rsid w:val="00333D21"/>
    <w:rsid w:val="00333DE4"/>
    <w:rsid w:val="00333F84"/>
    <w:rsid w:val="0033405D"/>
    <w:rsid w:val="00334129"/>
    <w:rsid w:val="00334153"/>
    <w:rsid w:val="00334339"/>
    <w:rsid w:val="00334532"/>
    <w:rsid w:val="00334637"/>
    <w:rsid w:val="00334772"/>
    <w:rsid w:val="00334976"/>
    <w:rsid w:val="003349DD"/>
    <w:rsid w:val="00334A54"/>
    <w:rsid w:val="00334BC7"/>
    <w:rsid w:val="00334D47"/>
    <w:rsid w:val="00334D51"/>
    <w:rsid w:val="00334DD1"/>
    <w:rsid w:val="00334E48"/>
    <w:rsid w:val="00334EB2"/>
    <w:rsid w:val="00334EEF"/>
    <w:rsid w:val="0033504D"/>
    <w:rsid w:val="00335109"/>
    <w:rsid w:val="003352D7"/>
    <w:rsid w:val="003352F1"/>
    <w:rsid w:val="00335312"/>
    <w:rsid w:val="00335619"/>
    <w:rsid w:val="00335626"/>
    <w:rsid w:val="00335746"/>
    <w:rsid w:val="003357F7"/>
    <w:rsid w:val="00335B8B"/>
    <w:rsid w:val="00335B98"/>
    <w:rsid w:val="00335E51"/>
    <w:rsid w:val="003360F4"/>
    <w:rsid w:val="0033614E"/>
    <w:rsid w:val="0033618E"/>
    <w:rsid w:val="003364DD"/>
    <w:rsid w:val="0033656A"/>
    <w:rsid w:val="003365E2"/>
    <w:rsid w:val="003365F5"/>
    <w:rsid w:val="00336675"/>
    <w:rsid w:val="0033672F"/>
    <w:rsid w:val="00336759"/>
    <w:rsid w:val="003367B6"/>
    <w:rsid w:val="00336820"/>
    <w:rsid w:val="003369C1"/>
    <w:rsid w:val="003369EA"/>
    <w:rsid w:val="00336A28"/>
    <w:rsid w:val="00336AF7"/>
    <w:rsid w:val="00336BBF"/>
    <w:rsid w:val="00336BFE"/>
    <w:rsid w:val="00336C07"/>
    <w:rsid w:val="00336C4C"/>
    <w:rsid w:val="00336CEB"/>
    <w:rsid w:val="00336DA5"/>
    <w:rsid w:val="00336F08"/>
    <w:rsid w:val="003370C6"/>
    <w:rsid w:val="003370DD"/>
    <w:rsid w:val="0033719A"/>
    <w:rsid w:val="00337280"/>
    <w:rsid w:val="0033732C"/>
    <w:rsid w:val="003373DE"/>
    <w:rsid w:val="00337514"/>
    <w:rsid w:val="00337521"/>
    <w:rsid w:val="003375D2"/>
    <w:rsid w:val="00337812"/>
    <w:rsid w:val="0033789A"/>
    <w:rsid w:val="003378DD"/>
    <w:rsid w:val="003379C4"/>
    <w:rsid w:val="003379F2"/>
    <w:rsid w:val="00337A6B"/>
    <w:rsid w:val="00337DC8"/>
    <w:rsid w:val="00337DE3"/>
    <w:rsid w:val="00337E02"/>
    <w:rsid w:val="00337E0B"/>
    <w:rsid w:val="00337EFD"/>
    <w:rsid w:val="00337F36"/>
    <w:rsid w:val="003400CD"/>
    <w:rsid w:val="0034034C"/>
    <w:rsid w:val="00340462"/>
    <w:rsid w:val="003404D9"/>
    <w:rsid w:val="003405F9"/>
    <w:rsid w:val="00340614"/>
    <w:rsid w:val="00340693"/>
    <w:rsid w:val="003409E6"/>
    <w:rsid w:val="00340A75"/>
    <w:rsid w:val="00340ACF"/>
    <w:rsid w:val="00340CFB"/>
    <w:rsid w:val="00340DBA"/>
    <w:rsid w:val="00340EA0"/>
    <w:rsid w:val="00340FF2"/>
    <w:rsid w:val="00341180"/>
    <w:rsid w:val="00341345"/>
    <w:rsid w:val="003413C3"/>
    <w:rsid w:val="00341654"/>
    <w:rsid w:val="0034172B"/>
    <w:rsid w:val="00341730"/>
    <w:rsid w:val="003417D3"/>
    <w:rsid w:val="00341853"/>
    <w:rsid w:val="00341867"/>
    <w:rsid w:val="0034194B"/>
    <w:rsid w:val="00341953"/>
    <w:rsid w:val="00341988"/>
    <w:rsid w:val="00341999"/>
    <w:rsid w:val="00341A2D"/>
    <w:rsid w:val="00341AB2"/>
    <w:rsid w:val="00341B82"/>
    <w:rsid w:val="00341B9B"/>
    <w:rsid w:val="00341C95"/>
    <w:rsid w:val="00341D6E"/>
    <w:rsid w:val="00341E10"/>
    <w:rsid w:val="00341E6C"/>
    <w:rsid w:val="00341E8E"/>
    <w:rsid w:val="00341EB1"/>
    <w:rsid w:val="00341EC5"/>
    <w:rsid w:val="00342092"/>
    <w:rsid w:val="00342289"/>
    <w:rsid w:val="00342351"/>
    <w:rsid w:val="00342475"/>
    <w:rsid w:val="0034249B"/>
    <w:rsid w:val="003426AB"/>
    <w:rsid w:val="003426FD"/>
    <w:rsid w:val="00342745"/>
    <w:rsid w:val="0034279E"/>
    <w:rsid w:val="0034298D"/>
    <w:rsid w:val="00342B92"/>
    <w:rsid w:val="00342C29"/>
    <w:rsid w:val="00342CEA"/>
    <w:rsid w:val="00342D53"/>
    <w:rsid w:val="00342E9A"/>
    <w:rsid w:val="00342F2A"/>
    <w:rsid w:val="0034308E"/>
    <w:rsid w:val="00343134"/>
    <w:rsid w:val="0034316D"/>
    <w:rsid w:val="003431E6"/>
    <w:rsid w:val="0034323D"/>
    <w:rsid w:val="003433B9"/>
    <w:rsid w:val="003433E5"/>
    <w:rsid w:val="00343423"/>
    <w:rsid w:val="00343751"/>
    <w:rsid w:val="00343807"/>
    <w:rsid w:val="00343968"/>
    <w:rsid w:val="003439F0"/>
    <w:rsid w:val="00343ACE"/>
    <w:rsid w:val="00343C16"/>
    <w:rsid w:val="00343C62"/>
    <w:rsid w:val="00343CAE"/>
    <w:rsid w:val="00343CC5"/>
    <w:rsid w:val="00343CDC"/>
    <w:rsid w:val="00343DC4"/>
    <w:rsid w:val="00343E33"/>
    <w:rsid w:val="00343EA8"/>
    <w:rsid w:val="00343ED5"/>
    <w:rsid w:val="00343EEF"/>
    <w:rsid w:val="00344098"/>
    <w:rsid w:val="003440D4"/>
    <w:rsid w:val="003441B6"/>
    <w:rsid w:val="003442B8"/>
    <w:rsid w:val="003442CC"/>
    <w:rsid w:val="00344465"/>
    <w:rsid w:val="003445FD"/>
    <w:rsid w:val="003446C5"/>
    <w:rsid w:val="003446D4"/>
    <w:rsid w:val="00344754"/>
    <w:rsid w:val="003448E7"/>
    <w:rsid w:val="00344A28"/>
    <w:rsid w:val="00344A6C"/>
    <w:rsid w:val="00344B74"/>
    <w:rsid w:val="00344CAD"/>
    <w:rsid w:val="00344D11"/>
    <w:rsid w:val="00344D9D"/>
    <w:rsid w:val="00344E12"/>
    <w:rsid w:val="00344E8F"/>
    <w:rsid w:val="00344EB1"/>
    <w:rsid w:val="00345042"/>
    <w:rsid w:val="00345357"/>
    <w:rsid w:val="003453A1"/>
    <w:rsid w:val="00345430"/>
    <w:rsid w:val="003454B1"/>
    <w:rsid w:val="00345634"/>
    <w:rsid w:val="00345751"/>
    <w:rsid w:val="003457B7"/>
    <w:rsid w:val="00345914"/>
    <w:rsid w:val="003459C7"/>
    <w:rsid w:val="00345A7A"/>
    <w:rsid w:val="00345BAE"/>
    <w:rsid w:val="00345BBD"/>
    <w:rsid w:val="00345BE7"/>
    <w:rsid w:val="00345D36"/>
    <w:rsid w:val="00345D5F"/>
    <w:rsid w:val="00345D85"/>
    <w:rsid w:val="0034609E"/>
    <w:rsid w:val="003460C9"/>
    <w:rsid w:val="0034613D"/>
    <w:rsid w:val="003461E6"/>
    <w:rsid w:val="003461E8"/>
    <w:rsid w:val="003462DC"/>
    <w:rsid w:val="003462F3"/>
    <w:rsid w:val="00346384"/>
    <w:rsid w:val="00346549"/>
    <w:rsid w:val="00346691"/>
    <w:rsid w:val="003466FC"/>
    <w:rsid w:val="00346734"/>
    <w:rsid w:val="003467BE"/>
    <w:rsid w:val="003468B3"/>
    <w:rsid w:val="00346961"/>
    <w:rsid w:val="0034699C"/>
    <w:rsid w:val="003469D3"/>
    <w:rsid w:val="00346A13"/>
    <w:rsid w:val="00346A7C"/>
    <w:rsid w:val="00346CF5"/>
    <w:rsid w:val="00346EBB"/>
    <w:rsid w:val="00346EE9"/>
    <w:rsid w:val="00346F08"/>
    <w:rsid w:val="00347269"/>
    <w:rsid w:val="003472C3"/>
    <w:rsid w:val="003472D1"/>
    <w:rsid w:val="003473C8"/>
    <w:rsid w:val="0034742A"/>
    <w:rsid w:val="0034747A"/>
    <w:rsid w:val="003474E5"/>
    <w:rsid w:val="003476D2"/>
    <w:rsid w:val="0034777C"/>
    <w:rsid w:val="00347828"/>
    <w:rsid w:val="00347B05"/>
    <w:rsid w:val="00347D49"/>
    <w:rsid w:val="00347F82"/>
    <w:rsid w:val="00350011"/>
    <w:rsid w:val="003500A8"/>
    <w:rsid w:val="00350121"/>
    <w:rsid w:val="00350132"/>
    <w:rsid w:val="003502CB"/>
    <w:rsid w:val="003502CD"/>
    <w:rsid w:val="003502DF"/>
    <w:rsid w:val="00350476"/>
    <w:rsid w:val="00350633"/>
    <w:rsid w:val="00350676"/>
    <w:rsid w:val="003506F5"/>
    <w:rsid w:val="00350738"/>
    <w:rsid w:val="0035087C"/>
    <w:rsid w:val="00350882"/>
    <w:rsid w:val="00350A36"/>
    <w:rsid w:val="00350B4E"/>
    <w:rsid w:val="00350B68"/>
    <w:rsid w:val="00350D5E"/>
    <w:rsid w:val="00350D8B"/>
    <w:rsid w:val="00350D93"/>
    <w:rsid w:val="00350E11"/>
    <w:rsid w:val="00350EDC"/>
    <w:rsid w:val="00350F5D"/>
    <w:rsid w:val="00350F81"/>
    <w:rsid w:val="00350FDE"/>
    <w:rsid w:val="00351001"/>
    <w:rsid w:val="0035110D"/>
    <w:rsid w:val="0035124A"/>
    <w:rsid w:val="00351306"/>
    <w:rsid w:val="00351319"/>
    <w:rsid w:val="00351450"/>
    <w:rsid w:val="003514E0"/>
    <w:rsid w:val="00351544"/>
    <w:rsid w:val="003515A6"/>
    <w:rsid w:val="00351610"/>
    <w:rsid w:val="0035162E"/>
    <w:rsid w:val="00351837"/>
    <w:rsid w:val="00351841"/>
    <w:rsid w:val="00351895"/>
    <w:rsid w:val="0035190E"/>
    <w:rsid w:val="00351A7D"/>
    <w:rsid w:val="00351BEF"/>
    <w:rsid w:val="00351DE4"/>
    <w:rsid w:val="00351E72"/>
    <w:rsid w:val="00351F93"/>
    <w:rsid w:val="003521AE"/>
    <w:rsid w:val="003521FB"/>
    <w:rsid w:val="00352218"/>
    <w:rsid w:val="00352320"/>
    <w:rsid w:val="00352323"/>
    <w:rsid w:val="0035241A"/>
    <w:rsid w:val="0035260D"/>
    <w:rsid w:val="00352689"/>
    <w:rsid w:val="00352714"/>
    <w:rsid w:val="003527E8"/>
    <w:rsid w:val="00352A50"/>
    <w:rsid w:val="00352A6C"/>
    <w:rsid w:val="00352B57"/>
    <w:rsid w:val="00352C17"/>
    <w:rsid w:val="00352D05"/>
    <w:rsid w:val="00352D4E"/>
    <w:rsid w:val="00352D6C"/>
    <w:rsid w:val="00352D8F"/>
    <w:rsid w:val="00352DB0"/>
    <w:rsid w:val="00352EBF"/>
    <w:rsid w:val="00352F1E"/>
    <w:rsid w:val="00352F37"/>
    <w:rsid w:val="00353007"/>
    <w:rsid w:val="003531E0"/>
    <w:rsid w:val="00353271"/>
    <w:rsid w:val="003532F2"/>
    <w:rsid w:val="00353307"/>
    <w:rsid w:val="00353348"/>
    <w:rsid w:val="003534D1"/>
    <w:rsid w:val="00353570"/>
    <w:rsid w:val="00353659"/>
    <w:rsid w:val="003536D0"/>
    <w:rsid w:val="0035378A"/>
    <w:rsid w:val="0035379B"/>
    <w:rsid w:val="003537AB"/>
    <w:rsid w:val="00353923"/>
    <w:rsid w:val="00353B60"/>
    <w:rsid w:val="00353B9E"/>
    <w:rsid w:val="00353E79"/>
    <w:rsid w:val="00353EB7"/>
    <w:rsid w:val="00354167"/>
    <w:rsid w:val="0035424E"/>
    <w:rsid w:val="0035426A"/>
    <w:rsid w:val="0035428D"/>
    <w:rsid w:val="00354322"/>
    <w:rsid w:val="00354399"/>
    <w:rsid w:val="00354434"/>
    <w:rsid w:val="00354486"/>
    <w:rsid w:val="003544C1"/>
    <w:rsid w:val="00354561"/>
    <w:rsid w:val="00354744"/>
    <w:rsid w:val="003548C4"/>
    <w:rsid w:val="003548F7"/>
    <w:rsid w:val="00354945"/>
    <w:rsid w:val="0035499E"/>
    <w:rsid w:val="00354A14"/>
    <w:rsid w:val="00354A1D"/>
    <w:rsid w:val="00354A3E"/>
    <w:rsid w:val="00354A69"/>
    <w:rsid w:val="00354B08"/>
    <w:rsid w:val="00354B1B"/>
    <w:rsid w:val="00354CB1"/>
    <w:rsid w:val="00354D93"/>
    <w:rsid w:val="00354D99"/>
    <w:rsid w:val="00354F1A"/>
    <w:rsid w:val="00354F5D"/>
    <w:rsid w:val="00355030"/>
    <w:rsid w:val="00355044"/>
    <w:rsid w:val="0035521F"/>
    <w:rsid w:val="003552C6"/>
    <w:rsid w:val="003552D9"/>
    <w:rsid w:val="00355336"/>
    <w:rsid w:val="003553C3"/>
    <w:rsid w:val="003553F3"/>
    <w:rsid w:val="0035541B"/>
    <w:rsid w:val="0035544F"/>
    <w:rsid w:val="003554E8"/>
    <w:rsid w:val="0035563F"/>
    <w:rsid w:val="00355642"/>
    <w:rsid w:val="00355857"/>
    <w:rsid w:val="003558C9"/>
    <w:rsid w:val="00355A74"/>
    <w:rsid w:val="00355B7F"/>
    <w:rsid w:val="00355C52"/>
    <w:rsid w:val="00355C9D"/>
    <w:rsid w:val="00355D61"/>
    <w:rsid w:val="00355DF9"/>
    <w:rsid w:val="00356074"/>
    <w:rsid w:val="00356106"/>
    <w:rsid w:val="0035618A"/>
    <w:rsid w:val="00356202"/>
    <w:rsid w:val="0035622F"/>
    <w:rsid w:val="00356257"/>
    <w:rsid w:val="00356261"/>
    <w:rsid w:val="003562B1"/>
    <w:rsid w:val="00356344"/>
    <w:rsid w:val="0035647C"/>
    <w:rsid w:val="003565E7"/>
    <w:rsid w:val="0035670D"/>
    <w:rsid w:val="0035680D"/>
    <w:rsid w:val="00356839"/>
    <w:rsid w:val="00356997"/>
    <w:rsid w:val="003569BF"/>
    <w:rsid w:val="00356AEE"/>
    <w:rsid w:val="00356CC9"/>
    <w:rsid w:val="00356CFF"/>
    <w:rsid w:val="00356DDB"/>
    <w:rsid w:val="00356FE9"/>
    <w:rsid w:val="00357131"/>
    <w:rsid w:val="00357195"/>
    <w:rsid w:val="003571C0"/>
    <w:rsid w:val="003572DD"/>
    <w:rsid w:val="0035731F"/>
    <w:rsid w:val="00357377"/>
    <w:rsid w:val="00357660"/>
    <w:rsid w:val="003576BE"/>
    <w:rsid w:val="0035778A"/>
    <w:rsid w:val="00357895"/>
    <w:rsid w:val="003578CC"/>
    <w:rsid w:val="00357B62"/>
    <w:rsid w:val="00357C3E"/>
    <w:rsid w:val="00357D62"/>
    <w:rsid w:val="00357D97"/>
    <w:rsid w:val="00357DBC"/>
    <w:rsid w:val="00357F2C"/>
    <w:rsid w:val="00357F62"/>
    <w:rsid w:val="00357FAA"/>
    <w:rsid w:val="00357FE0"/>
    <w:rsid w:val="003600FD"/>
    <w:rsid w:val="003601EE"/>
    <w:rsid w:val="00360361"/>
    <w:rsid w:val="00360390"/>
    <w:rsid w:val="0036054D"/>
    <w:rsid w:val="003605A4"/>
    <w:rsid w:val="003606ED"/>
    <w:rsid w:val="0036073B"/>
    <w:rsid w:val="00360848"/>
    <w:rsid w:val="00360855"/>
    <w:rsid w:val="00360934"/>
    <w:rsid w:val="00360AEA"/>
    <w:rsid w:val="00360D0D"/>
    <w:rsid w:val="00360F30"/>
    <w:rsid w:val="003611D6"/>
    <w:rsid w:val="003611EA"/>
    <w:rsid w:val="003612DD"/>
    <w:rsid w:val="00361369"/>
    <w:rsid w:val="003616A3"/>
    <w:rsid w:val="0036170A"/>
    <w:rsid w:val="00361775"/>
    <w:rsid w:val="0036177D"/>
    <w:rsid w:val="00361891"/>
    <w:rsid w:val="003618B1"/>
    <w:rsid w:val="00361911"/>
    <w:rsid w:val="00361A1E"/>
    <w:rsid w:val="00361B22"/>
    <w:rsid w:val="00361BC7"/>
    <w:rsid w:val="00361CBA"/>
    <w:rsid w:val="00361CE5"/>
    <w:rsid w:val="00361D39"/>
    <w:rsid w:val="00361ECD"/>
    <w:rsid w:val="00361F55"/>
    <w:rsid w:val="00361FE2"/>
    <w:rsid w:val="003620A4"/>
    <w:rsid w:val="003620B1"/>
    <w:rsid w:val="003620CA"/>
    <w:rsid w:val="003620CF"/>
    <w:rsid w:val="003620D0"/>
    <w:rsid w:val="00362165"/>
    <w:rsid w:val="0036217C"/>
    <w:rsid w:val="0036222A"/>
    <w:rsid w:val="0036231D"/>
    <w:rsid w:val="003625A0"/>
    <w:rsid w:val="00362606"/>
    <w:rsid w:val="003626C1"/>
    <w:rsid w:val="00362747"/>
    <w:rsid w:val="003628D7"/>
    <w:rsid w:val="003628F8"/>
    <w:rsid w:val="00362A3A"/>
    <w:rsid w:val="00362A5B"/>
    <w:rsid w:val="00362B9A"/>
    <w:rsid w:val="00362BC0"/>
    <w:rsid w:val="00362BE8"/>
    <w:rsid w:val="00362C12"/>
    <w:rsid w:val="00362C35"/>
    <w:rsid w:val="00362CF5"/>
    <w:rsid w:val="00362D9F"/>
    <w:rsid w:val="00362E90"/>
    <w:rsid w:val="00362EB2"/>
    <w:rsid w:val="0036307E"/>
    <w:rsid w:val="00363080"/>
    <w:rsid w:val="00363095"/>
    <w:rsid w:val="00363178"/>
    <w:rsid w:val="003631CE"/>
    <w:rsid w:val="003632FB"/>
    <w:rsid w:val="0036330F"/>
    <w:rsid w:val="0036331C"/>
    <w:rsid w:val="00363340"/>
    <w:rsid w:val="00363350"/>
    <w:rsid w:val="00363470"/>
    <w:rsid w:val="0036351E"/>
    <w:rsid w:val="003635A8"/>
    <w:rsid w:val="00363642"/>
    <w:rsid w:val="00363730"/>
    <w:rsid w:val="00363808"/>
    <w:rsid w:val="0036380B"/>
    <w:rsid w:val="0036381A"/>
    <w:rsid w:val="003638B2"/>
    <w:rsid w:val="00363A3C"/>
    <w:rsid w:val="00363AB3"/>
    <w:rsid w:val="00363B2B"/>
    <w:rsid w:val="00363C4C"/>
    <w:rsid w:val="00363C78"/>
    <w:rsid w:val="00363D61"/>
    <w:rsid w:val="00364019"/>
    <w:rsid w:val="0036401F"/>
    <w:rsid w:val="00364098"/>
    <w:rsid w:val="00364158"/>
    <w:rsid w:val="003641D5"/>
    <w:rsid w:val="003642E7"/>
    <w:rsid w:val="00364301"/>
    <w:rsid w:val="00364392"/>
    <w:rsid w:val="00364536"/>
    <w:rsid w:val="003645C0"/>
    <w:rsid w:val="003648A5"/>
    <w:rsid w:val="0036492F"/>
    <w:rsid w:val="00364A1A"/>
    <w:rsid w:val="00364A2A"/>
    <w:rsid w:val="00364ACE"/>
    <w:rsid w:val="00364B94"/>
    <w:rsid w:val="00364D2A"/>
    <w:rsid w:val="00364D9C"/>
    <w:rsid w:val="00364E0B"/>
    <w:rsid w:val="00364F0E"/>
    <w:rsid w:val="00364F41"/>
    <w:rsid w:val="00365033"/>
    <w:rsid w:val="003650A8"/>
    <w:rsid w:val="003650BC"/>
    <w:rsid w:val="00365114"/>
    <w:rsid w:val="00365186"/>
    <w:rsid w:val="003653FC"/>
    <w:rsid w:val="00365408"/>
    <w:rsid w:val="003654FB"/>
    <w:rsid w:val="003655CD"/>
    <w:rsid w:val="00365611"/>
    <w:rsid w:val="00365621"/>
    <w:rsid w:val="00365704"/>
    <w:rsid w:val="0036577E"/>
    <w:rsid w:val="0036586B"/>
    <w:rsid w:val="0036591E"/>
    <w:rsid w:val="0036594C"/>
    <w:rsid w:val="003659CC"/>
    <w:rsid w:val="00365A29"/>
    <w:rsid w:val="00365AA4"/>
    <w:rsid w:val="00365BBE"/>
    <w:rsid w:val="00365C04"/>
    <w:rsid w:val="00365C7C"/>
    <w:rsid w:val="00365D8D"/>
    <w:rsid w:val="00365DD6"/>
    <w:rsid w:val="00365F82"/>
    <w:rsid w:val="00366009"/>
    <w:rsid w:val="003660CE"/>
    <w:rsid w:val="003661D3"/>
    <w:rsid w:val="003661E4"/>
    <w:rsid w:val="0036622B"/>
    <w:rsid w:val="003662E7"/>
    <w:rsid w:val="00366439"/>
    <w:rsid w:val="003665D7"/>
    <w:rsid w:val="0036665F"/>
    <w:rsid w:val="00366688"/>
    <w:rsid w:val="00366694"/>
    <w:rsid w:val="00366736"/>
    <w:rsid w:val="003667FA"/>
    <w:rsid w:val="00366867"/>
    <w:rsid w:val="00366B9D"/>
    <w:rsid w:val="00366BB3"/>
    <w:rsid w:val="00366D72"/>
    <w:rsid w:val="00366DE9"/>
    <w:rsid w:val="00366E07"/>
    <w:rsid w:val="00366EA2"/>
    <w:rsid w:val="00366EB3"/>
    <w:rsid w:val="00366F6C"/>
    <w:rsid w:val="003670AB"/>
    <w:rsid w:val="00367188"/>
    <w:rsid w:val="00367210"/>
    <w:rsid w:val="00367498"/>
    <w:rsid w:val="003674AB"/>
    <w:rsid w:val="003674EA"/>
    <w:rsid w:val="003676D4"/>
    <w:rsid w:val="0036776C"/>
    <w:rsid w:val="003678B1"/>
    <w:rsid w:val="00367974"/>
    <w:rsid w:val="00367A71"/>
    <w:rsid w:val="00367C4D"/>
    <w:rsid w:val="00367C96"/>
    <w:rsid w:val="00367D17"/>
    <w:rsid w:val="00367D45"/>
    <w:rsid w:val="00367DBE"/>
    <w:rsid w:val="00370516"/>
    <w:rsid w:val="003705F4"/>
    <w:rsid w:val="003706C9"/>
    <w:rsid w:val="00370794"/>
    <w:rsid w:val="00370CAB"/>
    <w:rsid w:val="00370DB7"/>
    <w:rsid w:val="00370DF4"/>
    <w:rsid w:val="00370E2D"/>
    <w:rsid w:val="00370E81"/>
    <w:rsid w:val="00370EF6"/>
    <w:rsid w:val="00370F82"/>
    <w:rsid w:val="00371175"/>
    <w:rsid w:val="00371187"/>
    <w:rsid w:val="00371246"/>
    <w:rsid w:val="00371309"/>
    <w:rsid w:val="0037133B"/>
    <w:rsid w:val="003713DA"/>
    <w:rsid w:val="003713F1"/>
    <w:rsid w:val="00371481"/>
    <w:rsid w:val="0037149C"/>
    <w:rsid w:val="0037160D"/>
    <w:rsid w:val="0037179C"/>
    <w:rsid w:val="00371835"/>
    <w:rsid w:val="0037188E"/>
    <w:rsid w:val="003718BA"/>
    <w:rsid w:val="003718BE"/>
    <w:rsid w:val="00371938"/>
    <w:rsid w:val="00371985"/>
    <w:rsid w:val="003719DC"/>
    <w:rsid w:val="003719F8"/>
    <w:rsid w:val="00371AB2"/>
    <w:rsid w:val="00371B2E"/>
    <w:rsid w:val="00371BE2"/>
    <w:rsid w:val="00371C10"/>
    <w:rsid w:val="00371C18"/>
    <w:rsid w:val="00371C27"/>
    <w:rsid w:val="00371C7E"/>
    <w:rsid w:val="00371DB8"/>
    <w:rsid w:val="00371E89"/>
    <w:rsid w:val="00371EFC"/>
    <w:rsid w:val="00372156"/>
    <w:rsid w:val="00372215"/>
    <w:rsid w:val="0037231F"/>
    <w:rsid w:val="00372344"/>
    <w:rsid w:val="003725E5"/>
    <w:rsid w:val="003726A9"/>
    <w:rsid w:val="003726BB"/>
    <w:rsid w:val="00372808"/>
    <w:rsid w:val="0037282B"/>
    <w:rsid w:val="00372A51"/>
    <w:rsid w:val="00372AA2"/>
    <w:rsid w:val="00372AC6"/>
    <w:rsid w:val="00372B78"/>
    <w:rsid w:val="00372BFE"/>
    <w:rsid w:val="00372C09"/>
    <w:rsid w:val="00372CB5"/>
    <w:rsid w:val="00372D81"/>
    <w:rsid w:val="00372D97"/>
    <w:rsid w:val="00372E08"/>
    <w:rsid w:val="0037303A"/>
    <w:rsid w:val="003731F3"/>
    <w:rsid w:val="0037320C"/>
    <w:rsid w:val="003734C5"/>
    <w:rsid w:val="0037368C"/>
    <w:rsid w:val="003736C0"/>
    <w:rsid w:val="0037370D"/>
    <w:rsid w:val="00373738"/>
    <w:rsid w:val="00373779"/>
    <w:rsid w:val="003737E9"/>
    <w:rsid w:val="003738B2"/>
    <w:rsid w:val="003738E4"/>
    <w:rsid w:val="00373980"/>
    <w:rsid w:val="00373A37"/>
    <w:rsid w:val="00373A46"/>
    <w:rsid w:val="00373B78"/>
    <w:rsid w:val="00373C20"/>
    <w:rsid w:val="00373CD3"/>
    <w:rsid w:val="00373E15"/>
    <w:rsid w:val="00373F4A"/>
    <w:rsid w:val="00374035"/>
    <w:rsid w:val="003740B8"/>
    <w:rsid w:val="0037417F"/>
    <w:rsid w:val="00374222"/>
    <w:rsid w:val="003742FC"/>
    <w:rsid w:val="0037439D"/>
    <w:rsid w:val="003744E3"/>
    <w:rsid w:val="00374556"/>
    <w:rsid w:val="0037455F"/>
    <w:rsid w:val="00374740"/>
    <w:rsid w:val="00374887"/>
    <w:rsid w:val="003748A3"/>
    <w:rsid w:val="0037494F"/>
    <w:rsid w:val="0037497D"/>
    <w:rsid w:val="00374988"/>
    <w:rsid w:val="00374B07"/>
    <w:rsid w:val="00374BF7"/>
    <w:rsid w:val="00374C93"/>
    <w:rsid w:val="00374E3D"/>
    <w:rsid w:val="00374E88"/>
    <w:rsid w:val="003750E9"/>
    <w:rsid w:val="00375165"/>
    <w:rsid w:val="003752B6"/>
    <w:rsid w:val="003752C9"/>
    <w:rsid w:val="0037541D"/>
    <w:rsid w:val="003754E5"/>
    <w:rsid w:val="0037559F"/>
    <w:rsid w:val="003755B8"/>
    <w:rsid w:val="003755BD"/>
    <w:rsid w:val="0037573C"/>
    <w:rsid w:val="003759CE"/>
    <w:rsid w:val="003759DF"/>
    <w:rsid w:val="00375A03"/>
    <w:rsid w:val="00375A24"/>
    <w:rsid w:val="00375AA7"/>
    <w:rsid w:val="00375B0E"/>
    <w:rsid w:val="00375B8C"/>
    <w:rsid w:val="00375BF6"/>
    <w:rsid w:val="00375C51"/>
    <w:rsid w:val="00375D6E"/>
    <w:rsid w:val="00375E3A"/>
    <w:rsid w:val="00375FE6"/>
    <w:rsid w:val="00376023"/>
    <w:rsid w:val="003760C4"/>
    <w:rsid w:val="00376102"/>
    <w:rsid w:val="0037627C"/>
    <w:rsid w:val="00376317"/>
    <w:rsid w:val="0037634A"/>
    <w:rsid w:val="0037637B"/>
    <w:rsid w:val="003766EA"/>
    <w:rsid w:val="0037670C"/>
    <w:rsid w:val="0037677F"/>
    <w:rsid w:val="00376836"/>
    <w:rsid w:val="003768AE"/>
    <w:rsid w:val="003768CD"/>
    <w:rsid w:val="003769E0"/>
    <w:rsid w:val="00376B06"/>
    <w:rsid w:val="00376EEA"/>
    <w:rsid w:val="00376F79"/>
    <w:rsid w:val="00376F95"/>
    <w:rsid w:val="003770A5"/>
    <w:rsid w:val="00377187"/>
    <w:rsid w:val="003772D9"/>
    <w:rsid w:val="003772F5"/>
    <w:rsid w:val="00377335"/>
    <w:rsid w:val="00377449"/>
    <w:rsid w:val="00377450"/>
    <w:rsid w:val="0037756C"/>
    <w:rsid w:val="0037761F"/>
    <w:rsid w:val="0037762A"/>
    <w:rsid w:val="0037784A"/>
    <w:rsid w:val="00377850"/>
    <w:rsid w:val="003778C4"/>
    <w:rsid w:val="0037791D"/>
    <w:rsid w:val="003779F0"/>
    <w:rsid w:val="00377A14"/>
    <w:rsid w:val="00377B21"/>
    <w:rsid w:val="00377B50"/>
    <w:rsid w:val="00377B6C"/>
    <w:rsid w:val="00377D3F"/>
    <w:rsid w:val="00377DA0"/>
    <w:rsid w:val="00377DCA"/>
    <w:rsid w:val="00377ED3"/>
    <w:rsid w:val="00377FC7"/>
    <w:rsid w:val="00377FF6"/>
    <w:rsid w:val="00380078"/>
    <w:rsid w:val="003800E1"/>
    <w:rsid w:val="003800E2"/>
    <w:rsid w:val="00380188"/>
    <w:rsid w:val="00380203"/>
    <w:rsid w:val="00380247"/>
    <w:rsid w:val="00380338"/>
    <w:rsid w:val="003803BF"/>
    <w:rsid w:val="003803EF"/>
    <w:rsid w:val="0038054B"/>
    <w:rsid w:val="0038068E"/>
    <w:rsid w:val="00380763"/>
    <w:rsid w:val="003807E7"/>
    <w:rsid w:val="00380886"/>
    <w:rsid w:val="003808E6"/>
    <w:rsid w:val="003809EF"/>
    <w:rsid w:val="00380A36"/>
    <w:rsid w:val="00380BA2"/>
    <w:rsid w:val="00380C96"/>
    <w:rsid w:val="00380D81"/>
    <w:rsid w:val="00380D9C"/>
    <w:rsid w:val="00380ECF"/>
    <w:rsid w:val="00380F5E"/>
    <w:rsid w:val="00380F6A"/>
    <w:rsid w:val="00380FE0"/>
    <w:rsid w:val="003811DF"/>
    <w:rsid w:val="003812DE"/>
    <w:rsid w:val="00381309"/>
    <w:rsid w:val="0038131D"/>
    <w:rsid w:val="00381353"/>
    <w:rsid w:val="00381571"/>
    <w:rsid w:val="0038176E"/>
    <w:rsid w:val="00381785"/>
    <w:rsid w:val="00381997"/>
    <w:rsid w:val="00381A18"/>
    <w:rsid w:val="00381C76"/>
    <w:rsid w:val="00381D02"/>
    <w:rsid w:val="00381FDA"/>
    <w:rsid w:val="00382127"/>
    <w:rsid w:val="0038212B"/>
    <w:rsid w:val="0038214B"/>
    <w:rsid w:val="003822AB"/>
    <w:rsid w:val="003822B3"/>
    <w:rsid w:val="003822F4"/>
    <w:rsid w:val="0038230C"/>
    <w:rsid w:val="00382363"/>
    <w:rsid w:val="003823AB"/>
    <w:rsid w:val="00382433"/>
    <w:rsid w:val="00382476"/>
    <w:rsid w:val="00382488"/>
    <w:rsid w:val="003825A0"/>
    <w:rsid w:val="0038268D"/>
    <w:rsid w:val="00382715"/>
    <w:rsid w:val="0038278D"/>
    <w:rsid w:val="00382808"/>
    <w:rsid w:val="0038281D"/>
    <w:rsid w:val="0038288D"/>
    <w:rsid w:val="00382ABB"/>
    <w:rsid w:val="00382B34"/>
    <w:rsid w:val="00382B5B"/>
    <w:rsid w:val="00382B6D"/>
    <w:rsid w:val="00382C30"/>
    <w:rsid w:val="00382DE8"/>
    <w:rsid w:val="00382E20"/>
    <w:rsid w:val="00382E41"/>
    <w:rsid w:val="00382F27"/>
    <w:rsid w:val="00382F6F"/>
    <w:rsid w:val="00383054"/>
    <w:rsid w:val="003830E3"/>
    <w:rsid w:val="003830EA"/>
    <w:rsid w:val="003830FB"/>
    <w:rsid w:val="003831AF"/>
    <w:rsid w:val="00383360"/>
    <w:rsid w:val="00383368"/>
    <w:rsid w:val="0038352A"/>
    <w:rsid w:val="003835A4"/>
    <w:rsid w:val="003835AB"/>
    <w:rsid w:val="00383647"/>
    <w:rsid w:val="00383697"/>
    <w:rsid w:val="00383760"/>
    <w:rsid w:val="003837CF"/>
    <w:rsid w:val="003838C5"/>
    <w:rsid w:val="00383926"/>
    <w:rsid w:val="0038398A"/>
    <w:rsid w:val="00383A3E"/>
    <w:rsid w:val="00383C1E"/>
    <w:rsid w:val="00383F32"/>
    <w:rsid w:val="00383FBE"/>
    <w:rsid w:val="00383FDE"/>
    <w:rsid w:val="00384006"/>
    <w:rsid w:val="0038409A"/>
    <w:rsid w:val="003840F3"/>
    <w:rsid w:val="0038425E"/>
    <w:rsid w:val="003842B1"/>
    <w:rsid w:val="0038437C"/>
    <w:rsid w:val="00384426"/>
    <w:rsid w:val="003846D6"/>
    <w:rsid w:val="003846E6"/>
    <w:rsid w:val="00384706"/>
    <w:rsid w:val="00384918"/>
    <w:rsid w:val="003849C9"/>
    <w:rsid w:val="00384A5A"/>
    <w:rsid w:val="00384B27"/>
    <w:rsid w:val="00385000"/>
    <w:rsid w:val="00385053"/>
    <w:rsid w:val="00385080"/>
    <w:rsid w:val="00385162"/>
    <w:rsid w:val="00385236"/>
    <w:rsid w:val="0038528B"/>
    <w:rsid w:val="0038529B"/>
    <w:rsid w:val="00385354"/>
    <w:rsid w:val="00385395"/>
    <w:rsid w:val="00385397"/>
    <w:rsid w:val="003853C7"/>
    <w:rsid w:val="003853F0"/>
    <w:rsid w:val="00385464"/>
    <w:rsid w:val="003854D6"/>
    <w:rsid w:val="00385619"/>
    <w:rsid w:val="00385739"/>
    <w:rsid w:val="0038586A"/>
    <w:rsid w:val="00385871"/>
    <w:rsid w:val="003858E7"/>
    <w:rsid w:val="003859F6"/>
    <w:rsid w:val="00385C08"/>
    <w:rsid w:val="00385C61"/>
    <w:rsid w:val="00385C6E"/>
    <w:rsid w:val="00385C80"/>
    <w:rsid w:val="00385CB3"/>
    <w:rsid w:val="00385D54"/>
    <w:rsid w:val="00385FA2"/>
    <w:rsid w:val="00386019"/>
    <w:rsid w:val="0038608B"/>
    <w:rsid w:val="003860ED"/>
    <w:rsid w:val="00386200"/>
    <w:rsid w:val="003862DF"/>
    <w:rsid w:val="0038654F"/>
    <w:rsid w:val="003867FC"/>
    <w:rsid w:val="0038687F"/>
    <w:rsid w:val="00386A9A"/>
    <w:rsid w:val="00386B2B"/>
    <w:rsid w:val="00386C0E"/>
    <w:rsid w:val="00386DE6"/>
    <w:rsid w:val="00386E79"/>
    <w:rsid w:val="00386EBE"/>
    <w:rsid w:val="00386F36"/>
    <w:rsid w:val="00387008"/>
    <w:rsid w:val="003870B2"/>
    <w:rsid w:val="0038713B"/>
    <w:rsid w:val="003871D3"/>
    <w:rsid w:val="0038723D"/>
    <w:rsid w:val="0038734B"/>
    <w:rsid w:val="0038740B"/>
    <w:rsid w:val="00387417"/>
    <w:rsid w:val="00387458"/>
    <w:rsid w:val="003874F7"/>
    <w:rsid w:val="00387567"/>
    <w:rsid w:val="003875AC"/>
    <w:rsid w:val="0038761E"/>
    <w:rsid w:val="00387623"/>
    <w:rsid w:val="00387663"/>
    <w:rsid w:val="00387776"/>
    <w:rsid w:val="00387873"/>
    <w:rsid w:val="003878DB"/>
    <w:rsid w:val="003878FE"/>
    <w:rsid w:val="0038792B"/>
    <w:rsid w:val="0038797F"/>
    <w:rsid w:val="00387980"/>
    <w:rsid w:val="00387B73"/>
    <w:rsid w:val="00387BDF"/>
    <w:rsid w:val="00387BFC"/>
    <w:rsid w:val="00387CA9"/>
    <w:rsid w:val="00387DC4"/>
    <w:rsid w:val="00387E11"/>
    <w:rsid w:val="00387EE1"/>
    <w:rsid w:val="00390047"/>
    <w:rsid w:val="0039035C"/>
    <w:rsid w:val="00390444"/>
    <w:rsid w:val="00390555"/>
    <w:rsid w:val="003905C5"/>
    <w:rsid w:val="003906C2"/>
    <w:rsid w:val="003906DD"/>
    <w:rsid w:val="003907C5"/>
    <w:rsid w:val="0039089D"/>
    <w:rsid w:val="00390AAF"/>
    <w:rsid w:val="00390BF3"/>
    <w:rsid w:val="00390CB4"/>
    <w:rsid w:val="00390D11"/>
    <w:rsid w:val="00390D1B"/>
    <w:rsid w:val="00390D38"/>
    <w:rsid w:val="00390EFF"/>
    <w:rsid w:val="00390FEC"/>
    <w:rsid w:val="0039109D"/>
    <w:rsid w:val="003911C4"/>
    <w:rsid w:val="00391285"/>
    <w:rsid w:val="003912D5"/>
    <w:rsid w:val="0039130D"/>
    <w:rsid w:val="00391355"/>
    <w:rsid w:val="0039144E"/>
    <w:rsid w:val="0039146E"/>
    <w:rsid w:val="00391731"/>
    <w:rsid w:val="00391743"/>
    <w:rsid w:val="003917B1"/>
    <w:rsid w:val="0039189F"/>
    <w:rsid w:val="003918A8"/>
    <w:rsid w:val="003918B7"/>
    <w:rsid w:val="003918CB"/>
    <w:rsid w:val="0039191E"/>
    <w:rsid w:val="0039192F"/>
    <w:rsid w:val="00391A1C"/>
    <w:rsid w:val="00391A5C"/>
    <w:rsid w:val="00391AA4"/>
    <w:rsid w:val="00391AAC"/>
    <w:rsid w:val="00391AD2"/>
    <w:rsid w:val="00391B22"/>
    <w:rsid w:val="00391BC2"/>
    <w:rsid w:val="00391CC9"/>
    <w:rsid w:val="00391D85"/>
    <w:rsid w:val="00391D94"/>
    <w:rsid w:val="00391E36"/>
    <w:rsid w:val="00391E41"/>
    <w:rsid w:val="00391E89"/>
    <w:rsid w:val="00391EBC"/>
    <w:rsid w:val="00391F04"/>
    <w:rsid w:val="00391F71"/>
    <w:rsid w:val="00391F82"/>
    <w:rsid w:val="00391F87"/>
    <w:rsid w:val="00391FA2"/>
    <w:rsid w:val="00391FEC"/>
    <w:rsid w:val="0039221A"/>
    <w:rsid w:val="0039221B"/>
    <w:rsid w:val="0039221D"/>
    <w:rsid w:val="00392234"/>
    <w:rsid w:val="00392283"/>
    <w:rsid w:val="00392292"/>
    <w:rsid w:val="003923AE"/>
    <w:rsid w:val="00392561"/>
    <w:rsid w:val="003926C3"/>
    <w:rsid w:val="00392804"/>
    <w:rsid w:val="00392AE6"/>
    <w:rsid w:val="00392B74"/>
    <w:rsid w:val="00392BC8"/>
    <w:rsid w:val="00392C30"/>
    <w:rsid w:val="00392C38"/>
    <w:rsid w:val="003930AE"/>
    <w:rsid w:val="003930B2"/>
    <w:rsid w:val="00393395"/>
    <w:rsid w:val="003933DB"/>
    <w:rsid w:val="00393484"/>
    <w:rsid w:val="003934C2"/>
    <w:rsid w:val="003935AF"/>
    <w:rsid w:val="00393682"/>
    <w:rsid w:val="003936D4"/>
    <w:rsid w:val="003938DD"/>
    <w:rsid w:val="00393A8A"/>
    <w:rsid w:val="00393B3A"/>
    <w:rsid w:val="00393E07"/>
    <w:rsid w:val="00393EEB"/>
    <w:rsid w:val="00393FB8"/>
    <w:rsid w:val="00394030"/>
    <w:rsid w:val="00394182"/>
    <w:rsid w:val="0039435B"/>
    <w:rsid w:val="0039439C"/>
    <w:rsid w:val="0039450C"/>
    <w:rsid w:val="00394512"/>
    <w:rsid w:val="0039457D"/>
    <w:rsid w:val="0039465F"/>
    <w:rsid w:val="00394741"/>
    <w:rsid w:val="003949E6"/>
    <w:rsid w:val="00394C09"/>
    <w:rsid w:val="00394CFB"/>
    <w:rsid w:val="00395467"/>
    <w:rsid w:val="003954D1"/>
    <w:rsid w:val="00395613"/>
    <w:rsid w:val="003958EF"/>
    <w:rsid w:val="0039596C"/>
    <w:rsid w:val="0039598E"/>
    <w:rsid w:val="003959DE"/>
    <w:rsid w:val="00395C51"/>
    <w:rsid w:val="00395CE4"/>
    <w:rsid w:val="00395D5E"/>
    <w:rsid w:val="00395DBA"/>
    <w:rsid w:val="00395DD7"/>
    <w:rsid w:val="00395E29"/>
    <w:rsid w:val="00395E33"/>
    <w:rsid w:val="00395E54"/>
    <w:rsid w:val="00395E59"/>
    <w:rsid w:val="00395F61"/>
    <w:rsid w:val="00396079"/>
    <w:rsid w:val="003960D9"/>
    <w:rsid w:val="0039617D"/>
    <w:rsid w:val="0039621D"/>
    <w:rsid w:val="003962D6"/>
    <w:rsid w:val="00396375"/>
    <w:rsid w:val="0039644B"/>
    <w:rsid w:val="00396450"/>
    <w:rsid w:val="003964D3"/>
    <w:rsid w:val="0039664A"/>
    <w:rsid w:val="003967FA"/>
    <w:rsid w:val="003968A6"/>
    <w:rsid w:val="003968B8"/>
    <w:rsid w:val="00396A39"/>
    <w:rsid w:val="00396A3A"/>
    <w:rsid w:val="00396A4B"/>
    <w:rsid w:val="00396A63"/>
    <w:rsid w:val="00396B8A"/>
    <w:rsid w:val="00396BA4"/>
    <w:rsid w:val="00396C31"/>
    <w:rsid w:val="00396CA2"/>
    <w:rsid w:val="00396D27"/>
    <w:rsid w:val="00396E70"/>
    <w:rsid w:val="00396EAC"/>
    <w:rsid w:val="00396FE2"/>
    <w:rsid w:val="00397089"/>
    <w:rsid w:val="003971BC"/>
    <w:rsid w:val="00397207"/>
    <w:rsid w:val="00397326"/>
    <w:rsid w:val="003973E7"/>
    <w:rsid w:val="00397771"/>
    <w:rsid w:val="003978D5"/>
    <w:rsid w:val="0039791E"/>
    <w:rsid w:val="003979D3"/>
    <w:rsid w:val="00397BAA"/>
    <w:rsid w:val="00397CC9"/>
    <w:rsid w:val="00397D37"/>
    <w:rsid w:val="00397DA3"/>
    <w:rsid w:val="00397F8D"/>
    <w:rsid w:val="003A019C"/>
    <w:rsid w:val="003A01C9"/>
    <w:rsid w:val="003A01DB"/>
    <w:rsid w:val="003A0298"/>
    <w:rsid w:val="003A0380"/>
    <w:rsid w:val="003A04CB"/>
    <w:rsid w:val="003A0683"/>
    <w:rsid w:val="003A08C1"/>
    <w:rsid w:val="003A0AB9"/>
    <w:rsid w:val="003A0AEE"/>
    <w:rsid w:val="003A0C78"/>
    <w:rsid w:val="003A0CAD"/>
    <w:rsid w:val="003A0D05"/>
    <w:rsid w:val="003A0DA1"/>
    <w:rsid w:val="003A0E59"/>
    <w:rsid w:val="003A0E6A"/>
    <w:rsid w:val="003A0EA0"/>
    <w:rsid w:val="003A0ED4"/>
    <w:rsid w:val="003A0F80"/>
    <w:rsid w:val="003A0F90"/>
    <w:rsid w:val="003A1005"/>
    <w:rsid w:val="003A119B"/>
    <w:rsid w:val="003A11C9"/>
    <w:rsid w:val="003A1240"/>
    <w:rsid w:val="003A1292"/>
    <w:rsid w:val="003A12A9"/>
    <w:rsid w:val="003A138F"/>
    <w:rsid w:val="003A13FB"/>
    <w:rsid w:val="003A1448"/>
    <w:rsid w:val="003A14C8"/>
    <w:rsid w:val="003A14EB"/>
    <w:rsid w:val="003A154E"/>
    <w:rsid w:val="003A157B"/>
    <w:rsid w:val="003A15CD"/>
    <w:rsid w:val="003A1728"/>
    <w:rsid w:val="003A1744"/>
    <w:rsid w:val="003A18D6"/>
    <w:rsid w:val="003A19CA"/>
    <w:rsid w:val="003A1A19"/>
    <w:rsid w:val="003A1A2D"/>
    <w:rsid w:val="003A1A98"/>
    <w:rsid w:val="003A1ACA"/>
    <w:rsid w:val="003A1B67"/>
    <w:rsid w:val="003A1CE3"/>
    <w:rsid w:val="003A1E7B"/>
    <w:rsid w:val="003A1FEE"/>
    <w:rsid w:val="003A2157"/>
    <w:rsid w:val="003A23ED"/>
    <w:rsid w:val="003A24AF"/>
    <w:rsid w:val="003A268C"/>
    <w:rsid w:val="003A275C"/>
    <w:rsid w:val="003A27A7"/>
    <w:rsid w:val="003A29D0"/>
    <w:rsid w:val="003A2A7B"/>
    <w:rsid w:val="003A2A82"/>
    <w:rsid w:val="003A2F1E"/>
    <w:rsid w:val="003A30E1"/>
    <w:rsid w:val="003A3145"/>
    <w:rsid w:val="003A328B"/>
    <w:rsid w:val="003A348A"/>
    <w:rsid w:val="003A34F8"/>
    <w:rsid w:val="003A3594"/>
    <w:rsid w:val="003A364F"/>
    <w:rsid w:val="003A3662"/>
    <w:rsid w:val="003A3798"/>
    <w:rsid w:val="003A37C3"/>
    <w:rsid w:val="003A397F"/>
    <w:rsid w:val="003A3A2A"/>
    <w:rsid w:val="003A3C2A"/>
    <w:rsid w:val="003A3D2E"/>
    <w:rsid w:val="003A3D89"/>
    <w:rsid w:val="003A3E8A"/>
    <w:rsid w:val="003A3FD6"/>
    <w:rsid w:val="003A40EF"/>
    <w:rsid w:val="003A415D"/>
    <w:rsid w:val="003A4277"/>
    <w:rsid w:val="003A4344"/>
    <w:rsid w:val="003A441C"/>
    <w:rsid w:val="003A45D7"/>
    <w:rsid w:val="003A46EF"/>
    <w:rsid w:val="003A4753"/>
    <w:rsid w:val="003A479E"/>
    <w:rsid w:val="003A47AC"/>
    <w:rsid w:val="003A4909"/>
    <w:rsid w:val="003A4921"/>
    <w:rsid w:val="003A4951"/>
    <w:rsid w:val="003A4ABA"/>
    <w:rsid w:val="003A4BDE"/>
    <w:rsid w:val="003A4BE6"/>
    <w:rsid w:val="003A4E3D"/>
    <w:rsid w:val="003A50BE"/>
    <w:rsid w:val="003A517E"/>
    <w:rsid w:val="003A54FF"/>
    <w:rsid w:val="003A5513"/>
    <w:rsid w:val="003A552D"/>
    <w:rsid w:val="003A553D"/>
    <w:rsid w:val="003A5572"/>
    <w:rsid w:val="003A557D"/>
    <w:rsid w:val="003A558E"/>
    <w:rsid w:val="003A55D2"/>
    <w:rsid w:val="003A55D4"/>
    <w:rsid w:val="003A572B"/>
    <w:rsid w:val="003A586E"/>
    <w:rsid w:val="003A58CC"/>
    <w:rsid w:val="003A5931"/>
    <w:rsid w:val="003A5C9B"/>
    <w:rsid w:val="003A5EBF"/>
    <w:rsid w:val="003A5ED9"/>
    <w:rsid w:val="003A5EFD"/>
    <w:rsid w:val="003A5F0D"/>
    <w:rsid w:val="003A5FC6"/>
    <w:rsid w:val="003A6086"/>
    <w:rsid w:val="003A6110"/>
    <w:rsid w:val="003A61CE"/>
    <w:rsid w:val="003A6276"/>
    <w:rsid w:val="003A6313"/>
    <w:rsid w:val="003A6381"/>
    <w:rsid w:val="003A6409"/>
    <w:rsid w:val="003A64B6"/>
    <w:rsid w:val="003A6592"/>
    <w:rsid w:val="003A6829"/>
    <w:rsid w:val="003A682E"/>
    <w:rsid w:val="003A68A4"/>
    <w:rsid w:val="003A68A9"/>
    <w:rsid w:val="003A6964"/>
    <w:rsid w:val="003A6A19"/>
    <w:rsid w:val="003A6C00"/>
    <w:rsid w:val="003A71DC"/>
    <w:rsid w:val="003A7304"/>
    <w:rsid w:val="003A7459"/>
    <w:rsid w:val="003A75B9"/>
    <w:rsid w:val="003A7621"/>
    <w:rsid w:val="003A773E"/>
    <w:rsid w:val="003A774F"/>
    <w:rsid w:val="003A7881"/>
    <w:rsid w:val="003A7942"/>
    <w:rsid w:val="003A7955"/>
    <w:rsid w:val="003A7997"/>
    <w:rsid w:val="003A7C64"/>
    <w:rsid w:val="003A7D0C"/>
    <w:rsid w:val="003A7D86"/>
    <w:rsid w:val="003A7DE8"/>
    <w:rsid w:val="003A7E38"/>
    <w:rsid w:val="003A7E62"/>
    <w:rsid w:val="003A7E70"/>
    <w:rsid w:val="003A7EC7"/>
    <w:rsid w:val="003A7F98"/>
    <w:rsid w:val="003B016B"/>
    <w:rsid w:val="003B017D"/>
    <w:rsid w:val="003B020D"/>
    <w:rsid w:val="003B0233"/>
    <w:rsid w:val="003B0241"/>
    <w:rsid w:val="003B0265"/>
    <w:rsid w:val="003B02C0"/>
    <w:rsid w:val="003B042B"/>
    <w:rsid w:val="003B049E"/>
    <w:rsid w:val="003B05AE"/>
    <w:rsid w:val="003B063F"/>
    <w:rsid w:val="003B06B3"/>
    <w:rsid w:val="003B088A"/>
    <w:rsid w:val="003B0A2C"/>
    <w:rsid w:val="003B0B50"/>
    <w:rsid w:val="003B0B72"/>
    <w:rsid w:val="003B0BCE"/>
    <w:rsid w:val="003B0C54"/>
    <w:rsid w:val="003B0C5E"/>
    <w:rsid w:val="003B0CEE"/>
    <w:rsid w:val="003B0D4A"/>
    <w:rsid w:val="003B0EAE"/>
    <w:rsid w:val="003B0F8C"/>
    <w:rsid w:val="003B1108"/>
    <w:rsid w:val="003B120E"/>
    <w:rsid w:val="003B129D"/>
    <w:rsid w:val="003B12E4"/>
    <w:rsid w:val="003B1448"/>
    <w:rsid w:val="003B14F7"/>
    <w:rsid w:val="003B159F"/>
    <w:rsid w:val="003B160C"/>
    <w:rsid w:val="003B160D"/>
    <w:rsid w:val="003B166A"/>
    <w:rsid w:val="003B1695"/>
    <w:rsid w:val="003B16D9"/>
    <w:rsid w:val="003B16EE"/>
    <w:rsid w:val="003B16F2"/>
    <w:rsid w:val="003B177D"/>
    <w:rsid w:val="003B17AB"/>
    <w:rsid w:val="003B17CA"/>
    <w:rsid w:val="003B17F8"/>
    <w:rsid w:val="003B1893"/>
    <w:rsid w:val="003B18B4"/>
    <w:rsid w:val="003B18E7"/>
    <w:rsid w:val="003B1984"/>
    <w:rsid w:val="003B1ACE"/>
    <w:rsid w:val="003B1B0B"/>
    <w:rsid w:val="003B1B8F"/>
    <w:rsid w:val="003B1C38"/>
    <w:rsid w:val="003B1CD3"/>
    <w:rsid w:val="003B1D6A"/>
    <w:rsid w:val="003B1DAB"/>
    <w:rsid w:val="003B1DB8"/>
    <w:rsid w:val="003B1E1A"/>
    <w:rsid w:val="003B1E26"/>
    <w:rsid w:val="003B1E56"/>
    <w:rsid w:val="003B1E83"/>
    <w:rsid w:val="003B1F21"/>
    <w:rsid w:val="003B1FC9"/>
    <w:rsid w:val="003B2003"/>
    <w:rsid w:val="003B222C"/>
    <w:rsid w:val="003B223C"/>
    <w:rsid w:val="003B22E9"/>
    <w:rsid w:val="003B2332"/>
    <w:rsid w:val="003B24E4"/>
    <w:rsid w:val="003B254F"/>
    <w:rsid w:val="003B2606"/>
    <w:rsid w:val="003B261A"/>
    <w:rsid w:val="003B2821"/>
    <w:rsid w:val="003B2864"/>
    <w:rsid w:val="003B2902"/>
    <w:rsid w:val="003B2B91"/>
    <w:rsid w:val="003B2B98"/>
    <w:rsid w:val="003B2F95"/>
    <w:rsid w:val="003B3163"/>
    <w:rsid w:val="003B31C4"/>
    <w:rsid w:val="003B31E4"/>
    <w:rsid w:val="003B31EE"/>
    <w:rsid w:val="003B3225"/>
    <w:rsid w:val="003B32CF"/>
    <w:rsid w:val="003B33EE"/>
    <w:rsid w:val="003B342C"/>
    <w:rsid w:val="003B343A"/>
    <w:rsid w:val="003B3534"/>
    <w:rsid w:val="003B35B9"/>
    <w:rsid w:val="003B3652"/>
    <w:rsid w:val="003B36D5"/>
    <w:rsid w:val="003B37A4"/>
    <w:rsid w:val="003B390D"/>
    <w:rsid w:val="003B391A"/>
    <w:rsid w:val="003B3AAF"/>
    <w:rsid w:val="003B3CA0"/>
    <w:rsid w:val="003B3CBB"/>
    <w:rsid w:val="003B3D58"/>
    <w:rsid w:val="003B3E80"/>
    <w:rsid w:val="003B3E84"/>
    <w:rsid w:val="003B3EAD"/>
    <w:rsid w:val="003B3ED6"/>
    <w:rsid w:val="003B3F0B"/>
    <w:rsid w:val="003B3F4F"/>
    <w:rsid w:val="003B423D"/>
    <w:rsid w:val="003B4242"/>
    <w:rsid w:val="003B4275"/>
    <w:rsid w:val="003B436B"/>
    <w:rsid w:val="003B43B5"/>
    <w:rsid w:val="003B441D"/>
    <w:rsid w:val="003B4450"/>
    <w:rsid w:val="003B44F3"/>
    <w:rsid w:val="003B4575"/>
    <w:rsid w:val="003B4605"/>
    <w:rsid w:val="003B46F4"/>
    <w:rsid w:val="003B4771"/>
    <w:rsid w:val="003B47D6"/>
    <w:rsid w:val="003B47F1"/>
    <w:rsid w:val="003B48F2"/>
    <w:rsid w:val="003B4973"/>
    <w:rsid w:val="003B4A2E"/>
    <w:rsid w:val="003B4BC9"/>
    <w:rsid w:val="003B4CB5"/>
    <w:rsid w:val="003B4D69"/>
    <w:rsid w:val="003B4F96"/>
    <w:rsid w:val="003B51EB"/>
    <w:rsid w:val="003B5553"/>
    <w:rsid w:val="003B572E"/>
    <w:rsid w:val="003B576B"/>
    <w:rsid w:val="003B5841"/>
    <w:rsid w:val="003B59C1"/>
    <w:rsid w:val="003B59FC"/>
    <w:rsid w:val="003B5CEE"/>
    <w:rsid w:val="003B5D4D"/>
    <w:rsid w:val="003B5D63"/>
    <w:rsid w:val="003B5EE5"/>
    <w:rsid w:val="003B5FC3"/>
    <w:rsid w:val="003B6201"/>
    <w:rsid w:val="003B631B"/>
    <w:rsid w:val="003B6456"/>
    <w:rsid w:val="003B6459"/>
    <w:rsid w:val="003B6462"/>
    <w:rsid w:val="003B6485"/>
    <w:rsid w:val="003B6535"/>
    <w:rsid w:val="003B6598"/>
    <w:rsid w:val="003B65A1"/>
    <w:rsid w:val="003B65CC"/>
    <w:rsid w:val="003B6662"/>
    <w:rsid w:val="003B6845"/>
    <w:rsid w:val="003B684F"/>
    <w:rsid w:val="003B6A32"/>
    <w:rsid w:val="003B6B34"/>
    <w:rsid w:val="003B6BF9"/>
    <w:rsid w:val="003B6C32"/>
    <w:rsid w:val="003B6DAE"/>
    <w:rsid w:val="003B70C2"/>
    <w:rsid w:val="003B71EE"/>
    <w:rsid w:val="003B72A3"/>
    <w:rsid w:val="003B744F"/>
    <w:rsid w:val="003B747E"/>
    <w:rsid w:val="003B74AC"/>
    <w:rsid w:val="003B7584"/>
    <w:rsid w:val="003B7847"/>
    <w:rsid w:val="003B799D"/>
    <w:rsid w:val="003B7A57"/>
    <w:rsid w:val="003B7BE1"/>
    <w:rsid w:val="003B7C5E"/>
    <w:rsid w:val="003B7C73"/>
    <w:rsid w:val="003B7CCC"/>
    <w:rsid w:val="003B7FCD"/>
    <w:rsid w:val="003B7FFC"/>
    <w:rsid w:val="003C003B"/>
    <w:rsid w:val="003C00AD"/>
    <w:rsid w:val="003C00C7"/>
    <w:rsid w:val="003C0190"/>
    <w:rsid w:val="003C03E7"/>
    <w:rsid w:val="003C044F"/>
    <w:rsid w:val="003C046C"/>
    <w:rsid w:val="003C0555"/>
    <w:rsid w:val="003C0690"/>
    <w:rsid w:val="003C075F"/>
    <w:rsid w:val="003C0862"/>
    <w:rsid w:val="003C0923"/>
    <w:rsid w:val="003C0924"/>
    <w:rsid w:val="003C0A3A"/>
    <w:rsid w:val="003C0CFA"/>
    <w:rsid w:val="003C0DA7"/>
    <w:rsid w:val="003C0DC4"/>
    <w:rsid w:val="003C0E3B"/>
    <w:rsid w:val="003C107E"/>
    <w:rsid w:val="003C1095"/>
    <w:rsid w:val="003C10B3"/>
    <w:rsid w:val="003C113A"/>
    <w:rsid w:val="003C1341"/>
    <w:rsid w:val="003C13F1"/>
    <w:rsid w:val="003C13FD"/>
    <w:rsid w:val="003C163C"/>
    <w:rsid w:val="003C16BD"/>
    <w:rsid w:val="003C16D2"/>
    <w:rsid w:val="003C1775"/>
    <w:rsid w:val="003C17A4"/>
    <w:rsid w:val="003C18C4"/>
    <w:rsid w:val="003C1A55"/>
    <w:rsid w:val="003C1A6F"/>
    <w:rsid w:val="003C1A72"/>
    <w:rsid w:val="003C1B39"/>
    <w:rsid w:val="003C1D46"/>
    <w:rsid w:val="003C1DAB"/>
    <w:rsid w:val="003C1ED0"/>
    <w:rsid w:val="003C1F23"/>
    <w:rsid w:val="003C1F95"/>
    <w:rsid w:val="003C1FC0"/>
    <w:rsid w:val="003C1FCC"/>
    <w:rsid w:val="003C2001"/>
    <w:rsid w:val="003C2106"/>
    <w:rsid w:val="003C2120"/>
    <w:rsid w:val="003C2388"/>
    <w:rsid w:val="003C23BB"/>
    <w:rsid w:val="003C24B1"/>
    <w:rsid w:val="003C24C8"/>
    <w:rsid w:val="003C2520"/>
    <w:rsid w:val="003C25B9"/>
    <w:rsid w:val="003C25D8"/>
    <w:rsid w:val="003C26A4"/>
    <w:rsid w:val="003C2791"/>
    <w:rsid w:val="003C28D7"/>
    <w:rsid w:val="003C28FF"/>
    <w:rsid w:val="003C29EB"/>
    <w:rsid w:val="003C2AD5"/>
    <w:rsid w:val="003C2AF4"/>
    <w:rsid w:val="003C2D05"/>
    <w:rsid w:val="003C313D"/>
    <w:rsid w:val="003C3145"/>
    <w:rsid w:val="003C3409"/>
    <w:rsid w:val="003C34F0"/>
    <w:rsid w:val="003C34FF"/>
    <w:rsid w:val="003C3574"/>
    <w:rsid w:val="003C3659"/>
    <w:rsid w:val="003C36A4"/>
    <w:rsid w:val="003C36DE"/>
    <w:rsid w:val="003C3821"/>
    <w:rsid w:val="003C3956"/>
    <w:rsid w:val="003C3A01"/>
    <w:rsid w:val="003C3A93"/>
    <w:rsid w:val="003C3BCD"/>
    <w:rsid w:val="003C3CE8"/>
    <w:rsid w:val="003C3E39"/>
    <w:rsid w:val="003C3E58"/>
    <w:rsid w:val="003C3F1E"/>
    <w:rsid w:val="003C3F63"/>
    <w:rsid w:val="003C4098"/>
    <w:rsid w:val="003C4232"/>
    <w:rsid w:val="003C42FA"/>
    <w:rsid w:val="003C4423"/>
    <w:rsid w:val="003C44B6"/>
    <w:rsid w:val="003C4598"/>
    <w:rsid w:val="003C45A6"/>
    <w:rsid w:val="003C4600"/>
    <w:rsid w:val="003C48D4"/>
    <w:rsid w:val="003C48DE"/>
    <w:rsid w:val="003C4BB7"/>
    <w:rsid w:val="003C4E96"/>
    <w:rsid w:val="003C4EB9"/>
    <w:rsid w:val="003C4F02"/>
    <w:rsid w:val="003C4F8A"/>
    <w:rsid w:val="003C4FC5"/>
    <w:rsid w:val="003C51CA"/>
    <w:rsid w:val="003C5255"/>
    <w:rsid w:val="003C538A"/>
    <w:rsid w:val="003C5415"/>
    <w:rsid w:val="003C54D9"/>
    <w:rsid w:val="003C5538"/>
    <w:rsid w:val="003C553A"/>
    <w:rsid w:val="003C5540"/>
    <w:rsid w:val="003C554D"/>
    <w:rsid w:val="003C5698"/>
    <w:rsid w:val="003C5957"/>
    <w:rsid w:val="003C5A3F"/>
    <w:rsid w:val="003C5FC4"/>
    <w:rsid w:val="003C61C6"/>
    <w:rsid w:val="003C624C"/>
    <w:rsid w:val="003C642B"/>
    <w:rsid w:val="003C64C4"/>
    <w:rsid w:val="003C64F6"/>
    <w:rsid w:val="003C65E9"/>
    <w:rsid w:val="003C66DF"/>
    <w:rsid w:val="003C66E2"/>
    <w:rsid w:val="003C6701"/>
    <w:rsid w:val="003C68C0"/>
    <w:rsid w:val="003C6929"/>
    <w:rsid w:val="003C69B9"/>
    <w:rsid w:val="003C6A58"/>
    <w:rsid w:val="003C6A59"/>
    <w:rsid w:val="003C6AB1"/>
    <w:rsid w:val="003C6C09"/>
    <w:rsid w:val="003C6CB4"/>
    <w:rsid w:val="003C6CBF"/>
    <w:rsid w:val="003C6CCC"/>
    <w:rsid w:val="003C6DCA"/>
    <w:rsid w:val="003C6F0B"/>
    <w:rsid w:val="003C6FAB"/>
    <w:rsid w:val="003C700F"/>
    <w:rsid w:val="003C7135"/>
    <w:rsid w:val="003C7254"/>
    <w:rsid w:val="003C737F"/>
    <w:rsid w:val="003C7523"/>
    <w:rsid w:val="003C7549"/>
    <w:rsid w:val="003C7672"/>
    <w:rsid w:val="003C77BA"/>
    <w:rsid w:val="003C7851"/>
    <w:rsid w:val="003C7A80"/>
    <w:rsid w:val="003C7BA7"/>
    <w:rsid w:val="003C7C0C"/>
    <w:rsid w:val="003C7D34"/>
    <w:rsid w:val="003C7E9F"/>
    <w:rsid w:val="003C7EB8"/>
    <w:rsid w:val="003D01F4"/>
    <w:rsid w:val="003D030E"/>
    <w:rsid w:val="003D035D"/>
    <w:rsid w:val="003D03F1"/>
    <w:rsid w:val="003D045D"/>
    <w:rsid w:val="003D048C"/>
    <w:rsid w:val="003D0566"/>
    <w:rsid w:val="003D0794"/>
    <w:rsid w:val="003D07DC"/>
    <w:rsid w:val="003D07E2"/>
    <w:rsid w:val="003D090F"/>
    <w:rsid w:val="003D0916"/>
    <w:rsid w:val="003D0A08"/>
    <w:rsid w:val="003D0B0A"/>
    <w:rsid w:val="003D0B8A"/>
    <w:rsid w:val="003D0D26"/>
    <w:rsid w:val="003D0D4C"/>
    <w:rsid w:val="003D0D62"/>
    <w:rsid w:val="003D0D75"/>
    <w:rsid w:val="003D0F1D"/>
    <w:rsid w:val="003D0F7F"/>
    <w:rsid w:val="003D0FDA"/>
    <w:rsid w:val="003D0FEA"/>
    <w:rsid w:val="003D111E"/>
    <w:rsid w:val="003D12A4"/>
    <w:rsid w:val="003D13EC"/>
    <w:rsid w:val="003D168E"/>
    <w:rsid w:val="003D169B"/>
    <w:rsid w:val="003D16F5"/>
    <w:rsid w:val="003D16FE"/>
    <w:rsid w:val="003D173E"/>
    <w:rsid w:val="003D1791"/>
    <w:rsid w:val="003D179E"/>
    <w:rsid w:val="003D18B4"/>
    <w:rsid w:val="003D18B6"/>
    <w:rsid w:val="003D1BD5"/>
    <w:rsid w:val="003D1D3B"/>
    <w:rsid w:val="003D1DA2"/>
    <w:rsid w:val="003D1FA7"/>
    <w:rsid w:val="003D1FB8"/>
    <w:rsid w:val="003D1FC5"/>
    <w:rsid w:val="003D219F"/>
    <w:rsid w:val="003D220E"/>
    <w:rsid w:val="003D23A5"/>
    <w:rsid w:val="003D2477"/>
    <w:rsid w:val="003D2544"/>
    <w:rsid w:val="003D2698"/>
    <w:rsid w:val="003D2740"/>
    <w:rsid w:val="003D2902"/>
    <w:rsid w:val="003D2920"/>
    <w:rsid w:val="003D2C3B"/>
    <w:rsid w:val="003D2CAA"/>
    <w:rsid w:val="003D2E54"/>
    <w:rsid w:val="003D2EF9"/>
    <w:rsid w:val="003D2FA1"/>
    <w:rsid w:val="003D3116"/>
    <w:rsid w:val="003D31D7"/>
    <w:rsid w:val="003D324E"/>
    <w:rsid w:val="003D328E"/>
    <w:rsid w:val="003D34B9"/>
    <w:rsid w:val="003D355E"/>
    <w:rsid w:val="003D3582"/>
    <w:rsid w:val="003D369E"/>
    <w:rsid w:val="003D3774"/>
    <w:rsid w:val="003D3781"/>
    <w:rsid w:val="003D378B"/>
    <w:rsid w:val="003D390F"/>
    <w:rsid w:val="003D39E8"/>
    <w:rsid w:val="003D3D00"/>
    <w:rsid w:val="003D3DF3"/>
    <w:rsid w:val="003D3E3A"/>
    <w:rsid w:val="003D3F44"/>
    <w:rsid w:val="003D3F4D"/>
    <w:rsid w:val="003D4048"/>
    <w:rsid w:val="003D407F"/>
    <w:rsid w:val="003D409D"/>
    <w:rsid w:val="003D40D4"/>
    <w:rsid w:val="003D4240"/>
    <w:rsid w:val="003D4248"/>
    <w:rsid w:val="003D42BB"/>
    <w:rsid w:val="003D440D"/>
    <w:rsid w:val="003D442B"/>
    <w:rsid w:val="003D443F"/>
    <w:rsid w:val="003D446B"/>
    <w:rsid w:val="003D45E0"/>
    <w:rsid w:val="003D45F1"/>
    <w:rsid w:val="003D4647"/>
    <w:rsid w:val="003D4668"/>
    <w:rsid w:val="003D46A4"/>
    <w:rsid w:val="003D470B"/>
    <w:rsid w:val="003D471E"/>
    <w:rsid w:val="003D47B7"/>
    <w:rsid w:val="003D4877"/>
    <w:rsid w:val="003D49B9"/>
    <w:rsid w:val="003D4A3D"/>
    <w:rsid w:val="003D4BF0"/>
    <w:rsid w:val="003D4D3C"/>
    <w:rsid w:val="003D5088"/>
    <w:rsid w:val="003D514D"/>
    <w:rsid w:val="003D51C0"/>
    <w:rsid w:val="003D52B4"/>
    <w:rsid w:val="003D53AC"/>
    <w:rsid w:val="003D54C0"/>
    <w:rsid w:val="003D554E"/>
    <w:rsid w:val="003D5627"/>
    <w:rsid w:val="003D57C0"/>
    <w:rsid w:val="003D5886"/>
    <w:rsid w:val="003D594A"/>
    <w:rsid w:val="003D5BB6"/>
    <w:rsid w:val="003D5D59"/>
    <w:rsid w:val="003D5DFB"/>
    <w:rsid w:val="003D619F"/>
    <w:rsid w:val="003D6568"/>
    <w:rsid w:val="003D65C8"/>
    <w:rsid w:val="003D671A"/>
    <w:rsid w:val="003D67BE"/>
    <w:rsid w:val="003D6A30"/>
    <w:rsid w:val="003D6B0E"/>
    <w:rsid w:val="003D6BC3"/>
    <w:rsid w:val="003D6E78"/>
    <w:rsid w:val="003D6ED1"/>
    <w:rsid w:val="003D6FE4"/>
    <w:rsid w:val="003D7058"/>
    <w:rsid w:val="003D7059"/>
    <w:rsid w:val="003D707F"/>
    <w:rsid w:val="003D71D5"/>
    <w:rsid w:val="003D7226"/>
    <w:rsid w:val="003D72B4"/>
    <w:rsid w:val="003D742D"/>
    <w:rsid w:val="003D7438"/>
    <w:rsid w:val="003D7994"/>
    <w:rsid w:val="003D7C54"/>
    <w:rsid w:val="003D7CF0"/>
    <w:rsid w:val="003D7DEF"/>
    <w:rsid w:val="003D7E8C"/>
    <w:rsid w:val="003D7E94"/>
    <w:rsid w:val="003D7F4A"/>
    <w:rsid w:val="003D7FC6"/>
    <w:rsid w:val="003E015D"/>
    <w:rsid w:val="003E02ED"/>
    <w:rsid w:val="003E030B"/>
    <w:rsid w:val="003E03CF"/>
    <w:rsid w:val="003E04B7"/>
    <w:rsid w:val="003E06D5"/>
    <w:rsid w:val="003E06FD"/>
    <w:rsid w:val="003E077C"/>
    <w:rsid w:val="003E07C2"/>
    <w:rsid w:val="003E0893"/>
    <w:rsid w:val="003E08A7"/>
    <w:rsid w:val="003E0986"/>
    <w:rsid w:val="003E09D7"/>
    <w:rsid w:val="003E0A5C"/>
    <w:rsid w:val="003E0B3B"/>
    <w:rsid w:val="003E0BBB"/>
    <w:rsid w:val="003E0C11"/>
    <w:rsid w:val="003E0D22"/>
    <w:rsid w:val="003E0DB3"/>
    <w:rsid w:val="003E0DC4"/>
    <w:rsid w:val="003E0E34"/>
    <w:rsid w:val="003E0F51"/>
    <w:rsid w:val="003E0F52"/>
    <w:rsid w:val="003E10A7"/>
    <w:rsid w:val="003E10BB"/>
    <w:rsid w:val="003E1317"/>
    <w:rsid w:val="003E1359"/>
    <w:rsid w:val="003E1387"/>
    <w:rsid w:val="003E144A"/>
    <w:rsid w:val="003E1543"/>
    <w:rsid w:val="003E1671"/>
    <w:rsid w:val="003E186F"/>
    <w:rsid w:val="003E1883"/>
    <w:rsid w:val="003E18FB"/>
    <w:rsid w:val="003E19EF"/>
    <w:rsid w:val="003E1AA3"/>
    <w:rsid w:val="003E1AD9"/>
    <w:rsid w:val="003E1C23"/>
    <w:rsid w:val="003E1C33"/>
    <w:rsid w:val="003E1CFE"/>
    <w:rsid w:val="003E1DAB"/>
    <w:rsid w:val="003E1E45"/>
    <w:rsid w:val="003E1F3A"/>
    <w:rsid w:val="003E1FD5"/>
    <w:rsid w:val="003E2050"/>
    <w:rsid w:val="003E20D3"/>
    <w:rsid w:val="003E216A"/>
    <w:rsid w:val="003E21B9"/>
    <w:rsid w:val="003E21F6"/>
    <w:rsid w:val="003E2408"/>
    <w:rsid w:val="003E2446"/>
    <w:rsid w:val="003E2501"/>
    <w:rsid w:val="003E2508"/>
    <w:rsid w:val="003E2535"/>
    <w:rsid w:val="003E26EA"/>
    <w:rsid w:val="003E27DF"/>
    <w:rsid w:val="003E284B"/>
    <w:rsid w:val="003E293E"/>
    <w:rsid w:val="003E29EE"/>
    <w:rsid w:val="003E2A6C"/>
    <w:rsid w:val="003E2A92"/>
    <w:rsid w:val="003E2C5B"/>
    <w:rsid w:val="003E2C7A"/>
    <w:rsid w:val="003E2D44"/>
    <w:rsid w:val="003E2D84"/>
    <w:rsid w:val="003E2DB7"/>
    <w:rsid w:val="003E2FEC"/>
    <w:rsid w:val="003E2FF9"/>
    <w:rsid w:val="003E3259"/>
    <w:rsid w:val="003E3494"/>
    <w:rsid w:val="003E3626"/>
    <w:rsid w:val="003E3646"/>
    <w:rsid w:val="003E3811"/>
    <w:rsid w:val="003E3857"/>
    <w:rsid w:val="003E38C7"/>
    <w:rsid w:val="003E3941"/>
    <w:rsid w:val="003E3B6F"/>
    <w:rsid w:val="003E3BA0"/>
    <w:rsid w:val="003E3BB6"/>
    <w:rsid w:val="003E3D09"/>
    <w:rsid w:val="003E3D1F"/>
    <w:rsid w:val="003E3DA1"/>
    <w:rsid w:val="003E3DA2"/>
    <w:rsid w:val="003E3E72"/>
    <w:rsid w:val="003E403E"/>
    <w:rsid w:val="003E4047"/>
    <w:rsid w:val="003E44F2"/>
    <w:rsid w:val="003E4622"/>
    <w:rsid w:val="003E46B5"/>
    <w:rsid w:val="003E46DB"/>
    <w:rsid w:val="003E482D"/>
    <w:rsid w:val="003E4858"/>
    <w:rsid w:val="003E487C"/>
    <w:rsid w:val="003E49EB"/>
    <w:rsid w:val="003E4A2E"/>
    <w:rsid w:val="003E4B8C"/>
    <w:rsid w:val="003E4C36"/>
    <w:rsid w:val="003E4C7E"/>
    <w:rsid w:val="003E4C9F"/>
    <w:rsid w:val="003E4E72"/>
    <w:rsid w:val="003E5034"/>
    <w:rsid w:val="003E50A7"/>
    <w:rsid w:val="003E50D7"/>
    <w:rsid w:val="003E51E4"/>
    <w:rsid w:val="003E52D7"/>
    <w:rsid w:val="003E533E"/>
    <w:rsid w:val="003E534A"/>
    <w:rsid w:val="003E54DF"/>
    <w:rsid w:val="003E5537"/>
    <w:rsid w:val="003E5616"/>
    <w:rsid w:val="003E5736"/>
    <w:rsid w:val="003E59A3"/>
    <w:rsid w:val="003E59AE"/>
    <w:rsid w:val="003E5B34"/>
    <w:rsid w:val="003E5C0F"/>
    <w:rsid w:val="003E5C1D"/>
    <w:rsid w:val="003E5C6F"/>
    <w:rsid w:val="003E5C70"/>
    <w:rsid w:val="003E5C7C"/>
    <w:rsid w:val="003E5CE7"/>
    <w:rsid w:val="003E5CF2"/>
    <w:rsid w:val="003E5D10"/>
    <w:rsid w:val="003E5DD6"/>
    <w:rsid w:val="003E5E5B"/>
    <w:rsid w:val="003E5F39"/>
    <w:rsid w:val="003E5F7D"/>
    <w:rsid w:val="003E60C8"/>
    <w:rsid w:val="003E614F"/>
    <w:rsid w:val="003E61C7"/>
    <w:rsid w:val="003E65A8"/>
    <w:rsid w:val="003E65EB"/>
    <w:rsid w:val="003E65F8"/>
    <w:rsid w:val="003E6725"/>
    <w:rsid w:val="003E67B3"/>
    <w:rsid w:val="003E68B1"/>
    <w:rsid w:val="003E6950"/>
    <w:rsid w:val="003E6974"/>
    <w:rsid w:val="003E6A63"/>
    <w:rsid w:val="003E6B1F"/>
    <w:rsid w:val="003E6BA1"/>
    <w:rsid w:val="003E6D5A"/>
    <w:rsid w:val="003E6FC5"/>
    <w:rsid w:val="003E7049"/>
    <w:rsid w:val="003E7056"/>
    <w:rsid w:val="003E7190"/>
    <w:rsid w:val="003E7269"/>
    <w:rsid w:val="003E72C4"/>
    <w:rsid w:val="003E7570"/>
    <w:rsid w:val="003E7760"/>
    <w:rsid w:val="003E77FE"/>
    <w:rsid w:val="003E7829"/>
    <w:rsid w:val="003E786C"/>
    <w:rsid w:val="003E79B3"/>
    <w:rsid w:val="003E7AF8"/>
    <w:rsid w:val="003E7B4F"/>
    <w:rsid w:val="003E7C2E"/>
    <w:rsid w:val="003E7C63"/>
    <w:rsid w:val="003E7CFE"/>
    <w:rsid w:val="003E7FFB"/>
    <w:rsid w:val="003F00E2"/>
    <w:rsid w:val="003F0126"/>
    <w:rsid w:val="003F0294"/>
    <w:rsid w:val="003F02E9"/>
    <w:rsid w:val="003F02FF"/>
    <w:rsid w:val="003F036A"/>
    <w:rsid w:val="003F03DE"/>
    <w:rsid w:val="003F05C9"/>
    <w:rsid w:val="003F05D8"/>
    <w:rsid w:val="003F06CD"/>
    <w:rsid w:val="003F0796"/>
    <w:rsid w:val="003F0932"/>
    <w:rsid w:val="003F09A9"/>
    <w:rsid w:val="003F09E4"/>
    <w:rsid w:val="003F0A11"/>
    <w:rsid w:val="003F0B90"/>
    <w:rsid w:val="003F0CF8"/>
    <w:rsid w:val="003F0D64"/>
    <w:rsid w:val="003F0D67"/>
    <w:rsid w:val="003F0DAE"/>
    <w:rsid w:val="003F0E8B"/>
    <w:rsid w:val="003F0EE0"/>
    <w:rsid w:val="003F0F64"/>
    <w:rsid w:val="003F0F97"/>
    <w:rsid w:val="003F10A3"/>
    <w:rsid w:val="003F10D1"/>
    <w:rsid w:val="003F1148"/>
    <w:rsid w:val="003F122D"/>
    <w:rsid w:val="003F12D8"/>
    <w:rsid w:val="003F12EE"/>
    <w:rsid w:val="003F133E"/>
    <w:rsid w:val="003F13C6"/>
    <w:rsid w:val="003F1461"/>
    <w:rsid w:val="003F15B1"/>
    <w:rsid w:val="003F15FA"/>
    <w:rsid w:val="003F1601"/>
    <w:rsid w:val="003F1616"/>
    <w:rsid w:val="003F1779"/>
    <w:rsid w:val="003F18BD"/>
    <w:rsid w:val="003F191C"/>
    <w:rsid w:val="003F1959"/>
    <w:rsid w:val="003F1AD1"/>
    <w:rsid w:val="003F1B41"/>
    <w:rsid w:val="003F1B79"/>
    <w:rsid w:val="003F1C3F"/>
    <w:rsid w:val="003F1D25"/>
    <w:rsid w:val="003F1D3E"/>
    <w:rsid w:val="003F1EA5"/>
    <w:rsid w:val="003F1EC1"/>
    <w:rsid w:val="003F1F3F"/>
    <w:rsid w:val="003F1FB6"/>
    <w:rsid w:val="003F20C6"/>
    <w:rsid w:val="003F23B4"/>
    <w:rsid w:val="003F2516"/>
    <w:rsid w:val="003F2569"/>
    <w:rsid w:val="003F25BF"/>
    <w:rsid w:val="003F26D0"/>
    <w:rsid w:val="003F2749"/>
    <w:rsid w:val="003F2763"/>
    <w:rsid w:val="003F2B2E"/>
    <w:rsid w:val="003F2BD3"/>
    <w:rsid w:val="003F2DE5"/>
    <w:rsid w:val="003F32F9"/>
    <w:rsid w:val="003F3391"/>
    <w:rsid w:val="003F33BF"/>
    <w:rsid w:val="003F359B"/>
    <w:rsid w:val="003F372E"/>
    <w:rsid w:val="003F373A"/>
    <w:rsid w:val="003F387E"/>
    <w:rsid w:val="003F3926"/>
    <w:rsid w:val="003F39F6"/>
    <w:rsid w:val="003F3A63"/>
    <w:rsid w:val="003F3D8B"/>
    <w:rsid w:val="003F3FF3"/>
    <w:rsid w:val="003F416F"/>
    <w:rsid w:val="003F41AA"/>
    <w:rsid w:val="003F4227"/>
    <w:rsid w:val="003F42E8"/>
    <w:rsid w:val="003F4366"/>
    <w:rsid w:val="003F43ED"/>
    <w:rsid w:val="003F448C"/>
    <w:rsid w:val="003F4540"/>
    <w:rsid w:val="003F471E"/>
    <w:rsid w:val="003F4737"/>
    <w:rsid w:val="003F4816"/>
    <w:rsid w:val="003F49D5"/>
    <w:rsid w:val="003F4C1B"/>
    <w:rsid w:val="003F4D06"/>
    <w:rsid w:val="003F4E9F"/>
    <w:rsid w:val="003F4F91"/>
    <w:rsid w:val="003F4FA7"/>
    <w:rsid w:val="003F5107"/>
    <w:rsid w:val="003F5247"/>
    <w:rsid w:val="003F52FE"/>
    <w:rsid w:val="003F57B3"/>
    <w:rsid w:val="003F57F2"/>
    <w:rsid w:val="003F588C"/>
    <w:rsid w:val="003F58F5"/>
    <w:rsid w:val="003F5C81"/>
    <w:rsid w:val="003F5D1A"/>
    <w:rsid w:val="003F5DB3"/>
    <w:rsid w:val="003F5F36"/>
    <w:rsid w:val="003F5FC1"/>
    <w:rsid w:val="003F5FDF"/>
    <w:rsid w:val="003F604A"/>
    <w:rsid w:val="003F6064"/>
    <w:rsid w:val="003F60E6"/>
    <w:rsid w:val="003F60F8"/>
    <w:rsid w:val="003F611D"/>
    <w:rsid w:val="003F614C"/>
    <w:rsid w:val="003F622B"/>
    <w:rsid w:val="003F64A6"/>
    <w:rsid w:val="003F64C2"/>
    <w:rsid w:val="003F659B"/>
    <w:rsid w:val="003F65F8"/>
    <w:rsid w:val="003F6693"/>
    <w:rsid w:val="003F688E"/>
    <w:rsid w:val="003F68A7"/>
    <w:rsid w:val="003F6902"/>
    <w:rsid w:val="003F6C3D"/>
    <w:rsid w:val="003F6CAB"/>
    <w:rsid w:val="003F6D96"/>
    <w:rsid w:val="003F6EE9"/>
    <w:rsid w:val="003F6F60"/>
    <w:rsid w:val="003F705A"/>
    <w:rsid w:val="003F70D2"/>
    <w:rsid w:val="003F71C5"/>
    <w:rsid w:val="003F7317"/>
    <w:rsid w:val="003F735A"/>
    <w:rsid w:val="003F7384"/>
    <w:rsid w:val="003F7401"/>
    <w:rsid w:val="003F742F"/>
    <w:rsid w:val="003F7586"/>
    <w:rsid w:val="003F75A4"/>
    <w:rsid w:val="003F75C2"/>
    <w:rsid w:val="003F7625"/>
    <w:rsid w:val="003F764C"/>
    <w:rsid w:val="003F76E3"/>
    <w:rsid w:val="003F7792"/>
    <w:rsid w:val="003F7933"/>
    <w:rsid w:val="003F7996"/>
    <w:rsid w:val="003F7CFA"/>
    <w:rsid w:val="003F7DB6"/>
    <w:rsid w:val="003F7EFD"/>
    <w:rsid w:val="003F7F37"/>
    <w:rsid w:val="003F7FFE"/>
    <w:rsid w:val="0040005F"/>
    <w:rsid w:val="004001A5"/>
    <w:rsid w:val="00400390"/>
    <w:rsid w:val="004003DE"/>
    <w:rsid w:val="0040050B"/>
    <w:rsid w:val="00400632"/>
    <w:rsid w:val="00400667"/>
    <w:rsid w:val="00400679"/>
    <w:rsid w:val="0040099E"/>
    <w:rsid w:val="004009B0"/>
    <w:rsid w:val="00400ACF"/>
    <w:rsid w:val="00400BA0"/>
    <w:rsid w:val="00400C5A"/>
    <w:rsid w:val="00400D64"/>
    <w:rsid w:val="00400D89"/>
    <w:rsid w:val="00400F24"/>
    <w:rsid w:val="0040101E"/>
    <w:rsid w:val="00401149"/>
    <w:rsid w:val="00401184"/>
    <w:rsid w:val="00401206"/>
    <w:rsid w:val="00401244"/>
    <w:rsid w:val="00401250"/>
    <w:rsid w:val="004012CB"/>
    <w:rsid w:val="004012EE"/>
    <w:rsid w:val="00401388"/>
    <w:rsid w:val="004013B5"/>
    <w:rsid w:val="004014B3"/>
    <w:rsid w:val="004014DC"/>
    <w:rsid w:val="004014F8"/>
    <w:rsid w:val="00401523"/>
    <w:rsid w:val="004015DC"/>
    <w:rsid w:val="00401630"/>
    <w:rsid w:val="004017C6"/>
    <w:rsid w:val="004018B5"/>
    <w:rsid w:val="0040195B"/>
    <w:rsid w:val="00401995"/>
    <w:rsid w:val="00401A0B"/>
    <w:rsid w:val="00401B6E"/>
    <w:rsid w:val="00401B9B"/>
    <w:rsid w:val="00401BDF"/>
    <w:rsid w:val="00401C50"/>
    <w:rsid w:val="00401DAD"/>
    <w:rsid w:val="00401DCC"/>
    <w:rsid w:val="00401DE9"/>
    <w:rsid w:val="00401E5C"/>
    <w:rsid w:val="00401ED0"/>
    <w:rsid w:val="00401FC6"/>
    <w:rsid w:val="0040208A"/>
    <w:rsid w:val="004020E5"/>
    <w:rsid w:val="004021C7"/>
    <w:rsid w:val="00402213"/>
    <w:rsid w:val="004022EA"/>
    <w:rsid w:val="00402341"/>
    <w:rsid w:val="00402393"/>
    <w:rsid w:val="004023D6"/>
    <w:rsid w:val="004023ED"/>
    <w:rsid w:val="004026D8"/>
    <w:rsid w:val="0040278F"/>
    <w:rsid w:val="00402800"/>
    <w:rsid w:val="004028D4"/>
    <w:rsid w:val="00402986"/>
    <w:rsid w:val="00402A7B"/>
    <w:rsid w:val="00402AC0"/>
    <w:rsid w:val="00402AC3"/>
    <w:rsid w:val="00402BBD"/>
    <w:rsid w:val="00402C39"/>
    <w:rsid w:val="00402C59"/>
    <w:rsid w:val="00402E9B"/>
    <w:rsid w:val="00402EB5"/>
    <w:rsid w:val="00402F23"/>
    <w:rsid w:val="00402F64"/>
    <w:rsid w:val="00403045"/>
    <w:rsid w:val="00403116"/>
    <w:rsid w:val="00403295"/>
    <w:rsid w:val="004032EA"/>
    <w:rsid w:val="004032F1"/>
    <w:rsid w:val="00403300"/>
    <w:rsid w:val="0040343B"/>
    <w:rsid w:val="004034CB"/>
    <w:rsid w:val="004034E1"/>
    <w:rsid w:val="00403500"/>
    <w:rsid w:val="00403609"/>
    <w:rsid w:val="00403626"/>
    <w:rsid w:val="00403831"/>
    <w:rsid w:val="00403914"/>
    <w:rsid w:val="0040398C"/>
    <w:rsid w:val="00403B8D"/>
    <w:rsid w:val="00403C4B"/>
    <w:rsid w:val="00403CEC"/>
    <w:rsid w:val="00403D48"/>
    <w:rsid w:val="00403E7D"/>
    <w:rsid w:val="00403F80"/>
    <w:rsid w:val="00403FED"/>
    <w:rsid w:val="004043B7"/>
    <w:rsid w:val="00404430"/>
    <w:rsid w:val="004044C1"/>
    <w:rsid w:val="0040460E"/>
    <w:rsid w:val="004046F6"/>
    <w:rsid w:val="00404701"/>
    <w:rsid w:val="00404850"/>
    <w:rsid w:val="0040488A"/>
    <w:rsid w:val="00404BF4"/>
    <w:rsid w:val="00404C19"/>
    <w:rsid w:val="00404D96"/>
    <w:rsid w:val="00404D9B"/>
    <w:rsid w:val="00404FDB"/>
    <w:rsid w:val="00404FE9"/>
    <w:rsid w:val="00405044"/>
    <w:rsid w:val="00405224"/>
    <w:rsid w:val="00405355"/>
    <w:rsid w:val="00405736"/>
    <w:rsid w:val="004057BE"/>
    <w:rsid w:val="004059C5"/>
    <w:rsid w:val="00405C00"/>
    <w:rsid w:val="00405D37"/>
    <w:rsid w:val="00405DD0"/>
    <w:rsid w:val="00405EA5"/>
    <w:rsid w:val="00405EEF"/>
    <w:rsid w:val="00405F68"/>
    <w:rsid w:val="00405F81"/>
    <w:rsid w:val="00405FE3"/>
    <w:rsid w:val="00406046"/>
    <w:rsid w:val="004060C7"/>
    <w:rsid w:val="004061C9"/>
    <w:rsid w:val="004063B3"/>
    <w:rsid w:val="00406412"/>
    <w:rsid w:val="004064BF"/>
    <w:rsid w:val="004065AC"/>
    <w:rsid w:val="004065F0"/>
    <w:rsid w:val="004066E7"/>
    <w:rsid w:val="004068B4"/>
    <w:rsid w:val="004069B9"/>
    <w:rsid w:val="00406ABE"/>
    <w:rsid w:val="00406BB4"/>
    <w:rsid w:val="00406CF8"/>
    <w:rsid w:val="00406D28"/>
    <w:rsid w:val="00406E6F"/>
    <w:rsid w:val="00406E96"/>
    <w:rsid w:val="0040721F"/>
    <w:rsid w:val="00407280"/>
    <w:rsid w:val="004073C4"/>
    <w:rsid w:val="00407569"/>
    <w:rsid w:val="004075C4"/>
    <w:rsid w:val="004077A3"/>
    <w:rsid w:val="004077BB"/>
    <w:rsid w:val="00407905"/>
    <w:rsid w:val="00407942"/>
    <w:rsid w:val="00407B45"/>
    <w:rsid w:val="00407BA4"/>
    <w:rsid w:val="00407D02"/>
    <w:rsid w:val="00407E16"/>
    <w:rsid w:val="00410010"/>
    <w:rsid w:val="00410039"/>
    <w:rsid w:val="00410083"/>
    <w:rsid w:val="00410126"/>
    <w:rsid w:val="00410161"/>
    <w:rsid w:val="0041026A"/>
    <w:rsid w:val="00410351"/>
    <w:rsid w:val="00410473"/>
    <w:rsid w:val="0041056B"/>
    <w:rsid w:val="004105AC"/>
    <w:rsid w:val="0041062F"/>
    <w:rsid w:val="004106A2"/>
    <w:rsid w:val="0041073B"/>
    <w:rsid w:val="0041076A"/>
    <w:rsid w:val="00410792"/>
    <w:rsid w:val="004107D0"/>
    <w:rsid w:val="004107D6"/>
    <w:rsid w:val="00410817"/>
    <w:rsid w:val="004108A7"/>
    <w:rsid w:val="004108C0"/>
    <w:rsid w:val="0041099A"/>
    <w:rsid w:val="00410AD0"/>
    <w:rsid w:val="00410C5C"/>
    <w:rsid w:val="00410EBC"/>
    <w:rsid w:val="00410F43"/>
    <w:rsid w:val="00411037"/>
    <w:rsid w:val="004110F9"/>
    <w:rsid w:val="0041139B"/>
    <w:rsid w:val="00411453"/>
    <w:rsid w:val="00411472"/>
    <w:rsid w:val="0041149A"/>
    <w:rsid w:val="004114BC"/>
    <w:rsid w:val="004115A5"/>
    <w:rsid w:val="004117B8"/>
    <w:rsid w:val="0041186C"/>
    <w:rsid w:val="00411918"/>
    <w:rsid w:val="004119ED"/>
    <w:rsid w:val="00411A5C"/>
    <w:rsid w:val="00411ADC"/>
    <w:rsid w:val="00411D32"/>
    <w:rsid w:val="00411D53"/>
    <w:rsid w:val="00411E8D"/>
    <w:rsid w:val="00411EB0"/>
    <w:rsid w:val="00411FF0"/>
    <w:rsid w:val="00412074"/>
    <w:rsid w:val="004120AA"/>
    <w:rsid w:val="0041211D"/>
    <w:rsid w:val="00412206"/>
    <w:rsid w:val="00412257"/>
    <w:rsid w:val="004122A7"/>
    <w:rsid w:val="004122CA"/>
    <w:rsid w:val="00412314"/>
    <w:rsid w:val="0041233A"/>
    <w:rsid w:val="00412349"/>
    <w:rsid w:val="004123C8"/>
    <w:rsid w:val="00412623"/>
    <w:rsid w:val="0041265E"/>
    <w:rsid w:val="00412679"/>
    <w:rsid w:val="004126A0"/>
    <w:rsid w:val="00412753"/>
    <w:rsid w:val="00412824"/>
    <w:rsid w:val="004129DC"/>
    <w:rsid w:val="00412A9D"/>
    <w:rsid w:val="00412B35"/>
    <w:rsid w:val="00412C1B"/>
    <w:rsid w:val="00412D0A"/>
    <w:rsid w:val="00412D26"/>
    <w:rsid w:val="00412D4D"/>
    <w:rsid w:val="00412E65"/>
    <w:rsid w:val="0041307D"/>
    <w:rsid w:val="004130DA"/>
    <w:rsid w:val="004131A4"/>
    <w:rsid w:val="004133BE"/>
    <w:rsid w:val="0041342D"/>
    <w:rsid w:val="004134CC"/>
    <w:rsid w:val="004137FA"/>
    <w:rsid w:val="0041383F"/>
    <w:rsid w:val="0041393A"/>
    <w:rsid w:val="004139AC"/>
    <w:rsid w:val="00413A4C"/>
    <w:rsid w:val="00413C42"/>
    <w:rsid w:val="00413CB7"/>
    <w:rsid w:val="00413D32"/>
    <w:rsid w:val="00413D35"/>
    <w:rsid w:val="00413EA6"/>
    <w:rsid w:val="00413F12"/>
    <w:rsid w:val="00413F20"/>
    <w:rsid w:val="00413FF8"/>
    <w:rsid w:val="00414074"/>
    <w:rsid w:val="00414137"/>
    <w:rsid w:val="00414291"/>
    <w:rsid w:val="004143C7"/>
    <w:rsid w:val="004144F8"/>
    <w:rsid w:val="0041462E"/>
    <w:rsid w:val="004146D3"/>
    <w:rsid w:val="0041489E"/>
    <w:rsid w:val="0041490B"/>
    <w:rsid w:val="0041494B"/>
    <w:rsid w:val="0041498F"/>
    <w:rsid w:val="00414A91"/>
    <w:rsid w:val="00414C83"/>
    <w:rsid w:val="00414CB2"/>
    <w:rsid w:val="00414DD5"/>
    <w:rsid w:val="00414DF0"/>
    <w:rsid w:val="00414F2B"/>
    <w:rsid w:val="00415027"/>
    <w:rsid w:val="0041502B"/>
    <w:rsid w:val="0041524F"/>
    <w:rsid w:val="00415283"/>
    <w:rsid w:val="00415381"/>
    <w:rsid w:val="004153CB"/>
    <w:rsid w:val="00415467"/>
    <w:rsid w:val="00415470"/>
    <w:rsid w:val="0041547C"/>
    <w:rsid w:val="004154B5"/>
    <w:rsid w:val="00415635"/>
    <w:rsid w:val="00415968"/>
    <w:rsid w:val="00415993"/>
    <w:rsid w:val="00415ADD"/>
    <w:rsid w:val="00415AE5"/>
    <w:rsid w:val="00415B16"/>
    <w:rsid w:val="00415C15"/>
    <w:rsid w:val="00415C9A"/>
    <w:rsid w:val="00415CB1"/>
    <w:rsid w:val="00415CFD"/>
    <w:rsid w:val="00415E0A"/>
    <w:rsid w:val="00415E24"/>
    <w:rsid w:val="00415ECE"/>
    <w:rsid w:val="00415F9F"/>
    <w:rsid w:val="00415FB4"/>
    <w:rsid w:val="00415FB9"/>
    <w:rsid w:val="00415FC8"/>
    <w:rsid w:val="00416117"/>
    <w:rsid w:val="004163C4"/>
    <w:rsid w:val="00416527"/>
    <w:rsid w:val="00416698"/>
    <w:rsid w:val="004166AA"/>
    <w:rsid w:val="004166B8"/>
    <w:rsid w:val="004166D2"/>
    <w:rsid w:val="004166DE"/>
    <w:rsid w:val="00416884"/>
    <w:rsid w:val="004168B5"/>
    <w:rsid w:val="00416A1A"/>
    <w:rsid w:val="00416A46"/>
    <w:rsid w:val="00416A8A"/>
    <w:rsid w:val="00416AAE"/>
    <w:rsid w:val="00416B6D"/>
    <w:rsid w:val="00416CC6"/>
    <w:rsid w:val="00416D8F"/>
    <w:rsid w:val="00416DDA"/>
    <w:rsid w:val="00416DDF"/>
    <w:rsid w:val="00416E63"/>
    <w:rsid w:val="00416F1D"/>
    <w:rsid w:val="00416F65"/>
    <w:rsid w:val="00417259"/>
    <w:rsid w:val="00417301"/>
    <w:rsid w:val="004173A0"/>
    <w:rsid w:val="004174C8"/>
    <w:rsid w:val="004175B8"/>
    <w:rsid w:val="004175EE"/>
    <w:rsid w:val="00417840"/>
    <w:rsid w:val="004178EC"/>
    <w:rsid w:val="00417911"/>
    <w:rsid w:val="00417B78"/>
    <w:rsid w:val="00417DBC"/>
    <w:rsid w:val="00417DCF"/>
    <w:rsid w:val="00417E6B"/>
    <w:rsid w:val="00417EFF"/>
    <w:rsid w:val="00420186"/>
    <w:rsid w:val="00420189"/>
    <w:rsid w:val="004201A5"/>
    <w:rsid w:val="004202CB"/>
    <w:rsid w:val="0042039C"/>
    <w:rsid w:val="004203F3"/>
    <w:rsid w:val="0042048D"/>
    <w:rsid w:val="00420553"/>
    <w:rsid w:val="00420589"/>
    <w:rsid w:val="0042059D"/>
    <w:rsid w:val="0042065A"/>
    <w:rsid w:val="00420864"/>
    <w:rsid w:val="0042089E"/>
    <w:rsid w:val="004208F4"/>
    <w:rsid w:val="00420983"/>
    <w:rsid w:val="00420BCA"/>
    <w:rsid w:val="00420C64"/>
    <w:rsid w:val="00420EE1"/>
    <w:rsid w:val="00420F7A"/>
    <w:rsid w:val="00420F85"/>
    <w:rsid w:val="00421028"/>
    <w:rsid w:val="00421239"/>
    <w:rsid w:val="0042127A"/>
    <w:rsid w:val="004212FB"/>
    <w:rsid w:val="00421305"/>
    <w:rsid w:val="0042132D"/>
    <w:rsid w:val="0042151B"/>
    <w:rsid w:val="00421548"/>
    <w:rsid w:val="00421857"/>
    <w:rsid w:val="00421865"/>
    <w:rsid w:val="004219FD"/>
    <w:rsid w:val="00421A00"/>
    <w:rsid w:val="00421C16"/>
    <w:rsid w:val="00421D0E"/>
    <w:rsid w:val="00421F86"/>
    <w:rsid w:val="004222F4"/>
    <w:rsid w:val="0042237A"/>
    <w:rsid w:val="00422444"/>
    <w:rsid w:val="0042254E"/>
    <w:rsid w:val="00422644"/>
    <w:rsid w:val="004227ED"/>
    <w:rsid w:val="00422822"/>
    <w:rsid w:val="0042289B"/>
    <w:rsid w:val="004228FC"/>
    <w:rsid w:val="004229BC"/>
    <w:rsid w:val="00422B55"/>
    <w:rsid w:val="00422CCD"/>
    <w:rsid w:val="00422CED"/>
    <w:rsid w:val="00422CF7"/>
    <w:rsid w:val="00422DAF"/>
    <w:rsid w:val="00422E13"/>
    <w:rsid w:val="00422F5F"/>
    <w:rsid w:val="00422FC5"/>
    <w:rsid w:val="00422FFA"/>
    <w:rsid w:val="0042307A"/>
    <w:rsid w:val="004230BE"/>
    <w:rsid w:val="00423258"/>
    <w:rsid w:val="00423285"/>
    <w:rsid w:val="004234AC"/>
    <w:rsid w:val="0042350F"/>
    <w:rsid w:val="0042354A"/>
    <w:rsid w:val="004235E7"/>
    <w:rsid w:val="004237BF"/>
    <w:rsid w:val="004237EA"/>
    <w:rsid w:val="00423817"/>
    <w:rsid w:val="0042381E"/>
    <w:rsid w:val="0042383A"/>
    <w:rsid w:val="0042398A"/>
    <w:rsid w:val="00423A0C"/>
    <w:rsid w:val="00423A83"/>
    <w:rsid w:val="00423ACD"/>
    <w:rsid w:val="00423AE5"/>
    <w:rsid w:val="00423B00"/>
    <w:rsid w:val="00423CA5"/>
    <w:rsid w:val="00423CD3"/>
    <w:rsid w:val="00423D3A"/>
    <w:rsid w:val="00423D4A"/>
    <w:rsid w:val="00423D64"/>
    <w:rsid w:val="00423D6A"/>
    <w:rsid w:val="00423D75"/>
    <w:rsid w:val="00423DDA"/>
    <w:rsid w:val="00423F99"/>
    <w:rsid w:val="00424012"/>
    <w:rsid w:val="004241A1"/>
    <w:rsid w:val="004241E5"/>
    <w:rsid w:val="00424212"/>
    <w:rsid w:val="0042425A"/>
    <w:rsid w:val="00424385"/>
    <w:rsid w:val="0042453B"/>
    <w:rsid w:val="00424625"/>
    <w:rsid w:val="00424631"/>
    <w:rsid w:val="00424665"/>
    <w:rsid w:val="00424782"/>
    <w:rsid w:val="00424830"/>
    <w:rsid w:val="004248E8"/>
    <w:rsid w:val="0042499C"/>
    <w:rsid w:val="00424C37"/>
    <w:rsid w:val="00424C83"/>
    <w:rsid w:val="00424C8A"/>
    <w:rsid w:val="00424DA6"/>
    <w:rsid w:val="00424F0C"/>
    <w:rsid w:val="00424F5A"/>
    <w:rsid w:val="00424FC7"/>
    <w:rsid w:val="00425035"/>
    <w:rsid w:val="004250B5"/>
    <w:rsid w:val="0042512E"/>
    <w:rsid w:val="00425235"/>
    <w:rsid w:val="00425401"/>
    <w:rsid w:val="00425484"/>
    <w:rsid w:val="004254D4"/>
    <w:rsid w:val="004255F0"/>
    <w:rsid w:val="0042570B"/>
    <w:rsid w:val="00425787"/>
    <w:rsid w:val="004257E9"/>
    <w:rsid w:val="00425950"/>
    <w:rsid w:val="004259AA"/>
    <w:rsid w:val="004259E0"/>
    <w:rsid w:val="004259EE"/>
    <w:rsid w:val="00425B7E"/>
    <w:rsid w:val="00425BE2"/>
    <w:rsid w:val="00425C8F"/>
    <w:rsid w:val="00425D60"/>
    <w:rsid w:val="00425DBE"/>
    <w:rsid w:val="00425DCE"/>
    <w:rsid w:val="00425DF8"/>
    <w:rsid w:val="00425FEB"/>
    <w:rsid w:val="00425FED"/>
    <w:rsid w:val="004260A2"/>
    <w:rsid w:val="004261D0"/>
    <w:rsid w:val="004262F3"/>
    <w:rsid w:val="00426409"/>
    <w:rsid w:val="0042646F"/>
    <w:rsid w:val="00426545"/>
    <w:rsid w:val="00426567"/>
    <w:rsid w:val="0042669E"/>
    <w:rsid w:val="004267B4"/>
    <w:rsid w:val="004268A7"/>
    <w:rsid w:val="004268CE"/>
    <w:rsid w:val="0042694D"/>
    <w:rsid w:val="00426A6E"/>
    <w:rsid w:val="00426C48"/>
    <w:rsid w:val="00426CE6"/>
    <w:rsid w:val="00426E4E"/>
    <w:rsid w:val="00426EA0"/>
    <w:rsid w:val="00426F51"/>
    <w:rsid w:val="004270F9"/>
    <w:rsid w:val="00427188"/>
    <w:rsid w:val="004271C0"/>
    <w:rsid w:val="00427259"/>
    <w:rsid w:val="004272B2"/>
    <w:rsid w:val="00427326"/>
    <w:rsid w:val="004273ED"/>
    <w:rsid w:val="0042744B"/>
    <w:rsid w:val="004274BF"/>
    <w:rsid w:val="00427613"/>
    <w:rsid w:val="00427653"/>
    <w:rsid w:val="00427925"/>
    <w:rsid w:val="00427955"/>
    <w:rsid w:val="00427999"/>
    <w:rsid w:val="004279E4"/>
    <w:rsid w:val="00427BD9"/>
    <w:rsid w:val="00427CDF"/>
    <w:rsid w:val="00427E99"/>
    <w:rsid w:val="00427FCC"/>
    <w:rsid w:val="00430162"/>
    <w:rsid w:val="00430165"/>
    <w:rsid w:val="00430202"/>
    <w:rsid w:val="0043025D"/>
    <w:rsid w:val="00430281"/>
    <w:rsid w:val="0043029E"/>
    <w:rsid w:val="00430347"/>
    <w:rsid w:val="004304B5"/>
    <w:rsid w:val="0043062E"/>
    <w:rsid w:val="004307B5"/>
    <w:rsid w:val="004308CD"/>
    <w:rsid w:val="0043090C"/>
    <w:rsid w:val="00430974"/>
    <w:rsid w:val="004309A4"/>
    <w:rsid w:val="00430A2A"/>
    <w:rsid w:val="00430B49"/>
    <w:rsid w:val="00430BE4"/>
    <w:rsid w:val="00430DD5"/>
    <w:rsid w:val="00430E9C"/>
    <w:rsid w:val="00430EBA"/>
    <w:rsid w:val="00431233"/>
    <w:rsid w:val="004312D2"/>
    <w:rsid w:val="00431416"/>
    <w:rsid w:val="0043142B"/>
    <w:rsid w:val="004314FE"/>
    <w:rsid w:val="00431533"/>
    <w:rsid w:val="00431601"/>
    <w:rsid w:val="0043164B"/>
    <w:rsid w:val="004316C6"/>
    <w:rsid w:val="004316FF"/>
    <w:rsid w:val="0043177E"/>
    <w:rsid w:val="004317C8"/>
    <w:rsid w:val="004317CC"/>
    <w:rsid w:val="0043187A"/>
    <w:rsid w:val="00431881"/>
    <w:rsid w:val="00431959"/>
    <w:rsid w:val="004319A5"/>
    <w:rsid w:val="00431AA3"/>
    <w:rsid w:val="00431AF6"/>
    <w:rsid w:val="00431B46"/>
    <w:rsid w:val="00431B8A"/>
    <w:rsid w:val="00431BB7"/>
    <w:rsid w:val="00431BDC"/>
    <w:rsid w:val="00431C51"/>
    <w:rsid w:val="00431D80"/>
    <w:rsid w:val="00431DC8"/>
    <w:rsid w:val="00431F59"/>
    <w:rsid w:val="00431FA2"/>
    <w:rsid w:val="00431FFD"/>
    <w:rsid w:val="00432133"/>
    <w:rsid w:val="0043213B"/>
    <w:rsid w:val="00432168"/>
    <w:rsid w:val="00432338"/>
    <w:rsid w:val="00432381"/>
    <w:rsid w:val="0043238D"/>
    <w:rsid w:val="00432565"/>
    <w:rsid w:val="0043265C"/>
    <w:rsid w:val="004326B5"/>
    <w:rsid w:val="0043282A"/>
    <w:rsid w:val="0043285C"/>
    <w:rsid w:val="004328D0"/>
    <w:rsid w:val="00432947"/>
    <w:rsid w:val="0043296E"/>
    <w:rsid w:val="00432A25"/>
    <w:rsid w:val="00432C4F"/>
    <w:rsid w:val="00432FFC"/>
    <w:rsid w:val="00433033"/>
    <w:rsid w:val="00433041"/>
    <w:rsid w:val="004330F7"/>
    <w:rsid w:val="00433226"/>
    <w:rsid w:val="0043338E"/>
    <w:rsid w:val="004333B8"/>
    <w:rsid w:val="00433422"/>
    <w:rsid w:val="00433430"/>
    <w:rsid w:val="00433454"/>
    <w:rsid w:val="004334A5"/>
    <w:rsid w:val="004334E5"/>
    <w:rsid w:val="00433569"/>
    <w:rsid w:val="00433592"/>
    <w:rsid w:val="0043359B"/>
    <w:rsid w:val="004336BF"/>
    <w:rsid w:val="0043370F"/>
    <w:rsid w:val="00433818"/>
    <w:rsid w:val="004338B6"/>
    <w:rsid w:val="00433913"/>
    <w:rsid w:val="004339A8"/>
    <w:rsid w:val="00433B08"/>
    <w:rsid w:val="00433B8B"/>
    <w:rsid w:val="00433BA5"/>
    <w:rsid w:val="00433BA9"/>
    <w:rsid w:val="00433C67"/>
    <w:rsid w:val="00433EB4"/>
    <w:rsid w:val="00433F10"/>
    <w:rsid w:val="00433FAD"/>
    <w:rsid w:val="00433FF5"/>
    <w:rsid w:val="004340B2"/>
    <w:rsid w:val="00434249"/>
    <w:rsid w:val="0043439D"/>
    <w:rsid w:val="004343C0"/>
    <w:rsid w:val="00434464"/>
    <w:rsid w:val="004344B5"/>
    <w:rsid w:val="004344F4"/>
    <w:rsid w:val="004344FA"/>
    <w:rsid w:val="0043454E"/>
    <w:rsid w:val="004345B1"/>
    <w:rsid w:val="00434703"/>
    <w:rsid w:val="00434736"/>
    <w:rsid w:val="00434774"/>
    <w:rsid w:val="00434816"/>
    <w:rsid w:val="00434B56"/>
    <w:rsid w:val="00434BFB"/>
    <w:rsid w:val="00434C6C"/>
    <w:rsid w:val="00434DE0"/>
    <w:rsid w:val="00434E01"/>
    <w:rsid w:val="00434E46"/>
    <w:rsid w:val="00434E4E"/>
    <w:rsid w:val="00434F6F"/>
    <w:rsid w:val="00434F9B"/>
    <w:rsid w:val="00435016"/>
    <w:rsid w:val="0043508F"/>
    <w:rsid w:val="004350D6"/>
    <w:rsid w:val="0043547E"/>
    <w:rsid w:val="00435654"/>
    <w:rsid w:val="004356BE"/>
    <w:rsid w:val="004356E7"/>
    <w:rsid w:val="00435710"/>
    <w:rsid w:val="00435713"/>
    <w:rsid w:val="00435753"/>
    <w:rsid w:val="00435876"/>
    <w:rsid w:val="00435930"/>
    <w:rsid w:val="00435A25"/>
    <w:rsid w:val="00435C37"/>
    <w:rsid w:val="00435D07"/>
    <w:rsid w:val="00435E7E"/>
    <w:rsid w:val="00435F08"/>
    <w:rsid w:val="00435FB5"/>
    <w:rsid w:val="00436071"/>
    <w:rsid w:val="0043607F"/>
    <w:rsid w:val="004360F1"/>
    <w:rsid w:val="004360F3"/>
    <w:rsid w:val="00436185"/>
    <w:rsid w:val="004362E4"/>
    <w:rsid w:val="00436394"/>
    <w:rsid w:val="0043640D"/>
    <w:rsid w:val="0043669B"/>
    <w:rsid w:val="00436782"/>
    <w:rsid w:val="004367F5"/>
    <w:rsid w:val="00436907"/>
    <w:rsid w:val="0043693C"/>
    <w:rsid w:val="00436966"/>
    <w:rsid w:val="00436A00"/>
    <w:rsid w:val="00436A7E"/>
    <w:rsid w:val="00436A95"/>
    <w:rsid w:val="00436AA3"/>
    <w:rsid w:val="00436AEE"/>
    <w:rsid w:val="00436B23"/>
    <w:rsid w:val="00436B60"/>
    <w:rsid w:val="00436BC2"/>
    <w:rsid w:val="00436BFE"/>
    <w:rsid w:val="00436CE2"/>
    <w:rsid w:val="00436CF9"/>
    <w:rsid w:val="00436D00"/>
    <w:rsid w:val="00436F1E"/>
    <w:rsid w:val="00436F62"/>
    <w:rsid w:val="004370B5"/>
    <w:rsid w:val="004371CA"/>
    <w:rsid w:val="004372B8"/>
    <w:rsid w:val="004374F0"/>
    <w:rsid w:val="00437601"/>
    <w:rsid w:val="0043764B"/>
    <w:rsid w:val="004376B7"/>
    <w:rsid w:val="00437843"/>
    <w:rsid w:val="00437986"/>
    <w:rsid w:val="00437A21"/>
    <w:rsid w:val="00437A30"/>
    <w:rsid w:val="00437A66"/>
    <w:rsid w:val="00437B24"/>
    <w:rsid w:val="00437B58"/>
    <w:rsid w:val="00437BB9"/>
    <w:rsid w:val="00437BF7"/>
    <w:rsid w:val="00437DF1"/>
    <w:rsid w:val="00437E5F"/>
    <w:rsid w:val="00437E7E"/>
    <w:rsid w:val="00437EE3"/>
    <w:rsid w:val="00437F03"/>
    <w:rsid w:val="0044008B"/>
    <w:rsid w:val="004400BD"/>
    <w:rsid w:val="0044025A"/>
    <w:rsid w:val="00440380"/>
    <w:rsid w:val="004404D8"/>
    <w:rsid w:val="00440548"/>
    <w:rsid w:val="004406CE"/>
    <w:rsid w:val="00440739"/>
    <w:rsid w:val="00440851"/>
    <w:rsid w:val="00440914"/>
    <w:rsid w:val="004409A9"/>
    <w:rsid w:val="00440AC0"/>
    <w:rsid w:val="00440B5E"/>
    <w:rsid w:val="00440B69"/>
    <w:rsid w:val="00440CDF"/>
    <w:rsid w:val="00440DA8"/>
    <w:rsid w:val="00440DFF"/>
    <w:rsid w:val="00440EFF"/>
    <w:rsid w:val="00440F05"/>
    <w:rsid w:val="0044106E"/>
    <w:rsid w:val="00441205"/>
    <w:rsid w:val="004412FE"/>
    <w:rsid w:val="00441461"/>
    <w:rsid w:val="004417D1"/>
    <w:rsid w:val="004418AC"/>
    <w:rsid w:val="004419C4"/>
    <w:rsid w:val="004419E4"/>
    <w:rsid w:val="004419E9"/>
    <w:rsid w:val="00441AD3"/>
    <w:rsid w:val="00441F1E"/>
    <w:rsid w:val="00441F21"/>
    <w:rsid w:val="00441F85"/>
    <w:rsid w:val="00441FC2"/>
    <w:rsid w:val="00442158"/>
    <w:rsid w:val="00442280"/>
    <w:rsid w:val="0044230E"/>
    <w:rsid w:val="004423A0"/>
    <w:rsid w:val="00442436"/>
    <w:rsid w:val="004425D1"/>
    <w:rsid w:val="0044260C"/>
    <w:rsid w:val="0044286E"/>
    <w:rsid w:val="004428F6"/>
    <w:rsid w:val="004428FA"/>
    <w:rsid w:val="0044291E"/>
    <w:rsid w:val="00442DCD"/>
    <w:rsid w:val="00442E02"/>
    <w:rsid w:val="00442EB3"/>
    <w:rsid w:val="00442EE4"/>
    <w:rsid w:val="00442EF4"/>
    <w:rsid w:val="00442F74"/>
    <w:rsid w:val="0044337B"/>
    <w:rsid w:val="004433AA"/>
    <w:rsid w:val="004434EE"/>
    <w:rsid w:val="0044353B"/>
    <w:rsid w:val="004436B8"/>
    <w:rsid w:val="00443766"/>
    <w:rsid w:val="00443767"/>
    <w:rsid w:val="00443831"/>
    <w:rsid w:val="0044383C"/>
    <w:rsid w:val="00443840"/>
    <w:rsid w:val="00443865"/>
    <w:rsid w:val="00443951"/>
    <w:rsid w:val="00443A4F"/>
    <w:rsid w:val="00443C88"/>
    <w:rsid w:val="00443C8C"/>
    <w:rsid w:val="00443D0B"/>
    <w:rsid w:val="00443DD9"/>
    <w:rsid w:val="00443FEA"/>
    <w:rsid w:val="00444092"/>
    <w:rsid w:val="004440A2"/>
    <w:rsid w:val="004440EE"/>
    <w:rsid w:val="00444126"/>
    <w:rsid w:val="0044412F"/>
    <w:rsid w:val="00444171"/>
    <w:rsid w:val="0044419E"/>
    <w:rsid w:val="004441A6"/>
    <w:rsid w:val="0044425E"/>
    <w:rsid w:val="00444281"/>
    <w:rsid w:val="004443F1"/>
    <w:rsid w:val="00444407"/>
    <w:rsid w:val="00444430"/>
    <w:rsid w:val="0044472F"/>
    <w:rsid w:val="004447F4"/>
    <w:rsid w:val="0044480D"/>
    <w:rsid w:val="00444A26"/>
    <w:rsid w:val="00444ACD"/>
    <w:rsid w:val="00444BF8"/>
    <w:rsid w:val="00444C59"/>
    <w:rsid w:val="0044502E"/>
    <w:rsid w:val="004450B9"/>
    <w:rsid w:val="00445166"/>
    <w:rsid w:val="004451EF"/>
    <w:rsid w:val="00445274"/>
    <w:rsid w:val="004452EA"/>
    <w:rsid w:val="00445507"/>
    <w:rsid w:val="0044560D"/>
    <w:rsid w:val="004456BB"/>
    <w:rsid w:val="0044570B"/>
    <w:rsid w:val="00445809"/>
    <w:rsid w:val="004458BB"/>
    <w:rsid w:val="004458EA"/>
    <w:rsid w:val="004459BE"/>
    <w:rsid w:val="00445B36"/>
    <w:rsid w:val="00445B5E"/>
    <w:rsid w:val="00445D25"/>
    <w:rsid w:val="00445E3C"/>
    <w:rsid w:val="00445EEA"/>
    <w:rsid w:val="00445F4D"/>
    <w:rsid w:val="00445FD3"/>
    <w:rsid w:val="0044610C"/>
    <w:rsid w:val="004461B1"/>
    <w:rsid w:val="0044624A"/>
    <w:rsid w:val="004462B6"/>
    <w:rsid w:val="0044655A"/>
    <w:rsid w:val="004465CD"/>
    <w:rsid w:val="004466C2"/>
    <w:rsid w:val="004467AC"/>
    <w:rsid w:val="00446851"/>
    <w:rsid w:val="0044689B"/>
    <w:rsid w:val="004468C7"/>
    <w:rsid w:val="00446A27"/>
    <w:rsid w:val="00446A47"/>
    <w:rsid w:val="00446A68"/>
    <w:rsid w:val="00446A88"/>
    <w:rsid w:val="00446A8D"/>
    <w:rsid w:val="00446A99"/>
    <w:rsid w:val="00446C06"/>
    <w:rsid w:val="00446C35"/>
    <w:rsid w:val="00446C8C"/>
    <w:rsid w:val="00446E16"/>
    <w:rsid w:val="00446E51"/>
    <w:rsid w:val="00446FA9"/>
    <w:rsid w:val="004471B6"/>
    <w:rsid w:val="00447328"/>
    <w:rsid w:val="004473A4"/>
    <w:rsid w:val="004474F6"/>
    <w:rsid w:val="004475B8"/>
    <w:rsid w:val="004477C5"/>
    <w:rsid w:val="00447A5A"/>
    <w:rsid w:val="00447AE3"/>
    <w:rsid w:val="00447BED"/>
    <w:rsid w:val="00447C8D"/>
    <w:rsid w:val="00447CE5"/>
    <w:rsid w:val="00447DB2"/>
    <w:rsid w:val="00447F2A"/>
    <w:rsid w:val="00450215"/>
    <w:rsid w:val="00450265"/>
    <w:rsid w:val="004505E1"/>
    <w:rsid w:val="00450619"/>
    <w:rsid w:val="004506C5"/>
    <w:rsid w:val="00450928"/>
    <w:rsid w:val="00450C29"/>
    <w:rsid w:val="00450E13"/>
    <w:rsid w:val="00450F12"/>
    <w:rsid w:val="00450FAE"/>
    <w:rsid w:val="00450FF2"/>
    <w:rsid w:val="004510B4"/>
    <w:rsid w:val="00451140"/>
    <w:rsid w:val="00451170"/>
    <w:rsid w:val="004511B1"/>
    <w:rsid w:val="00451299"/>
    <w:rsid w:val="00451371"/>
    <w:rsid w:val="0045159B"/>
    <w:rsid w:val="004515B7"/>
    <w:rsid w:val="00451613"/>
    <w:rsid w:val="0045168E"/>
    <w:rsid w:val="0045184F"/>
    <w:rsid w:val="00451B1B"/>
    <w:rsid w:val="00451B64"/>
    <w:rsid w:val="00451C92"/>
    <w:rsid w:val="00451D4F"/>
    <w:rsid w:val="00451DC1"/>
    <w:rsid w:val="00451E70"/>
    <w:rsid w:val="00451EB2"/>
    <w:rsid w:val="00452024"/>
    <w:rsid w:val="00452071"/>
    <w:rsid w:val="00452185"/>
    <w:rsid w:val="004522DC"/>
    <w:rsid w:val="004523CA"/>
    <w:rsid w:val="00452505"/>
    <w:rsid w:val="00452535"/>
    <w:rsid w:val="00452684"/>
    <w:rsid w:val="004526F2"/>
    <w:rsid w:val="004526FA"/>
    <w:rsid w:val="00452770"/>
    <w:rsid w:val="00452773"/>
    <w:rsid w:val="0045283E"/>
    <w:rsid w:val="00452934"/>
    <w:rsid w:val="00452958"/>
    <w:rsid w:val="00452967"/>
    <w:rsid w:val="004529A7"/>
    <w:rsid w:val="004529F1"/>
    <w:rsid w:val="00452BD3"/>
    <w:rsid w:val="00452C62"/>
    <w:rsid w:val="00452F74"/>
    <w:rsid w:val="00453004"/>
    <w:rsid w:val="0045327E"/>
    <w:rsid w:val="004533D8"/>
    <w:rsid w:val="00453468"/>
    <w:rsid w:val="00453504"/>
    <w:rsid w:val="00453594"/>
    <w:rsid w:val="004535D3"/>
    <w:rsid w:val="00453608"/>
    <w:rsid w:val="00453649"/>
    <w:rsid w:val="004536F0"/>
    <w:rsid w:val="00453716"/>
    <w:rsid w:val="0045379B"/>
    <w:rsid w:val="004538EC"/>
    <w:rsid w:val="0045398E"/>
    <w:rsid w:val="00453C13"/>
    <w:rsid w:val="00453D85"/>
    <w:rsid w:val="00453D93"/>
    <w:rsid w:val="00453E7D"/>
    <w:rsid w:val="00453FB9"/>
    <w:rsid w:val="004540CF"/>
    <w:rsid w:val="00454188"/>
    <w:rsid w:val="00454225"/>
    <w:rsid w:val="0045427D"/>
    <w:rsid w:val="00454416"/>
    <w:rsid w:val="004544C8"/>
    <w:rsid w:val="00454572"/>
    <w:rsid w:val="00454767"/>
    <w:rsid w:val="00454797"/>
    <w:rsid w:val="004547C5"/>
    <w:rsid w:val="00454906"/>
    <w:rsid w:val="00454924"/>
    <w:rsid w:val="0045493C"/>
    <w:rsid w:val="004549B3"/>
    <w:rsid w:val="00454A36"/>
    <w:rsid w:val="00454A6C"/>
    <w:rsid w:val="00454AA9"/>
    <w:rsid w:val="00454ADA"/>
    <w:rsid w:val="00454B5F"/>
    <w:rsid w:val="00454DCE"/>
    <w:rsid w:val="00454FD7"/>
    <w:rsid w:val="00454FF8"/>
    <w:rsid w:val="00455076"/>
    <w:rsid w:val="004557AB"/>
    <w:rsid w:val="00455A49"/>
    <w:rsid w:val="00455A79"/>
    <w:rsid w:val="00455AD9"/>
    <w:rsid w:val="00455B07"/>
    <w:rsid w:val="00455B9A"/>
    <w:rsid w:val="00455CE2"/>
    <w:rsid w:val="00455E35"/>
    <w:rsid w:val="00455EC6"/>
    <w:rsid w:val="00455F15"/>
    <w:rsid w:val="00455F50"/>
    <w:rsid w:val="00456022"/>
    <w:rsid w:val="004562C3"/>
    <w:rsid w:val="00456316"/>
    <w:rsid w:val="00456443"/>
    <w:rsid w:val="00456454"/>
    <w:rsid w:val="004564A7"/>
    <w:rsid w:val="004565A7"/>
    <w:rsid w:val="004565B5"/>
    <w:rsid w:val="004565DE"/>
    <w:rsid w:val="00456641"/>
    <w:rsid w:val="00456671"/>
    <w:rsid w:val="00456920"/>
    <w:rsid w:val="0045692E"/>
    <w:rsid w:val="00456A9B"/>
    <w:rsid w:val="00456AED"/>
    <w:rsid w:val="00456B1C"/>
    <w:rsid w:val="00456CCF"/>
    <w:rsid w:val="00456D0A"/>
    <w:rsid w:val="00456D72"/>
    <w:rsid w:val="00456F62"/>
    <w:rsid w:val="0045713B"/>
    <w:rsid w:val="0045716D"/>
    <w:rsid w:val="004571E7"/>
    <w:rsid w:val="0045733B"/>
    <w:rsid w:val="00457439"/>
    <w:rsid w:val="0045745A"/>
    <w:rsid w:val="0045746B"/>
    <w:rsid w:val="00457491"/>
    <w:rsid w:val="00457545"/>
    <w:rsid w:val="00457560"/>
    <w:rsid w:val="004576C7"/>
    <w:rsid w:val="004576DD"/>
    <w:rsid w:val="00457A0D"/>
    <w:rsid w:val="00457CAE"/>
    <w:rsid w:val="00457DA7"/>
    <w:rsid w:val="00457E7F"/>
    <w:rsid w:val="00457EDA"/>
    <w:rsid w:val="00457F6C"/>
    <w:rsid w:val="0046013B"/>
    <w:rsid w:val="004601AC"/>
    <w:rsid w:val="0046027A"/>
    <w:rsid w:val="0046046A"/>
    <w:rsid w:val="004604EA"/>
    <w:rsid w:val="0046068A"/>
    <w:rsid w:val="004609B9"/>
    <w:rsid w:val="00460A5F"/>
    <w:rsid w:val="00460B4D"/>
    <w:rsid w:val="00460CB3"/>
    <w:rsid w:val="00460CD7"/>
    <w:rsid w:val="00460D50"/>
    <w:rsid w:val="00460DF4"/>
    <w:rsid w:val="00460E67"/>
    <w:rsid w:val="00460EB7"/>
    <w:rsid w:val="00460FF0"/>
    <w:rsid w:val="0046107B"/>
    <w:rsid w:val="00461171"/>
    <w:rsid w:val="00461207"/>
    <w:rsid w:val="00461248"/>
    <w:rsid w:val="0046137F"/>
    <w:rsid w:val="0046144A"/>
    <w:rsid w:val="00461488"/>
    <w:rsid w:val="00461511"/>
    <w:rsid w:val="0046152A"/>
    <w:rsid w:val="004615AA"/>
    <w:rsid w:val="00461683"/>
    <w:rsid w:val="004616BE"/>
    <w:rsid w:val="004617D0"/>
    <w:rsid w:val="00461961"/>
    <w:rsid w:val="00461970"/>
    <w:rsid w:val="004619C9"/>
    <w:rsid w:val="00461A0E"/>
    <w:rsid w:val="00461A6A"/>
    <w:rsid w:val="00461CEE"/>
    <w:rsid w:val="00461D2A"/>
    <w:rsid w:val="00461E74"/>
    <w:rsid w:val="00461EA2"/>
    <w:rsid w:val="00461EE4"/>
    <w:rsid w:val="00461F36"/>
    <w:rsid w:val="00461F4F"/>
    <w:rsid w:val="00461F62"/>
    <w:rsid w:val="00461F6F"/>
    <w:rsid w:val="00461F86"/>
    <w:rsid w:val="004623E7"/>
    <w:rsid w:val="00462423"/>
    <w:rsid w:val="0046252F"/>
    <w:rsid w:val="0046257B"/>
    <w:rsid w:val="00462638"/>
    <w:rsid w:val="00462641"/>
    <w:rsid w:val="004626D8"/>
    <w:rsid w:val="00462751"/>
    <w:rsid w:val="00462857"/>
    <w:rsid w:val="0046288C"/>
    <w:rsid w:val="004628F4"/>
    <w:rsid w:val="00462950"/>
    <w:rsid w:val="00462A4F"/>
    <w:rsid w:val="00462C32"/>
    <w:rsid w:val="00462ED3"/>
    <w:rsid w:val="00463137"/>
    <w:rsid w:val="00463146"/>
    <w:rsid w:val="0046324D"/>
    <w:rsid w:val="004633E9"/>
    <w:rsid w:val="004633ED"/>
    <w:rsid w:val="004633FC"/>
    <w:rsid w:val="00463416"/>
    <w:rsid w:val="00463449"/>
    <w:rsid w:val="004634D5"/>
    <w:rsid w:val="00463523"/>
    <w:rsid w:val="004635B1"/>
    <w:rsid w:val="004635E2"/>
    <w:rsid w:val="0046360F"/>
    <w:rsid w:val="0046361A"/>
    <w:rsid w:val="00463629"/>
    <w:rsid w:val="0046362B"/>
    <w:rsid w:val="004636A7"/>
    <w:rsid w:val="0046383B"/>
    <w:rsid w:val="00463853"/>
    <w:rsid w:val="00463969"/>
    <w:rsid w:val="00463A2C"/>
    <w:rsid w:val="00463A33"/>
    <w:rsid w:val="00463A5A"/>
    <w:rsid w:val="00463AC9"/>
    <w:rsid w:val="00463B47"/>
    <w:rsid w:val="00463C59"/>
    <w:rsid w:val="00463DE2"/>
    <w:rsid w:val="004640F2"/>
    <w:rsid w:val="004640F3"/>
    <w:rsid w:val="00464123"/>
    <w:rsid w:val="00464195"/>
    <w:rsid w:val="004641D3"/>
    <w:rsid w:val="00464224"/>
    <w:rsid w:val="00464279"/>
    <w:rsid w:val="00464293"/>
    <w:rsid w:val="00464298"/>
    <w:rsid w:val="00464331"/>
    <w:rsid w:val="00464346"/>
    <w:rsid w:val="00464399"/>
    <w:rsid w:val="00464589"/>
    <w:rsid w:val="00464704"/>
    <w:rsid w:val="00464824"/>
    <w:rsid w:val="00464846"/>
    <w:rsid w:val="0046491E"/>
    <w:rsid w:val="00464944"/>
    <w:rsid w:val="00464997"/>
    <w:rsid w:val="00464AA0"/>
    <w:rsid w:val="00464AB5"/>
    <w:rsid w:val="00464BF3"/>
    <w:rsid w:val="00464BFC"/>
    <w:rsid w:val="00464C62"/>
    <w:rsid w:val="00464DB8"/>
    <w:rsid w:val="00464EC6"/>
    <w:rsid w:val="00465113"/>
    <w:rsid w:val="00465169"/>
    <w:rsid w:val="00465212"/>
    <w:rsid w:val="004652F3"/>
    <w:rsid w:val="0046530E"/>
    <w:rsid w:val="00465406"/>
    <w:rsid w:val="004654D0"/>
    <w:rsid w:val="004654EF"/>
    <w:rsid w:val="004655A4"/>
    <w:rsid w:val="004655A7"/>
    <w:rsid w:val="00465788"/>
    <w:rsid w:val="00465942"/>
    <w:rsid w:val="0046599B"/>
    <w:rsid w:val="004659CA"/>
    <w:rsid w:val="00465A5D"/>
    <w:rsid w:val="00465B4F"/>
    <w:rsid w:val="00465B66"/>
    <w:rsid w:val="00465CAD"/>
    <w:rsid w:val="00465E2A"/>
    <w:rsid w:val="00465EA4"/>
    <w:rsid w:val="00465F53"/>
    <w:rsid w:val="004660C8"/>
    <w:rsid w:val="00466123"/>
    <w:rsid w:val="0046627F"/>
    <w:rsid w:val="00466281"/>
    <w:rsid w:val="004662E8"/>
    <w:rsid w:val="004663DE"/>
    <w:rsid w:val="004663E0"/>
    <w:rsid w:val="004663FB"/>
    <w:rsid w:val="004664A8"/>
    <w:rsid w:val="004665B9"/>
    <w:rsid w:val="00466752"/>
    <w:rsid w:val="004667AE"/>
    <w:rsid w:val="004667E3"/>
    <w:rsid w:val="00466830"/>
    <w:rsid w:val="00466845"/>
    <w:rsid w:val="00466920"/>
    <w:rsid w:val="00466AC9"/>
    <w:rsid w:val="00466C1C"/>
    <w:rsid w:val="00466C68"/>
    <w:rsid w:val="00466C9F"/>
    <w:rsid w:val="00466CB6"/>
    <w:rsid w:val="00466D12"/>
    <w:rsid w:val="00466D45"/>
    <w:rsid w:val="00466D6C"/>
    <w:rsid w:val="00466D6D"/>
    <w:rsid w:val="00466DDB"/>
    <w:rsid w:val="00466F2C"/>
    <w:rsid w:val="004670A2"/>
    <w:rsid w:val="00467100"/>
    <w:rsid w:val="004671A6"/>
    <w:rsid w:val="0046720F"/>
    <w:rsid w:val="0046726C"/>
    <w:rsid w:val="0046753C"/>
    <w:rsid w:val="004675BE"/>
    <w:rsid w:val="00467656"/>
    <w:rsid w:val="00467687"/>
    <w:rsid w:val="004676C3"/>
    <w:rsid w:val="004677FD"/>
    <w:rsid w:val="004678D8"/>
    <w:rsid w:val="00467956"/>
    <w:rsid w:val="00467978"/>
    <w:rsid w:val="004679C6"/>
    <w:rsid w:val="00467A82"/>
    <w:rsid w:val="00467BAF"/>
    <w:rsid w:val="00467BEC"/>
    <w:rsid w:val="00467C01"/>
    <w:rsid w:val="00467C63"/>
    <w:rsid w:val="00467D3A"/>
    <w:rsid w:val="004700F0"/>
    <w:rsid w:val="004701B5"/>
    <w:rsid w:val="004701E5"/>
    <w:rsid w:val="00470209"/>
    <w:rsid w:val="004708A1"/>
    <w:rsid w:val="004708B1"/>
    <w:rsid w:val="00470A21"/>
    <w:rsid w:val="00470DD6"/>
    <w:rsid w:val="00470DF7"/>
    <w:rsid w:val="00470E44"/>
    <w:rsid w:val="00471025"/>
    <w:rsid w:val="00471130"/>
    <w:rsid w:val="00471240"/>
    <w:rsid w:val="0047148B"/>
    <w:rsid w:val="004714C0"/>
    <w:rsid w:val="00471673"/>
    <w:rsid w:val="00471705"/>
    <w:rsid w:val="00471799"/>
    <w:rsid w:val="004717BE"/>
    <w:rsid w:val="004718D4"/>
    <w:rsid w:val="00471A47"/>
    <w:rsid w:val="00471A6D"/>
    <w:rsid w:val="00471A88"/>
    <w:rsid w:val="00471ADC"/>
    <w:rsid w:val="00471B34"/>
    <w:rsid w:val="00471BCA"/>
    <w:rsid w:val="00471CD8"/>
    <w:rsid w:val="00471D1E"/>
    <w:rsid w:val="00471EB4"/>
    <w:rsid w:val="00472069"/>
    <w:rsid w:val="00472153"/>
    <w:rsid w:val="00472161"/>
    <w:rsid w:val="00472189"/>
    <w:rsid w:val="00472206"/>
    <w:rsid w:val="00472334"/>
    <w:rsid w:val="004723B5"/>
    <w:rsid w:val="004723BC"/>
    <w:rsid w:val="004724F3"/>
    <w:rsid w:val="004726EC"/>
    <w:rsid w:val="0047271F"/>
    <w:rsid w:val="00472749"/>
    <w:rsid w:val="00472810"/>
    <w:rsid w:val="00472887"/>
    <w:rsid w:val="00472916"/>
    <w:rsid w:val="004729BC"/>
    <w:rsid w:val="00472A94"/>
    <w:rsid w:val="00472C98"/>
    <w:rsid w:val="00472D2B"/>
    <w:rsid w:val="00472D3A"/>
    <w:rsid w:val="00472D76"/>
    <w:rsid w:val="00472EBD"/>
    <w:rsid w:val="00473087"/>
    <w:rsid w:val="00473091"/>
    <w:rsid w:val="00473114"/>
    <w:rsid w:val="0047322F"/>
    <w:rsid w:val="00473250"/>
    <w:rsid w:val="00473367"/>
    <w:rsid w:val="00473425"/>
    <w:rsid w:val="00473495"/>
    <w:rsid w:val="004735D0"/>
    <w:rsid w:val="004735EA"/>
    <w:rsid w:val="004736CD"/>
    <w:rsid w:val="00473AD1"/>
    <w:rsid w:val="00473C67"/>
    <w:rsid w:val="00473CE5"/>
    <w:rsid w:val="00473D05"/>
    <w:rsid w:val="00473D45"/>
    <w:rsid w:val="00473E6B"/>
    <w:rsid w:val="00473ED9"/>
    <w:rsid w:val="00473F1E"/>
    <w:rsid w:val="00473F96"/>
    <w:rsid w:val="0047409A"/>
    <w:rsid w:val="0047412A"/>
    <w:rsid w:val="00474277"/>
    <w:rsid w:val="004742B6"/>
    <w:rsid w:val="004746C7"/>
    <w:rsid w:val="004747A9"/>
    <w:rsid w:val="00474879"/>
    <w:rsid w:val="0047496A"/>
    <w:rsid w:val="00474AE7"/>
    <w:rsid w:val="00474B75"/>
    <w:rsid w:val="00474C60"/>
    <w:rsid w:val="00474CF8"/>
    <w:rsid w:val="00474D5E"/>
    <w:rsid w:val="00474F7F"/>
    <w:rsid w:val="00475014"/>
    <w:rsid w:val="004752B0"/>
    <w:rsid w:val="004752EF"/>
    <w:rsid w:val="0047530B"/>
    <w:rsid w:val="00475354"/>
    <w:rsid w:val="004756D4"/>
    <w:rsid w:val="00475777"/>
    <w:rsid w:val="00475909"/>
    <w:rsid w:val="004759D6"/>
    <w:rsid w:val="00475A18"/>
    <w:rsid w:val="00475AB1"/>
    <w:rsid w:val="00475ADB"/>
    <w:rsid w:val="00475B44"/>
    <w:rsid w:val="00475BB8"/>
    <w:rsid w:val="00475CA9"/>
    <w:rsid w:val="00475CF6"/>
    <w:rsid w:val="00475DD3"/>
    <w:rsid w:val="00475DE2"/>
    <w:rsid w:val="00475E16"/>
    <w:rsid w:val="00475EFC"/>
    <w:rsid w:val="00475F5B"/>
    <w:rsid w:val="00475FDA"/>
    <w:rsid w:val="00476269"/>
    <w:rsid w:val="0047631E"/>
    <w:rsid w:val="004763BA"/>
    <w:rsid w:val="004764D5"/>
    <w:rsid w:val="004765FB"/>
    <w:rsid w:val="00476613"/>
    <w:rsid w:val="00476631"/>
    <w:rsid w:val="00476670"/>
    <w:rsid w:val="0047672E"/>
    <w:rsid w:val="00476834"/>
    <w:rsid w:val="004768C1"/>
    <w:rsid w:val="0047693D"/>
    <w:rsid w:val="00476947"/>
    <w:rsid w:val="00476B5F"/>
    <w:rsid w:val="00476BF3"/>
    <w:rsid w:val="00476C53"/>
    <w:rsid w:val="00476D28"/>
    <w:rsid w:val="00476F29"/>
    <w:rsid w:val="00476F2D"/>
    <w:rsid w:val="0047719C"/>
    <w:rsid w:val="004771B4"/>
    <w:rsid w:val="0047725E"/>
    <w:rsid w:val="004773AB"/>
    <w:rsid w:val="004773C0"/>
    <w:rsid w:val="004775E3"/>
    <w:rsid w:val="0047760F"/>
    <w:rsid w:val="004776A2"/>
    <w:rsid w:val="004777CE"/>
    <w:rsid w:val="004777CF"/>
    <w:rsid w:val="0047781C"/>
    <w:rsid w:val="00477A66"/>
    <w:rsid w:val="00477A7F"/>
    <w:rsid w:val="00477BF7"/>
    <w:rsid w:val="00477C80"/>
    <w:rsid w:val="00477C96"/>
    <w:rsid w:val="00477DD4"/>
    <w:rsid w:val="00477ED0"/>
    <w:rsid w:val="00477F0A"/>
    <w:rsid w:val="004800CE"/>
    <w:rsid w:val="004800FB"/>
    <w:rsid w:val="00480149"/>
    <w:rsid w:val="004801F4"/>
    <w:rsid w:val="00480271"/>
    <w:rsid w:val="00480346"/>
    <w:rsid w:val="00480453"/>
    <w:rsid w:val="004804A9"/>
    <w:rsid w:val="00480519"/>
    <w:rsid w:val="0048051D"/>
    <w:rsid w:val="0048053F"/>
    <w:rsid w:val="0048054D"/>
    <w:rsid w:val="004805D0"/>
    <w:rsid w:val="0048060E"/>
    <w:rsid w:val="00480709"/>
    <w:rsid w:val="00480776"/>
    <w:rsid w:val="004807BE"/>
    <w:rsid w:val="004808A8"/>
    <w:rsid w:val="004808B0"/>
    <w:rsid w:val="00480921"/>
    <w:rsid w:val="00480932"/>
    <w:rsid w:val="0048096C"/>
    <w:rsid w:val="00480A1B"/>
    <w:rsid w:val="00480BEE"/>
    <w:rsid w:val="00480BF5"/>
    <w:rsid w:val="00480CB5"/>
    <w:rsid w:val="00480D7C"/>
    <w:rsid w:val="00480DBA"/>
    <w:rsid w:val="00480DCB"/>
    <w:rsid w:val="00480EAE"/>
    <w:rsid w:val="00480F36"/>
    <w:rsid w:val="00480FE5"/>
    <w:rsid w:val="00481042"/>
    <w:rsid w:val="004810B0"/>
    <w:rsid w:val="00481170"/>
    <w:rsid w:val="004811B8"/>
    <w:rsid w:val="004814C1"/>
    <w:rsid w:val="004817FF"/>
    <w:rsid w:val="004818A4"/>
    <w:rsid w:val="00481924"/>
    <w:rsid w:val="00481934"/>
    <w:rsid w:val="00481936"/>
    <w:rsid w:val="00481B98"/>
    <w:rsid w:val="00481BF7"/>
    <w:rsid w:val="00481E34"/>
    <w:rsid w:val="00481E56"/>
    <w:rsid w:val="00481EBC"/>
    <w:rsid w:val="00481F0B"/>
    <w:rsid w:val="00482128"/>
    <w:rsid w:val="0048212F"/>
    <w:rsid w:val="004821AB"/>
    <w:rsid w:val="004823A5"/>
    <w:rsid w:val="004823BF"/>
    <w:rsid w:val="004824A4"/>
    <w:rsid w:val="00482578"/>
    <w:rsid w:val="0048265D"/>
    <w:rsid w:val="00482670"/>
    <w:rsid w:val="004826BE"/>
    <w:rsid w:val="004826DD"/>
    <w:rsid w:val="00482765"/>
    <w:rsid w:val="0048277B"/>
    <w:rsid w:val="00482875"/>
    <w:rsid w:val="004828E9"/>
    <w:rsid w:val="004829E0"/>
    <w:rsid w:val="00482A95"/>
    <w:rsid w:val="00482ADE"/>
    <w:rsid w:val="00482B68"/>
    <w:rsid w:val="00482C0F"/>
    <w:rsid w:val="00483022"/>
    <w:rsid w:val="0048316A"/>
    <w:rsid w:val="00483329"/>
    <w:rsid w:val="004833E9"/>
    <w:rsid w:val="00483443"/>
    <w:rsid w:val="004834A4"/>
    <w:rsid w:val="004835CF"/>
    <w:rsid w:val="00483645"/>
    <w:rsid w:val="00483648"/>
    <w:rsid w:val="00483715"/>
    <w:rsid w:val="0048375A"/>
    <w:rsid w:val="004837C4"/>
    <w:rsid w:val="0048389F"/>
    <w:rsid w:val="004838C8"/>
    <w:rsid w:val="00483CF6"/>
    <w:rsid w:val="00483D73"/>
    <w:rsid w:val="00483DDF"/>
    <w:rsid w:val="00483EBC"/>
    <w:rsid w:val="00483F7D"/>
    <w:rsid w:val="004842BD"/>
    <w:rsid w:val="004843B2"/>
    <w:rsid w:val="0048440D"/>
    <w:rsid w:val="00484488"/>
    <w:rsid w:val="004845A2"/>
    <w:rsid w:val="004846C9"/>
    <w:rsid w:val="00484790"/>
    <w:rsid w:val="00484A19"/>
    <w:rsid w:val="00484AC6"/>
    <w:rsid w:val="00484BEA"/>
    <w:rsid w:val="00484CB0"/>
    <w:rsid w:val="00484D61"/>
    <w:rsid w:val="00484ED0"/>
    <w:rsid w:val="00484F53"/>
    <w:rsid w:val="0048516B"/>
    <w:rsid w:val="00485251"/>
    <w:rsid w:val="0048546D"/>
    <w:rsid w:val="0048556A"/>
    <w:rsid w:val="00485614"/>
    <w:rsid w:val="00485851"/>
    <w:rsid w:val="004858C9"/>
    <w:rsid w:val="004858DC"/>
    <w:rsid w:val="00485A1C"/>
    <w:rsid w:val="00485A39"/>
    <w:rsid w:val="00485A48"/>
    <w:rsid w:val="00485B09"/>
    <w:rsid w:val="00485B85"/>
    <w:rsid w:val="00485C04"/>
    <w:rsid w:val="00485C16"/>
    <w:rsid w:val="00485DFF"/>
    <w:rsid w:val="00485E10"/>
    <w:rsid w:val="00485E76"/>
    <w:rsid w:val="00485E7D"/>
    <w:rsid w:val="0048600F"/>
    <w:rsid w:val="0048608A"/>
    <w:rsid w:val="004860D2"/>
    <w:rsid w:val="004860EE"/>
    <w:rsid w:val="004860FA"/>
    <w:rsid w:val="004861FC"/>
    <w:rsid w:val="0048627F"/>
    <w:rsid w:val="004862D1"/>
    <w:rsid w:val="0048638D"/>
    <w:rsid w:val="00486452"/>
    <w:rsid w:val="00486488"/>
    <w:rsid w:val="0048648C"/>
    <w:rsid w:val="004865FF"/>
    <w:rsid w:val="00486643"/>
    <w:rsid w:val="0048665C"/>
    <w:rsid w:val="004866E3"/>
    <w:rsid w:val="004867F2"/>
    <w:rsid w:val="0048699D"/>
    <w:rsid w:val="00486A59"/>
    <w:rsid w:val="00486CEB"/>
    <w:rsid w:val="00486D3F"/>
    <w:rsid w:val="00486D52"/>
    <w:rsid w:val="00486EDC"/>
    <w:rsid w:val="00486F32"/>
    <w:rsid w:val="00486F82"/>
    <w:rsid w:val="00486FA7"/>
    <w:rsid w:val="00486FB1"/>
    <w:rsid w:val="004870C7"/>
    <w:rsid w:val="00487151"/>
    <w:rsid w:val="00487373"/>
    <w:rsid w:val="0048745D"/>
    <w:rsid w:val="004874AA"/>
    <w:rsid w:val="004875E5"/>
    <w:rsid w:val="00487775"/>
    <w:rsid w:val="004879D7"/>
    <w:rsid w:val="00487A42"/>
    <w:rsid w:val="00487A92"/>
    <w:rsid w:val="00487ADF"/>
    <w:rsid w:val="00487AF6"/>
    <w:rsid w:val="00487BA3"/>
    <w:rsid w:val="00487C8F"/>
    <w:rsid w:val="00487D61"/>
    <w:rsid w:val="00487E8D"/>
    <w:rsid w:val="00487EF8"/>
    <w:rsid w:val="00490096"/>
    <w:rsid w:val="004901DF"/>
    <w:rsid w:val="00490218"/>
    <w:rsid w:val="0049026C"/>
    <w:rsid w:val="004902E1"/>
    <w:rsid w:val="0049038D"/>
    <w:rsid w:val="00490439"/>
    <w:rsid w:val="00490513"/>
    <w:rsid w:val="004905A2"/>
    <w:rsid w:val="004905E0"/>
    <w:rsid w:val="004905F2"/>
    <w:rsid w:val="00490633"/>
    <w:rsid w:val="0049073E"/>
    <w:rsid w:val="004907AB"/>
    <w:rsid w:val="004907FE"/>
    <w:rsid w:val="00490807"/>
    <w:rsid w:val="004909A1"/>
    <w:rsid w:val="00490A4B"/>
    <w:rsid w:val="00490AF2"/>
    <w:rsid w:val="00490C40"/>
    <w:rsid w:val="00490CEB"/>
    <w:rsid w:val="00490EDC"/>
    <w:rsid w:val="00490F5A"/>
    <w:rsid w:val="00490FD9"/>
    <w:rsid w:val="004910DA"/>
    <w:rsid w:val="0049119D"/>
    <w:rsid w:val="004911AC"/>
    <w:rsid w:val="004911B3"/>
    <w:rsid w:val="0049126B"/>
    <w:rsid w:val="004912E0"/>
    <w:rsid w:val="004913DA"/>
    <w:rsid w:val="00491420"/>
    <w:rsid w:val="0049149C"/>
    <w:rsid w:val="004914D9"/>
    <w:rsid w:val="0049150D"/>
    <w:rsid w:val="0049154A"/>
    <w:rsid w:val="004915F1"/>
    <w:rsid w:val="00491670"/>
    <w:rsid w:val="004917A3"/>
    <w:rsid w:val="00491903"/>
    <w:rsid w:val="00491970"/>
    <w:rsid w:val="00491A0D"/>
    <w:rsid w:val="00491AA3"/>
    <w:rsid w:val="00491B6E"/>
    <w:rsid w:val="00491BBB"/>
    <w:rsid w:val="00491BE6"/>
    <w:rsid w:val="00491C12"/>
    <w:rsid w:val="00491CC7"/>
    <w:rsid w:val="00491E68"/>
    <w:rsid w:val="00492038"/>
    <w:rsid w:val="004923DF"/>
    <w:rsid w:val="00492481"/>
    <w:rsid w:val="004924AC"/>
    <w:rsid w:val="00492668"/>
    <w:rsid w:val="004926EF"/>
    <w:rsid w:val="00492753"/>
    <w:rsid w:val="00492765"/>
    <w:rsid w:val="0049289C"/>
    <w:rsid w:val="004928CC"/>
    <w:rsid w:val="00492A9E"/>
    <w:rsid w:val="00492AFD"/>
    <w:rsid w:val="00492B16"/>
    <w:rsid w:val="00492B1E"/>
    <w:rsid w:val="00492B4D"/>
    <w:rsid w:val="00492B79"/>
    <w:rsid w:val="00492BBC"/>
    <w:rsid w:val="00492BD7"/>
    <w:rsid w:val="00492C38"/>
    <w:rsid w:val="00492C92"/>
    <w:rsid w:val="00492CAA"/>
    <w:rsid w:val="0049300D"/>
    <w:rsid w:val="0049303C"/>
    <w:rsid w:val="004930FF"/>
    <w:rsid w:val="004932DB"/>
    <w:rsid w:val="004932DC"/>
    <w:rsid w:val="0049335D"/>
    <w:rsid w:val="00493383"/>
    <w:rsid w:val="0049339D"/>
    <w:rsid w:val="004933F7"/>
    <w:rsid w:val="004934F6"/>
    <w:rsid w:val="00493649"/>
    <w:rsid w:val="004937E0"/>
    <w:rsid w:val="004939C1"/>
    <w:rsid w:val="004939D1"/>
    <w:rsid w:val="00493A29"/>
    <w:rsid w:val="00493A3C"/>
    <w:rsid w:val="00493B63"/>
    <w:rsid w:val="00493C05"/>
    <w:rsid w:val="00493C3E"/>
    <w:rsid w:val="00493CB3"/>
    <w:rsid w:val="0049417E"/>
    <w:rsid w:val="0049427C"/>
    <w:rsid w:val="004944B9"/>
    <w:rsid w:val="004945F2"/>
    <w:rsid w:val="0049463C"/>
    <w:rsid w:val="004946A7"/>
    <w:rsid w:val="004948F8"/>
    <w:rsid w:val="00494AA6"/>
    <w:rsid w:val="00494B6F"/>
    <w:rsid w:val="00494C8E"/>
    <w:rsid w:val="00494DF2"/>
    <w:rsid w:val="00494F94"/>
    <w:rsid w:val="00495041"/>
    <w:rsid w:val="004951B9"/>
    <w:rsid w:val="00495278"/>
    <w:rsid w:val="004952F8"/>
    <w:rsid w:val="004953D9"/>
    <w:rsid w:val="0049541B"/>
    <w:rsid w:val="004954C8"/>
    <w:rsid w:val="0049552C"/>
    <w:rsid w:val="00495588"/>
    <w:rsid w:val="00495706"/>
    <w:rsid w:val="0049570C"/>
    <w:rsid w:val="0049579A"/>
    <w:rsid w:val="004957D0"/>
    <w:rsid w:val="004958F6"/>
    <w:rsid w:val="00495955"/>
    <w:rsid w:val="00495A69"/>
    <w:rsid w:val="00495B95"/>
    <w:rsid w:val="00495CC7"/>
    <w:rsid w:val="00495D13"/>
    <w:rsid w:val="00495DE0"/>
    <w:rsid w:val="00495FC4"/>
    <w:rsid w:val="00495FD9"/>
    <w:rsid w:val="00496069"/>
    <w:rsid w:val="0049618D"/>
    <w:rsid w:val="00496370"/>
    <w:rsid w:val="004963E4"/>
    <w:rsid w:val="00496420"/>
    <w:rsid w:val="00496484"/>
    <w:rsid w:val="004964CF"/>
    <w:rsid w:val="00496740"/>
    <w:rsid w:val="0049682B"/>
    <w:rsid w:val="0049687A"/>
    <w:rsid w:val="004968CB"/>
    <w:rsid w:val="00496966"/>
    <w:rsid w:val="00496A89"/>
    <w:rsid w:val="00496AEF"/>
    <w:rsid w:val="00496B80"/>
    <w:rsid w:val="00496BAA"/>
    <w:rsid w:val="00496BD8"/>
    <w:rsid w:val="00496C5A"/>
    <w:rsid w:val="00496C60"/>
    <w:rsid w:val="00496D90"/>
    <w:rsid w:val="00496E03"/>
    <w:rsid w:val="00496F2D"/>
    <w:rsid w:val="00497050"/>
    <w:rsid w:val="0049705A"/>
    <w:rsid w:val="00497165"/>
    <w:rsid w:val="00497224"/>
    <w:rsid w:val="004974FE"/>
    <w:rsid w:val="004975CF"/>
    <w:rsid w:val="0049766E"/>
    <w:rsid w:val="004976CA"/>
    <w:rsid w:val="004976FB"/>
    <w:rsid w:val="0049792A"/>
    <w:rsid w:val="00497A84"/>
    <w:rsid w:val="00497AE0"/>
    <w:rsid w:val="00497C3C"/>
    <w:rsid w:val="00497C50"/>
    <w:rsid w:val="00497D40"/>
    <w:rsid w:val="00497F75"/>
    <w:rsid w:val="00497FA6"/>
    <w:rsid w:val="004A01A1"/>
    <w:rsid w:val="004A03CF"/>
    <w:rsid w:val="004A06DD"/>
    <w:rsid w:val="004A06FC"/>
    <w:rsid w:val="004A0714"/>
    <w:rsid w:val="004A0835"/>
    <w:rsid w:val="004A0893"/>
    <w:rsid w:val="004A0930"/>
    <w:rsid w:val="004A0A02"/>
    <w:rsid w:val="004A0A3E"/>
    <w:rsid w:val="004A1030"/>
    <w:rsid w:val="004A128C"/>
    <w:rsid w:val="004A12FE"/>
    <w:rsid w:val="004A1437"/>
    <w:rsid w:val="004A145A"/>
    <w:rsid w:val="004A14D4"/>
    <w:rsid w:val="004A16CE"/>
    <w:rsid w:val="004A17A6"/>
    <w:rsid w:val="004A198C"/>
    <w:rsid w:val="004A1A97"/>
    <w:rsid w:val="004A1AA4"/>
    <w:rsid w:val="004A1B54"/>
    <w:rsid w:val="004A1C0E"/>
    <w:rsid w:val="004A1E62"/>
    <w:rsid w:val="004A1EEC"/>
    <w:rsid w:val="004A1F10"/>
    <w:rsid w:val="004A1F41"/>
    <w:rsid w:val="004A1FE9"/>
    <w:rsid w:val="004A220D"/>
    <w:rsid w:val="004A221A"/>
    <w:rsid w:val="004A22E3"/>
    <w:rsid w:val="004A232E"/>
    <w:rsid w:val="004A23ED"/>
    <w:rsid w:val="004A25BA"/>
    <w:rsid w:val="004A25EF"/>
    <w:rsid w:val="004A2720"/>
    <w:rsid w:val="004A2738"/>
    <w:rsid w:val="004A2840"/>
    <w:rsid w:val="004A288C"/>
    <w:rsid w:val="004A29BA"/>
    <w:rsid w:val="004A2A27"/>
    <w:rsid w:val="004A2A33"/>
    <w:rsid w:val="004A2A5E"/>
    <w:rsid w:val="004A2AA2"/>
    <w:rsid w:val="004A2ACA"/>
    <w:rsid w:val="004A2AFD"/>
    <w:rsid w:val="004A2B08"/>
    <w:rsid w:val="004A2B70"/>
    <w:rsid w:val="004A2C46"/>
    <w:rsid w:val="004A2DF4"/>
    <w:rsid w:val="004A2E4D"/>
    <w:rsid w:val="004A2E88"/>
    <w:rsid w:val="004A300F"/>
    <w:rsid w:val="004A31B5"/>
    <w:rsid w:val="004A3426"/>
    <w:rsid w:val="004A3448"/>
    <w:rsid w:val="004A34F4"/>
    <w:rsid w:val="004A3619"/>
    <w:rsid w:val="004A36F6"/>
    <w:rsid w:val="004A3714"/>
    <w:rsid w:val="004A3820"/>
    <w:rsid w:val="004A38E1"/>
    <w:rsid w:val="004A38EF"/>
    <w:rsid w:val="004A3938"/>
    <w:rsid w:val="004A3939"/>
    <w:rsid w:val="004A3AA2"/>
    <w:rsid w:val="004A3C55"/>
    <w:rsid w:val="004A3CD6"/>
    <w:rsid w:val="004A3DBE"/>
    <w:rsid w:val="004A3DCD"/>
    <w:rsid w:val="004A3FF3"/>
    <w:rsid w:val="004A40B1"/>
    <w:rsid w:val="004A4195"/>
    <w:rsid w:val="004A41F4"/>
    <w:rsid w:val="004A4208"/>
    <w:rsid w:val="004A42DA"/>
    <w:rsid w:val="004A4686"/>
    <w:rsid w:val="004A4733"/>
    <w:rsid w:val="004A4798"/>
    <w:rsid w:val="004A47EB"/>
    <w:rsid w:val="004A48FA"/>
    <w:rsid w:val="004A4AFE"/>
    <w:rsid w:val="004A4CA6"/>
    <w:rsid w:val="004A4EDE"/>
    <w:rsid w:val="004A4F79"/>
    <w:rsid w:val="004A4FBC"/>
    <w:rsid w:val="004A50D9"/>
    <w:rsid w:val="004A527A"/>
    <w:rsid w:val="004A5301"/>
    <w:rsid w:val="004A5323"/>
    <w:rsid w:val="004A5343"/>
    <w:rsid w:val="004A5382"/>
    <w:rsid w:val="004A5442"/>
    <w:rsid w:val="004A54D1"/>
    <w:rsid w:val="004A561F"/>
    <w:rsid w:val="004A5772"/>
    <w:rsid w:val="004A579B"/>
    <w:rsid w:val="004A57EA"/>
    <w:rsid w:val="004A582E"/>
    <w:rsid w:val="004A58E0"/>
    <w:rsid w:val="004A5B22"/>
    <w:rsid w:val="004A5BC6"/>
    <w:rsid w:val="004A5BFD"/>
    <w:rsid w:val="004A5C5A"/>
    <w:rsid w:val="004A5D07"/>
    <w:rsid w:val="004A5F9F"/>
    <w:rsid w:val="004A60A4"/>
    <w:rsid w:val="004A60B1"/>
    <w:rsid w:val="004A60ED"/>
    <w:rsid w:val="004A62BF"/>
    <w:rsid w:val="004A6374"/>
    <w:rsid w:val="004A639D"/>
    <w:rsid w:val="004A6725"/>
    <w:rsid w:val="004A6865"/>
    <w:rsid w:val="004A6924"/>
    <w:rsid w:val="004A6A6B"/>
    <w:rsid w:val="004A6B6D"/>
    <w:rsid w:val="004A6D72"/>
    <w:rsid w:val="004A6DCD"/>
    <w:rsid w:val="004A6F03"/>
    <w:rsid w:val="004A6F0E"/>
    <w:rsid w:val="004A6F3A"/>
    <w:rsid w:val="004A7021"/>
    <w:rsid w:val="004A734D"/>
    <w:rsid w:val="004A74BF"/>
    <w:rsid w:val="004A75E3"/>
    <w:rsid w:val="004A75FB"/>
    <w:rsid w:val="004A76B8"/>
    <w:rsid w:val="004A7793"/>
    <w:rsid w:val="004A7837"/>
    <w:rsid w:val="004A7B18"/>
    <w:rsid w:val="004A7C3F"/>
    <w:rsid w:val="004A7CFF"/>
    <w:rsid w:val="004A7D4A"/>
    <w:rsid w:val="004A7DB3"/>
    <w:rsid w:val="004A7EBF"/>
    <w:rsid w:val="004A7EED"/>
    <w:rsid w:val="004A7FD8"/>
    <w:rsid w:val="004A7FFD"/>
    <w:rsid w:val="004B0164"/>
    <w:rsid w:val="004B0173"/>
    <w:rsid w:val="004B01A0"/>
    <w:rsid w:val="004B0311"/>
    <w:rsid w:val="004B03BC"/>
    <w:rsid w:val="004B0472"/>
    <w:rsid w:val="004B04CA"/>
    <w:rsid w:val="004B04DB"/>
    <w:rsid w:val="004B054A"/>
    <w:rsid w:val="004B06E0"/>
    <w:rsid w:val="004B0788"/>
    <w:rsid w:val="004B0815"/>
    <w:rsid w:val="004B086C"/>
    <w:rsid w:val="004B0906"/>
    <w:rsid w:val="004B0917"/>
    <w:rsid w:val="004B0993"/>
    <w:rsid w:val="004B0AB3"/>
    <w:rsid w:val="004B0BCA"/>
    <w:rsid w:val="004B0C6C"/>
    <w:rsid w:val="004B0C9D"/>
    <w:rsid w:val="004B0D21"/>
    <w:rsid w:val="004B0D76"/>
    <w:rsid w:val="004B0E14"/>
    <w:rsid w:val="004B0EC9"/>
    <w:rsid w:val="004B0F05"/>
    <w:rsid w:val="004B0F1D"/>
    <w:rsid w:val="004B0F51"/>
    <w:rsid w:val="004B0F81"/>
    <w:rsid w:val="004B12B6"/>
    <w:rsid w:val="004B166D"/>
    <w:rsid w:val="004B168A"/>
    <w:rsid w:val="004B168F"/>
    <w:rsid w:val="004B1768"/>
    <w:rsid w:val="004B1968"/>
    <w:rsid w:val="004B196E"/>
    <w:rsid w:val="004B1C77"/>
    <w:rsid w:val="004B1D82"/>
    <w:rsid w:val="004B1DB9"/>
    <w:rsid w:val="004B1DD2"/>
    <w:rsid w:val="004B1EE8"/>
    <w:rsid w:val="004B1EF7"/>
    <w:rsid w:val="004B1F66"/>
    <w:rsid w:val="004B2117"/>
    <w:rsid w:val="004B2200"/>
    <w:rsid w:val="004B22BD"/>
    <w:rsid w:val="004B2385"/>
    <w:rsid w:val="004B239F"/>
    <w:rsid w:val="004B2583"/>
    <w:rsid w:val="004B25D2"/>
    <w:rsid w:val="004B2662"/>
    <w:rsid w:val="004B272D"/>
    <w:rsid w:val="004B27F6"/>
    <w:rsid w:val="004B2826"/>
    <w:rsid w:val="004B283C"/>
    <w:rsid w:val="004B28D6"/>
    <w:rsid w:val="004B28E8"/>
    <w:rsid w:val="004B2983"/>
    <w:rsid w:val="004B2E32"/>
    <w:rsid w:val="004B2EFB"/>
    <w:rsid w:val="004B2F0A"/>
    <w:rsid w:val="004B3003"/>
    <w:rsid w:val="004B3462"/>
    <w:rsid w:val="004B34A5"/>
    <w:rsid w:val="004B355E"/>
    <w:rsid w:val="004B374D"/>
    <w:rsid w:val="004B389E"/>
    <w:rsid w:val="004B3918"/>
    <w:rsid w:val="004B3933"/>
    <w:rsid w:val="004B3A78"/>
    <w:rsid w:val="004B3A99"/>
    <w:rsid w:val="004B3BDD"/>
    <w:rsid w:val="004B3C7F"/>
    <w:rsid w:val="004B3C97"/>
    <w:rsid w:val="004B3F9A"/>
    <w:rsid w:val="004B4019"/>
    <w:rsid w:val="004B40AF"/>
    <w:rsid w:val="004B4106"/>
    <w:rsid w:val="004B43CD"/>
    <w:rsid w:val="004B43FB"/>
    <w:rsid w:val="004B45D1"/>
    <w:rsid w:val="004B4710"/>
    <w:rsid w:val="004B4774"/>
    <w:rsid w:val="004B47A2"/>
    <w:rsid w:val="004B486B"/>
    <w:rsid w:val="004B48AB"/>
    <w:rsid w:val="004B48AC"/>
    <w:rsid w:val="004B4981"/>
    <w:rsid w:val="004B4990"/>
    <w:rsid w:val="004B49A4"/>
    <w:rsid w:val="004B4ACD"/>
    <w:rsid w:val="004B4B60"/>
    <w:rsid w:val="004B4B6E"/>
    <w:rsid w:val="004B4B96"/>
    <w:rsid w:val="004B4CA4"/>
    <w:rsid w:val="004B4CC8"/>
    <w:rsid w:val="004B4CFF"/>
    <w:rsid w:val="004B4D13"/>
    <w:rsid w:val="004B4D5B"/>
    <w:rsid w:val="004B4D7D"/>
    <w:rsid w:val="004B4DD7"/>
    <w:rsid w:val="004B4FB6"/>
    <w:rsid w:val="004B50D7"/>
    <w:rsid w:val="004B50EC"/>
    <w:rsid w:val="004B5141"/>
    <w:rsid w:val="004B51B7"/>
    <w:rsid w:val="004B52B5"/>
    <w:rsid w:val="004B545E"/>
    <w:rsid w:val="004B54FB"/>
    <w:rsid w:val="004B5525"/>
    <w:rsid w:val="004B55AD"/>
    <w:rsid w:val="004B585F"/>
    <w:rsid w:val="004B58B6"/>
    <w:rsid w:val="004B58EA"/>
    <w:rsid w:val="004B59A6"/>
    <w:rsid w:val="004B5A9E"/>
    <w:rsid w:val="004B5C80"/>
    <w:rsid w:val="004B5D66"/>
    <w:rsid w:val="004B5D81"/>
    <w:rsid w:val="004B5EC7"/>
    <w:rsid w:val="004B5F31"/>
    <w:rsid w:val="004B5FAE"/>
    <w:rsid w:val="004B619F"/>
    <w:rsid w:val="004B61EB"/>
    <w:rsid w:val="004B61FB"/>
    <w:rsid w:val="004B6246"/>
    <w:rsid w:val="004B6297"/>
    <w:rsid w:val="004B62D2"/>
    <w:rsid w:val="004B6562"/>
    <w:rsid w:val="004B662E"/>
    <w:rsid w:val="004B6643"/>
    <w:rsid w:val="004B684A"/>
    <w:rsid w:val="004B6852"/>
    <w:rsid w:val="004B6972"/>
    <w:rsid w:val="004B6A54"/>
    <w:rsid w:val="004B6B0A"/>
    <w:rsid w:val="004B6C85"/>
    <w:rsid w:val="004B6EDF"/>
    <w:rsid w:val="004B6FD7"/>
    <w:rsid w:val="004B72FE"/>
    <w:rsid w:val="004B73D1"/>
    <w:rsid w:val="004B73DE"/>
    <w:rsid w:val="004B74C2"/>
    <w:rsid w:val="004B75C8"/>
    <w:rsid w:val="004B7765"/>
    <w:rsid w:val="004B78CA"/>
    <w:rsid w:val="004B79FD"/>
    <w:rsid w:val="004B7A7B"/>
    <w:rsid w:val="004B7AB1"/>
    <w:rsid w:val="004B7B9B"/>
    <w:rsid w:val="004B7DE1"/>
    <w:rsid w:val="004B7EEE"/>
    <w:rsid w:val="004C0175"/>
    <w:rsid w:val="004C018B"/>
    <w:rsid w:val="004C0212"/>
    <w:rsid w:val="004C0242"/>
    <w:rsid w:val="004C0273"/>
    <w:rsid w:val="004C0348"/>
    <w:rsid w:val="004C037E"/>
    <w:rsid w:val="004C044C"/>
    <w:rsid w:val="004C04A8"/>
    <w:rsid w:val="004C0546"/>
    <w:rsid w:val="004C0674"/>
    <w:rsid w:val="004C07F4"/>
    <w:rsid w:val="004C0B65"/>
    <w:rsid w:val="004C0B84"/>
    <w:rsid w:val="004C0FD8"/>
    <w:rsid w:val="004C103C"/>
    <w:rsid w:val="004C12B5"/>
    <w:rsid w:val="004C1357"/>
    <w:rsid w:val="004C14FC"/>
    <w:rsid w:val="004C157F"/>
    <w:rsid w:val="004C167D"/>
    <w:rsid w:val="004C16B7"/>
    <w:rsid w:val="004C17CE"/>
    <w:rsid w:val="004C1A18"/>
    <w:rsid w:val="004C1B55"/>
    <w:rsid w:val="004C1C67"/>
    <w:rsid w:val="004C1C83"/>
    <w:rsid w:val="004C1D8C"/>
    <w:rsid w:val="004C1E81"/>
    <w:rsid w:val="004C1F5A"/>
    <w:rsid w:val="004C1F61"/>
    <w:rsid w:val="004C213A"/>
    <w:rsid w:val="004C227C"/>
    <w:rsid w:val="004C236D"/>
    <w:rsid w:val="004C2394"/>
    <w:rsid w:val="004C23D4"/>
    <w:rsid w:val="004C2429"/>
    <w:rsid w:val="004C2478"/>
    <w:rsid w:val="004C249D"/>
    <w:rsid w:val="004C25F3"/>
    <w:rsid w:val="004C28BF"/>
    <w:rsid w:val="004C2928"/>
    <w:rsid w:val="004C297F"/>
    <w:rsid w:val="004C29A5"/>
    <w:rsid w:val="004C29C8"/>
    <w:rsid w:val="004C2A63"/>
    <w:rsid w:val="004C2CEA"/>
    <w:rsid w:val="004C2D17"/>
    <w:rsid w:val="004C2D35"/>
    <w:rsid w:val="004C2DE7"/>
    <w:rsid w:val="004C2E8A"/>
    <w:rsid w:val="004C303E"/>
    <w:rsid w:val="004C31F2"/>
    <w:rsid w:val="004C347F"/>
    <w:rsid w:val="004C34CB"/>
    <w:rsid w:val="004C34E1"/>
    <w:rsid w:val="004C352B"/>
    <w:rsid w:val="004C3562"/>
    <w:rsid w:val="004C35FC"/>
    <w:rsid w:val="004C368D"/>
    <w:rsid w:val="004C373A"/>
    <w:rsid w:val="004C37A1"/>
    <w:rsid w:val="004C3895"/>
    <w:rsid w:val="004C394C"/>
    <w:rsid w:val="004C3A30"/>
    <w:rsid w:val="004C3AEA"/>
    <w:rsid w:val="004C3AFE"/>
    <w:rsid w:val="004C3B99"/>
    <w:rsid w:val="004C3B9A"/>
    <w:rsid w:val="004C3BCE"/>
    <w:rsid w:val="004C3BE5"/>
    <w:rsid w:val="004C3CA5"/>
    <w:rsid w:val="004C3DDF"/>
    <w:rsid w:val="004C3E4F"/>
    <w:rsid w:val="004C3E54"/>
    <w:rsid w:val="004C3E76"/>
    <w:rsid w:val="004C3EBE"/>
    <w:rsid w:val="004C4010"/>
    <w:rsid w:val="004C4034"/>
    <w:rsid w:val="004C410F"/>
    <w:rsid w:val="004C41CF"/>
    <w:rsid w:val="004C41DD"/>
    <w:rsid w:val="004C4270"/>
    <w:rsid w:val="004C42F5"/>
    <w:rsid w:val="004C4300"/>
    <w:rsid w:val="004C436A"/>
    <w:rsid w:val="004C43F2"/>
    <w:rsid w:val="004C4506"/>
    <w:rsid w:val="004C453E"/>
    <w:rsid w:val="004C4593"/>
    <w:rsid w:val="004C469A"/>
    <w:rsid w:val="004C482E"/>
    <w:rsid w:val="004C4869"/>
    <w:rsid w:val="004C4896"/>
    <w:rsid w:val="004C48B8"/>
    <w:rsid w:val="004C498C"/>
    <w:rsid w:val="004C4A05"/>
    <w:rsid w:val="004C4ACF"/>
    <w:rsid w:val="004C4B38"/>
    <w:rsid w:val="004C4C02"/>
    <w:rsid w:val="004C4DFF"/>
    <w:rsid w:val="004C4EC3"/>
    <w:rsid w:val="004C4FD4"/>
    <w:rsid w:val="004C50E0"/>
    <w:rsid w:val="004C51C9"/>
    <w:rsid w:val="004C530B"/>
    <w:rsid w:val="004C53D3"/>
    <w:rsid w:val="004C53D6"/>
    <w:rsid w:val="004C541E"/>
    <w:rsid w:val="004C553F"/>
    <w:rsid w:val="004C5694"/>
    <w:rsid w:val="004C5788"/>
    <w:rsid w:val="004C5981"/>
    <w:rsid w:val="004C59C0"/>
    <w:rsid w:val="004C5A35"/>
    <w:rsid w:val="004C5AE1"/>
    <w:rsid w:val="004C5AED"/>
    <w:rsid w:val="004C5C41"/>
    <w:rsid w:val="004C5C4D"/>
    <w:rsid w:val="004C5CB1"/>
    <w:rsid w:val="004C5CBC"/>
    <w:rsid w:val="004C5D49"/>
    <w:rsid w:val="004C5FCC"/>
    <w:rsid w:val="004C5FE4"/>
    <w:rsid w:val="004C605B"/>
    <w:rsid w:val="004C6390"/>
    <w:rsid w:val="004C6407"/>
    <w:rsid w:val="004C6409"/>
    <w:rsid w:val="004C6428"/>
    <w:rsid w:val="004C6438"/>
    <w:rsid w:val="004C6546"/>
    <w:rsid w:val="004C6650"/>
    <w:rsid w:val="004C6739"/>
    <w:rsid w:val="004C681C"/>
    <w:rsid w:val="004C6849"/>
    <w:rsid w:val="004C6875"/>
    <w:rsid w:val="004C68C9"/>
    <w:rsid w:val="004C6AEA"/>
    <w:rsid w:val="004C6B1C"/>
    <w:rsid w:val="004C6B6A"/>
    <w:rsid w:val="004C6CC4"/>
    <w:rsid w:val="004C6D04"/>
    <w:rsid w:val="004C6D0A"/>
    <w:rsid w:val="004C6DC5"/>
    <w:rsid w:val="004C6DE8"/>
    <w:rsid w:val="004C6E1E"/>
    <w:rsid w:val="004C6E67"/>
    <w:rsid w:val="004C718C"/>
    <w:rsid w:val="004C71AF"/>
    <w:rsid w:val="004C730F"/>
    <w:rsid w:val="004C7366"/>
    <w:rsid w:val="004C73B7"/>
    <w:rsid w:val="004C73F8"/>
    <w:rsid w:val="004C7512"/>
    <w:rsid w:val="004C75E6"/>
    <w:rsid w:val="004C77AB"/>
    <w:rsid w:val="004C7829"/>
    <w:rsid w:val="004C7872"/>
    <w:rsid w:val="004C7DB1"/>
    <w:rsid w:val="004C7DF9"/>
    <w:rsid w:val="004C7E47"/>
    <w:rsid w:val="004C7F4C"/>
    <w:rsid w:val="004D00F6"/>
    <w:rsid w:val="004D01A1"/>
    <w:rsid w:val="004D0325"/>
    <w:rsid w:val="004D03BB"/>
    <w:rsid w:val="004D0449"/>
    <w:rsid w:val="004D046D"/>
    <w:rsid w:val="004D0586"/>
    <w:rsid w:val="004D06AB"/>
    <w:rsid w:val="004D0847"/>
    <w:rsid w:val="004D08B5"/>
    <w:rsid w:val="004D0935"/>
    <w:rsid w:val="004D09E6"/>
    <w:rsid w:val="004D0AD2"/>
    <w:rsid w:val="004D0B01"/>
    <w:rsid w:val="004D0DBC"/>
    <w:rsid w:val="004D0DCD"/>
    <w:rsid w:val="004D0F4A"/>
    <w:rsid w:val="004D0FB6"/>
    <w:rsid w:val="004D1386"/>
    <w:rsid w:val="004D1392"/>
    <w:rsid w:val="004D14E1"/>
    <w:rsid w:val="004D1504"/>
    <w:rsid w:val="004D1535"/>
    <w:rsid w:val="004D1657"/>
    <w:rsid w:val="004D1723"/>
    <w:rsid w:val="004D1745"/>
    <w:rsid w:val="004D18F1"/>
    <w:rsid w:val="004D1A31"/>
    <w:rsid w:val="004D1CD9"/>
    <w:rsid w:val="004D1CDB"/>
    <w:rsid w:val="004D1D9D"/>
    <w:rsid w:val="004D1F43"/>
    <w:rsid w:val="004D200B"/>
    <w:rsid w:val="004D2082"/>
    <w:rsid w:val="004D2297"/>
    <w:rsid w:val="004D2305"/>
    <w:rsid w:val="004D259F"/>
    <w:rsid w:val="004D262B"/>
    <w:rsid w:val="004D2652"/>
    <w:rsid w:val="004D26D2"/>
    <w:rsid w:val="004D28E3"/>
    <w:rsid w:val="004D28E9"/>
    <w:rsid w:val="004D2993"/>
    <w:rsid w:val="004D2A7C"/>
    <w:rsid w:val="004D2AE2"/>
    <w:rsid w:val="004D2CAD"/>
    <w:rsid w:val="004D2CDE"/>
    <w:rsid w:val="004D2D69"/>
    <w:rsid w:val="004D2D81"/>
    <w:rsid w:val="004D2E76"/>
    <w:rsid w:val="004D2E82"/>
    <w:rsid w:val="004D2F0D"/>
    <w:rsid w:val="004D3009"/>
    <w:rsid w:val="004D30DA"/>
    <w:rsid w:val="004D30E6"/>
    <w:rsid w:val="004D3109"/>
    <w:rsid w:val="004D3115"/>
    <w:rsid w:val="004D3127"/>
    <w:rsid w:val="004D31CA"/>
    <w:rsid w:val="004D31FA"/>
    <w:rsid w:val="004D3386"/>
    <w:rsid w:val="004D342D"/>
    <w:rsid w:val="004D347F"/>
    <w:rsid w:val="004D3718"/>
    <w:rsid w:val="004D376D"/>
    <w:rsid w:val="004D3881"/>
    <w:rsid w:val="004D38A0"/>
    <w:rsid w:val="004D3A41"/>
    <w:rsid w:val="004D3C26"/>
    <w:rsid w:val="004D3CA0"/>
    <w:rsid w:val="004D3CE0"/>
    <w:rsid w:val="004D3D29"/>
    <w:rsid w:val="004D3DE5"/>
    <w:rsid w:val="004D4023"/>
    <w:rsid w:val="004D403D"/>
    <w:rsid w:val="004D40AF"/>
    <w:rsid w:val="004D40FB"/>
    <w:rsid w:val="004D415B"/>
    <w:rsid w:val="004D4278"/>
    <w:rsid w:val="004D42CC"/>
    <w:rsid w:val="004D42D0"/>
    <w:rsid w:val="004D4327"/>
    <w:rsid w:val="004D4394"/>
    <w:rsid w:val="004D43C8"/>
    <w:rsid w:val="004D4424"/>
    <w:rsid w:val="004D451D"/>
    <w:rsid w:val="004D457A"/>
    <w:rsid w:val="004D4675"/>
    <w:rsid w:val="004D468D"/>
    <w:rsid w:val="004D4AA4"/>
    <w:rsid w:val="004D4ADF"/>
    <w:rsid w:val="004D4C35"/>
    <w:rsid w:val="004D4C43"/>
    <w:rsid w:val="004D4C82"/>
    <w:rsid w:val="004D4CD7"/>
    <w:rsid w:val="004D4D11"/>
    <w:rsid w:val="004D4D3A"/>
    <w:rsid w:val="004D4E1C"/>
    <w:rsid w:val="004D4F47"/>
    <w:rsid w:val="004D4F49"/>
    <w:rsid w:val="004D4F65"/>
    <w:rsid w:val="004D5316"/>
    <w:rsid w:val="004D5462"/>
    <w:rsid w:val="004D5495"/>
    <w:rsid w:val="004D58B1"/>
    <w:rsid w:val="004D58D9"/>
    <w:rsid w:val="004D5916"/>
    <w:rsid w:val="004D5A09"/>
    <w:rsid w:val="004D5A29"/>
    <w:rsid w:val="004D5C3E"/>
    <w:rsid w:val="004D5C41"/>
    <w:rsid w:val="004D5C65"/>
    <w:rsid w:val="004D5CD4"/>
    <w:rsid w:val="004D5D3B"/>
    <w:rsid w:val="004D5E19"/>
    <w:rsid w:val="004D6022"/>
    <w:rsid w:val="004D60E3"/>
    <w:rsid w:val="004D6105"/>
    <w:rsid w:val="004D617B"/>
    <w:rsid w:val="004D61E9"/>
    <w:rsid w:val="004D62C4"/>
    <w:rsid w:val="004D631D"/>
    <w:rsid w:val="004D63AB"/>
    <w:rsid w:val="004D63B4"/>
    <w:rsid w:val="004D64E2"/>
    <w:rsid w:val="004D6694"/>
    <w:rsid w:val="004D678C"/>
    <w:rsid w:val="004D67C5"/>
    <w:rsid w:val="004D67F3"/>
    <w:rsid w:val="004D68E1"/>
    <w:rsid w:val="004D6A00"/>
    <w:rsid w:val="004D6AC5"/>
    <w:rsid w:val="004D6B16"/>
    <w:rsid w:val="004D6C6F"/>
    <w:rsid w:val="004D6C72"/>
    <w:rsid w:val="004D6DB3"/>
    <w:rsid w:val="004D7062"/>
    <w:rsid w:val="004D711A"/>
    <w:rsid w:val="004D71B3"/>
    <w:rsid w:val="004D7402"/>
    <w:rsid w:val="004D7430"/>
    <w:rsid w:val="004D7484"/>
    <w:rsid w:val="004D7559"/>
    <w:rsid w:val="004D7743"/>
    <w:rsid w:val="004D7834"/>
    <w:rsid w:val="004D78D5"/>
    <w:rsid w:val="004D7A76"/>
    <w:rsid w:val="004D7B05"/>
    <w:rsid w:val="004D7B46"/>
    <w:rsid w:val="004D7BA3"/>
    <w:rsid w:val="004D7C51"/>
    <w:rsid w:val="004D7CAF"/>
    <w:rsid w:val="004E0048"/>
    <w:rsid w:val="004E00B1"/>
    <w:rsid w:val="004E0119"/>
    <w:rsid w:val="004E0139"/>
    <w:rsid w:val="004E0322"/>
    <w:rsid w:val="004E0328"/>
    <w:rsid w:val="004E037B"/>
    <w:rsid w:val="004E03B0"/>
    <w:rsid w:val="004E0493"/>
    <w:rsid w:val="004E0595"/>
    <w:rsid w:val="004E0AA3"/>
    <w:rsid w:val="004E0B4F"/>
    <w:rsid w:val="004E0D07"/>
    <w:rsid w:val="004E0D9E"/>
    <w:rsid w:val="004E0E18"/>
    <w:rsid w:val="004E0E3B"/>
    <w:rsid w:val="004E0ED1"/>
    <w:rsid w:val="004E1130"/>
    <w:rsid w:val="004E116C"/>
    <w:rsid w:val="004E12E9"/>
    <w:rsid w:val="004E1330"/>
    <w:rsid w:val="004E15DC"/>
    <w:rsid w:val="004E16C3"/>
    <w:rsid w:val="004E16CF"/>
    <w:rsid w:val="004E180F"/>
    <w:rsid w:val="004E182B"/>
    <w:rsid w:val="004E18B2"/>
    <w:rsid w:val="004E1A0D"/>
    <w:rsid w:val="004E1B24"/>
    <w:rsid w:val="004E1B32"/>
    <w:rsid w:val="004E1D02"/>
    <w:rsid w:val="004E1E7A"/>
    <w:rsid w:val="004E1EBE"/>
    <w:rsid w:val="004E1F66"/>
    <w:rsid w:val="004E1FCB"/>
    <w:rsid w:val="004E201B"/>
    <w:rsid w:val="004E2164"/>
    <w:rsid w:val="004E2279"/>
    <w:rsid w:val="004E24A4"/>
    <w:rsid w:val="004E24FE"/>
    <w:rsid w:val="004E25B9"/>
    <w:rsid w:val="004E25C7"/>
    <w:rsid w:val="004E26A1"/>
    <w:rsid w:val="004E2852"/>
    <w:rsid w:val="004E286F"/>
    <w:rsid w:val="004E2A03"/>
    <w:rsid w:val="004E2A73"/>
    <w:rsid w:val="004E2AAA"/>
    <w:rsid w:val="004E2B13"/>
    <w:rsid w:val="004E2BE5"/>
    <w:rsid w:val="004E2C5F"/>
    <w:rsid w:val="004E2CE7"/>
    <w:rsid w:val="004E2D50"/>
    <w:rsid w:val="004E2D88"/>
    <w:rsid w:val="004E2EC1"/>
    <w:rsid w:val="004E2EFE"/>
    <w:rsid w:val="004E2FE6"/>
    <w:rsid w:val="004E3071"/>
    <w:rsid w:val="004E3090"/>
    <w:rsid w:val="004E30B3"/>
    <w:rsid w:val="004E30FF"/>
    <w:rsid w:val="004E3114"/>
    <w:rsid w:val="004E314B"/>
    <w:rsid w:val="004E316C"/>
    <w:rsid w:val="004E3199"/>
    <w:rsid w:val="004E31FE"/>
    <w:rsid w:val="004E33C7"/>
    <w:rsid w:val="004E33D0"/>
    <w:rsid w:val="004E34E1"/>
    <w:rsid w:val="004E3586"/>
    <w:rsid w:val="004E38B9"/>
    <w:rsid w:val="004E38C6"/>
    <w:rsid w:val="004E3C10"/>
    <w:rsid w:val="004E3D2D"/>
    <w:rsid w:val="004E3ED0"/>
    <w:rsid w:val="004E3F87"/>
    <w:rsid w:val="004E3F9D"/>
    <w:rsid w:val="004E4065"/>
    <w:rsid w:val="004E41ED"/>
    <w:rsid w:val="004E41FB"/>
    <w:rsid w:val="004E4243"/>
    <w:rsid w:val="004E424F"/>
    <w:rsid w:val="004E44BA"/>
    <w:rsid w:val="004E44F3"/>
    <w:rsid w:val="004E4685"/>
    <w:rsid w:val="004E4740"/>
    <w:rsid w:val="004E47F6"/>
    <w:rsid w:val="004E4859"/>
    <w:rsid w:val="004E485E"/>
    <w:rsid w:val="004E48AA"/>
    <w:rsid w:val="004E4980"/>
    <w:rsid w:val="004E4A83"/>
    <w:rsid w:val="004E4B04"/>
    <w:rsid w:val="004E4B2B"/>
    <w:rsid w:val="004E4B41"/>
    <w:rsid w:val="004E4BB9"/>
    <w:rsid w:val="004E4C06"/>
    <w:rsid w:val="004E5026"/>
    <w:rsid w:val="004E5076"/>
    <w:rsid w:val="004E51FE"/>
    <w:rsid w:val="004E526A"/>
    <w:rsid w:val="004E52F2"/>
    <w:rsid w:val="004E5305"/>
    <w:rsid w:val="004E53F3"/>
    <w:rsid w:val="004E5513"/>
    <w:rsid w:val="004E5AB7"/>
    <w:rsid w:val="004E5ABD"/>
    <w:rsid w:val="004E5B60"/>
    <w:rsid w:val="004E5C0B"/>
    <w:rsid w:val="004E5C1B"/>
    <w:rsid w:val="004E5C81"/>
    <w:rsid w:val="004E5CB1"/>
    <w:rsid w:val="004E5CFC"/>
    <w:rsid w:val="004E5CFE"/>
    <w:rsid w:val="004E5D68"/>
    <w:rsid w:val="004E5DA5"/>
    <w:rsid w:val="004E5E6C"/>
    <w:rsid w:val="004E5E98"/>
    <w:rsid w:val="004E5F0C"/>
    <w:rsid w:val="004E5F3C"/>
    <w:rsid w:val="004E5F6C"/>
    <w:rsid w:val="004E5FA4"/>
    <w:rsid w:val="004E6049"/>
    <w:rsid w:val="004E60AB"/>
    <w:rsid w:val="004E6378"/>
    <w:rsid w:val="004E645D"/>
    <w:rsid w:val="004E6517"/>
    <w:rsid w:val="004E6672"/>
    <w:rsid w:val="004E6686"/>
    <w:rsid w:val="004E67CF"/>
    <w:rsid w:val="004E67D0"/>
    <w:rsid w:val="004E6850"/>
    <w:rsid w:val="004E697B"/>
    <w:rsid w:val="004E6C83"/>
    <w:rsid w:val="004E6E8E"/>
    <w:rsid w:val="004E6EF8"/>
    <w:rsid w:val="004E6F45"/>
    <w:rsid w:val="004E6F84"/>
    <w:rsid w:val="004E6F99"/>
    <w:rsid w:val="004E6FC7"/>
    <w:rsid w:val="004E7043"/>
    <w:rsid w:val="004E71A8"/>
    <w:rsid w:val="004E741B"/>
    <w:rsid w:val="004E7638"/>
    <w:rsid w:val="004E769E"/>
    <w:rsid w:val="004E76E1"/>
    <w:rsid w:val="004E7721"/>
    <w:rsid w:val="004E7773"/>
    <w:rsid w:val="004E778E"/>
    <w:rsid w:val="004E78B2"/>
    <w:rsid w:val="004E79C7"/>
    <w:rsid w:val="004E7A84"/>
    <w:rsid w:val="004E7A92"/>
    <w:rsid w:val="004E7B27"/>
    <w:rsid w:val="004E7B9B"/>
    <w:rsid w:val="004E7C16"/>
    <w:rsid w:val="004E7C40"/>
    <w:rsid w:val="004E7E0D"/>
    <w:rsid w:val="004F011D"/>
    <w:rsid w:val="004F01FF"/>
    <w:rsid w:val="004F02E3"/>
    <w:rsid w:val="004F0537"/>
    <w:rsid w:val="004F061C"/>
    <w:rsid w:val="004F06F8"/>
    <w:rsid w:val="004F07CF"/>
    <w:rsid w:val="004F08FC"/>
    <w:rsid w:val="004F09EC"/>
    <w:rsid w:val="004F0AB2"/>
    <w:rsid w:val="004F0CEB"/>
    <w:rsid w:val="004F0D1C"/>
    <w:rsid w:val="004F0D37"/>
    <w:rsid w:val="004F0D45"/>
    <w:rsid w:val="004F0DB9"/>
    <w:rsid w:val="004F0E92"/>
    <w:rsid w:val="004F0EFD"/>
    <w:rsid w:val="004F0F1E"/>
    <w:rsid w:val="004F0FE2"/>
    <w:rsid w:val="004F101A"/>
    <w:rsid w:val="004F109A"/>
    <w:rsid w:val="004F110F"/>
    <w:rsid w:val="004F11A6"/>
    <w:rsid w:val="004F141D"/>
    <w:rsid w:val="004F1481"/>
    <w:rsid w:val="004F1491"/>
    <w:rsid w:val="004F149F"/>
    <w:rsid w:val="004F15A4"/>
    <w:rsid w:val="004F1614"/>
    <w:rsid w:val="004F16AB"/>
    <w:rsid w:val="004F16EF"/>
    <w:rsid w:val="004F1736"/>
    <w:rsid w:val="004F1954"/>
    <w:rsid w:val="004F1A47"/>
    <w:rsid w:val="004F1C1B"/>
    <w:rsid w:val="004F1F50"/>
    <w:rsid w:val="004F1FAC"/>
    <w:rsid w:val="004F216F"/>
    <w:rsid w:val="004F2371"/>
    <w:rsid w:val="004F24BA"/>
    <w:rsid w:val="004F24D7"/>
    <w:rsid w:val="004F253F"/>
    <w:rsid w:val="004F255E"/>
    <w:rsid w:val="004F2598"/>
    <w:rsid w:val="004F25AA"/>
    <w:rsid w:val="004F2606"/>
    <w:rsid w:val="004F26A5"/>
    <w:rsid w:val="004F26C8"/>
    <w:rsid w:val="004F27E6"/>
    <w:rsid w:val="004F296B"/>
    <w:rsid w:val="004F2A0A"/>
    <w:rsid w:val="004F2A39"/>
    <w:rsid w:val="004F2AEC"/>
    <w:rsid w:val="004F2B41"/>
    <w:rsid w:val="004F2B69"/>
    <w:rsid w:val="004F2C1B"/>
    <w:rsid w:val="004F2C51"/>
    <w:rsid w:val="004F2D10"/>
    <w:rsid w:val="004F2E7C"/>
    <w:rsid w:val="004F2F26"/>
    <w:rsid w:val="004F2F2E"/>
    <w:rsid w:val="004F2F6D"/>
    <w:rsid w:val="004F2F75"/>
    <w:rsid w:val="004F2F78"/>
    <w:rsid w:val="004F2F8A"/>
    <w:rsid w:val="004F2FE0"/>
    <w:rsid w:val="004F30C5"/>
    <w:rsid w:val="004F3215"/>
    <w:rsid w:val="004F33E9"/>
    <w:rsid w:val="004F34B3"/>
    <w:rsid w:val="004F35FF"/>
    <w:rsid w:val="004F38CA"/>
    <w:rsid w:val="004F390C"/>
    <w:rsid w:val="004F3939"/>
    <w:rsid w:val="004F3997"/>
    <w:rsid w:val="004F3A9A"/>
    <w:rsid w:val="004F3ABB"/>
    <w:rsid w:val="004F3ABE"/>
    <w:rsid w:val="004F3AEE"/>
    <w:rsid w:val="004F3CF9"/>
    <w:rsid w:val="004F3D10"/>
    <w:rsid w:val="004F3E23"/>
    <w:rsid w:val="004F3E54"/>
    <w:rsid w:val="004F3EE2"/>
    <w:rsid w:val="004F3EF9"/>
    <w:rsid w:val="004F3F06"/>
    <w:rsid w:val="004F3F7C"/>
    <w:rsid w:val="004F3FCC"/>
    <w:rsid w:val="004F4015"/>
    <w:rsid w:val="004F40A2"/>
    <w:rsid w:val="004F40C6"/>
    <w:rsid w:val="004F40D1"/>
    <w:rsid w:val="004F4186"/>
    <w:rsid w:val="004F41D7"/>
    <w:rsid w:val="004F433F"/>
    <w:rsid w:val="004F43D6"/>
    <w:rsid w:val="004F43F6"/>
    <w:rsid w:val="004F4543"/>
    <w:rsid w:val="004F459E"/>
    <w:rsid w:val="004F4646"/>
    <w:rsid w:val="004F4672"/>
    <w:rsid w:val="004F46E1"/>
    <w:rsid w:val="004F46FC"/>
    <w:rsid w:val="004F4728"/>
    <w:rsid w:val="004F4732"/>
    <w:rsid w:val="004F47C0"/>
    <w:rsid w:val="004F47CF"/>
    <w:rsid w:val="004F4855"/>
    <w:rsid w:val="004F494F"/>
    <w:rsid w:val="004F49F0"/>
    <w:rsid w:val="004F49F4"/>
    <w:rsid w:val="004F4A34"/>
    <w:rsid w:val="004F4C53"/>
    <w:rsid w:val="004F4D51"/>
    <w:rsid w:val="004F4E32"/>
    <w:rsid w:val="004F4FA8"/>
    <w:rsid w:val="004F50C7"/>
    <w:rsid w:val="004F50FF"/>
    <w:rsid w:val="004F5155"/>
    <w:rsid w:val="004F5265"/>
    <w:rsid w:val="004F52FA"/>
    <w:rsid w:val="004F530B"/>
    <w:rsid w:val="004F54FA"/>
    <w:rsid w:val="004F5528"/>
    <w:rsid w:val="004F5671"/>
    <w:rsid w:val="004F5719"/>
    <w:rsid w:val="004F577E"/>
    <w:rsid w:val="004F58BC"/>
    <w:rsid w:val="004F5937"/>
    <w:rsid w:val="004F5AF7"/>
    <w:rsid w:val="004F5B84"/>
    <w:rsid w:val="004F5BE2"/>
    <w:rsid w:val="004F5C24"/>
    <w:rsid w:val="004F5DE4"/>
    <w:rsid w:val="004F5E06"/>
    <w:rsid w:val="004F5FD5"/>
    <w:rsid w:val="004F6142"/>
    <w:rsid w:val="004F6195"/>
    <w:rsid w:val="004F6246"/>
    <w:rsid w:val="004F6269"/>
    <w:rsid w:val="004F6370"/>
    <w:rsid w:val="004F6443"/>
    <w:rsid w:val="004F6811"/>
    <w:rsid w:val="004F6922"/>
    <w:rsid w:val="004F6AFB"/>
    <w:rsid w:val="004F6B33"/>
    <w:rsid w:val="004F6CD1"/>
    <w:rsid w:val="004F6D03"/>
    <w:rsid w:val="004F6DA1"/>
    <w:rsid w:val="004F6EF3"/>
    <w:rsid w:val="004F6F2A"/>
    <w:rsid w:val="004F6F7C"/>
    <w:rsid w:val="004F6F9A"/>
    <w:rsid w:val="004F7005"/>
    <w:rsid w:val="004F7056"/>
    <w:rsid w:val="004F7072"/>
    <w:rsid w:val="004F7077"/>
    <w:rsid w:val="004F710B"/>
    <w:rsid w:val="004F718D"/>
    <w:rsid w:val="004F72E9"/>
    <w:rsid w:val="004F73A6"/>
    <w:rsid w:val="004F746F"/>
    <w:rsid w:val="004F7540"/>
    <w:rsid w:val="004F77C2"/>
    <w:rsid w:val="004F7841"/>
    <w:rsid w:val="004F7968"/>
    <w:rsid w:val="004F7B7D"/>
    <w:rsid w:val="004F7D05"/>
    <w:rsid w:val="004F7D37"/>
    <w:rsid w:val="004F7E97"/>
    <w:rsid w:val="004F7F3D"/>
    <w:rsid w:val="004F7F57"/>
    <w:rsid w:val="00500003"/>
    <w:rsid w:val="0050003E"/>
    <w:rsid w:val="005000C4"/>
    <w:rsid w:val="0050010E"/>
    <w:rsid w:val="0050010F"/>
    <w:rsid w:val="00500115"/>
    <w:rsid w:val="00500294"/>
    <w:rsid w:val="00500411"/>
    <w:rsid w:val="00500447"/>
    <w:rsid w:val="0050049E"/>
    <w:rsid w:val="005004FC"/>
    <w:rsid w:val="005006F5"/>
    <w:rsid w:val="00500776"/>
    <w:rsid w:val="005007EF"/>
    <w:rsid w:val="00500879"/>
    <w:rsid w:val="00500910"/>
    <w:rsid w:val="00500A4D"/>
    <w:rsid w:val="00500D6D"/>
    <w:rsid w:val="00500F4D"/>
    <w:rsid w:val="00501057"/>
    <w:rsid w:val="005010B4"/>
    <w:rsid w:val="0050115C"/>
    <w:rsid w:val="005011EC"/>
    <w:rsid w:val="00501207"/>
    <w:rsid w:val="005012CE"/>
    <w:rsid w:val="00501404"/>
    <w:rsid w:val="00501685"/>
    <w:rsid w:val="00501746"/>
    <w:rsid w:val="00501823"/>
    <w:rsid w:val="00501996"/>
    <w:rsid w:val="00501AC4"/>
    <w:rsid w:val="00501B97"/>
    <w:rsid w:val="00501BC4"/>
    <w:rsid w:val="00501C1C"/>
    <w:rsid w:val="00501EFD"/>
    <w:rsid w:val="00501F39"/>
    <w:rsid w:val="00501F8A"/>
    <w:rsid w:val="0050210D"/>
    <w:rsid w:val="00502151"/>
    <w:rsid w:val="00502312"/>
    <w:rsid w:val="00502329"/>
    <w:rsid w:val="005023B5"/>
    <w:rsid w:val="005025A6"/>
    <w:rsid w:val="0050265D"/>
    <w:rsid w:val="00502A01"/>
    <w:rsid w:val="00502B4A"/>
    <w:rsid w:val="00502B6C"/>
    <w:rsid w:val="00502BA1"/>
    <w:rsid w:val="00502C09"/>
    <w:rsid w:val="00502D18"/>
    <w:rsid w:val="00502DDD"/>
    <w:rsid w:val="00502E50"/>
    <w:rsid w:val="005030F1"/>
    <w:rsid w:val="00503148"/>
    <w:rsid w:val="00503239"/>
    <w:rsid w:val="00503251"/>
    <w:rsid w:val="005032BE"/>
    <w:rsid w:val="005033E7"/>
    <w:rsid w:val="00503433"/>
    <w:rsid w:val="005034C0"/>
    <w:rsid w:val="0050352B"/>
    <w:rsid w:val="005035E3"/>
    <w:rsid w:val="00503715"/>
    <w:rsid w:val="00503729"/>
    <w:rsid w:val="005037C5"/>
    <w:rsid w:val="005037D4"/>
    <w:rsid w:val="0050382E"/>
    <w:rsid w:val="00503A4F"/>
    <w:rsid w:val="00503B2A"/>
    <w:rsid w:val="00503BCF"/>
    <w:rsid w:val="00503CA5"/>
    <w:rsid w:val="00503CBE"/>
    <w:rsid w:val="00503CD2"/>
    <w:rsid w:val="00503EB1"/>
    <w:rsid w:val="00503FDE"/>
    <w:rsid w:val="00504057"/>
    <w:rsid w:val="00504231"/>
    <w:rsid w:val="00504373"/>
    <w:rsid w:val="005043F4"/>
    <w:rsid w:val="0050444F"/>
    <w:rsid w:val="00504497"/>
    <w:rsid w:val="005048AE"/>
    <w:rsid w:val="005048B7"/>
    <w:rsid w:val="0050494A"/>
    <w:rsid w:val="00504990"/>
    <w:rsid w:val="00504A43"/>
    <w:rsid w:val="00504A74"/>
    <w:rsid w:val="00504A78"/>
    <w:rsid w:val="00504AFD"/>
    <w:rsid w:val="00504B0A"/>
    <w:rsid w:val="00504B65"/>
    <w:rsid w:val="00504C15"/>
    <w:rsid w:val="00504CF6"/>
    <w:rsid w:val="00504D21"/>
    <w:rsid w:val="00504EA2"/>
    <w:rsid w:val="00504F09"/>
    <w:rsid w:val="005050E9"/>
    <w:rsid w:val="005050EA"/>
    <w:rsid w:val="005051ED"/>
    <w:rsid w:val="005053FB"/>
    <w:rsid w:val="00505495"/>
    <w:rsid w:val="00505570"/>
    <w:rsid w:val="00505581"/>
    <w:rsid w:val="00505593"/>
    <w:rsid w:val="00505605"/>
    <w:rsid w:val="0050563E"/>
    <w:rsid w:val="00505865"/>
    <w:rsid w:val="00505879"/>
    <w:rsid w:val="00505930"/>
    <w:rsid w:val="005059A1"/>
    <w:rsid w:val="00505B7D"/>
    <w:rsid w:val="00506059"/>
    <w:rsid w:val="0050607C"/>
    <w:rsid w:val="005060F7"/>
    <w:rsid w:val="0050612F"/>
    <w:rsid w:val="005061BC"/>
    <w:rsid w:val="005061C9"/>
    <w:rsid w:val="0050622C"/>
    <w:rsid w:val="00506264"/>
    <w:rsid w:val="005063E5"/>
    <w:rsid w:val="005064F1"/>
    <w:rsid w:val="00506506"/>
    <w:rsid w:val="0050653B"/>
    <w:rsid w:val="00506550"/>
    <w:rsid w:val="0050675F"/>
    <w:rsid w:val="00506771"/>
    <w:rsid w:val="005067EC"/>
    <w:rsid w:val="005068F4"/>
    <w:rsid w:val="0050696C"/>
    <w:rsid w:val="00506A77"/>
    <w:rsid w:val="00506ADC"/>
    <w:rsid w:val="00506C43"/>
    <w:rsid w:val="00506CBD"/>
    <w:rsid w:val="00506DF8"/>
    <w:rsid w:val="00506EA5"/>
    <w:rsid w:val="00507108"/>
    <w:rsid w:val="005071CB"/>
    <w:rsid w:val="005072DE"/>
    <w:rsid w:val="00507408"/>
    <w:rsid w:val="00507437"/>
    <w:rsid w:val="005074A4"/>
    <w:rsid w:val="0050761F"/>
    <w:rsid w:val="005076D3"/>
    <w:rsid w:val="005077F2"/>
    <w:rsid w:val="0050795F"/>
    <w:rsid w:val="005079DF"/>
    <w:rsid w:val="00507BE2"/>
    <w:rsid w:val="00507DA2"/>
    <w:rsid w:val="00507FDB"/>
    <w:rsid w:val="00510069"/>
    <w:rsid w:val="005100FB"/>
    <w:rsid w:val="00510189"/>
    <w:rsid w:val="005102D8"/>
    <w:rsid w:val="00510426"/>
    <w:rsid w:val="00510560"/>
    <w:rsid w:val="0051058A"/>
    <w:rsid w:val="00510874"/>
    <w:rsid w:val="005109AC"/>
    <w:rsid w:val="00510A2C"/>
    <w:rsid w:val="00510BDA"/>
    <w:rsid w:val="00510DA5"/>
    <w:rsid w:val="00510DE5"/>
    <w:rsid w:val="00510E0B"/>
    <w:rsid w:val="00510EEE"/>
    <w:rsid w:val="00510F97"/>
    <w:rsid w:val="0051100C"/>
    <w:rsid w:val="005110B0"/>
    <w:rsid w:val="00511143"/>
    <w:rsid w:val="00511156"/>
    <w:rsid w:val="00511280"/>
    <w:rsid w:val="005112D0"/>
    <w:rsid w:val="00511301"/>
    <w:rsid w:val="005113C1"/>
    <w:rsid w:val="005113F9"/>
    <w:rsid w:val="0051144B"/>
    <w:rsid w:val="005114A6"/>
    <w:rsid w:val="00511635"/>
    <w:rsid w:val="005116F0"/>
    <w:rsid w:val="0051184F"/>
    <w:rsid w:val="0051189F"/>
    <w:rsid w:val="005118ED"/>
    <w:rsid w:val="00511993"/>
    <w:rsid w:val="005119CE"/>
    <w:rsid w:val="00511B2C"/>
    <w:rsid w:val="00511B8F"/>
    <w:rsid w:val="00511C2A"/>
    <w:rsid w:val="00511CC5"/>
    <w:rsid w:val="00511CE5"/>
    <w:rsid w:val="00511F5C"/>
    <w:rsid w:val="00511FA7"/>
    <w:rsid w:val="00511FF6"/>
    <w:rsid w:val="0051205E"/>
    <w:rsid w:val="005120A9"/>
    <w:rsid w:val="005122E4"/>
    <w:rsid w:val="005123D5"/>
    <w:rsid w:val="005124C8"/>
    <w:rsid w:val="005124D0"/>
    <w:rsid w:val="00512585"/>
    <w:rsid w:val="005125F8"/>
    <w:rsid w:val="005126A3"/>
    <w:rsid w:val="00512716"/>
    <w:rsid w:val="0051278E"/>
    <w:rsid w:val="005127AE"/>
    <w:rsid w:val="00512A2F"/>
    <w:rsid w:val="00512BCB"/>
    <w:rsid w:val="00512CA2"/>
    <w:rsid w:val="00512F04"/>
    <w:rsid w:val="00512FF4"/>
    <w:rsid w:val="00513108"/>
    <w:rsid w:val="00513236"/>
    <w:rsid w:val="0051327C"/>
    <w:rsid w:val="0051328F"/>
    <w:rsid w:val="0051339D"/>
    <w:rsid w:val="005134B3"/>
    <w:rsid w:val="005134EC"/>
    <w:rsid w:val="005135C2"/>
    <w:rsid w:val="00513602"/>
    <w:rsid w:val="00513762"/>
    <w:rsid w:val="005137DF"/>
    <w:rsid w:val="0051396F"/>
    <w:rsid w:val="00513A7C"/>
    <w:rsid w:val="00513ACD"/>
    <w:rsid w:val="00513AD3"/>
    <w:rsid w:val="00513B58"/>
    <w:rsid w:val="00513BF2"/>
    <w:rsid w:val="00513C22"/>
    <w:rsid w:val="00513CE7"/>
    <w:rsid w:val="00513D70"/>
    <w:rsid w:val="00513E4A"/>
    <w:rsid w:val="00513E4D"/>
    <w:rsid w:val="00513EC0"/>
    <w:rsid w:val="005140F5"/>
    <w:rsid w:val="0051415D"/>
    <w:rsid w:val="005141AC"/>
    <w:rsid w:val="005141F2"/>
    <w:rsid w:val="00514200"/>
    <w:rsid w:val="0051431E"/>
    <w:rsid w:val="005143F1"/>
    <w:rsid w:val="00514431"/>
    <w:rsid w:val="00514434"/>
    <w:rsid w:val="0051467E"/>
    <w:rsid w:val="0051482C"/>
    <w:rsid w:val="00514A94"/>
    <w:rsid w:val="00514AC6"/>
    <w:rsid w:val="00514B6E"/>
    <w:rsid w:val="00514B84"/>
    <w:rsid w:val="00514C32"/>
    <w:rsid w:val="00514C44"/>
    <w:rsid w:val="00514E95"/>
    <w:rsid w:val="00514EC7"/>
    <w:rsid w:val="00514F84"/>
    <w:rsid w:val="00515019"/>
    <w:rsid w:val="00515046"/>
    <w:rsid w:val="00515152"/>
    <w:rsid w:val="0051518B"/>
    <w:rsid w:val="005152C1"/>
    <w:rsid w:val="005153D4"/>
    <w:rsid w:val="00515543"/>
    <w:rsid w:val="005155DF"/>
    <w:rsid w:val="00515629"/>
    <w:rsid w:val="00515660"/>
    <w:rsid w:val="005156C2"/>
    <w:rsid w:val="005157FF"/>
    <w:rsid w:val="00515808"/>
    <w:rsid w:val="0051582B"/>
    <w:rsid w:val="00515853"/>
    <w:rsid w:val="00515892"/>
    <w:rsid w:val="00515907"/>
    <w:rsid w:val="00515AAD"/>
    <w:rsid w:val="00515B48"/>
    <w:rsid w:val="00515B9E"/>
    <w:rsid w:val="00515CB1"/>
    <w:rsid w:val="00515D87"/>
    <w:rsid w:val="00515E11"/>
    <w:rsid w:val="00515E89"/>
    <w:rsid w:val="00515FD0"/>
    <w:rsid w:val="00515FE4"/>
    <w:rsid w:val="005160D6"/>
    <w:rsid w:val="00516315"/>
    <w:rsid w:val="0051636D"/>
    <w:rsid w:val="005163E2"/>
    <w:rsid w:val="005166DD"/>
    <w:rsid w:val="0051670E"/>
    <w:rsid w:val="00516743"/>
    <w:rsid w:val="005167BA"/>
    <w:rsid w:val="005167E6"/>
    <w:rsid w:val="00516829"/>
    <w:rsid w:val="00516845"/>
    <w:rsid w:val="0051689B"/>
    <w:rsid w:val="005168CE"/>
    <w:rsid w:val="00516919"/>
    <w:rsid w:val="00516984"/>
    <w:rsid w:val="005169D8"/>
    <w:rsid w:val="00516A62"/>
    <w:rsid w:val="00516A66"/>
    <w:rsid w:val="00516B4F"/>
    <w:rsid w:val="00516C0B"/>
    <w:rsid w:val="00516C2C"/>
    <w:rsid w:val="00516C94"/>
    <w:rsid w:val="00516D6A"/>
    <w:rsid w:val="00516E52"/>
    <w:rsid w:val="00516E66"/>
    <w:rsid w:val="00516EAD"/>
    <w:rsid w:val="00516F08"/>
    <w:rsid w:val="005170BB"/>
    <w:rsid w:val="00517184"/>
    <w:rsid w:val="0051727D"/>
    <w:rsid w:val="005172A4"/>
    <w:rsid w:val="005173B5"/>
    <w:rsid w:val="0051743E"/>
    <w:rsid w:val="0051753F"/>
    <w:rsid w:val="0051757D"/>
    <w:rsid w:val="00517654"/>
    <w:rsid w:val="00517858"/>
    <w:rsid w:val="005179B4"/>
    <w:rsid w:val="00517A2E"/>
    <w:rsid w:val="00517C31"/>
    <w:rsid w:val="00517CF1"/>
    <w:rsid w:val="00517DAE"/>
    <w:rsid w:val="00517EC9"/>
    <w:rsid w:val="00517F0E"/>
    <w:rsid w:val="00517FB8"/>
    <w:rsid w:val="00520034"/>
    <w:rsid w:val="00520111"/>
    <w:rsid w:val="0052026D"/>
    <w:rsid w:val="00520330"/>
    <w:rsid w:val="00520439"/>
    <w:rsid w:val="00520496"/>
    <w:rsid w:val="00520679"/>
    <w:rsid w:val="00520976"/>
    <w:rsid w:val="00520B5F"/>
    <w:rsid w:val="00520BDF"/>
    <w:rsid w:val="00520D9E"/>
    <w:rsid w:val="00520EF3"/>
    <w:rsid w:val="00520FF5"/>
    <w:rsid w:val="0052109B"/>
    <w:rsid w:val="00521246"/>
    <w:rsid w:val="0052143D"/>
    <w:rsid w:val="005214D7"/>
    <w:rsid w:val="00521520"/>
    <w:rsid w:val="005216A4"/>
    <w:rsid w:val="00521766"/>
    <w:rsid w:val="005217F5"/>
    <w:rsid w:val="005219A4"/>
    <w:rsid w:val="00521A4E"/>
    <w:rsid w:val="00521A7E"/>
    <w:rsid w:val="00521B24"/>
    <w:rsid w:val="00521B3B"/>
    <w:rsid w:val="00521B45"/>
    <w:rsid w:val="00521C2F"/>
    <w:rsid w:val="00521C49"/>
    <w:rsid w:val="00521FC0"/>
    <w:rsid w:val="0052215E"/>
    <w:rsid w:val="005223C3"/>
    <w:rsid w:val="005224E0"/>
    <w:rsid w:val="005224F6"/>
    <w:rsid w:val="005226C2"/>
    <w:rsid w:val="005227A1"/>
    <w:rsid w:val="005228C1"/>
    <w:rsid w:val="005228EF"/>
    <w:rsid w:val="0052291E"/>
    <w:rsid w:val="005229E4"/>
    <w:rsid w:val="00522A0E"/>
    <w:rsid w:val="00522A30"/>
    <w:rsid w:val="00522AED"/>
    <w:rsid w:val="00522B9F"/>
    <w:rsid w:val="00522BF6"/>
    <w:rsid w:val="00522DF6"/>
    <w:rsid w:val="00522E47"/>
    <w:rsid w:val="00522F8C"/>
    <w:rsid w:val="00523015"/>
    <w:rsid w:val="00523058"/>
    <w:rsid w:val="00523086"/>
    <w:rsid w:val="005230A2"/>
    <w:rsid w:val="00523139"/>
    <w:rsid w:val="005231EC"/>
    <w:rsid w:val="0052350A"/>
    <w:rsid w:val="00523538"/>
    <w:rsid w:val="00523587"/>
    <w:rsid w:val="005236F2"/>
    <w:rsid w:val="00523733"/>
    <w:rsid w:val="00523734"/>
    <w:rsid w:val="005237DE"/>
    <w:rsid w:val="00523886"/>
    <w:rsid w:val="0052388E"/>
    <w:rsid w:val="005238B3"/>
    <w:rsid w:val="00523929"/>
    <w:rsid w:val="00523940"/>
    <w:rsid w:val="00523943"/>
    <w:rsid w:val="00523951"/>
    <w:rsid w:val="00523CDB"/>
    <w:rsid w:val="00523DA1"/>
    <w:rsid w:val="00523E36"/>
    <w:rsid w:val="00523E93"/>
    <w:rsid w:val="00523EB2"/>
    <w:rsid w:val="00523EB5"/>
    <w:rsid w:val="00523FBF"/>
    <w:rsid w:val="00524050"/>
    <w:rsid w:val="0052412F"/>
    <w:rsid w:val="005243A3"/>
    <w:rsid w:val="005243C2"/>
    <w:rsid w:val="0052442B"/>
    <w:rsid w:val="00524453"/>
    <w:rsid w:val="00524685"/>
    <w:rsid w:val="00524792"/>
    <w:rsid w:val="00524924"/>
    <w:rsid w:val="00524A6D"/>
    <w:rsid w:val="00524B0C"/>
    <w:rsid w:val="00524B12"/>
    <w:rsid w:val="00524D64"/>
    <w:rsid w:val="00524E38"/>
    <w:rsid w:val="00524EE8"/>
    <w:rsid w:val="00524F29"/>
    <w:rsid w:val="00525269"/>
    <w:rsid w:val="00525299"/>
    <w:rsid w:val="005253B3"/>
    <w:rsid w:val="0052541D"/>
    <w:rsid w:val="00525609"/>
    <w:rsid w:val="00525658"/>
    <w:rsid w:val="005256AE"/>
    <w:rsid w:val="0052594E"/>
    <w:rsid w:val="005259DF"/>
    <w:rsid w:val="00525A60"/>
    <w:rsid w:val="00525A83"/>
    <w:rsid w:val="00525B4A"/>
    <w:rsid w:val="00525B74"/>
    <w:rsid w:val="00525C1B"/>
    <w:rsid w:val="00525C30"/>
    <w:rsid w:val="00525C87"/>
    <w:rsid w:val="00525D08"/>
    <w:rsid w:val="00525E74"/>
    <w:rsid w:val="00525F19"/>
    <w:rsid w:val="00526050"/>
    <w:rsid w:val="0052608E"/>
    <w:rsid w:val="00526208"/>
    <w:rsid w:val="00526254"/>
    <w:rsid w:val="00526277"/>
    <w:rsid w:val="00526364"/>
    <w:rsid w:val="00526378"/>
    <w:rsid w:val="005263A6"/>
    <w:rsid w:val="0052656C"/>
    <w:rsid w:val="005265BE"/>
    <w:rsid w:val="005265CB"/>
    <w:rsid w:val="005266D1"/>
    <w:rsid w:val="00526717"/>
    <w:rsid w:val="0052671F"/>
    <w:rsid w:val="00526796"/>
    <w:rsid w:val="005268E2"/>
    <w:rsid w:val="005269B6"/>
    <w:rsid w:val="005269D3"/>
    <w:rsid w:val="00526A2E"/>
    <w:rsid w:val="00526B75"/>
    <w:rsid w:val="00526D48"/>
    <w:rsid w:val="00526EB3"/>
    <w:rsid w:val="00526EE8"/>
    <w:rsid w:val="00526F81"/>
    <w:rsid w:val="00526F8B"/>
    <w:rsid w:val="00526F9A"/>
    <w:rsid w:val="00527061"/>
    <w:rsid w:val="005271FF"/>
    <w:rsid w:val="005273E1"/>
    <w:rsid w:val="005274D6"/>
    <w:rsid w:val="005274D8"/>
    <w:rsid w:val="00527686"/>
    <w:rsid w:val="0052771C"/>
    <w:rsid w:val="00527864"/>
    <w:rsid w:val="005279A8"/>
    <w:rsid w:val="005279F2"/>
    <w:rsid w:val="00527A61"/>
    <w:rsid w:val="00527ACD"/>
    <w:rsid w:val="00527AF6"/>
    <w:rsid w:val="00527B8D"/>
    <w:rsid w:val="00527CCE"/>
    <w:rsid w:val="00527D93"/>
    <w:rsid w:val="00527E18"/>
    <w:rsid w:val="005302CA"/>
    <w:rsid w:val="00530490"/>
    <w:rsid w:val="00530515"/>
    <w:rsid w:val="0053069F"/>
    <w:rsid w:val="00530726"/>
    <w:rsid w:val="005307FE"/>
    <w:rsid w:val="00530821"/>
    <w:rsid w:val="0053084F"/>
    <w:rsid w:val="005308E5"/>
    <w:rsid w:val="005309EB"/>
    <w:rsid w:val="00530B41"/>
    <w:rsid w:val="00530B81"/>
    <w:rsid w:val="00530D13"/>
    <w:rsid w:val="00530D2D"/>
    <w:rsid w:val="00530F13"/>
    <w:rsid w:val="00530F59"/>
    <w:rsid w:val="00530F84"/>
    <w:rsid w:val="00530FA5"/>
    <w:rsid w:val="00531123"/>
    <w:rsid w:val="00531169"/>
    <w:rsid w:val="0053118C"/>
    <w:rsid w:val="005311F0"/>
    <w:rsid w:val="005314D5"/>
    <w:rsid w:val="005314D9"/>
    <w:rsid w:val="0053177A"/>
    <w:rsid w:val="005317F3"/>
    <w:rsid w:val="00531A44"/>
    <w:rsid w:val="00531B5D"/>
    <w:rsid w:val="00531BFA"/>
    <w:rsid w:val="00531D4D"/>
    <w:rsid w:val="00531D8F"/>
    <w:rsid w:val="00531E3B"/>
    <w:rsid w:val="00531F58"/>
    <w:rsid w:val="00532138"/>
    <w:rsid w:val="00532158"/>
    <w:rsid w:val="005322E8"/>
    <w:rsid w:val="005324DB"/>
    <w:rsid w:val="00532577"/>
    <w:rsid w:val="00532591"/>
    <w:rsid w:val="005326CA"/>
    <w:rsid w:val="005328AC"/>
    <w:rsid w:val="005329EE"/>
    <w:rsid w:val="005329F6"/>
    <w:rsid w:val="00532AF1"/>
    <w:rsid w:val="00532AFB"/>
    <w:rsid w:val="00532C43"/>
    <w:rsid w:val="00532DB1"/>
    <w:rsid w:val="00532EBF"/>
    <w:rsid w:val="00532F07"/>
    <w:rsid w:val="00532F41"/>
    <w:rsid w:val="00532F46"/>
    <w:rsid w:val="00532FA4"/>
    <w:rsid w:val="00533115"/>
    <w:rsid w:val="005331F9"/>
    <w:rsid w:val="00533233"/>
    <w:rsid w:val="00533335"/>
    <w:rsid w:val="00533426"/>
    <w:rsid w:val="00533431"/>
    <w:rsid w:val="00533477"/>
    <w:rsid w:val="005335E8"/>
    <w:rsid w:val="005335EF"/>
    <w:rsid w:val="00533616"/>
    <w:rsid w:val="00533658"/>
    <w:rsid w:val="0053382C"/>
    <w:rsid w:val="005338FD"/>
    <w:rsid w:val="00533991"/>
    <w:rsid w:val="00533B62"/>
    <w:rsid w:val="00533BF9"/>
    <w:rsid w:val="00533E43"/>
    <w:rsid w:val="00533F62"/>
    <w:rsid w:val="00533FD0"/>
    <w:rsid w:val="0053400B"/>
    <w:rsid w:val="005342B8"/>
    <w:rsid w:val="0053434E"/>
    <w:rsid w:val="005344A3"/>
    <w:rsid w:val="00534508"/>
    <w:rsid w:val="005345A2"/>
    <w:rsid w:val="0053467D"/>
    <w:rsid w:val="00534862"/>
    <w:rsid w:val="005348A6"/>
    <w:rsid w:val="005348C9"/>
    <w:rsid w:val="00534910"/>
    <w:rsid w:val="00534972"/>
    <w:rsid w:val="005349B5"/>
    <w:rsid w:val="00534A8A"/>
    <w:rsid w:val="00534B2E"/>
    <w:rsid w:val="00534C54"/>
    <w:rsid w:val="00534CCE"/>
    <w:rsid w:val="00534CEA"/>
    <w:rsid w:val="00534D8D"/>
    <w:rsid w:val="00534DD1"/>
    <w:rsid w:val="00534E2B"/>
    <w:rsid w:val="00534ED9"/>
    <w:rsid w:val="005351BB"/>
    <w:rsid w:val="00535207"/>
    <w:rsid w:val="0053520A"/>
    <w:rsid w:val="0053543D"/>
    <w:rsid w:val="005355EE"/>
    <w:rsid w:val="005357A8"/>
    <w:rsid w:val="00535834"/>
    <w:rsid w:val="00535971"/>
    <w:rsid w:val="005359B0"/>
    <w:rsid w:val="00535AEB"/>
    <w:rsid w:val="00535B71"/>
    <w:rsid w:val="00535E00"/>
    <w:rsid w:val="00535E7F"/>
    <w:rsid w:val="00535F37"/>
    <w:rsid w:val="00536025"/>
    <w:rsid w:val="0053602F"/>
    <w:rsid w:val="00536034"/>
    <w:rsid w:val="00536167"/>
    <w:rsid w:val="00536316"/>
    <w:rsid w:val="005363E3"/>
    <w:rsid w:val="005363E9"/>
    <w:rsid w:val="0053643B"/>
    <w:rsid w:val="00536446"/>
    <w:rsid w:val="00536495"/>
    <w:rsid w:val="005365FE"/>
    <w:rsid w:val="00536656"/>
    <w:rsid w:val="0053678E"/>
    <w:rsid w:val="0053686B"/>
    <w:rsid w:val="00536878"/>
    <w:rsid w:val="005368AD"/>
    <w:rsid w:val="005368F3"/>
    <w:rsid w:val="005368FF"/>
    <w:rsid w:val="00536920"/>
    <w:rsid w:val="005369F8"/>
    <w:rsid w:val="00536A4A"/>
    <w:rsid w:val="00536A78"/>
    <w:rsid w:val="00536AA6"/>
    <w:rsid w:val="00536AFC"/>
    <w:rsid w:val="00536B54"/>
    <w:rsid w:val="00536C16"/>
    <w:rsid w:val="00536C2A"/>
    <w:rsid w:val="00536D8B"/>
    <w:rsid w:val="00536DAA"/>
    <w:rsid w:val="00536E00"/>
    <w:rsid w:val="00536F64"/>
    <w:rsid w:val="00536FA6"/>
    <w:rsid w:val="0053713F"/>
    <w:rsid w:val="0053718B"/>
    <w:rsid w:val="005371D2"/>
    <w:rsid w:val="00537230"/>
    <w:rsid w:val="005372CB"/>
    <w:rsid w:val="00537422"/>
    <w:rsid w:val="0053749D"/>
    <w:rsid w:val="0053752C"/>
    <w:rsid w:val="0053768E"/>
    <w:rsid w:val="00537724"/>
    <w:rsid w:val="00537787"/>
    <w:rsid w:val="005377A6"/>
    <w:rsid w:val="005378D9"/>
    <w:rsid w:val="00537997"/>
    <w:rsid w:val="00537A79"/>
    <w:rsid w:val="00537A8F"/>
    <w:rsid w:val="00537B51"/>
    <w:rsid w:val="00537DF9"/>
    <w:rsid w:val="00537EC5"/>
    <w:rsid w:val="00537F85"/>
    <w:rsid w:val="005401BA"/>
    <w:rsid w:val="0054021A"/>
    <w:rsid w:val="005402E8"/>
    <w:rsid w:val="005402F8"/>
    <w:rsid w:val="00540333"/>
    <w:rsid w:val="0054060D"/>
    <w:rsid w:val="0054061D"/>
    <w:rsid w:val="00540684"/>
    <w:rsid w:val="00540702"/>
    <w:rsid w:val="0054078F"/>
    <w:rsid w:val="0054079E"/>
    <w:rsid w:val="0054082B"/>
    <w:rsid w:val="00540851"/>
    <w:rsid w:val="005408ED"/>
    <w:rsid w:val="00540945"/>
    <w:rsid w:val="00540974"/>
    <w:rsid w:val="00540C05"/>
    <w:rsid w:val="00540F2D"/>
    <w:rsid w:val="005410F7"/>
    <w:rsid w:val="00541167"/>
    <w:rsid w:val="00541188"/>
    <w:rsid w:val="005411E0"/>
    <w:rsid w:val="0054128E"/>
    <w:rsid w:val="00541334"/>
    <w:rsid w:val="005413E4"/>
    <w:rsid w:val="00541401"/>
    <w:rsid w:val="005414DB"/>
    <w:rsid w:val="00541577"/>
    <w:rsid w:val="005415F1"/>
    <w:rsid w:val="0054161D"/>
    <w:rsid w:val="005416EB"/>
    <w:rsid w:val="00541700"/>
    <w:rsid w:val="005418DD"/>
    <w:rsid w:val="00541A3C"/>
    <w:rsid w:val="00541A72"/>
    <w:rsid w:val="00541BB2"/>
    <w:rsid w:val="00541BEE"/>
    <w:rsid w:val="00541CB4"/>
    <w:rsid w:val="00541DFC"/>
    <w:rsid w:val="00541FD9"/>
    <w:rsid w:val="00542076"/>
    <w:rsid w:val="0054214B"/>
    <w:rsid w:val="005422AC"/>
    <w:rsid w:val="005422B4"/>
    <w:rsid w:val="005423A0"/>
    <w:rsid w:val="00542475"/>
    <w:rsid w:val="00542605"/>
    <w:rsid w:val="00542663"/>
    <w:rsid w:val="005426C6"/>
    <w:rsid w:val="005427B4"/>
    <w:rsid w:val="005428E4"/>
    <w:rsid w:val="00542963"/>
    <w:rsid w:val="00542A0B"/>
    <w:rsid w:val="00542B75"/>
    <w:rsid w:val="00542B86"/>
    <w:rsid w:val="00542C14"/>
    <w:rsid w:val="00542CEF"/>
    <w:rsid w:val="00542D16"/>
    <w:rsid w:val="00542D91"/>
    <w:rsid w:val="00542DB1"/>
    <w:rsid w:val="00542E3D"/>
    <w:rsid w:val="00542E6A"/>
    <w:rsid w:val="00542E7F"/>
    <w:rsid w:val="00542EB8"/>
    <w:rsid w:val="00542EEA"/>
    <w:rsid w:val="00542EEE"/>
    <w:rsid w:val="00542F0E"/>
    <w:rsid w:val="00543147"/>
    <w:rsid w:val="005431AA"/>
    <w:rsid w:val="00543246"/>
    <w:rsid w:val="005432EF"/>
    <w:rsid w:val="00543379"/>
    <w:rsid w:val="0054372D"/>
    <w:rsid w:val="00543779"/>
    <w:rsid w:val="005437F8"/>
    <w:rsid w:val="00543A7C"/>
    <w:rsid w:val="00543A7F"/>
    <w:rsid w:val="00543AA0"/>
    <w:rsid w:val="00543B7D"/>
    <w:rsid w:val="00543BB7"/>
    <w:rsid w:val="00543BDE"/>
    <w:rsid w:val="00543BEE"/>
    <w:rsid w:val="00543C05"/>
    <w:rsid w:val="00543CF8"/>
    <w:rsid w:val="00543E3D"/>
    <w:rsid w:val="00543F2A"/>
    <w:rsid w:val="00543F70"/>
    <w:rsid w:val="00543F92"/>
    <w:rsid w:val="00544093"/>
    <w:rsid w:val="005440A2"/>
    <w:rsid w:val="005441A7"/>
    <w:rsid w:val="005442AE"/>
    <w:rsid w:val="005442B3"/>
    <w:rsid w:val="005442E5"/>
    <w:rsid w:val="00544417"/>
    <w:rsid w:val="005444D9"/>
    <w:rsid w:val="00544710"/>
    <w:rsid w:val="00544838"/>
    <w:rsid w:val="00544926"/>
    <w:rsid w:val="00544AFD"/>
    <w:rsid w:val="00544B18"/>
    <w:rsid w:val="00544B7C"/>
    <w:rsid w:val="00544C95"/>
    <w:rsid w:val="00544E3E"/>
    <w:rsid w:val="00544EA6"/>
    <w:rsid w:val="00545025"/>
    <w:rsid w:val="00545198"/>
    <w:rsid w:val="0054519B"/>
    <w:rsid w:val="005452A7"/>
    <w:rsid w:val="005452F5"/>
    <w:rsid w:val="0054530F"/>
    <w:rsid w:val="00545375"/>
    <w:rsid w:val="005453FD"/>
    <w:rsid w:val="0054545A"/>
    <w:rsid w:val="005454D2"/>
    <w:rsid w:val="0054552E"/>
    <w:rsid w:val="005456DA"/>
    <w:rsid w:val="005456EC"/>
    <w:rsid w:val="00545762"/>
    <w:rsid w:val="0054579D"/>
    <w:rsid w:val="005457B3"/>
    <w:rsid w:val="0054587F"/>
    <w:rsid w:val="005458DF"/>
    <w:rsid w:val="0054593E"/>
    <w:rsid w:val="00545963"/>
    <w:rsid w:val="0054598E"/>
    <w:rsid w:val="00545B26"/>
    <w:rsid w:val="00545CBF"/>
    <w:rsid w:val="00545D0A"/>
    <w:rsid w:val="00545F4E"/>
    <w:rsid w:val="00546018"/>
    <w:rsid w:val="00546185"/>
    <w:rsid w:val="00546292"/>
    <w:rsid w:val="005462F2"/>
    <w:rsid w:val="00546319"/>
    <w:rsid w:val="005463B9"/>
    <w:rsid w:val="00546607"/>
    <w:rsid w:val="00546724"/>
    <w:rsid w:val="00546867"/>
    <w:rsid w:val="00546972"/>
    <w:rsid w:val="00546AED"/>
    <w:rsid w:val="00546C61"/>
    <w:rsid w:val="00546D15"/>
    <w:rsid w:val="00546D84"/>
    <w:rsid w:val="00546E39"/>
    <w:rsid w:val="00546E3E"/>
    <w:rsid w:val="00546EC4"/>
    <w:rsid w:val="00546F30"/>
    <w:rsid w:val="00546FE8"/>
    <w:rsid w:val="00547141"/>
    <w:rsid w:val="005471A8"/>
    <w:rsid w:val="00547473"/>
    <w:rsid w:val="005475CC"/>
    <w:rsid w:val="005476C6"/>
    <w:rsid w:val="00547987"/>
    <w:rsid w:val="005479D2"/>
    <w:rsid w:val="005479E8"/>
    <w:rsid w:val="00547A0B"/>
    <w:rsid w:val="00547AF8"/>
    <w:rsid w:val="00547B4A"/>
    <w:rsid w:val="00547D9F"/>
    <w:rsid w:val="00547DEA"/>
    <w:rsid w:val="00547DF0"/>
    <w:rsid w:val="00547DF6"/>
    <w:rsid w:val="00547E1E"/>
    <w:rsid w:val="00547FAC"/>
    <w:rsid w:val="005500E1"/>
    <w:rsid w:val="0055012C"/>
    <w:rsid w:val="0055016C"/>
    <w:rsid w:val="005503C0"/>
    <w:rsid w:val="00550414"/>
    <w:rsid w:val="005504F2"/>
    <w:rsid w:val="005505CB"/>
    <w:rsid w:val="00550661"/>
    <w:rsid w:val="005506C5"/>
    <w:rsid w:val="00550884"/>
    <w:rsid w:val="00550A8E"/>
    <w:rsid w:val="00550D22"/>
    <w:rsid w:val="00550F5A"/>
    <w:rsid w:val="00550FDD"/>
    <w:rsid w:val="005511C6"/>
    <w:rsid w:val="005512A7"/>
    <w:rsid w:val="005512EE"/>
    <w:rsid w:val="00551409"/>
    <w:rsid w:val="005514C9"/>
    <w:rsid w:val="00551563"/>
    <w:rsid w:val="005515EA"/>
    <w:rsid w:val="005516BD"/>
    <w:rsid w:val="005516DD"/>
    <w:rsid w:val="00551723"/>
    <w:rsid w:val="005518DA"/>
    <w:rsid w:val="005519DD"/>
    <w:rsid w:val="00551A67"/>
    <w:rsid w:val="00551ACC"/>
    <w:rsid w:val="00551B28"/>
    <w:rsid w:val="00551D30"/>
    <w:rsid w:val="00551D71"/>
    <w:rsid w:val="00551EE2"/>
    <w:rsid w:val="00551F61"/>
    <w:rsid w:val="00552233"/>
    <w:rsid w:val="00552247"/>
    <w:rsid w:val="005525FA"/>
    <w:rsid w:val="00552618"/>
    <w:rsid w:val="0055296B"/>
    <w:rsid w:val="005529F9"/>
    <w:rsid w:val="00552AB9"/>
    <w:rsid w:val="00552AC5"/>
    <w:rsid w:val="00552E2F"/>
    <w:rsid w:val="00552E53"/>
    <w:rsid w:val="00552F13"/>
    <w:rsid w:val="00552F75"/>
    <w:rsid w:val="00552FE9"/>
    <w:rsid w:val="00553058"/>
    <w:rsid w:val="00553206"/>
    <w:rsid w:val="0055320E"/>
    <w:rsid w:val="005532F9"/>
    <w:rsid w:val="00553483"/>
    <w:rsid w:val="005535D2"/>
    <w:rsid w:val="005537F5"/>
    <w:rsid w:val="005537FF"/>
    <w:rsid w:val="00553837"/>
    <w:rsid w:val="005539EF"/>
    <w:rsid w:val="00553AF4"/>
    <w:rsid w:val="00553AF6"/>
    <w:rsid w:val="00553B4D"/>
    <w:rsid w:val="00553BA4"/>
    <w:rsid w:val="00553E85"/>
    <w:rsid w:val="00553FC7"/>
    <w:rsid w:val="00553FE6"/>
    <w:rsid w:val="00554026"/>
    <w:rsid w:val="00554119"/>
    <w:rsid w:val="005541EA"/>
    <w:rsid w:val="00554221"/>
    <w:rsid w:val="005542D9"/>
    <w:rsid w:val="00554397"/>
    <w:rsid w:val="00554523"/>
    <w:rsid w:val="00554696"/>
    <w:rsid w:val="0055484C"/>
    <w:rsid w:val="00554896"/>
    <w:rsid w:val="005548B7"/>
    <w:rsid w:val="005549CA"/>
    <w:rsid w:val="00554B2A"/>
    <w:rsid w:val="00554B69"/>
    <w:rsid w:val="00554C0D"/>
    <w:rsid w:val="00554CE7"/>
    <w:rsid w:val="00554E83"/>
    <w:rsid w:val="00554E89"/>
    <w:rsid w:val="00554F18"/>
    <w:rsid w:val="00554F3C"/>
    <w:rsid w:val="00554F98"/>
    <w:rsid w:val="00554FC7"/>
    <w:rsid w:val="00555065"/>
    <w:rsid w:val="0055507C"/>
    <w:rsid w:val="00555164"/>
    <w:rsid w:val="005552E1"/>
    <w:rsid w:val="00555322"/>
    <w:rsid w:val="005553B0"/>
    <w:rsid w:val="005553FA"/>
    <w:rsid w:val="0055551C"/>
    <w:rsid w:val="00555651"/>
    <w:rsid w:val="00555726"/>
    <w:rsid w:val="00555829"/>
    <w:rsid w:val="0055583F"/>
    <w:rsid w:val="00555884"/>
    <w:rsid w:val="005558A4"/>
    <w:rsid w:val="005559E0"/>
    <w:rsid w:val="00555A96"/>
    <w:rsid w:val="00555B67"/>
    <w:rsid w:val="00555B9D"/>
    <w:rsid w:val="00555C27"/>
    <w:rsid w:val="00555E16"/>
    <w:rsid w:val="00555E37"/>
    <w:rsid w:val="00555E6D"/>
    <w:rsid w:val="00555F6D"/>
    <w:rsid w:val="00555FD2"/>
    <w:rsid w:val="00555FD9"/>
    <w:rsid w:val="005560A5"/>
    <w:rsid w:val="005561D2"/>
    <w:rsid w:val="0055628D"/>
    <w:rsid w:val="00556519"/>
    <w:rsid w:val="00556586"/>
    <w:rsid w:val="005565AC"/>
    <w:rsid w:val="005566C5"/>
    <w:rsid w:val="005568C6"/>
    <w:rsid w:val="00556A65"/>
    <w:rsid w:val="00556C38"/>
    <w:rsid w:val="00556CA2"/>
    <w:rsid w:val="00556CB5"/>
    <w:rsid w:val="00556CB7"/>
    <w:rsid w:val="00556CC9"/>
    <w:rsid w:val="00556D15"/>
    <w:rsid w:val="00556D44"/>
    <w:rsid w:val="00556D47"/>
    <w:rsid w:val="00556E04"/>
    <w:rsid w:val="00556F10"/>
    <w:rsid w:val="0055714D"/>
    <w:rsid w:val="0055723E"/>
    <w:rsid w:val="00557433"/>
    <w:rsid w:val="0055760D"/>
    <w:rsid w:val="0055763A"/>
    <w:rsid w:val="00557685"/>
    <w:rsid w:val="00557697"/>
    <w:rsid w:val="0055772D"/>
    <w:rsid w:val="00557738"/>
    <w:rsid w:val="00557967"/>
    <w:rsid w:val="005579C1"/>
    <w:rsid w:val="00557C04"/>
    <w:rsid w:val="00557E24"/>
    <w:rsid w:val="00557EB2"/>
    <w:rsid w:val="00557FAC"/>
    <w:rsid w:val="00557FC1"/>
    <w:rsid w:val="00560023"/>
    <w:rsid w:val="00560087"/>
    <w:rsid w:val="0056014B"/>
    <w:rsid w:val="0056019A"/>
    <w:rsid w:val="005601D7"/>
    <w:rsid w:val="0056020C"/>
    <w:rsid w:val="005602A3"/>
    <w:rsid w:val="0056031C"/>
    <w:rsid w:val="0056054B"/>
    <w:rsid w:val="00560554"/>
    <w:rsid w:val="005605CF"/>
    <w:rsid w:val="00560637"/>
    <w:rsid w:val="0056063E"/>
    <w:rsid w:val="00560707"/>
    <w:rsid w:val="0056071F"/>
    <w:rsid w:val="00560827"/>
    <w:rsid w:val="0056098D"/>
    <w:rsid w:val="00560A7E"/>
    <w:rsid w:val="00560AC2"/>
    <w:rsid w:val="00560B9A"/>
    <w:rsid w:val="00560BC7"/>
    <w:rsid w:val="00560C92"/>
    <w:rsid w:val="00560CE9"/>
    <w:rsid w:val="00560D8C"/>
    <w:rsid w:val="00560E3A"/>
    <w:rsid w:val="00560E43"/>
    <w:rsid w:val="00560E92"/>
    <w:rsid w:val="00561001"/>
    <w:rsid w:val="005610FB"/>
    <w:rsid w:val="005611B7"/>
    <w:rsid w:val="00561448"/>
    <w:rsid w:val="00561475"/>
    <w:rsid w:val="00561478"/>
    <w:rsid w:val="0056151A"/>
    <w:rsid w:val="0056160C"/>
    <w:rsid w:val="00561652"/>
    <w:rsid w:val="005616E0"/>
    <w:rsid w:val="005616E3"/>
    <w:rsid w:val="00561722"/>
    <w:rsid w:val="00561820"/>
    <w:rsid w:val="005618C0"/>
    <w:rsid w:val="005619AA"/>
    <w:rsid w:val="00561A87"/>
    <w:rsid w:val="00561B81"/>
    <w:rsid w:val="00561DEB"/>
    <w:rsid w:val="00561E5C"/>
    <w:rsid w:val="00561F42"/>
    <w:rsid w:val="00561FB0"/>
    <w:rsid w:val="00561FF5"/>
    <w:rsid w:val="00562156"/>
    <w:rsid w:val="0056225E"/>
    <w:rsid w:val="00562440"/>
    <w:rsid w:val="00562456"/>
    <w:rsid w:val="005624F3"/>
    <w:rsid w:val="00562561"/>
    <w:rsid w:val="005625AC"/>
    <w:rsid w:val="00562705"/>
    <w:rsid w:val="005627B5"/>
    <w:rsid w:val="00562849"/>
    <w:rsid w:val="005629C4"/>
    <w:rsid w:val="00562A95"/>
    <w:rsid w:val="00562AE5"/>
    <w:rsid w:val="00562C80"/>
    <w:rsid w:val="00562CC1"/>
    <w:rsid w:val="00562F5F"/>
    <w:rsid w:val="0056315F"/>
    <w:rsid w:val="005631D9"/>
    <w:rsid w:val="0056320B"/>
    <w:rsid w:val="005633F8"/>
    <w:rsid w:val="0056356A"/>
    <w:rsid w:val="005635C9"/>
    <w:rsid w:val="00563623"/>
    <w:rsid w:val="005636FC"/>
    <w:rsid w:val="005636FE"/>
    <w:rsid w:val="00563784"/>
    <w:rsid w:val="00563799"/>
    <w:rsid w:val="005637DD"/>
    <w:rsid w:val="0056391B"/>
    <w:rsid w:val="00563A2C"/>
    <w:rsid w:val="00563AFE"/>
    <w:rsid w:val="00563E00"/>
    <w:rsid w:val="00563E15"/>
    <w:rsid w:val="005640B7"/>
    <w:rsid w:val="005641B2"/>
    <w:rsid w:val="0056442E"/>
    <w:rsid w:val="00564441"/>
    <w:rsid w:val="005644C0"/>
    <w:rsid w:val="00564569"/>
    <w:rsid w:val="00564648"/>
    <w:rsid w:val="00564694"/>
    <w:rsid w:val="005646F0"/>
    <w:rsid w:val="005647DF"/>
    <w:rsid w:val="005648B7"/>
    <w:rsid w:val="00564A7C"/>
    <w:rsid w:val="00564B23"/>
    <w:rsid w:val="00564B48"/>
    <w:rsid w:val="00564B62"/>
    <w:rsid w:val="00564BBF"/>
    <w:rsid w:val="00564BE1"/>
    <w:rsid w:val="00564C3F"/>
    <w:rsid w:val="00564CDD"/>
    <w:rsid w:val="00564FE5"/>
    <w:rsid w:val="005650C6"/>
    <w:rsid w:val="005652AB"/>
    <w:rsid w:val="00565353"/>
    <w:rsid w:val="0056535D"/>
    <w:rsid w:val="00565367"/>
    <w:rsid w:val="005653BB"/>
    <w:rsid w:val="005654DB"/>
    <w:rsid w:val="005656F1"/>
    <w:rsid w:val="0056579C"/>
    <w:rsid w:val="005658AC"/>
    <w:rsid w:val="005658C3"/>
    <w:rsid w:val="005658D6"/>
    <w:rsid w:val="0056598F"/>
    <w:rsid w:val="00565AF5"/>
    <w:rsid w:val="00565AF8"/>
    <w:rsid w:val="00565B9B"/>
    <w:rsid w:val="00565D91"/>
    <w:rsid w:val="00565DA6"/>
    <w:rsid w:val="00565DE0"/>
    <w:rsid w:val="00565F47"/>
    <w:rsid w:val="00565F4E"/>
    <w:rsid w:val="00565FDC"/>
    <w:rsid w:val="00566019"/>
    <w:rsid w:val="005661AE"/>
    <w:rsid w:val="005662C5"/>
    <w:rsid w:val="0056635C"/>
    <w:rsid w:val="0056642D"/>
    <w:rsid w:val="0056653F"/>
    <w:rsid w:val="00566578"/>
    <w:rsid w:val="0056667C"/>
    <w:rsid w:val="0056668D"/>
    <w:rsid w:val="00566745"/>
    <w:rsid w:val="005668C8"/>
    <w:rsid w:val="00566A8C"/>
    <w:rsid w:val="00566BD2"/>
    <w:rsid w:val="00566CA9"/>
    <w:rsid w:val="00566CDC"/>
    <w:rsid w:val="00566D77"/>
    <w:rsid w:val="00566DBA"/>
    <w:rsid w:val="00566ED0"/>
    <w:rsid w:val="00566EE2"/>
    <w:rsid w:val="00566EEE"/>
    <w:rsid w:val="00566F21"/>
    <w:rsid w:val="00566F37"/>
    <w:rsid w:val="00567026"/>
    <w:rsid w:val="00567057"/>
    <w:rsid w:val="00567118"/>
    <w:rsid w:val="00567135"/>
    <w:rsid w:val="0056718C"/>
    <w:rsid w:val="00567273"/>
    <w:rsid w:val="00567275"/>
    <w:rsid w:val="00567278"/>
    <w:rsid w:val="00567382"/>
    <w:rsid w:val="00567464"/>
    <w:rsid w:val="005674FB"/>
    <w:rsid w:val="005675F0"/>
    <w:rsid w:val="00567761"/>
    <w:rsid w:val="0056779E"/>
    <w:rsid w:val="00567800"/>
    <w:rsid w:val="00567808"/>
    <w:rsid w:val="00567A69"/>
    <w:rsid w:val="00567A91"/>
    <w:rsid w:val="00567BC6"/>
    <w:rsid w:val="00567D15"/>
    <w:rsid w:val="00567DCC"/>
    <w:rsid w:val="00570111"/>
    <w:rsid w:val="005702CC"/>
    <w:rsid w:val="005702D1"/>
    <w:rsid w:val="005702DF"/>
    <w:rsid w:val="005704B2"/>
    <w:rsid w:val="005704DD"/>
    <w:rsid w:val="0057091D"/>
    <w:rsid w:val="005709C6"/>
    <w:rsid w:val="005709D9"/>
    <w:rsid w:val="005709DC"/>
    <w:rsid w:val="005709DE"/>
    <w:rsid w:val="00570A1F"/>
    <w:rsid w:val="00570AD8"/>
    <w:rsid w:val="00570CFC"/>
    <w:rsid w:val="00570D12"/>
    <w:rsid w:val="00570DB4"/>
    <w:rsid w:val="00570E1F"/>
    <w:rsid w:val="00570F20"/>
    <w:rsid w:val="00570F67"/>
    <w:rsid w:val="0057111D"/>
    <w:rsid w:val="00571156"/>
    <w:rsid w:val="00571266"/>
    <w:rsid w:val="0057133B"/>
    <w:rsid w:val="00571420"/>
    <w:rsid w:val="00571435"/>
    <w:rsid w:val="0057150C"/>
    <w:rsid w:val="00571599"/>
    <w:rsid w:val="005715FF"/>
    <w:rsid w:val="0057167E"/>
    <w:rsid w:val="005716AD"/>
    <w:rsid w:val="00571940"/>
    <w:rsid w:val="005719AE"/>
    <w:rsid w:val="00571B1A"/>
    <w:rsid w:val="00571B6A"/>
    <w:rsid w:val="00571BCA"/>
    <w:rsid w:val="00571BFA"/>
    <w:rsid w:val="00571C04"/>
    <w:rsid w:val="00571C54"/>
    <w:rsid w:val="00571C89"/>
    <w:rsid w:val="00571C8B"/>
    <w:rsid w:val="00571DC6"/>
    <w:rsid w:val="00571E86"/>
    <w:rsid w:val="00571ED5"/>
    <w:rsid w:val="00571F3B"/>
    <w:rsid w:val="00572026"/>
    <w:rsid w:val="005720A3"/>
    <w:rsid w:val="005720E0"/>
    <w:rsid w:val="005721FA"/>
    <w:rsid w:val="005722D0"/>
    <w:rsid w:val="00572567"/>
    <w:rsid w:val="005725E1"/>
    <w:rsid w:val="005725EB"/>
    <w:rsid w:val="005725F6"/>
    <w:rsid w:val="005726FF"/>
    <w:rsid w:val="00572786"/>
    <w:rsid w:val="0057287D"/>
    <w:rsid w:val="00572A28"/>
    <w:rsid w:val="00572A6E"/>
    <w:rsid w:val="00572A7A"/>
    <w:rsid w:val="00572B20"/>
    <w:rsid w:val="00572B27"/>
    <w:rsid w:val="00572BC7"/>
    <w:rsid w:val="00572C85"/>
    <w:rsid w:val="00572D73"/>
    <w:rsid w:val="00572D83"/>
    <w:rsid w:val="00572D9D"/>
    <w:rsid w:val="00572DA8"/>
    <w:rsid w:val="00572F85"/>
    <w:rsid w:val="00573045"/>
    <w:rsid w:val="00573050"/>
    <w:rsid w:val="005730EE"/>
    <w:rsid w:val="0057311D"/>
    <w:rsid w:val="00573180"/>
    <w:rsid w:val="005732B6"/>
    <w:rsid w:val="005734C8"/>
    <w:rsid w:val="005736ED"/>
    <w:rsid w:val="00573781"/>
    <w:rsid w:val="005738F4"/>
    <w:rsid w:val="00573904"/>
    <w:rsid w:val="0057391A"/>
    <w:rsid w:val="00573934"/>
    <w:rsid w:val="00573A3C"/>
    <w:rsid w:val="00573B2A"/>
    <w:rsid w:val="00573B5D"/>
    <w:rsid w:val="00573BFA"/>
    <w:rsid w:val="00573CC7"/>
    <w:rsid w:val="00573CEF"/>
    <w:rsid w:val="00573D90"/>
    <w:rsid w:val="00573D92"/>
    <w:rsid w:val="00574043"/>
    <w:rsid w:val="00574117"/>
    <w:rsid w:val="00574205"/>
    <w:rsid w:val="0057432C"/>
    <w:rsid w:val="005743C8"/>
    <w:rsid w:val="005743E2"/>
    <w:rsid w:val="0057461B"/>
    <w:rsid w:val="00574669"/>
    <w:rsid w:val="005746F8"/>
    <w:rsid w:val="0057471C"/>
    <w:rsid w:val="00574889"/>
    <w:rsid w:val="005748EB"/>
    <w:rsid w:val="00574BE7"/>
    <w:rsid w:val="00574C0C"/>
    <w:rsid w:val="00574C47"/>
    <w:rsid w:val="00574DF3"/>
    <w:rsid w:val="00574EAE"/>
    <w:rsid w:val="00574F71"/>
    <w:rsid w:val="005750EE"/>
    <w:rsid w:val="00575219"/>
    <w:rsid w:val="005752E4"/>
    <w:rsid w:val="00575428"/>
    <w:rsid w:val="00575652"/>
    <w:rsid w:val="005756CE"/>
    <w:rsid w:val="005756D8"/>
    <w:rsid w:val="0057572F"/>
    <w:rsid w:val="005757CC"/>
    <w:rsid w:val="00575854"/>
    <w:rsid w:val="005758BD"/>
    <w:rsid w:val="005758CB"/>
    <w:rsid w:val="005758E0"/>
    <w:rsid w:val="00575935"/>
    <w:rsid w:val="00575953"/>
    <w:rsid w:val="00575959"/>
    <w:rsid w:val="00575A33"/>
    <w:rsid w:val="00575B9C"/>
    <w:rsid w:val="00575E59"/>
    <w:rsid w:val="00575ECC"/>
    <w:rsid w:val="00575EEF"/>
    <w:rsid w:val="00575FCF"/>
    <w:rsid w:val="00575FDB"/>
    <w:rsid w:val="00576032"/>
    <w:rsid w:val="005760A7"/>
    <w:rsid w:val="0057617C"/>
    <w:rsid w:val="00576222"/>
    <w:rsid w:val="005762D5"/>
    <w:rsid w:val="005762F7"/>
    <w:rsid w:val="0057633B"/>
    <w:rsid w:val="00576389"/>
    <w:rsid w:val="0057642F"/>
    <w:rsid w:val="005765C3"/>
    <w:rsid w:val="005766F8"/>
    <w:rsid w:val="0057689A"/>
    <w:rsid w:val="005768C8"/>
    <w:rsid w:val="005768D5"/>
    <w:rsid w:val="0057695F"/>
    <w:rsid w:val="00576A26"/>
    <w:rsid w:val="00576B4B"/>
    <w:rsid w:val="00576C5F"/>
    <w:rsid w:val="00576D70"/>
    <w:rsid w:val="00576DB9"/>
    <w:rsid w:val="00576EFC"/>
    <w:rsid w:val="00576F91"/>
    <w:rsid w:val="00576FC9"/>
    <w:rsid w:val="00576FDC"/>
    <w:rsid w:val="00577081"/>
    <w:rsid w:val="00577575"/>
    <w:rsid w:val="0057781E"/>
    <w:rsid w:val="00577A02"/>
    <w:rsid w:val="00577A3A"/>
    <w:rsid w:val="00577AAF"/>
    <w:rsid w:val="00577C5D"/>
    <w:rsid w:val="00577D27"/>
    <w:rsid w:val="00577DCD"/>
    <w:rsid w:val="00577E37"/>
    <w:rsid w:val="00577E5A"/>
    <w:rsid w:val="00577FCC"/>
    <w:rsid w:val="005800EA"/>
    <w:rsid w:val="00580101"/>
    <w:rsid w:val="00580125"/>
    <w:rsid w:val="005801CA"/>
    <w:rsid w:val="005802F6"/>
    <w:rsid w:val="00580337"/>
    <w:rsid w:val="0058036F"/>
    <w:rsid w:val="005803F6"/>
    <w:rsid w:val="00580404"/>
    <w:rsid w:val="0058046C"/>
    <w:rsid w:val="00580501"/>
    <w:rsid w:val="0058056C"/>
    <w:rsid w:val="005805B1"/>
    <w:rsid w:val="0058070D"/>
    <w:rsid w:val="005807A0"/>
    <w:rsid w:val="00580871"/>
    <w:rsid w:val="0058098D"/>
    <w:rsid w:val="00580A37"/>
    <w:rsid w:val="00580A95"/>
    <w:rsid w:val="00580B4E"/>
    <w:rsid w:val="00580BCA"/>
    <w:rsid w:val="00580BFC"/>
    <w:rsid w:val="00580C2E"/>
    <w:rsid w:val="00580C74"/>
    <w:rsid w:val="00580D0B"/>
    <w:rsid w:val="00580FD3"/>
    <w:rsid w:val="00581344"/>
    <w:rsid w:val="005813F8"/>
    <w:rsid w:val="00581405"/>
    <w:rsid w:val="005814AD"/>
    <w:rsid w:val="005814FB"/>
    <w:rsid w:val="00581542"/>
    <w:rsid w:val="0058154D"/>
    <w:rsid w:val="005815DA"/>
    <w:rsid w:val="005815F1"/>
    <w:rsid w:val="00581689"/>
    <w:rsid w:val="00581847"/>
    <w:rsid w:val="00581875"/>
    <w:rsid w:val="00581892"/>
    <w:rsid w:val="00581947"/>
    <w:rsid w:val="00581A37"/>
    <w:rsid w:val="00581A3E"/>
    <w:rsid w:val="00581B01"/>
    <w:rsid w:val="00581B99"/>
    <w:rsid w:val="00581BF2"/>
    <w:rsid w:val="00581C51"/>
    <w:rsid w:val="00581C57"/>
    <w:rsid w:val="00581C8E"/>
    <w:rsid w:val="00581CAF"/>
    <w:rsid w:val="00581D0D"/>
    <w:rsid w:val="00581D39"/>
    <w:rsid w:val="00581E3C"/>
    <w:rsid w:val="00581F4F"/>
    <w:rsid w:val="00582039"/>
    <w:rsid w:val="00582229"/>
    <w:rsid w:val="00582369"/>
    <w:rsid w:val="005823EC"/>
    <w:rsid w:val="00582528"/>
    <w:rsid w:val="00582621"/>
    <w:rsid w:val="005826FC"/>
    <w:rsid w:val="005827AD"/>
    <w:rsid w:val="00582815"/>
    <w:rsid w:val="00582935"/>
    <w:rsid w:val="00582B19"/>
    <w:rsid w:val="00582BC0"/>
    <w:rsid w:val="00582BF7"/>
    <w:rsid w:val="00582D38"/>
    <w:rsid w:val="00582E73"/>
    <w:rsid w:val="00582F61"/>
    <w:rsid w:val="00582FA2"/>
    <w:rsid w:val="005830B8"/>
    <w:rsid w:val="00583183"/>
    <w:rsid w:val="005831BD"/>
    <w:rsid w:val="00583222"/>
    <w:rsid w:val="00583357"/>
    <w:rsid w:val="0058342C"/>
    <w:rsid w:val="005834A1"/>
    <w:rsid w:val="0058355E"/>
    <w:rsid w:val="00583584"/>
    <w:rsid w:val="00583618"/>
    <w:rsid w:val="00583657"/>
    <w:rsid w:val="00583764"/>
    <w:rsid w:val="005837A1"/>
    <w:rsid w:val="005837EB"/>
    <w:rsid w:val="00583883"/>
    <w:rsid w:val="005838E6"/>
    <w:rsid w:val="0058395D"/>
    <w:rsid w:val="00583AF6"/>
    <w:rsid w:val="00583B6A"/>
    <w:rsid w:val="00583CB5"/>
    <w:rsid w:val="00583D06"/>
    <w:rsid w:val="00583E07"/>
    <w:rsid w:val="00583E37"/>
    <w:rsid w:val="00583E66"/>
    <w:rsid w:val="00583E92"/>
    <w:rsid w:val="0058408B"/>
    <w:rsid w:val="00584091"/>
    <w:rsid w:val="0058432B"/>
    <w:rsid w:val="0058447B"/>
    <w:rsid w:val="00584504"/>
    <w:rsid w:val="00584775"/>
    <w:rsid w:val="005847F4"/>
    <w:rsid w:val="00584804"/>
    <w:rsid w:val="0058480A"/>
    <w:rsid w:val="0058486D"/>
    <w:rsid w:val="005848B4"/>
    <w:rsid w:val="00584922"/>
    <w:rsid w:val="005849EC"/>
    <w:rsid w:val="00584BBA"/>
    <w:rsid w:val="00584C50"/>
    <w:rsid w:val="00584F27"/>
    <w:rsid w:val="00584F77"/>
    <w:rsid w:val="0058500E"/>
    <w:rsid w:val="005850AF"/>
    <w:rsid w:val="00585169"/>
    <w:rsid w:val="005851D1"/>
    <w:rsid w:val="005852B6"/>
    <w:rsid w:val="00585341"/>
    <w:rsid w:val="00585772"/>
    <w:rsid w:val="00585793"/>
    <w:rsid w:val="005857D7"/>
    <w:rsid w:val="00585838"/>
    <w:rsid w:val="0058588D"/>
    <w:rsid w:val="00585907"/>
    <w:rsid w:val="0058593E"/>
    <w:rsid w:val="00585946"/>
    <w:rsid w:val="00585A15"/>
    <w:rsid w:val="00585AC3"/>
    <w:rsid w:val="00585B48"/>
    <w:rsid w:val="00585F0A"/>
    <w:rsid w:val="005860B1"/>
    <w:rsid w:val="00586479"/>
    <w:rsid w:val="0058649E"/>
    <w:rsid w:val="005864AC"/>
    <w:rsid w:val="00586754"/>
    <w:rsid w:val="0058681E"/>
    <w:rsid w:val="0058684D"/>
    <w:rsid w:val="00586879"/>
    <w:rsid w:val="005868B5"/>
    <w:rsid w:val="0058691B"/>
    <w:rsid w:val="005869F2"/>
    <w:rsid w:val="00586A6C"/>
    <w:rsid w:val="00586AAE"/>
    <w:rsid w:val="00586B5A"/>
    <w:rsid w:val="00586C92"/>
    <w:rsid w:val="00586DE8"/>
    <w:rsid w:val="00586EBC"/>
    <w:rsid w:val="00586ED7"/>
    <w:rsid w:val="00586F2F"/>
    <w:rsid w:val="0058710F"/>
    <w:rsid w:val="00587141"/>
    <w:rsid w:val="0058729C"/>
    <w:rsid w:val="005872CF"/>
    <w:rsid w:val="0058734F"/>
    <w:rsid w:val="00587367"/>
    <w:rsid w:val="005873D4"/>
    <w:rsid w:val="0058740E"/>
    <w:rsid w:val="00587483"/>
    <w:rsid w:val="005874BB"/>
    <w:rsid w:val="00587592"/>
    <w:rsid w:val="005875C7"/>
    <w:rsid w:val="0058761C"/>
    <w:rsid w:val="0058765D"/>
    <w:rsid w:val="0058766E"/>
    <w:rsid w:val="00587750"/>
    <w:rsid w:val="00587794"/>
    <w:rsid w:val="0058780A"/>
    <w:rsid w:val="0058790D"/>
    <w:rsid w:val="00587932"/>
    <w:rsid w:val="005879DC"/>
    <w:rsid w:val="00587AD2"/>
    <w:rsid w:val="00587B3C"/>
    <w:rsid w:val="00587BB4"/>
    <w:rsid w:val="00587DAA"/>
    <w:rsid w:val="00587E50"/>
    <w:rsid w:val="00587EB8"/>
    <w:rsid w:val="00587F36"/>
    <w:rsid w:val="005900DD"/>
    <w:rsid w:val="005900EC"/>
    <w:rsid w:val="005903BB"/>
    <w:rsid w:val="00590422"/>
    <w:rsid w:val="0059054C"/>
    <w:rsid w:val="0059063F"/>
    <w:rsid w:val="00590764"/>
    <w:rsid w:val="00590927"/>
    <w:rsid w:val="005909EB"/>
    <w:rsid w:val="00590B45"/>
    <w:rsid w:val="00590D11"/>
    <w:rsid w:val="00590DE0"/>
    <w:rsid w:val="00590EC4"/>
    <w:rsid w:val="00591023"/>
    <w:rsid w:val="005910A5"/>
    <w:rsid w:val="00591127"/>
    <w:rsid w:val="00591197"/>
    <w:rsid w:val="005913C1"/>
    <w:rsid w:val="005913D1"/>
    <w:rsid w:val="005913E6"/>
    <w:rsid w:val="00591446"/>
    <w:rsid w:val="005914B1"/>
    <w:rsid w:val="00591551"/>
    <w:rsid w:val="0059159A"/>
    <w:rsid w:val="005915BC"/>
    <w:rsid w:val="005915F3"/>
    <w:rsid w:val="005915F6"/>
    <w:rsid w:val="0059168A"/>
    <w:rsid w:val="00591716"/>
    <w:rsid w:val="0059172F"/>
    <w:rsid w:val="005917FB"/>
    <w:rsid w:val="005919BF"/>
    <w:rsid w:val="005919CB"/>
    <w:rsid w:val="005919ED"/>
    <w:rsid w:val="00591AC2"/>
    <w:rsid w:val="00591D8C"/>
    <w:rsid w:val="00591D90"/>
    <w:rsid w:val="00591DA1"/>
    <w:rsid w:val="00591E4A"/>
    <w:rsid w:val="00591F25"/>
    <w:rsid w:val="00591F6F"/>
    <w:rsid w:val="00591F7A"/>
    <w:rsid w:val="00591FBC"/>
    <w:rsid w:val="0059204A"/>
    <w:rsid w:val="005921D3"/>
    <w:rsid w:val="0059224C"/>
    <w:rsid w:val="0059235F"/>
    <w:rsid w:val="005923E7"/>
    <w:rsid w:val="00592591"/>
    <w:rsid w:val="0059263C"/>
    <w:rsid w:val="0059273A"/>
    <w:rsid w:val="0059291D"/>
    <w:rsid w:val="00592B40"/>
    <w:rsid w:val="00592B60"/>
    <w:rsid w:val="00592C18"/>
    <w:rsid w:val="00592C3A"/>
    <w:rsid w:val="00592D6A"/>
    <w:rsid w:val="00592E0C"/>
    <w:rsid w:val="00592EAD"/>
    <w:rsid w:val="00592EB4"/>
    <w:rsid w:val="00592FCC"/>
    <w:rsid w:val="005930D5"/>
    <w:rsid w:val="0059315C"/>
    <w:rsid w:val="005932E9"/>
    <w:rsid w:val="00593363"/>
    <w:rsid w:val="005934A6"/>
    <w:rsid w:val="0059356A"/>
    <w:rsid w:val="0059367F"/>
    <w:rsid w:val="00593709"/>
    <w:rsid w:val="0059390C"/>
    <w:rsid w:val="005939CB"/>
    <w:rsid w:val="00593AA0"/>
    <w:rsid w:val="00593BAF"/>
    <w:rsid w:val="00593C0B"/>
    <w:rsid w:val="00593C40"/>
    <w:rsid w:val="00593CB3"/>
    <w:rsid w:val="00593E3B"/>
    <w:rsid w:val="00593E90"/>
    <w:rsid w:val="00593EC6"/>
    <w:rsid w:val="00593FCC"/>
    <w:rsid w:val="00593FE5"/>
    <w:rsid w:val="00594063"/>
    <w:rsid w:val="0059410B"/>
    <w:rsid w:val="00594432"/>
    <w:rsid w:val="00594659"/>
    <w:rsid w:val="00594785"/>
    <w:rsid w:val="0059479A"/>
    <w:rsid w:val="00594876"/>
    <w:rsid w:val="00594886"/>
    <w:rsid w:val="005948AD"/>
    <w:rsid w:val="00594C41"/>
    <w:rsid w:val="00594CCF"/>
    <w:rsid w:val="00594CE1"/>
    <w:rsid w:val="00594D55"/>
    <w:rsid w:val="00594D89"/>
    <w:rsid w:val="00594DA7"/>
    <w:rsid w:val="0059516C"/>
    <w:rsid w:val="005951C0"/>
    <w:rsid w:val="005951DA"/>
    <w:rsid w:val="00595326"/>
    <w:rsid w:val="00595366"/>
    <w:rsid w:val="005953A5"/>
    <w:rsid w:val="005953B7"/>
    <w:rsid w:val="0059542C"/>
    <w:rsid w:val="00595447"/>
    <w:rsid w:val="0059552A"/>
    <w:rsid w:val="0059554D"/>
    <w:rsid w:val="0059559B"/>
    <w:rsid w:val="005955DF"/>
    <w:rsid w:val="0059580B"/>
    <w:rsid w:val="0059584D"/>
    <w:rsid w:val="0059584E"/>
    <w:rsid w:val="005958EA"/>
    <w:rsid w:val="0059594E"/>
    <w:rsid w:val="00595959"/>
    <w:rsid w:val="00595A54"/>
    <w:rsid w:val="00595A5A"/>
    <w:rsid w:val="00595A8C"/>
    <w:rsid w:val="00595BF1"/>
    <w:rsid w:val="00595C0D"/>
    <w:rsid w:val="00595D6E"/>
    <w:rsid w:val="00595E48"/>
    <w:rsid w:val="00595ECD"/>
    <w:rsid w:val="00595F14"/>
    <w:rsid w:val="00595F43"/>
    <w:rsid w:val="00596000"/>
    <w:rsid w:val="00596109"/>
    <w:rsid w:val="0059610C"/>
    <w:rsid w:val="00596193"/>
    <w:rsid w:val="00596534"/>
    <w:rsid w:val="005965A2"/>
    <w:rsid w:val="00596604"/>
    <w:rsid w:val="0059663A"/>
    <w:rsid w:val="0059665F"/>
    <w:rsid w:val="005967EF"/>
    <w:rsid w:val="0059682E"/>
    <w:rsid w:val="00596922"/>
    <w:rsid w:val="00596C6C"/>
    <w:rsid w:val="00596CB7"/>
    <w:rsid w:val="00596DEE"/>
    <w:rsid w:val="00597145"/>
    <w:rsid w:val="00597239"/>
    <w:rsid w:val="005974DF"/>
    <w:rsid w:val="0059757B"/>
    <w:rsid w:val="00597590"/>
    <w:rsid w:val="005976BC"/>
    <w:rsid w:val="005976E7"/>
    <w:rsid w:val="00597769"/>
    <w:rsid w:val="005979D4"/>
    <w:rsid w:val="00597A57"/>
    <w:rsid w:val="00597B5B"/>
    <w:rsid w:val="00597B8C"/>
    <w:rsid w:val="00597C1C"/>
    <w:rsid w:val="00597CC9"/>
    <w:rsid w:val="00597ECB"/>
    <w:rsid w:val="00597EFD"/>
    <w:rsid w:val="00597F1B"/>
    <w:rsid w:val="00597F31"/>
    <w:rsid w:val="005A0142"/>
    <w:rsid w:val="005A0144"/>
    <w:rsid w:val="005A0226"/>
    <w:rsid w:val="005A033D"/>
    <w:rsid w:val="005A04C8"/>
    <w:rsid w:val="005A050E"/>
    <w:rsid w:val="005A05CA"/>
    <w:rsid w:val="005A05CE"/>
    <w:rsid w:val="005A067A"/>
    <w:rsid w:val="005A075A"/>
    <w:rsid w:val="005A096D"/>
    <w:rsid w:val="005A0A94"/>
    <w:rsid w:val="005A0AFF"/>
    <w:rsid w:val="005A0B05"/>
    <w:rsid w:val="005A0BCB"/>
    <w:rsid w:val="005A0C0B"/>
    <w:rsid w:val="005A0C9E"/>
    <w:rsid w:val="005A0CDB"/>
    <w:rsid w:val="005A0D9E"/>
    <w:rsid w:val="005A0DBE"/>
    <w:rsid w:val="005A0E79"/>
    <w:rsid w:val="005A0EC4"/>
    <w:rsid w:val="005A0FC7"/>
    <w:rsid w:val="005A11CD"/>
    <w:rsid w:val="005A12AD"/>
    <w:rsid w:val="005A1478"/>
    <w:rsid w:val="005A1581"/>
    <w:rsid w:val="005A167C"/>
    <w:rsid w:val="005A17FF"/>
    <w:rsid w:val="005A1871"/>
    <w:rsid w:val="005A18A6"/>
    <w:rsid w:val="005A1AC6"/>
    <w:rsid w:val="005A1AE2"/>
    <w:rsid w:val="005A1B35"/>
    <w:rsid w:val="005A1B6E"/>
    <w:rsid w:val="005A1B7E"/>
    <w:rsid w:val="005A1C04"/>
    <w:rsid w:val="005A1C5E"/>
    <w:rsid w:val="005A1C8E"/>
    <w:rsid w:val="005A1E10"/>
    <w:rsid w:val="005A1F0D"/>
    <w:rsid w:val="005A206D"/>
    <w:rsid w:val="005A20E1"/>
    <w:rsid w:val="005A21C8"/>
    <w:rsid w:val="005A22B5"/>
    <w:rsid w:val="005A22CC"/>
    <w:rsid w:val="005A22E6"/>
    <w:rsid w:val="005A2315"/>
    <w:rsid w:val="005A23E7"/>
    <w:rsid w:val="005A253F"/>
    <w:rsid w:val="005A278E"/>
    <w:rsid w:val="005A279C"/>
    <w:rsid w:val="005A29E1"/>
    <w:rsid w:val="005A29E6"/>
    <w:rsid w:val="005A2AA6"/>
    <w:rsid w:val="005A2AE8"/>
    <w:rsid w:val="005A2B61"/>
    <w:rsid w:val="005A2CAB"/>
    <w:rsid w:val="005A2CF5"/>
    <w:rsid w:val="005A2D1B"/>
    <w:rsid w:val="005A2D82"/>
    <w:rsid w:val="005A2E20"/>
    <w:rsid w:val="005A2ED5"/>
    <w:rsid w:val="005A2F97"/>
    <w:rsid w:val="005A30E0"/>
    <w:rsid w:val="005A3132"/>
    <w:rsid w:val="005A3166"/>
    <w:rsid w:val="005A31C4"/>
    <w:rsid w:val="005A34C2"/>
    <w:rsid w:val="005A35A6"/>
    <w:rsid w:val="005A35FD"/>
    <w:rsid w:val="005A360E"/>
    <w:rsid w:val="005A36B3"/>
    <w:rsid w:val="005A36BD"/>
    <w:rsid w:val="005A387F"/>
    <w:rsid w:val="005A39AF"/>
    <w:rsid w:val="005A3A67"/>
    <w:rsid w:val="005A3A9D"/>
    <w:rsid w:val="005A3BAA"/>
    <w:rsid w:val="005A3BF1"/>
    <w:rsid w:val="005A3EA1"/>
    <w:rsid w:val="005A3F24"/>
    <w:rsid w:val="005A41B5"/>
    <w:rsid w:val="005A41ED"/>
    <w:rsid w:val="005A41F6"/>
    <w:rsid w:val="005A4249"/>
    <w:rsid w:val="005A441E"/>
    <w:rsid w:val="005A4593"/>
    <w:rsid w:val="005A4595"/>
    <w:rsid w:val="005A4661"/>
    <w:rsid w:val="005A479E"/>
    <w:rsid w:val="005A48D3"/>
    <w:rsid w:val="005A4969"/>
    <w:rsid w:val="005A496C"/>
    <w:rsid w:val="005A4AF3"/>
    <w:rsid w:val="005A4B4A"/>
    <w:rsid w:val="005A4B5B"/>
    <w:rsid w:val="005A4C48"/>
    <w:rsid w:val="005A4C65"/>
    <w:rsid w:val="005A4D64"/>
    <w:rsid w:val="005A4DB6"/>
    <w:rsid w:val="005A4F35"/>
    <w:rsid w:val="005A515E"/>
    <w:rsid w:val="005A52E1"/>
    <w:rsid w:val="005A54AF"/>
    <w:rsid w:val="005A54C3"/>
    <w:rsid w:val="005A555D"/>
    <w:rsid w:val="005A561B"/>
    <w:rsid w:val="005A5679"/>
    <w:rsid w:val="005A56AF"/>
    <w:rsid w:val="005A5862"/>
    <w:rsid w:val="005A591A"/>
    <w:rsid w:val="005A5A9A"/>
    <w:rsid w:val="005A5B3C"/>
    <w:rsid w:val="005A5C5D"/>
    <w:rsid w:val="005A5CC2"/>
    <w:rsid w:val="005A5D34"/>
    <w:rsid w:val="005A5D67"/>
    <w:rsid w:val="005A5E07"/>
    <w:rsid w:val="005A6079"/>
    <w:rsid w:val="005A6303"/>
    <w:rsid w:val="005A6384"/>
    <w:rsid w:val="005A64F3"/>
    <w:rsid w:val="005A6575"/>
    <w:rsid w:val="005A6620"/>
    <w:rsid w:val="005A66F5"/>
    <w:rsid w:val="005A6789"/>
    <w:rsid w:val="005A67B0"/>
    <w:rsid w:val="005A67EA"/>
    <w:rsid w:val="005A67EF"/>
    <w:rsid w:val="005A688C"/>
    <w:rsid w:val="005A68F2"/>
    <w:rsid w:val="005A6AC5"/>
    <w:rsid w:val="005A6ACA"/>
    <w:rsid w:val="005A6AF3"/>
    <w:rsid w:val="005A6B0D"/>
    <w:rsid w:val="005A6B7C"/>
    <w:rsid w:val="005A6B8F"/>
    <w:rsid w:val="005A6BB7"/>
    <w:rsid w:val="005A6C4D"/>
    <w:rsid w:val="005A6C7F"/>
    <w:rsid w:val="005A6DE5"/>
    <w:rsid w:val="005A6DE9"/>
    <w:rsid w:val="005A6EE9"/>
    <w:rsid w:val="005A6FC6"/>
    <w:rsid w:val="005A700E"/>
    <w:rsid w:val="005A7010"/>
    <w:rsid w:val="005A7115"/>
    <w:rsid w:val="005A71B0"/>
    <w:rsid w:val="005A72F0"/>
    <w:rsid w:val="005A7321"/>
    <w:rsid w:val="005A73B5"/>
    <w:rsid w:val="005A751B"/>
    <w:rsid w:val="005A7531"/>
    <w:rsid w:val="005A76C0"/>
    <w:rsid w:val="005A784A"/>
    <w:rsid w:val="005A78F9"/>
    <w:rsid w:val="005A7952"/>
    <w:rsid w:val="005A79AF"/>
    <w:rsid w:val="005A79BA"/>
    <w:rsid w:val="005A7AFA"/>
    <w:rsid w:val="005A7B14"/>
    <w:rsid w:val="005A7C8E"/>
    <w:rsid w:val="005A7D4F"/>
    <w:rsid w:val="005A7DE3"/>
    <w:rsid w:val="005A7DE9"/>
    <w:rsid w:val="005B013C"/>
    <w:rsid w:val="005B0150"/>
    <w:rsid w:val="005B02F6"/>
    <w:rsid w:val="005B047B"/>
    <w:rsid w:val="005B069B"/>
    <w:rsid w:val="005B06F4"/>
    <w:rsid w:val="005B073B"/>
    <w:rsid w:val="005B0789"/>
    <w:rsid w:val="005B07E3"/>
    <w:rsid w:val="005B087D"/>
    <w:rsid w:val="005B08DC"/>
    <w:rsid w:val="005B0A8C"/>
    <w:rsid w:val="005B0B97"/>
    <w:rsid w:val="005B0C17"/>
    <w:rsid w:val="005B0DC6"/>
    <w:rsid w:val="005B0E05"/>
    <w:rsid w:val="005B0FD0"/>
    <w:rsid w:val="005B10B2"/>
    <w:rsid w:val="005B12BF"/>
    <w:rsid w:val="005B12D3"/>
    <w:rsid w:val="005B14C7"/>
    <w:rsid w:val="005B16DD"/>
    <w:rsid w:val="005B17A0"/>
    <w:rsid w:val="005B1808"/>
    <w:rsid w:val="005B1898"/>
    <w:rsid w:val="005B18FB"/>
    <w:rsid w:val="005B1A36"/>
    <w:rsid w:val="005B1C70"/>
    <w:rsid w:val="005B1CB8"/>
    <w:rsid w:val="005B1CFB"/>
    <w:rsid w:val="005B1E1D"/>
    <w:rsid w:val="005B1E82"/>
    <w:rsid w:val="005B1F20"/>
    <w:rsid w:val="005B203C"/>
    <w:rsid w:val="005B2072"/>
    <w:rsid w:val="005B2159"/>
    <w:rsid w:val="005B2202"/>
    <w:rsid w:val="005B232C"/>
    <w:rsid w:val="005B2384"/>
    <w:rsid w:val="005B240F"/>
    <w:rsid w:val="005B24C4"/>
    <w:rsid w:val="005B266E"/>
    <w:rsid w:val="005B2710"/>
    <w:rsid w:val="005B2732"/>
    <w:rsid w:val="005B2736"/>
    <w:rsid w:val="005B2925"/>
    <w:rsid w:val="005B29F8"/>
    <w:rsid w:val="005B2A09"/>
    <w:rsid w:val="005B2A1B"/>
    <w:rsid w:val="005B2A93"/>
    <w:rsid w:val="005B2A9F"/>
    <w:rsid w:val="005B2B01"/>
    <w:rsid w:val="005B2CF1"/>
    <w:rsid w:val="005B2D4B"/>
    <w:rsid w:val="005B2DA9"/>
    <w:rsid w:val="005B2F24"/>
    <w:rsid w:val="005B2F2E"/>
    <w:rsid w:val="005B2F31"/>
    <w:rsid w:val="005B2FFD"/>
    <w:rsid w:val="005B30AE"/>
    <w:rsid w:val="005B315C"/>
    <w:rsid w:val="005B3371"/>
    <w:rsid w:val="005B3383"/>
    <w:rsid w:val="005B341C"/>
    <w:rsid w:val="005B345F"/>
    <w:rsid w:val="005B3517"/>
    <w:rsid w:val="005B35DC"/>
    <w:rsid w:val="005B3642"/>
    <w:rsid w:val="005B3C5E"/>
    <w:rsid w:val="005B3CE8"/>
    <w:rsid w:val="005B3D10"/>
    <w:rsid w:val="005B3D26"/>
    <w:rsid w:val="005B3D4E"/>
    <w:rsid w:val="005B3D5A"/>
    <w:rsid w:val="005B3D75"/>
    <w:rsid w:val="005B3DA0"/>
    <w:rsid w:val="005B3EBF"/>
    <w:rsid w:val="005B3F70"/>
    <w:rsid w:val="005B40C0"/>
    <w:rsid w:val="005B4178"/>
    <w:rsid w:val="005B41EA"/>
    <w:rsid w:val="005B420C"/>
    <w:rsid w:val="005B4299"/>
    <w:rsid w:val="005B43DF"/>
    <w:rsid w:val="005B43F4"/>
    <w:rsid w:val="005B4484"/>
    <w:rsid w:val="005B453F"/>
    <w:rsid w:val="005B4586"/>
    <w:rsid w:val="005B4634"/>
    <w:rsid w:val="005B464F"/>
    <w:rsid w:val="005B4755"/>
    <w:rsid w:val="005B4762"/>
    <w:rsid w:val="005B4791"/>
    <w:rsid w:val="005B47AF"/>
    <w:rsid w:val="005B47FB"/>
    <w:rsid w:val="005B480F"/>
    <w:rsid w:val="005B4941"/>
    <w:rsid w:val="005B4BB1"/>
    <w:rsid w:val="005B4CE0"/>
    <w:rsid w:val="005B4E20"/>
    <w:rsid w:val="005B5068"/>
    <w:rsid w:val="005B5088"/>
    <w:rsid w:val="005B50A8"/>
    <w:rsid w:val="005B5110"/>
    <w:rsid w:val="005B5174"/>
    <w:rsid w:val="005B5275"/>
    <w:rsid w:val="005B5328"/>
    <w:rsid w:val="005B5535"/>
    <w:rsid w:val="005B566D"/>
    <w:rsid w:val="005B5822"/>
    <w:rsid w:val="005B584A"/>
    <w:rsid w:val="005B58D8"/>
    <w:rsid w:val="005B58ED"/>
    <w:rsid w:val="005B5B94"/>
    <w:rsid w:val="005B5BCA"/>
    <w:rsid w:val="005B5C8B"/>
    <w:rsid w:val="005B5D6C"/>
    <w:rsid w:val="005B5DB8"/>
    <w:rsid w:val="005B5F51"/>
    <w:rsid w:val="005B6165"/>
    <w:rsid w:val="005B620A"/>
    <w:rsid w:val="005B63B3"/>
    <w:rsid w:val="005B63E1"/>
    <w:rsid w:val="005B63ED"/>
    <w:rsid w:val="005B6672"/>
    <w:rsid w:val="005B67C8"/>
    <w:rsid w:val="005B6A00"/>
    <w:rsid w:val="005B6A92"/>
    <w:rsid w:val="005B6AF2"/>
    <w:rsid w:val="005B6BC6"/>
    <w:rsid w:val="005B6D39"/>
    <w:rsid w:val="005B6F1D"/>
    <w:rsid w:val="005B6F9E"/>
    <w:rsid w:val="005B6FA1"/>
    <w:rsid w:val="005B7143"/>
    <w:rsid w:val="005B71DA"/>
    <w:rsid w:val="005B7219"/>
    <w:rsid w:val="005B7220"/>
    <w:rsid w:val="005B7277"/>
    <w:rsid w:val="005B735B"/>
    <w:rsid w:val="005B73B0"/>
    <w:rsid w:val="005B74C2"/>
    <w:rsid w:val="005B753E"/>
    <w:rsid w:val="005B756E"/>
    <w:rsid w:val="005B76FD"/>
    <w:rsid w:val="005B7701"/>
    <w:rsid w:val="005B7728"/>
    <w:rsid w:val="005B78B1"/>
    <w:rsid w:val="005B78CA"/>
    <w:rsid w:val="005B79DB"/>
    <w:rsid w:val="005B7AE8"/>
    <w:rsid w:val="005B7B0B"/>
    <w:rsid w:val="005B7B63"/>
    <w:rsid w:val="005B7C16"/>
    <w:rsid w:val="005B7C56"/>
    <w:rsid w:val="005B7C8A"/>
    <w:rsid w:val="005B7CE8"/>
    <w:rsid w:val="005B7DC9"/>
    <w:rsid w:val="005B7DE3"/>
    <w:rsid w:val="005B7EA1"/>
    <w:rsid w:val="005B7F2B"/>
    <w:rsid w:val="005B7F7E"/>
    <w:rsid w:val="005B7F90"/>
    <w:rsid w:val="005B7FB6"/>
    <w:rsid w:val="005C008D"/>
    <w:rsid w:val="005C00AB"/>
    <w:rsid w:val="005C0103"/>
    <w:rsid w:val="005C010B"/>
    <w:rsid w:val="005C011D"/>
    <w:rsid w:val="005C01F9"/>
    <w:rsid w:val="005C02CB"/>
    <w:rsid w:val="005C0313"/>
    <w:rsid w:val="005C0436"/>
    <w:rsid w:val="005C05E0"/>
    <w:rsid w:val="005C0681"/>
    <w:rsid w:val="005C0689"/>
    <w:rsid w:val="005C07A0"/>
    <w:rsid w:val="005C07E2"/>
    <w:rsid w:val="005C0840"/>
    <w:rsid w:val="005C084E"/>
    <w:rsid w:val="005C0851"/>
    <w:rsid w:val="005C0979"/>
    <w:rsid w:val="005C0A95"/>
    <w:rsid w:val="005C0B5E"/>
    <w:rsid w:val="005C0C1F"/>
    <w:rsid w:val="005C0D51"/>
    <w:rsid w:val="005C0DF0"/>
    <w:rsid w:val="005C0E22"/>
    <w:rsid w:val="005C0EF2"/>
    <w:rsid w:val="005C0F31"/>
    <w:rsid w:val="005C0F75"/>
    <w:rsid w:val="005C106D"/>
    <w:rsid w:val="005C1229"/>
    <w:rsid w:val="005C1286"/>
    <w:rsid w:val="005C146C"/>
    <w:rsid w:val="005C146D"/>
    <w:rsid w:val="005C1913"/>
    <w:rsid w:val="005C1981"/>
    <w:rsid w:val="005C1A0F"/>
    <w:rsid w:val="005C1A2A"/>
    <w:rsid w:val="005C1CAE"/>
    <w:rsid w:val="005C1E4A"/>
    <w:rsid w:val="005C1E52"/>
    <w:rsid w:val="005C1F6D"/>
    <w:rsid w:val="005C2270"/>
    <w:rsid w:val="005C246B"/>
    <w:rsid w:val="005C24FA"/>
    <w:rsid w:val="005C2596"/>
    <w:rsid w:val="005C2601"/>
    <w:rsid w:val="005C2707"/>
    <w:rsid w:val="005C2753"/>
    <w:rsid w:val="005C27AC"/>
    <w:rsid w:val="005C27D2"/>
    <w:rsid w:val="005C280F"/>
    <w:rsid w:val="005C2923"/>
    <w:rsid w:val="005C2983"/>
    <w:rsid w:val="005C29A2"/>
    <w:rsid w:val="005C2A46"/>
    <w:rsid w:val="005C2B1E"/>
    <w:rsid w:val="005C2C8A"/>
    <w:rsid w:val="005C2CA9"/>
    <w:rsid w:val="005C2E90"/>
    <w:rsid w:val="005C2EFE"/>
    <w:rsid w:val="005C2FE0"/>
    <w:rsid w:val="005C302F"/>
    <w:rsid w:val="005C310E"/>
    <w:rsid w:val="005C3130"/>
    <w:rsid w:val="005C31C4"/>
    <w:rsid w:val="005C3200"/>
    <w:rsid w:val="005C32C1"/>
    <w:rsid w:val="005C337E"/>
    <w:rsid w:val="005C3469"/>
    <w:rsid w:val="005C3612"/>
    <w:rsid w:val="005C370D"/>
    <w:rsid w:val="005C37D6"/>
    <w:rsid w:val="005C3866"/>
    <w:rsid w:val="005C3983"/>
    <w:rsid w:val="005C3A50"/>
    <w:rsid w:val="005C3AAB"/>
    <w:rsid w:val="005C3AEE"/>
    <w:rsid w:val="005C3B14"/>
    <w:rsid w:val="005C3C40"/>
    <w:rsid w:val="005C3C96"/>
    <w:rsid w:val="005C3E50"/>
    <w:rsid w:val="005C411C"/>
    <w:rsid w:val="005C414E"/>
    <w:rsid w:val="005C41D3"/>
    <w:rsid w:val="005C4460"/>
    <w:rsid w:val="005C448E"/>
    <w:rsid w:val="005C44D4"/>
    <w:rsid w:val="005C4620"/>
    <w:rsid w:val="005C4629"/>
    <w:rsid w:val="005C46C0"/>
    <w:rsid w:val="005C46F4"/>
    <w:rsid w:val="005C4781"/>
    <w:rsid w:val="005C478D"/>
    <w:rsid w:val="005C48D0"/>
    <w:rsid w:val="005C497E"/>
    <w:rsid w:val="005C49E9"/>
    <w:rsid w:val="005C4A29"/>
    <w:rsid w:val="005C4A8C"/>
    <w:rsid w:val="005C4ACA"/>
    <w:rsid w:val="005C4B5A"/>
    <w:rsid w:val="005C4C9A"/>
    <w:rsid w:val="005C4CF0"/>
    <w:rsid w:val="005C4D20"/>
    <w:rsid w:val="005C4D76"/>
    <w:rsid w:val="005C4ED2"/>
    <w:rsid w:val="005C4F95"/>
    <w:rsid w:val="005C50AF"/>
    <w:rsid w:val="005C520F"/>
    <w:rsid w:val="005C5212"/>
    <w:rsid w:val="005C5275"/>
    <w:rsid w:val="005C5520"/>
    <w:rsid w:val="005C552F"/>
    <w:rsid w:val="005C5580"/>
    <w:rsid w:val="005C5620"/>
    <w:rsid w:val="005C5628"/>
    <w:rsid w:val="005C5668"/>
    <w:rsid w:val="005C56CD"/>
    <w:rsid w:val="005C570A"/>
    <w:rsid w:val="005C5766"/>
    <w:rsid w:val="005C5793"/>
    <w:rsid w:val="005C585A"/>
    <w:rsid w:val="005C58CB"/>
    <w:rsid w:val="005C5C8C"/>
    <w:rsid w:val="005C5E1E"/>
    <w:rsid w:val="005C5FEF"/>
    <w:rsid w:val="005C60D2"/>
    <w:rsid w:val="005C621D"/>
    <w:rsid w:val="005C62CE"/>
    <w:rsid w:val="005C6331"/>
    <w:rsid w:val="005C634B"/>
    <w:rsid w:val="005C64B0"/>
    <w:rsid w:val="005C64B3"/>
    <w:rsid w:val="005C65C2"/>
    <w:rsid w:val="005C6664"/>
    <w:rsid w:val="005C6676"/>
    <w:rsid w:val="005C6738"/>
    <w:rsid w:val="005C6873"/>
    <w:rsid w:val="005C6B8A"/>
    <w:rsid w:val="005C6C59"/>
    <w:rsid w:val="005C6C5B"/>
    <w:rsid w:val="005C6D71"/>
    <w:rsid w:val="005C6D81"/>
    <w:rsid w:val="005C6DEF"/>
    <w:rsid w:val="005C6E49"/>
    <w:rsid w:val="005C6E93"/>
    <w:rsid w:val="005C6F3C"/>
    <w:rsid w:val="005C7112"/>
    <w:rsid w:val="005C716E"/>
    <w:rsid w:val="005C71C7"/>
    <w:rsid w:val="005C71F7"/>
    <w:rsid w:val="005C7278"/>
    <w:rsid w:val="005C72B1"/>
    <w:rsid w:val="005C7321"/>
    <w:rsid w:val="005C737E"/>
    <w:rsid w:val="005C7452"/>
    <w:rsid w:val="005C745F"/>
    <w:rsid w:val="005C75B5"/>
    <w:rsid w:val="005C75D6"/>
    <w:rsid w:val="005C772D"/>
    <w:rsid w:val="005C77C8"/>
    <w:rsid w:val="005C77D6"/>
    <w:rsid w:val="005C77FD"/>
    <w:rsid w:val="005C7872"/>
    <w:rsid w:val="005C7AE5"/>
    <w:rsid w:val="005C7C1E"/>
    <w:rsid w:val="005C7C86"/>
    <w:rsid w:val="005C7C98"/>
    <w:rsid w:val="005C7CD3"/>
    <w:rsid w:val="005C7DA9"/>
    <w:rsid w:val="005C7EC2"/>
    <w:rsid w:val="005C7F1F"/>
    <w:rsid w:val="005D0088"/>
    <w:rsid w:val="005D03B2"/>
    <w:rsid w:val="005D056E"/>
    <w:rsid w:val="005D0693"/>
    <w:rsid w:val="005D0750"/>
    <w:rsid w:val="005D078C"/>
    <w:rsid w:val="005D079B"/>
    <w:rsid w:val="005D07EF"/>
    <w:rsid w:val="005D08AB"/>
    <w:rsid w:val="005D08B6"/>
    <w:rsid w:val="005D0B40"/>
    <w:rsid w:val="005D0BED"/>
    <w:rsid w:val="005D0C95"/>
    <w:rsid w:val="005D0D2D"/>
    <w:rsid w:val="005D0E30"/>
    <w:rsid w:val="005D0E58"/>
    <w:rsid w:val="005D0F18"/>
    <w:rsid w:val="005D12FE"/>
    <w:rsid w:val="005D1396"/>
    <w:rsid w:val="005D13E6"/>
    <w:rsid w:val="005D1759"/>
    <w:rsid w:val="005D1870"/>
    <w:rsid w:val="005D1874"/>
    <w:rsid w:val="005D1990"/>
    <w:rsid w:val="005D1B01"/>
    <w:rsid w:val="005D1BA1"/>
    <w:rsid w:val="005D1BCB"/>
    <w:rsid w:val="005D1C79"/>
    <w:rsid w:val="005D1D48"/>
    <w:rsid w:val="005D1DCF"/>
    <w:rsid w:val="005D1ED7"/>
    <w:rsid w:val="005D1F06"/>
    <w:rsid w:val="005D1F4B"/>
    <w:rsid w:val="005D2066"/>
    <w:rsid w:val="005D229C"/>
    <w:rsid w:val="005D244E"/>
    <w:rsid w:val="005D24C3"/>
    <w:rsid w:val="005D2544"/>
    <w:rsid w:val="005D254E"/>
    <w:rsid w:val="005D25FB"/>
    <w:rsid w:val="005D2627"/>
    <w:rsid w:val="005D26AD"/>
    <w:rsid w:val="005D26FD"/>
    <w:rsid w:val="005D27EE"/>
    <w:rsid w:val="005D2820"/>
    <w:rsid w:val="005D2A38"/>
    <w:rsid w:val="005D2A51"/>
    <w:rsid w:val="005D2BC5"/>
    <w:rsid w:val="005D2C12"/>
    <w:rsid w:val="005D2F26"/>
    <w:rsid w:val="005D30CB"/>
    <w:rsid w:val="005D3204"/>
    <w:rsid w:val="005D321C"/>
    <w:rsid w:val="005D326E"/>
    <w:rsid w:val="005D3289"/>
    <w:rsid w:val="005D3311"/>
    <w:rsid w:val="005D3329"/>
    <w:rsid w:val="005D3398"/>
    <w:rsid w:val="005D33C3"/>
    <w:rsid w:val="005D3403"/>
    <w:rsid w:val="005D34F8"/>
    <w:rsid w:val="005D3524"/>
    <w:rsid w:val="005D35C6"/>
    <w:rsid w:val="005D35CE"/>
    <w:rsid w:val="005D3627"/>
    <w:rsid w:val="005D37DC"/>
    <w:rsid w:val="005D38B5"/>
    <w:rsid w:val="005D3DBD"/>
    <w:rsid w:val="005D3DCA"/>
    <w:rsid w:val="005D3EEE"/>
    <w:rsid w:val="005D3FD5"/>
    <w:rsid w:val="005D4036"/>
    <w:rsid w:val="005D40B3"/>
    <w:rsid w:val="005D4101"/>
    <w:rsid w:val="005D4269"/>
    <w:rsid w:val="005D440D"/>
    <w:rsid w:val="005D4462"/>
    <w:rsid w:val="005D44B3"/>
    <w:rsid w:val="005D44EC"/>
    <w:rsid w:val="005D44F6"/>
    <w:rsid w:val="005D4544"/>
    <w:rsid w:val="005D4598"/>
    <w:rsid w:val="005D45A4"/>
    <w:rsid w:val="005D45CC"/>
    <w:rsid w:val="005D4B38"/>
    <w:rsid w:val="005D4FD5"/>
    <w:rsid w:val="005D4FE6"/>
    <w:rsid w:val="005D4FF7"/>
    <w:rsid w:val="005D51C9"/>
    <w:rsid w:val="005D53FE"/>
    <w:rsid w:val="005D5415"/>
    <w:rsid w:val="005D5496"/>
    <w:rsid w:val="005D54E4"/>
    <w:rsid w:val="005D552E"/>
    <w:rsid w:val="005D568E"/>
    <w:rsid w:val="005D56AB"/>
    <w:rsid w:val="005D5786"/>
    <w:rsid w:val="005D5865"/>
    <w:rsid w:val="005D587F"/>
    <w:rsid w:val="005D5A26"/>
    <w:rsid w:val="005D5A3E"/>
    <w:rsid w:val="005D5CFA"/>
    <w:rsid w:val="005D5E0D"/>
    <w:rsid w:val="005D5ED4"/>
    <w:rsid w:val="005D60C8"/>
    <w:rsid w:val="005D61A4"/>
    <w:rsid w:val="005D6280"/>
    <w:rsid w:val="005D628A"/>
    <w:rsid w:val="005D6326"/>
    <w:rsid w:val="005D63AF"/>
    <w:rsid w:val="005D63CD"/>
    <w:rsid w:val="005D6523"/>
    <w:rsid w:val="005D676B"/>
    <w:rsid w:val="005D67AF"/>
    <w:rsid w:val="005D67DD"/>
    <w:rsid w:val="005D6890"/>
    <w:rsid w:val="005D68E0"/>
    <w:rsid w:val="005D698E"/>
    <w:rsid w:val="005D6A66"/>
    <w:rsid w:val="005D6A7B"/>
    <w:rsid w:val="005D6CFA"/>
    <w:rsid w:val="005D6DA2"/>
    <w:rsid w:val="005D6F4C"/>
    <w:rsid w:val="005D6F8A"/>
    <w:rsid w:val="005D6FB9"/>
    <w:rsid w:val="005D6FD0"/>
    <w:rsid w:val="005D70C8"/>
    <w:rsid w:val="005D70E3"/>
    <w:rsid w:val="005D70E9"/>
    <w:rsid w:val="005D7152"/>
    <w:rsid w:val="005D718A"/>
    <w:rsid w:val="005D746C"/>
    <w:rsid w:val="005D74F6"/>
    <w:rsid w:val="005D755B"/>
    <w:rsid w:val="005D77BA"/>
    <w:rsid w:val="005D7931"/>
    <w:rsid w:val="005D7C85"/>
    <w:rsid w:val="005D7CAA"/>
    <w:rsid w:val="005D7D7A"/>
    <w:rsid w:val="005D7DD6"/>
    <w:rsid w:val="005D7DE1"/>
    <w:rsid w:val="005D7F88"/>
    <w:rsid w:val="005D7FB0"/>
    <w:rsid w:val="005E001B"/>
    <w:rsid w:val="005E001D"/>
    <w:rsid w:val="005E00F9"/>
    <w:rsid w:val="005E02B4"/>
    <w:rsid w:val="005E02F6"/>
    <w:rsid w:val="005E03C2"/>
    <w:rsid w:val="005E047D"/>
    <w:rsid w:val="005E04D7"/>
    <w:rsid w:val="005E05BD"/>
    <w:rsid w:val="005E0610"/>
    <w:rsid w:val="005E0620"/>
    <w:rsid w:val="005E070A"/>
    <w:rsid w:val="005E0729"/>
    <w:rsid w:val="005E0742"/>
    <w:rsid w:val="005E0857"/>
    <w:rsid w:val="005E0986"/>
    <w:rsid w:val="005E0A02"/>
    <w:rsid w:val="005E0BAE"/>
    <w:rsid w:val="005E0F83"/>
    <w:rsid w:val="005E0F9C"/>
    <w:rsid w:val="005E127D"/>
    <w:rsid w:val="005E1281"/>
    <w:rsid w:val="005E1343"/>
    <w:rsid w:val="005E13A2"/>
    <w:rsid w:val="005E13C0"/>
    <w:rsid w:val="005E141E"/>
    <w:rsid w:val="005E14F9"/>
    <w:rsid w:val="005E1528"/>
    <w:rsid w:val="005E15BF"/>
    <w:rsid w:val="005E1892"/>
    <w:rsid w:val="005E18E3"/>
    <w:rsid w:val="005E1926"/>
    <w:rsid w:val="005E1C10"/>
    <w:rsid w:val="005E1C3E"/>
    <w:rsid w:val="005E212B"/>
    <w:rsid w:val="005E2185"/>
    <w:rsid w:val="005E2225"/>
    <w:rsid w:val="005E2325"/>
    <w:rsid w:val="005E2433"/>
    <w:rsid w:val="005E2554"/>
    <w:rsid w:val="005E2556"/>
    <w:rsid w:val="005E258F"/>
    <w:rsid w:val="005E25C1"/>
    <w:rsid w:val="005E25C2"/>
    <w:rsid w:val="005E25C5"/>
    <w:rsid w:val="005E25ED"/>
    <w:rsid w:val="005E261F"/>
    <w:rsid w:val="005E262D"/>
    <w:rsid w:val="005E2691"/>
    <w:rsid w:val="005E271D"/>
    <w:rsid w:val="005E27E5"/>
    <w:rsid w:val="005E2B40"/>
    <w:rsid w:val="005E2C09"/>
    <w:rsid w:val="005E2CCE"/>
    <w:rsid w:val="005E2EAD"/>
    <w:rsid w:val="005E2F48"/>
    <w:rsid w:val="005E30B2"/>
    <w:rsid w:val="005E31E9"/>
    <w:rsid w:val="005E3225"/>
    <w:rsid w:val="005E3233"/>
    <w:rsid w:val="005E32C7"/>
    <w:rsid w:val="005E3370"/>
    <w:rsid w:val="005E33E2"/>
    <w:rsid w:val="005E345E"/>
    <w:rsid w:val="005E3496"/>
    <w:rsid w:val="005E38E4"/>
    <w:rsid w:val="005E3968"/>
    <w:rsid w:val="005E3A04"/>
    <w:rsid w:val="005E3B25"/>
    <w:rsid w:val="005E3C6C"/>
    <w:rsid w:val="005E3C7F"/>
    <w:rsid w:val="005E3CB4"/>
    <w:rsid w:val="005E3CD6"/>
    <w:rsid w:val="005E3E92"/>
    <w:rsid w:val="005E3F3A"/>
    <w:rsid w:val="005E3FD6"/>
    <w:rsid w:val="005E4025"/>
    <w:rsid w:val="005E40FB"/>
    <w:rsid w:val="005E40FD"/>
    <w:rsid w:val="005E41AC"/>
    <w:rsid w:val="005E4378"/>
    <w:rsid w:val="005E4429"/>
    <w:rsid w:val="005E45C2"/>
    <w:rsid w:val="005E4648"/>
    <w:rsid w:val="005E4744"/>
    <w:rsid w:val="005E49B5"/>
    <w:rsid w:val="005E4A1C"/>
    <w:rsid w:val="005E4A6B"/>
    <w:rsid w:val="005E4AA5"/>
    <w:rsid w:val="005E4AEE"/>
    <w:rsid w:val="005E4BA5"/>
    <w:rsid w:val="005E4BD9"/>
    <w:rsid w:val="005E4BEB"/>
    <w:rsid w:val="005E4C5F"/>
    <w:rsid w:val="005E4CB9"/>
    <w:rsid w:val="005E4DEB"/>
    <w:rsid w:val="005E4E41"/>
    <w:rsid w:val="005E4E53"/>
    <w:rsid w:val="005E4EE9"/>
    <w:rsid w:val="005E5162"/>
    <w:rsid w:val="005E5382"/>
    <w:rsid w:val="005E53A1"/>
    <w:rsid w:val="005E54A3"/>
    <w:rsid w:val="005E54A8"/>
    <w:rsid w:val="005E555A"/>
    <w:rsid w:val="005E577D"/>
    <w:rsid w:val="005E5780"/>
    <w:rsid w:val="005E57F3"/>
    <w:rsid w:val="005E582D"/>
    <w:rsid w:val="005E58C5"/>
    <w:rsid w:val="005E59D6"/>
    <w:rsid w:val="005E5A29"/>
    <w:rsid w:val="005E5A38"/>
    <w:rsid w:val="005E5B04"/>
    <w:rsid w:val="005E5B4E"/>
    <w:rsid w:val="005E5C16"/>
    <w:rsid w:val="005E5CA9"/>
    <w:rsid w:val="005E5E28"/>
    <w:rsid w:val="005E5E59"/>
    <w:rsid w:val="005E5EE7"/>
    <w:rsid w:val="005E5FEF"/>
    <w:rsid w:val="005E61B2"/>
    <w:rsid w:val="005E61CD"/>
    <w:rsid w:val="005E61D9"/>
    <w:rsid w:val="005E6409"/>
    <w:rsid w:val="005E66F0"/>
    <w:rsid w:val="005E66F6"/>
    <w:rsid w:val="005E6747"/>
    <w:rsid w:val="005E6894"/>
    <w:rsid w:val="005E6950"/>
    <w:rsid w:val="005E6AE8"/>
    <w:rsid w:val="005E6B67"/>
    <w:rsid w:val="005E6B92"/>
    <w:rsid w:val="005E6C25"/>
    <w:rsid w:val="005E6CCA"/>
    <w:rsid w:val="005E6D10"/>
    <w:rsid w:val="005E6D77"/>
    <w:rsid w:val="005E6E13"/>
    <w:rsid w:val="005E6E77"/>
    <w:rsid w:val="005E6F96"/>
    <w:rsid w:val="005E6FA7"/>
    <w:rsid w:val="005E6FDD"/>
    <w:rsid w:val="005E7100"/>
    <w:rsid w:val="005E723E"/>
    <w:rsid w:val="005E751F"/>
    <w:rsid w:val="005E758A"/>
    <w:rsid w:val="005E75D0"/>
    <w:rsid w:val="005E7626"/>
    <w:rsid w:val="005E76FB"/>
    <w:rsid w:val="005E781F"/>
    <w:rsid w:val="005E79E8"/>
    <w:rsid w:val="005E7A7A"/>
    <w:rsid w:val="005E7B20"/>
    <w:rsid w:val="005E7C62"/>
    <w:rsid w:val="005E7C85"/>
    <w:rsid w:val="005E7C8D"/>
    <w:rsid w:val="005E7CDA"/>
    <w:rsid w:val="005E7ED0"/>
    <w:rsid w:val="005E7EFB"/>
    <w:rsid w:val="005F02B0"/>
    <w:rsid w:val="005F0580"/>
    <w:rsid w:val="005F0699"/>
    <w:rsid w:val="005F06B0"/>
    <w:rsid w:val="005F07DE"/>
    <w:rsid w:val="005F087D"/>
    <w:rsid w:val="005F0AAA"/>
    <w:rsid w:val="005F0B20"/>
    <w:rsid w:val="005F0B83"/>
    <w:rsid w:val="005F0C72"/>
    <w:rsid w:val="005F0CDC"/>
    <w:rsid w:val="005F0E11"/>
    <w:rsid w:val="005F0E27"/>
    <w:rsid w:val="005F0EFC"/>
    <w:rsid w:val="005F0F15"/>
    <w:rsid w:val="005F0F27"/>
    <w:rsid w:val="005F0F2E"/>
    <w:rsid w:val="005F1209"/>
    <w:rsid w:val="005F130A"/>
    <w:rsid w:val="005F13D6"/>
    <w:rsid w:val="005F1438"/>
    <w:rsid w:val="005F1548"/>
    <w:rsid w:val="005F155E"/>
    <w:rsid w:val="005F1650"/>
    <w:rsid w:val="005F1697"/>
    <w:rsid w:val="005F16E6"/>
    <w:rsid w:val="005F172A"/>
    <w:rsid w:val="005F1883"/>
    <w:rsid w:val="005F18C5"/>
    <w:rsid w:val="005F1904"/>
    <w:rsid w:val="005F1912"/>
    <w:rsid w:val="005F1A0B"/>
    <w:rsid w:val="005F1A3B"/>
    <w:rsid w:val="005F1A97"/>
    <w:rsid w:val="005F1C9C"/>
    <w:rsid w:val="005F1E85"/>
    <w:rsid w:val="005F1EFA"/>
    <w:rsid w:val="005F224C"/>
    <w:rsid w:val="005F228F"/>
    <w:rsid w:val="005F230A"/>
    <w:rsid w:val="005F2370"/>
    <w:rsid w:val="005F240A"/>
    <w:rsid w:val="005F25D2"/>
    <w:rsid w:val="005F265D"/>
    <w:rsid w:val="005F2781"/>
    <w:rsid w:val="005F27B5"/>
    <w:rsid w:val="005F29CE"/>
    <w:rsid w:val="005F29E3"/>
    <w:rsid w:val="005F29ED"/>
    <w:rsid w:val="005F2B70"/>
    <w:rsid w:val="005F2BA9"/>
    <w:rsid w:val="005F2C35"/>
    <w:rsid w:val="005F2DD0"/>
    <w:rsid w:val="005F2DDF"/>
    <w:rsid w:val="005F2EAA"/>
    <w:rsid w:val="005F2EF6"/>
    <w:rsid w:val="005F3062"/>
    <w:rsid w:val="005F30F5"/>
    <w:rsid w:val="005F3140"/>
    <w:rsid w:val="005F3186"/>
    <w:rsid w:val="005F329D"/>
    <w:rsid w:val="005F3466"/>
    <w:rsid w:val="005F354E"/>
    <w:rsid w:val="005F358D"/>
    <w:rsid w:val="005F3627"/>
    <w:rsid w:val="005F36A4"/>
    <w:rsid w:val="005F37DC"/>
    <w:rsid w:val="005F38AD"/>
    <w:rsid w:val="005F39BC"/>
    <w:rsid w:val="005F3B53"/>
    <w:rsid w:val="005F3B87"/>
    <w:rsid w:val="005F3C4D"/>
    <w:rsid w:val="005F3C85"/>
    <w:rsid w:val="005F3CEA"/>
    <w:rsid w:val="005F3E62"/>
    <w:rsid w:val="005F3EAF"/>
    <w:rsid w:val="005F3F21"/>
    <w:rsid w:val="005F409F"/>
    <w:rsid w:val="005F40E5"/>
    <w:rsid w:val="005F413F"/>
    <w:rsid w:val="005F42F5"/>
    <w:rsid w:val="005F4442"/>
    <w:rsid w:val="005F44A7"/>
    <w:rsid w:val="005F44CB"/>
    <w:rsid w:val="005F44E9"/>
    <w:rsid w:val="005F4526"/>
    <w:rsid w:val="005F4615"/>
    <w:rsid w:val="005F466B"/>
    <w:rsid w:val="005F4761"/>
    <w:rsid w:val="005F47C0"/>
    <w:rsid w:val="005F48A8"/>
    <w:rsid w:val="005F4937"/>
    <w:rsid w:val="005F49D6"/>
    <w:rsid w:val="005F49FB"/>
    <w:rsid w:val="005F4AB8"/>
    <w:rsid w:val="005F4BA8"/>
    <w:rsid w:val="005F4CED"/>
    <w:rsid w:val="005F512A"/>
    <w:rsid w:val="005F51CE"/>
    <w:rsid w:val="005F572A"/>
    <w:rsid w:val="005F5814"/>
    <w:rsid w:val="005F59D6"/>
    <w:rsid w:val="005F5C22"/>
    <w:rsid w:val="005F5F12"/>
    <w:rsid w:val="005F5FD0"/>
    <w:rsid w:val="005F604C"/>
    <w:rsid w:val="005F61D8"/>
    <w:rsid w:val="005F6280"/>
    <w:rsid w:val="005F629D"/>
    <w:rsid w:val="005F62BC"/>
    <w:rsid w:val="005F645B"/>
    <w:rsid w:val="005F64B8"/>
    <w:rsid w:val="005F6607"/>
    <w:rsid w:val="005F6754"/>
    <w:rsid w:val="005F676A"/>
    <w:rsid w:val="005F67CD"/>
    <w:rsid w:val="005F69CF"/>
    <w:rsid w:val="005F6A1D"/>
    <w:rsid w:val="005F6B50"/>
    <w:rsid w:val="005F6B65"/>
    <w:rsid w:val="005F6B8C"/>
    <w:rsid w:val="005F6C14"/>
    <w:rsid w:val="005F6C81"/>
    <w:rsid w:val="005F6D48"/>
    <w:rsid w:val="005F6DC3"/>
    <w:rsid w:val="005F7074"/>
    <w:rsid w:val="005F71D2"/>
    <w:rsid w:val="005F7362"/>
    <w:rsid w:val="005F7394"/>
    <w:rsid w:val="005F745D"/>
    <w:rsid w:val="005F777A"/>
    <w:rsid w:val="005F7906"/>
    <w:rsid w:val="005F7936"/>
    <w:rsid w:val="005F796A"/>
    <w:rsid w:val="005F7A86"/>
    <w:rsid w:val="005F7B08"/>
    <w:rsid w:val="005F7B1A"/>
    <w:rsid w:val="005F7B4E"/>
    <w:rsid w:val="005F7BEE"/>
    <w:rsid w:val="005F7C33"/>
    <w:rsid w:val="005F7C59"/>
    <w:rsid w:val="005F7DB5"/>
    <w:rsid w:val="005F7EAC"/>
    <w:rsid w:val="005F7F18"/>
    <w:rsid w:val="005F7FA7"/>
    <w:rsid w:val="005F7FF8"/>
    <w:rsid w:val="006000BF"/>
    <w:rsid w:val="0060012A"/>
    <w:rsid w:val="0060031B"/>
    <w:rsid w:val="006003C0"/>
    <w:rsid w:val="0060054B"/>
    <w:rsid w:val="006005B6"/>
    <w:rsid w:val="0060066B"/>
    <w:rsid w:val="006007B1"/>
    <w:rsid w:val="0060080F"/>
    <w:rsid w:val="0060088F"/>
    <w:rsid w:val="006008B9"/>
    <w:rsid w:val="00600924"/>
    <w:rsid w:val="00600928"/>
    <w:rsid w:val="006009F0"/>
    <w:rsid w:val="00600A53"/>
    <w:rsid w:val="00600B3D"/>
    <w:rsid w:val="00600BAE"/>
    <w:rsid w:val="00600BEE"/>
    <w:rsid w:val="00600C39"/>
    <w:rsid w:val="00600C60"/>
    <w:rsid w:val="00600D42"/>
    <w:rsid w:val="00600DD1"/>
    <w:rsid w:val="00600EEB"/>
    <w:rsid w:val="00601045"/>
    <w:rsid w:val="006010C8"/>
    <w:rsid w:val="006010D4"/>
    <w:rsid w:val="006012C0"/>
    <w:rsid w:val="006013E2"/>
    <w:rsid w:val="006013F0"/>
    <w:rsid w:val="0060141D"/>
    <w:rsid w:val="00601427"/>
    <w:rsid w:val="006014BA"/>
    <w:rsid w:val="0060151B"/>
    <w:rsid w:val="006015B9"/>
    <w:rsid w:val="006016E8"/>
    <w:rsid w:val="006016F6"/>
    <w:rsid w:val="0060195C"/>
    <w:rsid w:val="006019CE"/>
    <w:rsid w:val="006019F4"/>
    <w:rsid w:val="00601A82"/>
    <w:rsid w:val="00601BFB"/>
    <w:rsid w:val="00601D19"/>
    <w:rsid w:val="00601D78"/>
    <w:rsid w:val="00601E12"/>
    <w:rsid w:val="00601EBD"/>
    <w:rsid w:val="00601FE2"/>
    <w:rsid w:val="006020B6"/>
    <w:rsid w:val="006020DE"/>
    <w:rsid w:val="00602311"/>
    <w:rsid w:val="006023CC"/>
    <w:rsid w:val="006023E2"/>
    <w:rsid w:val="0060248C"/>
    <w:rsid w:val="006029E7"/>
    <w:rsid w:val="006029F7"/>
    <w:rsid w:val="00602AF7"/>
    <w:rsid w:val="00602AFC"/>
    <w:rsid w:val="00602B7A"/>
    <w:rsid w:val="00602B8A"/>
    <w:rsid w:val="00602E2B"/>
    <w:rsid w:val="00602EF4"/>
    <w:rsid w:val="00602F1C"/>
    <w:rsid w:val="00602F56"/>
    <w:rsid w:val="006030E1"/>
    <w:rsid w:val="00603192"/>
    <w:rsid w:val="006032AF"/>
    <w:rsid w:val="006032D3"/>
    <w:rsid w:val="006033DB"/>
    <w:rsid w:val="00603524"/>
    <w:rsid w:val="0060359C"/>
    <w:rsid w:val="006035EF"/>
    <w:rsid w:val="00603762"/>
    <w:rsid w:val="0060394A"/>
    <w:rsid w:val="00603AD7"/>
    <w:rsid w:val="00603B7B"/>
    <w:rsid w:val="00603BC6"/>
    <w:rsid w:val="00603C8D"/>
    <w:rsid w:val="00603CFC"/>
    <w:rsid w:val="00603D11"/>
    <w:rsid w:val="00603DA2"/>
    <w:rsid w:val="00603EF4"/>
    <w:rsid w:val="00603F77"/>
    <w:rsid w:val="00603F88"/>
    <w:rsid w:val="00604051"/>
    <w:rsid w:val="006040CF"/>
    <w:rsid w:val="006040E2"/>
    <w:rsid w:val="0060410A"/>
    <w:rsid w:val="00604136"/>
    <w:rsid w:val="00604240"/>
    <w:rsid w:val="006042EC"/>
    <w:rsid w:val="0060447A"/>
    <w:rsid w:val="006044C1"/>
    <w:rsid w:val="006044C8"/>
    <w:rsid w:val="00604782"/>
    <w:rsid w:val="00604797"/>
    <w:rsid w:val="0060494F"/>
    <w:rsid w:val="006049C4"/>
    <w:rsid w:val="00604AD2"/>
    <w:rsid w:val="00604BD4"/>
    <w:rsid w:val="00604C9B"/>
    <w:rsid w:val="00604FFF"/>
    <w:rsid w:val="0060513C"/>
    <w:rsid w:val="006051B3"/>
    <w:rsid w:val="006053D3"/>
    <w:rsid w:val="006055B4"/>
    <w:rsid w:val="006056BE"/>
    <w:rsid w:val="00605720"/>
    <w:rsid w:val="0060587B"/>
    <w:rsid w:val="006058D1"/>
    <w:rsid w:val="00605BE2"/>
    <w:rsid w:val="00605DDE"/>
    <w:rsid w:val="00605E70"/>
    <w:rsid w:val="00605F51"/>
    <w:rsid w:val="00606094"/>
    <w:rsid w:val="0060617D"/>
    <w:rsid w:val="006061EC"/>
    <w:rsid w:val="0060620B"/>
    <w:rsid w:val="00606225"/>
    <w:rsid w:val="00606236"/>
    <w:rsid w:val="0060624A"/>
    <w:rsid w:val="006062E5"/>
    <w:rsid w:val="0060630E"/>
    <w:rsid w:val="0060630F"/>
    <w:rsid w:val="00606316"/>
    <w:rsid w:val="0060635E"/>
    <w:rsid w:val="006063FA"/>
    <w:rsid w:val="00606451"/>
    <w:rsid w:val="0060679E"/>
    <w:rsid w:val="006068B3"/>
    <w:rsid w:val="00606ADB"/>
    <w:rsid w:val="00606B8F"/>
    <w:rsid w:val="00606C51"/>
    <w:rsid w:val="00606C98"/>
    <w:rsid w:val="00606F94"/>
    <w:rsid w:val="00607035"/>
    <w:rsid w:val="0060712F"/>
    <w:rsid w:val="006071C9"/>
    <w:rsid w:val="00607342"/>
    <w:rsid w:val="006074BE"/>
    <w:rsid w:val="00607565"/>
    <w:rsid w:val="006075EE"/>
    <w:rsid w:val="006078F4"/>
    <w:rsid w:val="00607AEF"/>
    <w:rsid w:val="00607BBF"/>
    <w:rsid w:val="00607C8B"/>
    <w:rsid w:val="00607CAD"/>
    <w:rsid w:val="00607F77"/>
    <w:rsid w:val="00610049"/>
    <w:rsid w:val="0061004D"/>
    <w:rsid w:val="006100C9"/>
    <w:rsid w:val="0061015B"/>
    <w:rsid w:val="00610166"/>
    <w:rsid w:val="00610246"/>
    <w:rsid w:val="00610394"/>
    <w:rsid w:val="006104F7"/>
    <w:rsid w:val="006108C0"/>
    <w:rsid w:val="006108C7"/>
    <w:rsid w:val="00610AE2"/>
    <w:rsid w:val="00610AF9"/>
    <w:rsid w:val="00610B49"/>
    <w:rsid w:val="00610B5D"/>
    <w:rsid w:val="00610B6D"/>
    <w:rsid w:val="00610C65"/>
    <w:rsid w:val="00610C9D"/>
    <w:rsid w:val="00610DF5"/>
    <w:rsid w:val="00610EE1"/>
    <w:rsid w:val="00610F49"/>
    <w:rsid w:val="00610FAD"/>
    <w:rsid w:val="00610FB6"/>
    <w:rsid w:val="00611091"/>
    <w:rsid w:val="00611153"/>
    <w:rsid w:val="006113FA"/>
    <w:rsid w:val="00611663"/>
    <w:rsid w:val="006118DA"/>
    <w:rsid w:val="006118EE"/>
    <w:rsid w:val="0061192D"/>
    <w:rsid w:val="0061194F"/>
    <w:rsid w:val="0061197D"/>
    <w:rsid w:val="006119ED"/>
    <w:rsid w:val="00611DCF"/>
    <w:rsid w:val="00611DD7"/>
    <w:rsid w:val="00611DEA"/>
    <w:rsid w:val="00611F1F"/>
    <w:rsid w:val="00611F90"/>
    <w:rsid w:val="006120DA"/>
    <w:rsid w:val="0061230B"/>
    <w:rsid w:val="00612359"/>
    <w:rsid w:val="006123AB"/>
    <w:rsid w:val="00612489"/>
    <w:rsid w:val="0061254F"/>
    <w:rsid w:val="00612650"/>
    <w:rsid w:val="0061265B"/>
    <w:rsid w:val="00612820"/>
    <w:rsid w:val="00612821"/>
    <w:rsid w:val="006129AD"/>
    <w:rsid w:val="00612A50"/>
    <w:rsid w:val="00612B81"/>
    <w:rsid w:val="00612C27"/>
    <w:rsid w:val="00612C5A"/>
    <w:rsid w:val="00612CB6"/>
    <w:rsid w:val="00612EAB"/>
    <w:rsid w:val="0061301A"/>
    <w:rsid w:val="00613145"/>
    <w:rsid w:val="006132E3"/>
    <w:rsid w:val="00613335"/>
    <w:rsid w:val="00613464"/>
    <w:rsid w:val="00613535"/>
    <w:rsid w:val="00613561"/>
    <w:rsid w:val="0061361B"/>
    <w:rsid w:val="0061361C"/>
    <w:rsid w:val="00613735"/>
    <w:rsid w:val="006138B0"/>
    <w:rsid w:val="006138C1"/>
    <w:rsid w:val="00613A03"/>
    <w:rsid w:val="00613A50"/>
    <w:rsid w:val="00613ACB"/>
    <w:rsid w:val="00613B7D"/>
    <w:rsid w:val="00613C97"/>
    <w:rsid w:val="00613DE3"/>
    <w:rsid w:val="00613FA4"/>
    <w:rsid w:val="00614057"/>
    <w:rsid w:val="006140D5"/>
    <w:rsid w:val="0061412C"/>
    <w:rsid w:val="00614231"/>
    <w:rsid w:val="006142FE"/>
    <w:rsid w:val="00614447"/>
    <w:rsid w:val="00614A68"/>
    <w:rsid w:val="00614AAA"/>
    <w:rsid w:val="00614C16"/>
    <w:rsid w:val="00614C89"/>
    <w:rsid w:val="00614C9B"/>
    <w:rsid w:val="00614CD2"/>
    <w:rsid w:val="00614E5B"/>
    <w:rsid w:val="00615055"/>
    <w:rsid w:val="00615062"/>
    <w:rsid w:val="006150D4"/>
    <w:rsid w:val="0061514F"/>
    <w:rsid w:val="00615151"/>
    <w:rsid w:val="00615223"/>
    <w:rsid w:val="00615706"/>
    <w:rsid w:val="00615717"/>
    <w:rsid w:val="00615867"/>
    <w:rsid w:val="00615924"/>
    <w:rsid w:val="00615981"/>
    <w:rsid w:val="006159B4"/>
    <w:rsid w:val="00615A3B"/>
    <w:rsid w:val="00615A91"/>
    <w:rsid w:val="00615B95"/>
    <w:rsid w:val="00615C7B"/>
    <w:rsid w:val="00615CD6"/>
    <w:rsid w:val="00615D54"/>
    <w:rsid w:val="00615F04"/>
    <w:rsid w:val="006160CD"/>
    <w:rsid w:val="00616293"/>
    <w:rsid w:val="006164F8"/>
    <w:rsid w:val="00616582"/>
    <w:rsid w:val="006165AD"/>
    <w:rsid w:val="0061663A"/>
    <w:rsid w:val="00616688"/>
    <w:rsid w:val="006166CD"/>
    <w:rsid w:val="006166F3"/>
    <w:rsid w:val="00616886"/>
    <w:rsid w:val="006168EE"/>
    <w:rsid w:val="00616990"/>
    <w:rsid w:val="00616A47"/>
    <w:rsid w:val="00616A94"/>
    <w:rsid w:val="00616B6E"/>
    <w:rsid w:val="00616E0B"/>
    <w:rsid w:val="00616E7B"/>
    <w:rsid w:val="00616FB1"/>
    <w:rsid w:val="00616FB7"/>
    <w:rsid w:val="0061702C"/>
    <w:rsid w:val="006170C9"/>
    <w:rsid w:val="00617705"/>
    <w:rsid w:val="0061784B"/>
    <w:rsid w:val="00617975"/>
    <w:rsid w:val="006179F9"/>
    <w:rsid w:val="00617BDB"/>
    <w:rsid w:val="00617DB3"/>
    <w:rsid w:val="00617E15"/>
    <w:rsid w:val="00617E83"/>
    <w:rsid w:val="00617F8F"/>
    <w:rsid w:val="006200A1"/>
    <w:rsid w:val="0062010C"/>
    <w:rsid w:val="00620115"/>
    <w:rsid w:val="0062019A"/>
    <w:rsid w:val="0062032F"/>
    <w:rsid w:val="00620560"/>
    <w:rsid w:val="0062063F"/>
    <w:rsid w:val="0062065D"/>
    <w:rsid w:val="00620746"/>
    <w:rsid w:val="0062076C"/>
    <w:rsid w:val="00620785"/>
    <w:rsid w:val="006207B2"/>
    <w:rsid w:val="00620A0F"/>
    <w:rsid w:val="00620AB5"/>
    <w:rsid w:val="00620AD2"/>
    <w:rsid w:val="00620CA3"/>
    <w:rsid w:val="00620D34"/>
    <w:rsid w:val="00620DC5"/>
    <w:rsid w:val="00620DE2"/>
    <w:rsid w:val="00620E05"/>
    <w:rsid w:val="00620E76"/>
    <w:rsid w:val="00620E78"/>
    <w:rsid w:val="00620E85"/>
    <w:rsid w:val="00620F56"/>
    <w:rsid w:val="006210C7"/>
    <w:rsid w:val="00621264"/>
    <w:rsid w:val="006212BA"/>
    <w:rsid w:val="0062134A"/>
    <w:rsid w:val="00621424"/>
    <w:rsid w:val="00621454"/>
    <w:rsid w:val="006214E5"/>
    <w:rsid w:val="00621517"/>
    <w:rsid w:val="00621522"/>
    <w:rsid w:val="00621556"/>
    <w:rsid w:val="0062156D"/>
    <w:rsid w:val="00621579"/>
    <w:rsid w:val="0062158E"/>
    <w:rsid w:val="006215E1"/>
    <w:rsid w:val="00621676"/>
    <w:rsid w:val="006217E9"/>
    <w:rsid w:val="00621824"/>
    <w:rsid w:val="0062194E"/>
    <w:rsid w:val="00621954"/>
    <w:rsid w:val="00621958"/>
    <w:rsid w:val="00621A57"/>
    <w:rsid w:val="00621ADF"/>
    <w:rsid w:val="00621B2D"/>
    <w:rsid w:val="00621B71"/>
    <w:rsid w:val="00621D64"/>
    <w:rsid w:val="00621E4E"/>
    <w:rsid w:val="00621F51"/>
    <w:rsid w:val="00622095"/>
    <w:rsid w:val="006221B0"/>
    <w:rsid w:val="0062223F"/>
    <w:rsid w:val="0062228E"/>
    <w:rsid w:val="00622543"/>
    <w:rsid w:val="00622574"/>
    <w:rsid w:val="006225B8"/>
    <w:rsid w:val="006225E0"/>
    <w:rsid w:val="00622640"/>
    <w:rsid w:val="00622750"/>
    <w:rsid w:val="0062278B"/>
    <w:rsid w:val="006227DA"/>
    <w:rsid w:val="00622899"/>
    <w:rsid w:val="00622C59"/>
    <w:rsid w:val="00622E00"/>
    <w:rsid w:val="00622E1E"/>
    <w:rsid w:val="00622F5F"/>
    <w:rsid w:val="00622FC7"/>
    <w:rsid w:val="00623164"/>
    <w:rsid w:val="00623171"/>
    <w:rsid w:val="006234DC"/>
    <w:rsid w:val="00623523"/>
    <w:rsid w:val="00623603"/>
    <w:rsid w:val="00623705"/>
    <w:rsid w:val="006238D5"/>
    <w:rsid w:val="00623A74"/>
    <w:rsid w:val="00623BE9"/>
    <w:rsid w:val="00623CA9"/>
    <w:rsid w:val="00623CDB"/>
    <w:rsid w:val="00623D18"/>
    <w:rsid w:val="00623FE6"/>
    <w:rsid w:val="00624074"/>
    <w:rsid w:val="00624096"/>
    <w:rsid w:val="006240AA"/>
    <w:rsid w:val="006240FA"/>
    <w:rsid w:val="00624283"/>
    <w:rsid w:val="00624311"/>
    <w:rsid w:val="006243BC"/>
    <w:rsid w:val="006243C9"/>
    <w:rsid w:val="00624454"/>
    <w:rsid w:val="00624506"/>
    <w:rsid w:val="00624791"/>
    <w:rsid w:val="00624827"/>
    <w:rsid w:val="006248C2"/>
    <w:rsid w:val="0062493E"/>
    <w:rsid w:val="0062494C"/>
    <w:rsid w:val="00624BB1"/>
    <w:rsid w:val="00624BD1"/>
    <w:rsid w:val="00624CB7"/>
    <w:rsid w:val="00624D17"/>
    <w:rsid w:val="00624D7E"/>
    <w:rsid w:val="00624ECE"/>
    <w:rsid w:val="0062503D"/>
    <w:rsid w:val="006250C7"/>
    <w:rsid w:val="006251E6"/>
    <w:rsid w:val="00625259"/>
    <w:rsid w:val="0062536C"/>
    <w:rsid w:val="0062547B"/>
    <w:rsid w:val="006254B7"/>
    <w:rsid w:val="006254F5"/>
    <w:rsid w:val="0062563D"/>
    <w:rsid w:val="0062568F"/>
    <w:rsid w:val="006256B3"/>
    <w:rsid w:val="0062582A"/>
    <w:rsid w:val="00625CBF"/>
    <w:rsid w:val="00625CC3"/>
    <w:rsid w:val="00625E81"/>
    <w:rsid w:val="00625F30"/>
    <w:rsid w:val="00626027"/>
    <w:rsid w:val="006261BA"/>
    <w:rsid w:val="006261E2"/>
    <w:rsid w:val="006262DE"/>
    <w:rsid w:val="00626309"/>
    <w:rsid w:val="006265B9"/>
    <w:rsid w:val="0062665F"/>
    <w:rsid w:val="006266FE"/>
    <w:rsid w:val="00626709"/>
    <w:rsid w:val="0062672F"/>
    <w:rsid w:val="006267B3"/>
    <w:rsid w:val="006267B9"/>
    <w:rsid w:val="006268BD"/>
    <w:rsid w:val="006268DC"/>
    <w:rsid w:val="00626990"/>
    <w:rsid w:val="00626C75"/>
    <w:rsid w:val="00626D38"/>
    <w:rsid w:val="00626F3D"/>
    <w:rsid w:val="00626F62"/>
    <w:rsid w:val="00626FB9"/>
    <w:rsid w:val="00627052"/>
    <w:rsid w:val="006270DA"/>
    <w:rsid w:val="00627160"/>
    <w:rsid w:val="00627161"/>
    <w:rsid w:val="0062716C"/>
    <w:rsid w:val="0062716E"/>
    <w:rsid w:val="00627508"/>
    <w:rsid w:val="00627598"/>
    <w:rsid w:val="0062762A"/>
    <w:rsid w:val="00627849"/>
    <w:rsid w:val="00627A03"/>
    <w:rsid w:val="00627AA6"/>
    <w:rsid w:val="00627ADD"/>
    <w:rsid w:val="00627B20"/>
    <w:rsid w:val="00627BA2"/>
    <w:rsid w:val="00627BAC"/>
    <w:rsid w:val="00627C11"/>
    <w:rsid w:val="00627C82"/>
    <w:rsid w:val="00627CA2"/>
    <w:rsid w:val="00627D91"/>
    <w:rsid w:val="00627F6A"/>
    <w:rsid w:val="00630080"/>
    <w:rsid w:val="00630163"/>
    <w:rsid w:val="006301D4"/>
    <w:rsid w:val="006301DE"/>
    <w:rsid w:val="006301E8"/>
    <w:rsid w:val="00630280"/>
    <w:rsid w:val="0063033C"/>
    <w:rsid w:val="0063044E"/>
    <w:rsid w:val="0063052F"/>
    <w:rsid w:val="0063056C"/>
    <w:rsid w:val="00630700"/>
    <w:rsid w:val="0063073D"/>
    <w:rsid w:val="00630B54"/>
    <w:rsid w:val="00630C18"/>
    <w:rsid w:val="00630C48"/>
    <w:rsid w:val="00630C97"/>
    <w:rsid w:val="00630D32"/>
    <w:rsid w:val="00630D5B"/>
    <w:rsid w:val="00630D88"/>
    <w:rsid w:val="00630E1D"/>
    <w:rsid w:val="00630F65"/>
    <w:rsid w:val="00630FBC"/>
    <w:rsid w:val="0063103D"/>
    <w:rsid w:val="00631100"/>
    <w:rsid w:val="006311CA"/>
    <w:rsid w:val="00631259"/>
    <w:rsid w:val="00631341"/>
    <w:rsid w:val="0063142D"/>
    <w:rsid w:val="00631578"/>
    <w:rsid w:val="006315E0"/>
    <w:rsid w:val="00631635"/>
    <w:rsid w:val="00631686"/>
    <w:rsid w:val="006317B2"/>
    <w:rsid w:val="00631842"/>
    <w:rsid w:val="006318C8"/>
    <w:rsid w:val="0063191D"/>
    <w:rsid w:val="006319E2"/>
    <w:rsid w:val="00631A9A"/>
    <w:rsid w:val="00631C0E"/>
    <w:rsid w:val="00631C70"/>
    <w:rsid w:val="00631DAD"/>
    <w:rsid w:val="00631E0F"/>
    <w:rsid w:val="00631E27"/>
    <w:rsid w:val="00631E75"/>
    <w:rsid w:val="00632079"/>
    <w:rsid w:val="0063210E"/>
    <w:rsid w:val="006322C0"/>
    <w:rsid w:val="00632402"/>
    <w:rsid w:val="00632426"/>
    <w:rsid w:val="00632575"/>
    <w:rsid w:val="0063257A"/>
    <w:rsid w:val="006325E8"/>
    <w:rsid w:val="00632636"/>
    <w:rsid w:val="00632657"/>
    <w:rsid w:val="00632839"/>
    <w:rsid w:val="0063283A"/>
    <w:rsid w:val="006329A1"/>
    <w:rsid w:val="006329CE"/>
    <w:rsid w:val="00632A11"/>
    <w:rsid w:val="00632A1A"/>
    <w:rsid w:val="00632B96"/>
    <w:rsid w:val="00632CC3"/>
    <w:rsid w:val="00632CD3"/>
    <w:rsid w:val="00632F37"/>
    <w:rsid w:val="00632F3A"/>
    <w:rsid w:val="00632F53"/>
    <w:rsid w:val="006330BA"/>
    <w:rsid w:val="00633272"/>
    <w:rsid w:val="0063327D"/>
    <w:rsid w:val="00633293"/>
    <w:rsid w:val="006332C0"/>
    <w:rsid w:val="00633375"/>
    <w:rsid w:val="006335B0"/>
    <w:rsid w:val="00633784"/>
    <w:rsid w:val="006337BA"/>
    <w:rsid w:val="006339BA"/>
    <w:rsid w:val="00633A6E"/>
    <w:rsid w:val="00633AB7"/>
    <w:rsid w:val="00633CD3"/>
    <w:rsid w:val="00633CE6"/>
    <w:rsid w:val="00633DCB"/>
    <w:rsid w:val="00633E29"/>
    <w:rsid w:val="00633FF1"/>
    <w:rsid w:val="00633FF2"/>
    <w:rsid w:val="0063401B"/>
    <w:rsid w:val="00634097"/>
    <w:rsid w:val="00634240"/>
    <w:rsid w:val="0063424C"/>
    <w:rsid w:val="00634420"/>
    <w:rsid w:val="00634432"/>
    <w:rsid w:val="00634578"/>
    <w:rsid w:val="006347A8"/>
    <w:rsid w:val="006347AD"/>
    <w:rsid w:val="00634845"/>
    <w:rsid w:val="006349D2"/>
    <w:rsid w:val="00634C53"/>
    <w:rsid w:val="00634D56"/>
    <w:rsid w:val="00634D9A"/>
    <w:rsid w:val="00634E54"/>
    <w:rsid w:val="00635009"/>
    <w:rsid w:val="00635081"/>
    <w:rsid w:val="006351D5"/>
    <w:rsid w:val="006352BB"/>
    <w:rsid w:val="00635329"/>
    <w:rsid w:val="006353B3"/>
    <w:rsid w:val="0063544F"/>
    <w:rsid w:val="006354E3"/>
    <w:rsid w:val="00635579"/>
    <w:rsid w:val="00635651"/>
    <w:rsid w:val="006356C8"/>
    <w:rsid w:val="0063579E"/>
    <w:rsid w:val="00635AC8"/>
    <w:rsid w:val="00635B76"/>
    <w:rsid w:val="00635BC4"/>
    <w:rsid w:val="00635BDC"/>
    <w:rsid w:val="00635C40"/>
    <w:rsid w:val="00635CC5"/>
    <w:rsid w:val="00635D06"/>
    <w:rsid w:val="00635DAD"/>
    <w:rsid w:val="00635DD7"/>
    <w:rsid w:val="00635DE1"/>
    <w:rsid w:val="00635EFD"/>
    <w:rsid w:val="00635F3D"/>
    <w:rsid w:val="006360D5"/>
    <w:rsid w:val="0063610D"/>
    <w:rsid w:val="00636116"/>
    <w:rsid w:val="00636205"/>
    <w:rsid w:val="006362C2"/>
    <w:rsid w:val="006362C6"/>
    <w:rsid w:val="0063639A"/>
    <w:rsid w:val="00636824"/>
    <w:rsid w:val="00636890"/>
    <w:rsid w:val="006368ED"/>
    <w:rsid w:val="0063694E"/>
    <w:rsid w:val="006369ED"/>
    <w:rsid w:val="00636A02"/>
    <w:rsid w:val="00636A7E"/>
    <w:rsid w:val="00636A88"/>
    <w:rsid w:val="00636A9B"/>
    <w:rsid w:val="00636B13"/>
    <w:rsid w:val="00636D45"/>
    <w:rsid w:val="00636E85"/>
    <w:rsid w:val="00636F41"/>
    <w:rsid w:val="00636FDC"/>
    <w:rsid w:val="0063720F"/>
    <w:rsid w:val="006373B5"/>
    <w:rsid w:val="006374B0"/>
    <w:rsid w:val="00637502"/>
    <w:rsid w:val="006376F7"/>
    <w:rsid w:val="00637AA8"/>
    <w:rsid w:val="00637C9B"/>
    <w:rsid w:val="00637F10"/>
    <w:rsid w:val="00637F57"/>
    <w:rsid w:val="00637F5C"/>
    <w:rsid w:val="00637F76"/>
    <w:rsid w:val="00637FDC"/>
    <w:rsid w:val="00640007"/>
    <w:rsid w:val="006400F8"/>
    <w:rsid w:val="00640110"/>
    <w:rsid w:val="00640240"/>
    <w:rsid w:val="006402DA"/>
    <w:rsid w:val="00640310"/>
    <w:rsid w:val="0064046F"/>
    <w:rsid w:val="006404AB"/>
    <w:rsid w:val="00640590"/>
    <w:rsid w:val="00640614"/>
    <w:rsid w:val="00640673"/>
    <w:rsid w:val="0064068F"/>
    <w:rsid w:val="006406CE"/>
    <w:rsid w:val="0064084F"/>
    <w:rsid w:val="00640938"/>
    <w:rsid w:val="00640C43"/>
    <w:rsid w:val="00640E4C"/>
    <w:rsid w:val="00640EB2"/>
    <w:rsid w:val="00640F05"/>
    <w:rsid w:val="00640F18"/>
    <w:rsid w:val="00640F2A"/>
    <w:rsid w:val="00640F63"/>
    <w:rsid w:val="0064115E"/>
    <w:rsid w:val="006411B4"/>
    <w:rsid w:val="006411DA"/>
    <w:rsid w:val="00641344"/>
    <w:rsid w:val="006413A8"/>
    <w:rsid w:val="006413DA"/>
    <w:rsid w:val="006413F6"/>
    <w:rsid w:val="00641450"/>
    <w:rsid w:val="006415BE"/>
    <w:rsid w:val="00641725"/>
    <w:rsid w:val="006419E6"/>
    <w:rsid w:val="00641A59"/>
    <w:rsid w:val="00641AAD"/>
    <w:rsid w:val="00641ACA"/>
    <w:rsid w:val="00641D03"/>
    <w:rsid w:val="00641D20"/>
    <w:rsid w:val="00641DA8"/>
    <w:rsid w:val="00641EA2"/>
    <w:rsid w:val="00641F1F"/>
    <w:rsid w:val="00642112"/>
    <w:rsid w:val="00642336"/>
    <w:rsid w:val="0064235C"/>
    <w:rsid w:val="0064264E"/>
    <w:rsid w:val="00642750"/>
    <w:rsid w:val="00642832"/>
    <w:rsid w:val="00642866"/>
    <w:rsid w:val="00642882"/>
    <w:rsid w:val="0064288E"/>
    <w:rsid w:val="0064291D"/>
    <w:rsid w:val="006429F0"/>
    <w:rsid w:val="00642A41"/>
    <w:rsid w:val="00642B08"/>
    <w:rsid w:val="00642BF6"/>
    <w:rsid w:val="00642D06"/>
    <w:rsid w:val="00642DDA"/>
    <w:rsid w:val="00642F2E"/>
    <w:rsid w:val="00642F94"/>
    <w:rsid w:val="00643071"/>
    <w:rsid w:val="00643145"/>
    <w:rsid w:val="00643257"/>
    <w:rsid w:val="00643287"/>
    <w:rsid w:val="006432B8"/>
    <w:rsid w:val="00643379"/>
    <w:rsid w:val="006433BA"/>
    <w:rsid w:val="0064345A"/>
    <w:rsid w:val="006435D4"/>
    <w:rsid w:val="00643602"/>
    <w:rsid w:val="00643678"/>
    <w:rsid w:val="0064377B"/>
    <w:rsid w:val="00643881"/>
    <w:rsid w:val="006438D0"/>
    <w:rsid w:val="00643AA1"/>
    <w:rsid w:val="00643CD3"/>
    <w:rsid w:val="00643DE4"/>
    <w:rsid w:val="00643E41"/>
    <w:rsid w:val="00643F31"/>
    <w:rsid w:val="00643F43"/>
    <w:rsid w:val="00643FA3"/>
    <w:rsid w:val="00644101"/>
    <w:rsid w:val="00644285"/>
    <w:rsid w:val="006442F9"/>
    <w:rsid w:val="00644315"/>
    <w:rsid w:val="0064437D"/>
    <w:rsid w:val="006445C6"/>
    <w:rsid w:val="006445E9"/>
    <w:rsid w:val="0064476D"/>
    <w:rsid w:val="00644792"/>
    <w:rsid w:val="0064498D"/>
    <w:rsid w:val="00644AB9"/>
    <w:rsid w:val="00644AD0"/>
    <w:rsid w:val="00644DBE"/>
    <w:rsid w:val="00644EB9"/>
    <w:rsid w:val="00644F7F"/>
    <w:rsid w:val="0064500B"/>
    <w:rsid w:val="0064502B"/>
    <w:rsid w:val="0064506A"/>
    <w:rsid w:val="006451E5"/>
    <w:rsid w:val="00645363"/>
    <w:rsid w:val="00645532"/>
    <w:rsid w:val="006456BC"/>
    <w:rsid w:val="006457C9"/>
    <w:rsid w:val="00645879"/>
    <w:rsid w:val="006459B7"/>
    <w:rsid w:val="006459F6"/>
    <w:rsid w:val="00645B91"/>
    <w:rsid w:val="00645CE4"/>
    <w:rsid w:val="00645CE6"/>
    <w:rsid w:val="00645CF3"/>
    <w:rsid w:val="00645D6F"/>
    <w:rsid w:val="00645E6C"/>
    <w:rsid w:val="00646072"/>
    <w:rsid w:val="00646131"/>
    <w:rsid w:val="00646253"/>
    <w:rsid w:val="00646262"/>
    <w:rsid w:val="0064638C"/>
    <w:rsid w:val="00646496"/>
    <w:rsid w:val="006464D7"/>
    <w:rsid w:val="006465B4"/>
    <w:rsid w:val="00646655"/>
    <w:rsid w:val="00646A26"/>
    <w:rsid w:val="00646A81"/>
    <w:rsid w:val="00646AB7"/>
    <w:rsid w:val="00646B08"/>
    <w:rsid w:val="00646B15"/>
    <w:rsid w:val="00646B5E"/>
    <w:rsid w:val="00646CDD"/>
    <w:rsid w:val="00646D5E"/>
    <w:rsid w:val="00646E9A"/>
    <w:rsid w:val="00646EE5"/>
    <w:rsid w:val="00646FC8"/>
    <w:rsid w:val="0064720F"/>
    <w:rsid w:val="00647234"/>
    <w:rsid w:val="00647466"/>
    <w:rsid w:val="006475D7"/>
    <w:rsid w:val="0064767B"/>
    <w:rsid w:val="0064774A"/>
    <w:rsid w:val="006477AF"/>
    <w:rsid w:val="00647923"/>
    <w:rsid w:val="006479A2"/>
    <w:rsid w:val="00647BA5"/>
    <w:rsid w:val="00647BCC"/>
    <w:rsid w:val="00647BF0"/>
    <w:rsid w:val="00647C72"/>
    <w:rsid w:val="00647C9F"/>
    <w:rsid w:val="00647D16"/>
    <w:rsid w:val="00647D5C"/>
    <w:rsid w:val="00647DE4"/>
    <w:rsid w:val="00647E01"/>
    <w:rsid w:val="00647E4E"/>
    <w:rsid w:val="00650072"/>
    <w:rsid w:val="006500F9"/>
    <w:rsid w:val="00650430"/>
    <w:rsid w:val="00650594"/>
    <w:rsid w:val="00650742"/>
    <w:rsid w:val="0065077B"/>
    <w:rsid w:val="00650812"/>
    <w:rsid w:val="00650860"/>
    <w:rsid w:val="006509C8"/>
    <w:rsid w:val="00650A15"/>
    <w:rsid w:val="00650AFC"/>
    <w:rsid w:val="00650B31"/>
    <w:rsid w:val="00650B6B"/>
    <w:rsid w:val="00650BEB"/>
    <w:rsid w:val="00650D7D"/>
    <w:rsid w:val="00650DBE"/>
    <w:rsid w:val="00650F89"/>
    <w:rsid w:val="00650FF5"/>
    <w:rsid w:val="006510E2"/>
    <w:rsid w:val="00651161"/>
    <w:rsid w:val="006511B1"/>
    <w:rsid w:val="00651380"/>
    <w:rsid w:val="0065138F"/>
    <w:rsid w:val="00651501"/>
    <w:rsid w:val="00651541"/>
    <w:rsid w:val="006515DC"/>
    <w:rsid w:val="006517FB"/>
    <w:rsid w:val="00651851"/>
    <w:rsid w:val="006518A3"/>
    <w:rsid w:val="006518C4"/>
    <w:rsid w:val="006519BA"/>
    <w:rsid w:val="006519FB"/>
    <w:rsid w:val="00651BEE"/>
    <w:rsid w:val="00651CC1"/>
    <w:rsid w:val="00651CCA"/>
    <w:rsid w:val="00651CF8"/>
    <w:rsid w:val="00651D5C"/>
    <w:rsid w:val="00651D64"/>
    <w:rsid w:val="00651DD5"/>
    <w:rsid w:val="00651DE0"/>
    <w:rsid w:val="00651E63"/>
    <w:rsid w:val="00651EB8"/>
    <w:rsid w:val="00651F8E"/>
    <w:rsid w:val="00652022"/>
    <w:rsid w:val="00652183"/>
    <w:rsid w:val="006521AE"/>
    <w:rsid w:val="006521EA"/>
    <w:rsid w:val="0065230F"/>
    <w:rsid w:val="0065246B"/>
    <w:rsid w:val="0065249E"/>
    <w:rsid w:val="0065257B"/>
    <w:rsid w:val="00652593"/>
    <w:rsid w:val="006525CE"/>
    <w:rsid w:val="006525FA"/>
    <w:rsid w:val="00652614"/>
    <w:rsid w:val="00652899"/>
    <w:rsid w:val="00652937"/>
    <w:rsid w:val="0065299D"/>
    <w:rsid w:val="00652A8C"/>
    <w:rsid w:val="00652B99"/>
    <w:rsid w:val="00652BDE"/>
    <w:rsid w:val="00652C46"/>
    <w:rsid w:val="00652E56"/>
    <w:rsid w:val="00652EAE"/>
    <w:rsid w:val="00652F1A"/>
    <w:rsid w:val="00652F9C"/>
    <w:rsid w:val="00652FFE"/>
    <w:rsid w:val="0065302B"/>
    <w:rsid w:val="0065312E"/>
    <w:rsid w:val="00653206"/>
    <w:rsid w:val="006532E8"/>
    <w:rsid w:val="0065336A"/>
    <w:rsid w:val="0065343F"/>
    <w:rsid w:val="006534F1"/>
    <w:rsid w:val="00653677"/>
    <w:rsid w:val="00653782"/>
    <w:rsid w:val="006537FC"/>
    <w:rsid w:val="00653874"/>
    <w:rsid w:val="00653930"/>
    <w:rsid w:val="006539A8"/>
    <w:rsid w:val="00653AA6"/>
    <w:rsid w:val="00653DED"/>
    <w:rsid w:val="00653E74"/>
    <w:rsid w:val="00653EE7"/>
    <w:rsid w:val="00653EFE"/>
    <w:rsid w:val="00653F6C"/>
    <w:rsid w:val="00653FA9"/>
    <w:rsid w:val="006540FB"/>
    <w:rsid w:val="0065421B"/>
    <w:rsid w:val="0065425C"/>
    <w:rsid w:val="00654264"/>
    <w:rsid w:val="006542AE"/>
    <w:rsid w:val="006542F8"/>
    <w:rsid w:val="00654340"/>
    <w:rsid w:val="006543C1"/>
    <w:rsid w:val="0065441C"/>
    <w:rsid w:val="0065464D"/>
    <w:rsid w:val="00654724"/>
    <w:rsid w:val="006547AF"/>
    <w:rsid w:val="006548F6"/>
    <w:rsid w:val="00654934"/>
    <w:rsid w:val="006549A4"/>
    <w:rsid w:val="00654AB5"/>
    <w:rsid w:val="00654BFA"/>
    <w:rsid w:val="00654CE4"/>
    <w:rsid w:val="00654DA7"/>
    <w:rsid w:val="0065505D"/>
    <w:rsid w:val="006550C4"/>
    <w:rsid w:val="0065524F"/>
    <w:rsid w:val="0065529E"/>
    <w:rsid w:val="006552A6"/>
    <w:rsid w:val="00655467"/>
    <w:rsid w:val="00655540"/>
    <w:rsid w:val="006555C8"/>
    <w:rsid w:val="006556C1"/>
    <w:rsid w:val="006558A0"/>
    <w:rsid w:val="00655955"/>
    <w:rsid w:val="006559F1"/>
    <w:rsid w:val="006559F8"/>
    <w:rsid w:val="00655AD6"/>
    <w:rsid w:val="00655B1A"/>
    <w:rsid w:val="00655B60"/>
    <w:rsid w:val="00655C5F"/>
    <w:rsid w:val="00655C63"/>
    <w:rsid w:val="00655D5E"/>
    <w:rsid w:val="00655E4F"/>
    <w:rsid w:val="006560CD"/>
    <w:rsid w:val="00656203"/>
    <w:rsid w:val="00656474"/>
    <w:rsid w:val="00656677"/>
    <w:rsid w:val="006568CE"/>
    <w:rsid w:val="00656918"/>
    <w:rsid w:val="00656B9A"/>
    <w:rsid w:val="00656CDC"/>
    <w:rsid w:val="00656D41"/>
    <w:rsid w:val="00656D98"/>
    <w:rsid w:val="00656F25"/>
    <w:rsid w:val="00656F84"/>
    <w:rsid w:val="00656F94"/>
    <w:rsid w:val="00656FD8"/>
    <w:rsid w:val="00656FED"/>
    <w:rsid w:val="00657045"/>
    <w:rsid w:val="006571E7"/>
    <w:rsid w:val="006572DB"/>
    <w:rsid w:val="00657424"/>
    <w:rsid w:val="0065744D"/>
    <w:rsid w:val="00657588"/>
    <w:rsid w:val="0065764A"/>
    <w:rsid w:val="006576CA"/>
    <w:rsid w:val="00657771"/>
    <w:rsid w:val="006578B3"/>
    <w:rsid w:val="006579D9"/>
    <w:rsid w:val="00657A07"/>
    <w:rsid w:val="00657B28"/>
    <w:rsid w:val="00657C5A"/>
    <w:rsid w:val="00657DB7"/>
    <w:rsid w:val="00657DD2"/>
    <w:rsid w:val="00660050"/>
    <w:rsid w:val="0066007B"/>
    <w:rsid w:val="006600EA"/>
    <w:rsid w:val="0066011D"/>
    <w:rsid w:val="0066017F"/>
    <w:rsid w:val="00660349"/>
    <w:rsid w:val="00660617"/>
    <w:rsid w:val="0066064E"/>
    <w:rsid w:val="006606D1"/>
    <w:rsid w:val="00660889"/>
    <w:rsid w:val="006608EF"/>
    <w:rsid w:val="00660A48"/>
    <w:rsid w:val="00660B34"/>
    <w:rsid w:val="00660B48"/>
    <w:rsid w:val="00660CE8"/>
    <w:rsid w:val="00660E8C"/>
    <w:rsid w:val="00660F50"/>
    <w:rsid w:val="00660F5B"/>
    <w:rsid w:val="00660FAB"/>
    <w:rsid w:val="00660FF2"/>
    <w:rsid w:val="00660FF7"/>
    <w:rsid w:val="00661127"/>
    <w:rsid w:val="00661190"/>
    <w:rsid w:val="00661258"/>
    <w:rsid w:val="0066137C"/>
    <w:rsid w:val="006613A3"/>
    <w:rsid w:val="006613C7"/>
    <w:rsid w:val="006613E1"/>
    <w:rsid w:val="006613F4"/>
    <w:rsid w:val="006614E7"/>
    <w:rsid w:val="0066153E"/>
    <w:rsid w:val="00661584"/>
    <w:rsid w:val="00661651"/>
    <w:rsid w:val="00661887"/>
    <w:rsid w:val="00661896"/>
    <w:rsid w:val="006618C8"/>
    <w:rsid w:val="00661925"/>
    <w:rsid w:val="00661970"/>
    <w:rsid w:val="00661975"/>
    <w:rsid w:val="00661A59"/>
    <w:rsid w:val="00661A69"/>
    <w:rsid w:val="00661D03"/>
    <w:rsid w:val="00661DC7"/>
    <w:rsid w:val="00661E8C"/>
    <w:rsid w:val="00661ECE"/>
    <w:rsid w:val="00661FB4"/>
    <w:rsid w:val="0066203D"/>
    <w:rsid w:val="00662182"/>
    <w:rsid w:val="006621C6"/>
    <w:rsid w:val="006621C7"/>
    <w:rsid w:val="00662212"/>
    <w:rsid w:val="0066237B"/>
    <w:rsid w:val="00662381"/>
    <w:rsid w:val="00662569"/>
    <w:rsid w:val="00662ABE"/>
    <w:rsid w:val="00662B29"/>
    <w:rsid w:val="00662C0E"/>
    <w:rsid w:val="00662D3A"/>
    <w:rsid w:val="00662E16"/>
    <w:rsid w:val="00662ECA"/>
    <w:rsid w:val="0066337F"/>
    <w:rsid w:val="006634EA"/>
    <w:rsid w:val="006635FF"/>
    <w:rsid w:val="0066364B"/>
    <w:rsid w:val="006636ED"/>
    <w:rsid w:val="0066373F"/>
    <w:rsid w:val="00663827"/>
    <w:rsid w:val="00663828"/>
    <w:rsid w:val="0066383B"/>
    <w:rsid w:val="00663841"/>
    <w:rsid w:val="006639A5"/>
    <w:rsid w:val="00663ADD"/>
    <w:rsid w:val="00663BC1"/>
    <w:rsid w:val="00663C87"/>
    <w:rsid w:val="00663D1E"/>
    <w:rsid w:val="00663D3F"/>
    <w:rsid w:val="00663D81"/>
    <w:rsid w:val="00663DA0"/>
    <w:rsid w:val="00663E02"/>
    <w:rsid w:val="00663E33"/>
    <w:rsid w:val="00663EE8"/>
    <w:rsid w:val="00663F73"/>
    <w:rsid w:val="00664079"/>
    <w:rsid w:val="0066408B"/>
    <w:rsid w:val="006642AD"/>
    <w:rsid w:val="00664589"/>
    <w:rsid w:val="00664640"/>
    <w:rsid w:val="006647A5"/>
    <w:rsid w:val="006648B9"/>
    <w:rsid w:val="006648EE"/>
    <w:rsid w:val="00664C1E"/>
    <w:rsid w:val="00664D1E"/>
    <w:rsid w:val="00664D69"/>
    <w:rsid w:val="00664E0F"/>
    <w:rsid w:val="00664E3C"/>
    <w:rsid w:val="00664EF0"/>
    <w:rsid w:val="00664FD9"/>
    <w:rsid w:val="0066511F"/>
    <w:rsid w:val="00665566"/>
    <w:rsid w:val="006655AD"/>
    <w:rsid w:val="006655B7"/>
    <w:rsid w:val="00665730"/>
    <w:rsid w:val="0066580E"/>
    <w:rsid w:val="00665A74"/>
    <w:rsid w:val="00665C00"/>
    <w:rsid w:val="00665C9D"/>
    <w:rsid w:val="00665D41"/>
    <w:rsid w:val="00665DEF"/>
    <w:rsid w:val="00665F37"/>
    <w:rsid w:val="00666057"/>
    <w:rsid w:val="006660A4"/>
    <w:rsid w:val="00666202"/>
    <w:rsid w:val="0066620B"/>
    <w:rsid w:val="00666226"/>
    <w:rsid w:val="006662A0"/>
    <w:rsid w:val="0066650B"/>
    <w:rsid w:val="006665BF"/>
    <w:rsid w:val="006665C4"/>
    <w:rsid w:val="00666806"/>
    <w:rsid w:val="006668AF"/>
    <w:rsid w:val="00666968"/>
    <w:rsid w:val="00666974"/>
    <w:rsid w:val="00666A9D"/>
    <w:rsid w:val="00666B19"/>
    <w:rsid w:val="00666B67"/>
    <w:rsid w:val="00666CD5"/>
    <w:rsid w:val="00666CF8"/>
    <w:rsid w:val="00666D00"/>
    <w:rsid w:val="00666E09"/>
    <w:rsid w:val="00666E22"/>
    <w:rsid w:val="00666F25"/>
    <w:rsid w:val="00667070"/>
    <w:rsid w:val="0066708B"/>
    <w:rsid w:val="006670BE"/>
    <w:rsid w:val="0066717C"/>
    <w:rsid w:val="00667253"/>
    <w:rsid w:val="00667295"/>
    <w:rsid w:val="006673AA"/>
    <w:rsid w:val="006674BA"/>
    <w:rsid w:val="006674D9"/>
    <w:rsid w:val="00667656"/>
    <w:rsid w:val="00667821"/>
    <w:rsid w:val="00667868"/>
    <w:rsid w:val="0066799F"/>
    <w:rsid w:val="00667A6B"/>
    <w:rsid w:val="00667CAB"/>
    <w:rsid w:val="00667D3C"/>
    <w:rsid w:val="00667DC9"/>
    <w:rsid w:val="00667E27"/>
    <w:rsid w:val="00667EF2"/>
    <w:rsid w:val="00670189"/>
    <w:rsid w:val="006701AA"/>
    <w:rsid w:val="006701E7"/>
    <w:rsid w:val="006702C8"/>
    <w:rsid w:val="006704B6"/>
    <w:rsid w:val="00670604"/>
    <w:rsid w:val="00670673"/>
    <w:rsid w:val="00670F2A"/>
    <w:rsid w:val="00670F63"/>
    <w:rsid w:val="00671020"/>
    <w:rsid w:val="00671044"/>
    <w:rsid w:val="0067105F"/>
    <w:rsid w:val="0067106B"/>
    <w:rsid w:val="00671091"/>
    <w:rsid w:val="006710E5"/>
    <w:rsid w:val="0067126F"/>
    <w:rsid w:val="0067128F"/>
    <w:rsid w:val="006713C9"/>
    <w:rsid w:val="006715DE"/>
    <w:rsid w:val="0067163F"/>
    <w:rsid w:val="0067165D"/>
    <w:rsid w:val="00671675"/>
    <w:rsid w:val="006716F6"/>
    <w:rsid w:val="006717B1"/>
    <w:rsid w:val="00671876"/>
    <w:rsid w:val="006719F1"/>
    <w:rsid w:val="00671A73"/>
    <w:rsid w:val="00671AB2"/>
    <w:rsid w:val="00671B6C"/>
    <w:rsid w:val="00671CBD"/>
    <w:rsid w:val="00671EBC"/>
    <w:rsid w:val="00671F4D"/>
    <w:rsid w:val="00671F58"/>
    <w:rsid w:val="00671FF6"/>
    <w:rsid w:val="00672042"/>
    <w:rsid w:val="00672302"/>
    <w:rsid w:val="006724E2"/>
    <w:rsid w:val="006726F8"/>
    <w:rsid w:val="00672756"/>
    <w:rsid w:val="00672779"/>
    <w:rsid w:val="006727C0"/>
    <w:rsid w:val="00672892"/>
    <w:rsid w:val="00672926"/>
    <w:rsid w:val="006729C2"/>
    <w:rsid w:val="00672A84"/>
    <w:rsid w:val="00672B14"/>
    <w:rsid w:val="00672C30"/>
    <w:rsid w:val="00672C36"/>
    <w:rsid w:val="00672CD8"/>
    <w:rsid w:val="00672DC4"/>
    <w:rsid w:val="00672EB5"/>
    <w:rsid w:val="00673189"/>
    <w:rsid w:val="006731E0"/>
    <w:rsid w:val="006732F2"/>
    <w:rsid w:val="00673387"/>
    <w:rsid w:val="006733E2"/>
    <w:rsid w:val="006733FA"/>
    <w:rsid w:val="00673432"/>
    <w:rsid w:val="00673462"/>
    <w:rsid w:val="0067346B"/>
    <w:rsid w:val="00673680"/>
    <w:rsid w:val="00673B47"/>
    <w:rsid w:val="00673B60"/>
    <w:rsid w:val="00673CF0"/>
    <w:rsid w:val="00673F49"/>
    <w:rsid w:val="00674052"/>
    <w:rsid w:val="00674089"/>
    <w:rsid w:val="006740D8"/>
    <w:rsid w:val="0067423E"/>
    <w:rsid w:val="00674256"/>
    <w:rsid w:val="0067477A"/>
    <w:rsid w:val="006747B9"/>
    <w:rsid w:val="00674825"/>
    <w:rsid w:val="0067485A"/>
    <w:rsid w:val="00674AF9"/>
    <w:rsid w:val="00674C4B"/>
    <w:rsid w:val="00674CBB"/>
    <w:rsid w:val="00674EC9"/>
    <w:rsid w:val="00675148"/>
    <w:rsid w:val="00675167"/>
    <w:rsid w:val="006753E8"/>
    <w:rsid w:val="00675401"/>
    <w:rsid w:val="0067553A"/>
    <w:rsid w:val="006755EC"/>
    <w:rsid w:val="0067563A"/>
    <w:rsid w:val="0067564A"/>
    <w:rsid w:val="00675775"/>
    <w:rsid w:val="0067582F"/>
    <w:rsid w:val="00675918"/>
    <w:rsid w:val="00675A8A"/>
    <w:rsid w:val="00675C23"/>
    <w:rsid w:val="00675C2B"/>
    <w:rsid w:val="00675D1C"/>
    <w:rsid w:val="00675D4A"/>
    <w:rsid w:val="00675D6B"/>
    <w:rsid w:val="00675ED7"/>
    <w:rsid w:val="00675F77"/>
    <w:rsid w:val="00675F7F"/>
    <w:rsid w:val="00675FF4"/>
    <w:rsid w:val="006760A7"/>
    <w:rsid w:val="006761A0"/>
    <w:rsid w:val="0067628B"/>
    <w:rsid w:val="0067631F"/>
    <w:rsid w:val="006763C9"/>
    <w:rsid w:val="0067642F"/>
    <w:rsid w:val="00676488"/>
    <w:rsid w:val="006764CD"/>
    <w:rsid w:val="0067658A"/>
    <w:rsid w:val="006767F5"/>
    <w:rsid w:val="00676A3A"/>
    <w:rsid w:val="00676AA1"/>
    <w:rsid w:val="00676AC7"/>
    <w:rsid w:val="00676B6B"/>
    <w:rsid w:val="00676BAA"/>
    <w:rsid w:val="00676C7C"/>
    <w:rsid w:val="00676F11"/>
    <w:rsid w:val="00676FBB"/>
    <w:rsid w:val="00677191"/>
    <w:rsid w:val="006771B3"/>
    <w:rsid w:val="006771E2"/>
    <w:rsid w:val="00677467"/>
    <w:rsid w:val="006774B9"/>
    <w:rsid w:val="0067750B"/>
    <w:rsid w:val="0067750C"/>
    <w:rsid w:val="0067752E"/>
    <w:rsid w:val="00677613"/>
    <w:rsid w:val="006776B0"/>
    <w:rsid w:val="006776D2"/>
    <w:rsid w:val="00677806"/>
    <w:rsid w:val="00677854"/>
    <w:rsid w:val="0067793B"/>
    <w:rsid w:val="00677A21"/>
    <w:rsid w:val="00677C38"/>
    <w:rsid w:val="00677D33"/>
    <w:rsid w:val="00677ED9"/>
    <w:rsid w:val="00677F16"/>
    <w:rsid w:val="00677F5C"/>
    <w:rsid w:val="00677F9B"/>
    <w:rsid w:val="00677FB7"/>
    <w:rsid w:val="00680102"/>
    <w:rsid w:val="00680456"/>
    <w:rsid w:val="0068046A"/>
    <w:rsid w:val="0068055B"/>
    <w:rsid w:val="006805ED"/>
    <w:rsid w:val="00680A09"/>
    <w:rsid w:val="00680A69"/>
    <w:rsid w:val="00680B00"/>
    <w:rsid w:val="00680CF3"/>
    <w:rsid w:val="00680D5D"/>
    <w:rsid w:val="00680EE5"/>
    <w:rsid w:val="00680F64"/>
    <w:rsid w:val="00680F9F"/>
    <w:rsid w:val="00681013"/>
    <w:rsid w:val="0068125A"/>
    <w:rsid w:val="006813B8"/>
    <w:rsid w:val="0068140B"/>
    <w:rsid w:val="006814FE"/>
    <w:rsid w:val="0068154B"/>
    <w:rsid w:val="006815B5"/>
    <w:rsid w:val="006816FF"/>
    <w:rsid w:val="0068173C"/>
    <w:rsid w:val="00681875"/>
    <w:rsid w:val="0068192E"/>
    <w:rsid w:val="00681970"/>
    <w:rsid w:val="00681A13"/>
    <w:rsid w:val="00681A1F"/>
    <w:rsid w:val="00681A45"/>
    <w:rsid w:val="00681A89"/>
    <w:rsid w:val="00681AB5"/>
    <w:rsid w:val="00681B4E"/>
    <w:rsid w:val="00681B93"/>
    <w:rsid w:val="00681BB2"/>
    <w:rsid w:val="00681C70"/>
    <w:rsid w:val="00681C7F"/>
    <w:rsid w:val="00681D91"/>
    <w:rsid w:val="00681E74"/>
    <w:rsid w:val="006820BD"/>
    <w:rsid w:val="006821B2"/>
    <w:rsid w:val="006822BD"/>
    <w:rsid w:val="006823A4"/>
    <w:rsid w:val="006823F2"/>
    <w:rsid w:val="0068252D"/>
    <w:rsid w:val="00682595"/>
    <w:rsid w:val="00682626"/>
    <w:rsid w:val="006826B8"/>
    <w:rsid w:val="00682727"/>
    <w:rsid w:val="00682741"/>
    <w:rsid w:val="00682807"/>
    <w:rsid w:val="006828A6"/>
    <w:rsid w:val="006829E3"/>
    <w:rsid w:val="00682C45"/>
    <w:rsid w:val="00682C6B"/>
    <w:rsid w:val="00682D19"/>
    <w:rsid w:val="00682F1E"/>
    <w:rsid w:val="00682FB3"/>
    <w:rsid w:val="0068312A"/>
    <w:rsid w:val="006831A9"/>
    <w:rsid w:val="006832C0"/>
    <w:rsid w:val="006832C4"/>
    <w:rsid w:val="006832E0"/>
    <w:rsid w:val="006833DF"/>
    <w:rsid w:val="00683423"/>
    <w:rsid w:val="006835A0"/>
    <w:rsid w:val="0068363B"/>
    <w:rsid w:val="0068373F"/>
    <w:rsid w:val="00683790"/>
    <w:rsid w:val="00683804"/>
    <w:rsid w:val="00683A8D"/>
    <w:rsid w:val="00683B91"/>
    <w:rsid w:val="00683BED"/>
    <w:rsid w:val="00683C93"/>
    <w:rsid w:val="00683D2C"/>
    <w:rsid w:val="00683D52"/>
    <w:rsid w:val="00683DB8"/>
    <w:rsid w:val="00683DDD"/>
    <w:rsid w:val="00683E11"/>
    <w:rsid w:val="00683E31"/>
    <w:rsid w:val="00683EC4"/>
    <w:rsid w:val="00684012"/>
    <w:rsid w:val="006842CF"/>
    <w:rsid w:val="00684394"/>
    <w:rsid w:val="006844BC"/>
    <w:rsid w:val="0068491D"/>
    <w:rsid w:val="00684925"/>
    <w:rsid w:val="0068492A"/>
    <w:rsid w:val="00684931"/>
    <w:rsid w:val="00684A3C"/>
    <w:rsid w:val="00684A9A"/>
    <w:rsid w:val="00684ADB"/>
    <w:rsid w:val="00684B07"/>
    <w:rsid w:val="00684D5B"/>
    <w:rsid w:val="00684D76"/>
    <w:rsid w:val="00684E5F"/>
    <w:rsid w:val="00684EF7"/>
    <w:rsid w:val="00685097"/>
    <w:rsid w:val="00685128"/>
    <w:rsid w:val="00685227"/>
    <w:rsid w:val="00685255"/>
    <w:rsid w:val="006852A5"/>
    <w:rsid w:val="006852EA"/>
    <w:rsid w:val="006855BF"/>
    <w:rsid w:val="006855E2"/>
    <w:rsid w:val="0068563C"/>
    <w:rsid w:val="0068578C"/>
    <w:rsid w:val="006858B7"/>
    <w:rsid w:val="00685927"/>
    <w:rsid w:val="006859A5"/>
    <w:rsid w:val="00685B2A"/>
    <w:rsid w:val="00685CDF"/>
    <w:rsid w:val="00686028"/>
    <w:rsid w:val="00686070"/>
    <w:rsid w:val="006861AF"/>
    <w:rsid w:val="006861DC"/>
    <w:rsid w:val="006865FE"/>
    <w:rsid w:val="006866C1"/>
    <w:rsid w:val="00686729"/>
    <w:rsid w:val="0068682E"/>
    <w:rsid w:val="00686910"/>
    <w:rsid w:val="0068699E"/>
    <w:rsid w:val="006869C8"/>
    <w:rsid w:val="00686AB7"/>
    <w:rsid w:val="00686B92"/>
    <w:rsid w:val="00686C03"/>
    <w:rsid w:val="00686C66"/>
    <w:rsid w:val="00686EBF"/>
    <w:rsid w:val="00687028"/>
    <w:rsid w:val="00687051"/>
    <w:rsid w:val="006871C6"/>
    <w:rsid w:val="0068721C"/>
    <w:rsid w:val="00687327"/>
    <w:rsid w:val="00687404"/>
    <w:rsid w:val="006875F6"/>
    <w:rsid w:val="006876AC"/>
    <w:rsid w:val="00687719"/>
    <w:rsid w:val="006877D3"/>
    <w:rsid w:val="00687804"/>
    <w:rsid w:val="00687830"/>
    <w:rsid w:val="00687AEC"/>
    <w:rsid w:val="00687BEC"/>
    <w:rsid w:val="00687C9B"/>
    <w:rsid w:val="00687D5F"/>
    <w:rsid w:val="00687F26"/>
    <w:rsid w:val="006900FB"/>
    <w:rsid w:val="0069019F"/>
    <w:rsid w:val="00690204"/>
    <w:rsid w:val="00690316"/>
    <w:rsid w:val="0069046D"/>
    <w:rsid w:val="00690548"/>
    <w:rsid w:val="00690624"/>
    <w:rsid w:val="0069062E"/>
    <w:rsid w:val="00690669"/>
    <w:rsid w:val="00690694"/>
    <w:rsid w:val="006906D9"/>
    <w:rsid w:val="0069073E"/>
    <w:rsid w:val="0069081E"/>
    <w:rsid w:val="0069096F"/>
    <w:rsid w:val="00690983"/>
    <w:rsid w:val="00690997"/>
    <w:rsid w:val="006909AE"/>
    <w:rsid w:val="00690A9F"/>
    <w:rsid w:val="00690B56"/>
    <w:rsid w:val="00690C35"/>
    <w:rsid w:val="00690C47"/>
    <w:rsid w:val="00690DA5"/>
    <w:rsid w:val="00690E1A"/>
    <w:rsid w:val="00690E4E"/>
    <w:rsid w:val="00691011"/>
    <w:rsid w:val="006910A3"/>
    <w:rsid w:val="0069112D"/>
    <w:rsid w:val="00691172"/>
    <w:rsid w:val="006911EB"/>
    <w:rsid w:val="006912E5"/>
    <w:rsid w:val="00691326"/>
    <w:rsid w:val="00691343"/>
    <w:rsid w:val="00691393"/>
    <w:rsid w:val="00691395"/>
    <w:rsid w:val="006913E9"/>
    <w:rsid w:val="0069142A"/>
    <w:rsid w:val="00691499"/>
    <w:rsid w:val="0069156E"/>
    <w:rsid w:val="006915A1"/>
    <w:rsid w:val="00691629"/>
    <w:rsid w:val="006917F1"/>
    <w:rsid w:val="006918E2"/>
    <w:rsid w:val="00691ACB"/>
    <w:rsid w:val="00691BA5"/>
    <w:rsid w:val="00691D27"/>
    <w:rsid w:val="00691DBD"/>
    <w:rsid w:val="00691FB4"/>
    <w:rsid w:val="00692100"/>
    <w:rsid w:val="006921C5"/>
    <w:rsid w:val="006921C7"/>
    <w:rsid w:val="00692250"/>
    <w:rsid w:val="00692367"/>
    <w:rsid w:val="006923EA"/>
    <w:rsid w:val="0069244E"/>
    <w:rsid w:val="006924B5"/>
    <w:rsid w:val="006924B9"/>
    <w:rsid w:val="006926C9"/>
    <w:rsid w:val="006926F0"/>
    <w:rsid w:val="006926FA"/>
    <w:rsid w:val="00692A08"/>
    <w:rsid w:val="00692C16"/>
    <w:rsid w:val="00692C1E"/>
    <w:rsid w:val="00692CCE"/>
    <w:rsid w:val="00692D8A"/>
    <w:rsid w:val="00692F20"/>
    <w:rsid w:val="00692F26"/>
    <w:rsid w:val="00693085"/>
    <w:rsid w:val="006930E0"/>
    <w:rsid w:val="00693102"/>
    <w:rsid w:val="00693258"/>
    <w:rsid w:val="0069328A"/>
    <w:rsid w:val="00693352"/>
    <w:rsid w:val="006934BC"/>
    <w:rsid w:val="00693526"/>
    <w:rsid w:val="006936EE"/>
    <w:rsid w:val="00693802"/>
    <w:rsid w:val="006938A7"/>
    <w:rsid w:val="00693933"/>
    <w:rsid w:val="006939DB"/>
    <w:rsid w:val="00693A57"/>
    <w:rsid w:val="00693B5C"/>
    <w:rsid w:val="00693B92"/>
    <w:rsid w:val="00693DC7"/>
    <w:rsid w:val="00693DE5"/>
    <w:rsid w:val="00693E39"/>
    <w:rsid w:val="00693F1A"/>
    <w:rsid w:val="00693F81"/>
    <w:rsid w:val="00693FBD"/>
    <w:rsid w:val="0069401F"/>
    <w:rsid w:val="006940A3"/>
    <w:rsid w:val="006940C8"/>
    <w:rsid w:val="00694146"/>
    <w:rsid w:val="006941FA"/>
    <w:rsid w:val="006941FF"/>
    <w:rsid w:val="00694246"/>
    <w:rsid w:val="0069427E"/>
    <w:rsid w:val="00694283"/>
    <w:rsid w:val="0069434B"/>
    <w:rsid w:val="0069437F"/>
    <w:rsid w:val="0069440B"/>
    <w:rsid w:val="0069444B"/>
    <w:rsid w:val="00694482"/>
    <w:rsid w:val="00694503"/>
    <w:rsid w:val="00694538"/>
    <w:rsid w:val="0069462C"/>
    <w:rsid w:val="00694685"/>
    <w:rsid w:val="0069468B"/>
    <w:rsid w:val="006946B5"/>
    <w:rsid w:val="00694710"/>
    <w:rsid w:val="0069474C"/>
    <w:rsid w:val="0069488D"/>
    <w:rsid w:val="0069494F"/>
    <w:rsid w:val="0069498F"/>
    <w:rsid w:val="00694B1A"/>
    <w:rsid w:val="00694C7C"/>
    <w:rsid w:val="00694C87"/>
    <w:rsid w:val="00694D84"/>
    <w:rsid w:val="00694D95"/>
    <w:rsid w:val="00694DD2"/>
    <w:rsid w:val="00695183"/>
    <w:rsid w:val="006951D1"/>
    <w:rsid w:val="0069529E"/>
    <w:rsid w:val="006952AD"/>
    <w:rsid w:val="006952F4"/>
    <w:rsid w:val="00695330"/>
    <w:rsid w:val="00695402"/>
    <w:rsid w:val="0069544A"/>
    <w:rsid w:val="00695461"/>
    <w:rsid w:val="00695651"/>
    <w:rsid w:val="00695758"/>
    <w:rsid w:val="006959B5"/>
    <w:rsid w:val="00695A9C"/>
    <w:rsid w:val="00695CB2"/>
    <w:rsid w:val="00695D47"/>
    <w:rsid w:val="00695D7E"/>
    <w:rsid w:val="00695DA4"/>
    <w:rsid w:val="00695E73"/>
    <w:rsid w:val="00695F1D"/>
    <w:rsid w:val="00695F91"/>
    <w:rsid w:val="00695FBD"/>
    <w:rsid w:val="006961B2"/>
    <w:rsid w:val="006961DF"/>
    <w:rsid w:val="006962B1"/>
    <w:rsid w:val="0069644C"/>
    <w:rsid w:val="00696501"/>
    <w:rsid w:val="006965E0"/>
    <w:rsid w:val="0069664F"/>
    <w:rsid w:val="0069676A"/>
    <w:rsid w:val="00696806"/>
    <w:rsid w:val="00696843"/>
    <w:rsid w:val="006968F8"/>
    <w:rsid w:val="00696909"/>
    <w:rsid w:val="00696937"/>
    <w:rsid w:val="006969F7"/>
    <w:rsid w:val="00696A6D"/>
    <w:rsid w:val="00696A7C"/>
    <w:rsid w:val="00696BCC"/>
    <w:rsid w:val="00696CC3"/>
    <w:rsid w:val="00696CCF"/>
    <w:rsid w:val="00696D45"/>
    <w:rsid w:val="00696DF8"/>
    <w:rsid w:val="00696EEB"/>
    <w:rsid w:val="00696F87"/>
    <w:rsid w:val="0069703C"/>
    <w:rsid w:val="0069710B"/>
    <w:rsid w:val="00697153"/>
    <w:rsid w:val="0069715A"/>
    <w:rsid w:val="006973C5"/>
    <w:rsid w:val="006973CD"/>
    <w:rsid w:val="00697480"/>
    <w:rsid w:val="00697565"/>
    <w:rsid w:val="0069765C"/>
    <w:rsid w:val="006976E8"/>
    <w:rsid w:val="0069789E"/>
    <w:rsid w:val="0069790F"/>
    <w:rsid w:val="00697C71"/>
    <w:rsid w:val="00697C91"/>
    <w:rsid w:val="00697CCB"/>
    <w:rsid w:val="00697D8B"/>
    <w:rsid w:val="00697DD5"/>
    <w:rsid w:val="00697E6D"/>
    <w:rsid w:val="00697E96"/>
    <w:rsid w:val="00697FAD"/>
    <w:rsid w:val="006A00DC"/>
    <w:rsid w:val="006A0109"/>
    <w:rsid w:val="006A0360"/>
    <w:rsid w:val="006A04E2"/>
    <w:rsid w:val="006A04F6"/>
    <w:rsid w:val="006A06A8"/>
    <w:rsid w:val="006A06AE"/>
    <w:rsid w:val="006A06BB"/>
    <w:rsid w:val="006A0725"/>
    <w:rsid w:val="006A07E7"/>
    <w:rsid w:val="006A07FD"/>
    <w:rsid w:val="006A0822"/>
    <w:rsid w:val="006A0869"/>
    <w:rsid w:val="006A0887"/>
    <w:rsid w:val="006A08B9"/>
    <w:rsid w:val="006A08C1"/>
    <w:rsid w:val="006A099A"/>
    <w:rsid w:val="006A09C5"/>
    <w:rsid w:val="006A0A23"/>
    <w:rsid w:val="006A0A28"/>
    <w:rsid w:val="006A0A38"/>
    <w:rsid w:val="006A0A9A"/>
    <w:rsid w:val="006A0B2D"/>
    <w:rsid w:val="006A0C30"/>
    <w:rsid w:val="006A0CFF"/>
    <w:rsid w:val="006A0D74"/>
    <w:rsid w:val="006A0D8B"/>
    <w:rsid w:val="006A0DA3"/>
    <w:rsid w:val="006A0E2F"/>
    <w:rsid w:val="006A0E5A"/>
    <w:rsid w:val="006A1144"/>
    <w:rsid w:val="006A11C1"/>
    <w:rsid w:val="006A11D5"/>
    <w:rsid w:val="006A13F8"/>
    <w:rsid w:val="006A1777"/>
    <w:rsid w:val="006A1788"/>
    <w:rsid w:val="006A1806"/>
    <w:rsid w:val="006A1812"/>
    <w:rsid w:val="006A1892"/>
    <w:rsid w:val="006A1957"/>
    <w:rsid w:val="006A1A03"/>
    <w:rsid w:val="006A1BDC"/>
    <w:rsid w:val="006A1C8F"/>
    <w:rsid w:val="006A1CD0"/>
    <w:rsid w:val="006A1D24"/>
    <w:rsid w:val="006A1D83"/>
    <w:rsid w:val="006A1DDE"/>
    <w:rsid w:val="006A1E5E"/>
    <w:rsid w:val="006A1E67"/>
    <w:rsid w:val="006A1ED3"/>
    <w:rsid w:val="006A1EF0"/>
    <w:rsid w:val="006A1EF5"/>
    <w:rsid w:val="006A1FA1"/>
    <w:rsid w:val="006A1FC7"/>
    <w:rsid w:val="006A2519"/>
    <w:rsid w:val="006A2566"/>
    <w:rsid w:val="006A257B"/>
    <w:rsid w:val="006A26CD"/>
    <w:rsid w:val="006A270B"/>
    <w:rsid w:val="006A289C"/>
    <w:rsid w:val="006A2984"/>
    <w:rsid w:val="006A2B2C"/>
    <w:rsid w:val="006A2B65"/>
    <w:rsid w:val="006A2CB3"/>
    <w:rsid w:val="006A2E99"/>
    <w:rsid w:val="006A2FAC"/>
    <w:rsid w:val="006A3076"/>
    <w:rsid w:val="006A31CE"/>
    <w:rsid w:val="006A3212"/>
    <w:rsid w:val="006A32AD"/>
    <w:rsid w:val="006A355E"/>
    <w:rsid w:val="006A3662"/>
    <w:rsid w:val="006A37C1"/>
    <w:rsid w:val="006A390F"/>
    <w:rsid w:val="006A3A34"/>
    <w:rsid w:val="006A3A6A"/>
    <w:rsid w:val="006A3D3E"/>
    <w:rsid w:val="006A3F72"/>
    <w:rsid w:val="006A3FEE"/>
    <w:rsid w:val="006A4322"/>
    <w:rsid w:val="006A4754"/>
    <w:rsid w:val="006A48DF"/>
    <w:rsid w:val="006A491D"/>
    <w:rsid w:val="006A4958"/>
    <w:rsid w:val="006A49EC"/>
    <w:rsid w:val="006A4ADF"/>
    <w:rsid w:val="006A4C4D"/>
    <w:rsid w:val="006A4C7E"/>
    <w:rsid w:val="006A4EDC"/>
    <w:rsid w:val="006A4F05"/>
    <w:rsid w:val="006A4F3E"/>
    <w:rsid w:val="006A5108"/>
    <w:rsid w:val="006A5131"/>
    <w:rsid w:val="006A5180"/>
    <w:rsid w:val="006A53AD"/>
    <w:rsid w:val="006A545C"/>
    <w:rsid w:val="006A5504"/>
    <w:rsid w:val="006A566A"/>
    <w:rsid w:val="006A5938"/>
    <w:rsid w:val="006A5ABB"/>
    <w:rsid w:val="006A5B0B"/>
    <w:rsid w:val="006A5DF7"/>
    <w:rsid w:val="006A5E7D"/>
    <w:rsid w:val="006A5E97"/>
    <w:rsid w:val="006A5ED5"/>
    <w:rsid w:val="006A5ED6"/>
    <w:rsid w:val="006A5FEC"/>
    <w:rsid w:val="006A6218"/>
    <w:rsid w:val="006A627F"/>
    <w:rsid w:val="006A62C0"/>
    <w:rsid w:val="006A63A2"/>
    <w:rsid w:val="006A653D"/>
    <w:rsid w:val="006A66A8"/>
    <w:rsid w:val="006A6761"/>
    <w:rsid w:val="006A6795"/>
    <w:rsid w:val="006A68B6"/>
    <w:rsid w:val="006A6916"/>
    <w:rsid w:val="006A6928"/>
    <w:rsid w:val="006A697A"/>
    <w:rsid w:val="006A6A2D"/>
    <w:rsid w:val="006A6A34"/>
    <w:rsid w:val="006A6B15"/>
    <w:rsid w:val="006A6BA0"/>
    <w:rsid w:val="006A6BAD"/>
    <w:rsid w:val="006A6C3D"/>
    <w:rsid w:val="006A6CC7"/>
    <w:rsid w:val="006A6DEA"/>
    <w:rsid w:val="006A6E38"/>
    <w:rsid w:val="006A6E3B"/>
    <w:rsid w:val="006A7140"/>
    <w:rsid w:val="006A7377"/>
    <w:rsid w:val="006A742F"/>
    <w:rsid w:val="006A750C"/>
    <w:rsid w:val="006A7756"/>
    <w:rsid w:val="006A797C"/>
    <w:rsid w:val="006A7A85"/>
    <w:rsid w:val="006A7A9D"/>
    <w:rsid w:val="006A7AE5"/>
    <w:rsid w:val="006A7B2D"/>
    <w:rsid w:val="006A7CCD"/>
    <w:rsid w:val="006A7D18"/>
    <w:rsid w:val="006A7E02"/>
    <w:rsid w:val="006A7E73"/>
    <w:rsid w:val="006A7FED"/>
    <w:rsid w:val="006B0001"/>
    <w:rsid w:val="006B00EB"/>
    <w:rsid w:val="006B0111"/>
    <w:rsid w:val="006B0181"/>
    <w:rsid w:val="006B01E4"/>
    <w:rsid w:val="006B02C0"/>
    <w:rsid w:val="006B0390"/>
    <w:rsid w:val="006B04C7"/>
    <w:rsid w:val="006B050F"/>
    <w:rsid w:val="006B0803"/>
    <w:rsid w:val="006B0834"/>
    <w:rsid w:val="006B087B"/>
    <w:rsid w:val="006B099C"/>
    <w:rsid w:val="006B0B02"/>
    <w:rsid w:val="006B0BC2"/>
    <w:rsid w:val="006B0CBA"/>
    <w:rsid w:val="006B0CFA"/>
    <w:rsid w:val="006B0D5F"/>
    <w:rsid w:val="006B0E68"/>
    <w:rsid w:val="006B0F7C"/>
    <w:rsid w:val="006B0FBC"/>
    <w:rsid w:val="006B12C5"/>
    <w:rsid w:val="006B1391"/>
    <w:rsid w:val="006B153C"/>
    <w:rsid w:val="006B16C7"/>
    <w:rsid w:val="006B1822"/>
    <w:rsid w:val="006B195A"/>
    <w:rsid w:val="006B1994"/>
    <w:rsid w:val="006B19E0"/>
    <w:rsid w:val="006B19FB"/>
    <w:rsid w:val="006B1A2F"/>
    <w:rsid w:val="006B1A35"/>
    <w:rsid w:val="006B1B24"/>
    <w:rsid w:val="006B1C13"/>
    <w:rsid w:val="006B1DDF"/>
    <w:rsid w:val="006B1F09"/>
    <w:rsid w:val="006B1F21"/>
    <w:rsid w:val="006B1F82"/>
    <w:rsid w:val="006B217D"/>
    <w:rsid w:val="006B21C4"/>
    <w:rsid w:val="006B21ED"/>
    <w:rsid w:val="006B229B"/>
    <w:rsid w:val="006B2357"/>
    <w:rsid w:val="006B2373"/>
    <w:rsid w:val="006B240B"/>
    <w:rsid w:val="006B24FF"/>
    <w:rsid w:val="006B25C4"/>
    <w:rsid w:val="006B279B"/>
    <w:rsid w:val="006B27B2"/>
    <w:rsid w:val="006B289A"/>
    <w:rsid w:val="006B2AD7"/>
    <w:rsid w:val="006B2AFD"/>
    <w:rsid w:val="006B2C24"/>
    <w:rsid w:val="006B2C36"/>
    <w:rsid w:val="006B2CF3"/>
    <w:rsid w:val="006B2DA2"/>
    <w:rsid w:val="006B2FAA"/>
    <w:rsid w:val="006B2FFC"/>
    <w:rsid w:val="006B309A"/>
    <w:rsid w:val="006B3394"/>
    <w:rsid w:val="006B3510"/>
    <w:rsid w:val="006B3536"/>
    <w:rsid w:val="006B3702"/>
    <w:rsid w:val="006B3708"/>
    <w:rsid w:val="006B379F"/>
    <w:rsid w:val="006B38A6"/>
    <w:rsid w:val="006B39B6"/>
    <w:rsid w:val="006B3B09"/>
    <w:rsid w:val="006B3CF7"/>
    <w:rsid w:val="006B3D2A"/>
    <w:rsid w:val="006B3D58"/>
    <w:rsid w:val="006B3ECF"/>
    <w:rsid w:val="006B3F3B"/>
    <w:rsid w:val="006B4033"/>
    <w:rsid w:val="006B404B"/>
    <w:rsid w:val="006B40D3"/>
    <w:rsid w:val="006B412F"/>
    <w:rsid w:val="006B41D7"/>
    <w:rsid w:val="006B448C"/>
    <w:rsid w:val="006B4705"/>
    <w:rsid w:val="006B478E"/>
    <w:rsid w:val="006B47A4"/>
    <w:rsid w:val="006B488A"/>
    <w:rsid w:val="006B498A"/>
    <w:rsid w:val="006B498C"/>
    <w:rsid w:val="006B4A57"/>
    <w:rsid w:val="006B4BD1"/>
    <w:rsid w:val="006B4D8C"/>
    <w:rsid w:val="006B4DBF"/>
    <w:rsid w:val="006B4DF2"/>
    <w:rsid w:val="006B4E04"/>
    <w:rsid w:val="006B50B9"/>
    <w:rsid w:val="006B5102"/>
    <w:rsid w:val="006B51DA"/>
    <w:rsid w:val="006B5353"/>
    <w:rsid w:val="006B54A3"/>
    <w:rsid w:val="006B5721"/>
    <w:rsid w:val="006B5732"/>
    <w:rsid w:val="006B5861"/>
    <w:rsid w:val="006B597C"/>
    <w:rsid w:val="006B5A10"/>
    <w:rsid w:val="006B5BBA"/>
    <w:rsid w:val="006B5C08"/>
    <w:rsid w:val="006B5C6B"/>
    <w:rsid w:val="006B5C86"/>
    <w:rsid w:val="006B5CBD"/>
    <w:rsid w:val="006B5DF0"/>
    <w:rsid w:val="006B5E36"/>
    <w:rsid w:val="006B5F59"/>
    <w:rsid w:val="006B5FDE"/>
    <w:rsid w:val="006B5FE8"/>
    <w:rsid w:val="006B60BD"/>
    <w:rsid w:val="006B62E2"/>
    <w:rsid w:val="006B62E9"/>
    <w:rsid w:val="006B6364"/>
    <w:rsid w:val="006B638A"/>
    <w:rsid w:val="006B64DC"/>
    <w:rsid w:val="006B657B"/>
    <w:rsid w:val="006B6875"/>
    <w:rsid w:val="006B69B0"/>
    <w:rsid w:val="006B6A26"/>
    <w:rsid w:val="006B6A33"/>
    <w:rsid w:val="006B6ABB"/>
    <w:rsid w:val="006B6AD7"/>
    <w:rsid w:val="006B6C32"/>
    <w:rsid w:val="006B6C61"/>
    <w:rsid w:val="006B6C98"/>
    <w:rsid w:val="006B6DFE"/>
    <w:rsid w:val="006B6ECE"/>
    <w:rsid w:val="006B6F2A"/>
    <w:rsid w:val="006B7045"/>
    <w:rsid w:val="006B735A"/>
    <w:rsid w:val="006B73A2"/>
    <w:rsid w:val="006B7592"/>
    <w:rsid w:val="006B75C7"/>
    <w:rsid w:val="006B75FA"/>
    <w:rsid w:val="006B7637"/>
    <w:rsid w:val="006B7740"/>
    <w:rsid w:val="006B795D"/>
    <w:rsid w:val="006B7AC5"/>
    <w:rsid w:val="006B7B33"/>
    <w:rsid w:val="006B7B3E"/>
    <w:rsid w:val="006B7B98"/>
    <w:rsid w:val="006B7C5E"/>
    <w:rsid w:val="006B7DBC"/>
    <w:rsid w:val="006B7DEA"/>
    <w:rsid w:val="006B7E3B"/>
    <w:rsid w:val="006B7F3B"/>
    <w:rsid w:val="006C0069"/>
    <w:rsid w:val="006C0092"/>
    <w:rsid w:val="006C00C7"/>
    <w:rsid w:val="006C02A1"/>
    <w:rsid w:val="006C02BC"/>
    <w:rsid w:val="006C032C"/>
    <w:rsid w:val="006C03E8"/>
    <w:rsid w:val="006C0536"/>
    <w:rsid w:val="006C0539"/>
    <w:rsid w:val="006C0880"/>
    <w:rsid w:val="006C09F3"/>
    <w:rsid w:val="006C0AC7"/>
    <w:rsid w:val="006C0AD3"/>
    <w:rsid w:val="006C0C7E"/>
    <w:rsid w:val="006C0D15"/>
    <w:rsid w:val="006C0EFF"/>
    <w:rsid w:val="006C106A"/>
    <w:rsid w:val="006C10A7"/>
    <w:rsid w:val="006C1144"/>
    <w:rsid w:val="006C1164"/>
    <w:rsid w:val="006C14F6"/>
    <w:rsid w:val="006C155D"/>
    <w:rsid w:val="006C1746"/>
    <w:rsid w:val="006C178E"/>
    <w:rsid w:val="006C17C6"/>
    <w:rsid w:val="006C184B"/>
    <w:rsid w:val="006C1971"/>
    <w:rsid w:val="006C19B5"/>
    <w:rsid w:val="006C19CB"/>
    <w:rsid w:val="006C1A15"/>
    <w:rsid w:val="006C1AAF"/>
    <w:rsid w:val="006C1BE3"/>
    <w:rsid w:val="006C1C6B"/>
    <w:rsid w:val="006C1CC4"/>
    <w:rsid w:val="006C1D0B"/>
    <w:rsid w:val="006C1DCD"/>
    <w:rsid w:val="006C1FDF"/>
    <w:rsid w:val="006C219A"/>
    <w:rsid w:val="006C21FE"/>
    <w:rsid w:val="006C23F9"/>
    <w:rsid w:val="006C25CA"/>
    <w:rsid w:val="006C2722"/>
    <w:rsid w:val="006C27C4"/>
    <w:rsid w:val="006C28BE"/>
    <w:rsid w:val="006C28F3"/>
    <w:rsid w:val="006C2A3C"/>
    <w:rsid w:val="006C2AD1"/>
    <w:rsid w:val="006C2B81"/>
    <w:rsid w:val="006C2D00"/>
    <w:rsid w:val="006C2E40"/>
    <w:rsid w:val="006C2E6B"/>
    <w:rsid w:val="006C2E83"/>
    <w:rsid w:val="006C30E9"/>
    <w:rsid w:val="006C3290"/>
    <w:rsid w:val="006C331C"/>
    <w:rsid w:val="006C3412"/>
    <w:rsid w:val="006C34A1"/>
    <w:rsid w:val="006C369A"/>
    <w:rsid w:val="006C36CC"/>
    <w:rsid w:val="006C3808"/>
    <w:rsid w:val="006C38CE"/>
    <w:rsid w:val="006C39AF"/>
    <w:rsid w:val="006C3A1B"/>
    <w:rsid w:val="006C3A46"/>
    <w:rsid w:val="006C3AC0"/>
    <w:rsid w:val="006C3AE6"/>
    <w:rsid w:val="006C3B33"/>
    <w:rsid w:val="006C3BF2"/>
    <w:rsid w:val="006C3D0C"/>
    <w:rsid w:val="006C3DFA"/>
    <w:rsid w:val="006C3E12"/>
    <w:rsid w:val="006C3E8A"/>
    <w:rsid w:val="006C3EA6"/>
    <w:rsid w:val="006C3EFC"/>
    <w:rsid w:val="006C3F2C"/>
    <w:rsid w:val="006C40A0"/>
    <w:rsid w:val="006C40BE"/>
    <w:rsid w:val="006C4143"/>
    <w:rsid w:val="006C42DC"/>
    <w:rsid w:val="006C4499"/>
    <w:rsid w:val="006C4613"/>
    <w:rsid w:val="006C4659"/>
    <w:rsid w:val="006C473B"/>
    <w:rsid w:val="006C4741"/>
    <w:rsid w:val="006C47B8"/>
    <w:rsid w:val="006C4865"/>
    <w:rsid w:val="006C486C"/>
    <w:rsid w:val="006C4993"/>
    <w:rsid w:val="006C4A89"/>
    <w:rsid w:val="006C4A91"/>
    <w:rsid w:val="006C4D19"/>
    <w:rsid w:val="006C4DB6"/>
    <w:rsid w:val="006C50BF"/>
    <w:rsid w:val="006C5137"/>
    <w:rsid w:val="006C5192"/>
    <w:rsid w:val="006C5205"/>
    <w:rsid w:val="006C5227"/>
    <w:rsid w:val="006C52B2"/>
    <w:rsid w:val="006C5374"/>
    <w:rsid w:val="006C53E0"/>
    <w:rsid w:val="006C5456"/>
    <w:rsid w:val="006C548E"/>
    <w:rsid w:val="006C54B6"/>
    <w:rsid w:val="006C5503"/>
    <w:rsid w:val="006C5593"/>
    <w:rsid w:val="006C57F0"/>
    <w:rsid w:val="006C598B"/>
    <w:rsid w:val="006C59CB"/>
    <w:rsid w:val="006C5ABB"/>
    <w:rsid w:val="006C5B45"/>
    <w:rsid w:val="006C5BAE"/>
    <w:rsid w:val="006C5BD0"/>
    <w:rsid w:val="006C5DDE"/>
    <w:rsid w:val="006C5E7D"/>
    <w:rsid w:val="006C5EC6"/>
    <w:rsid w:val="006C60EF"/>
    <w:rsid w:val="006C6125"/>
    <w:rsid w:val="006C6193"/>
    <w:rsid w:val="006C619B"/>
    <w:rsid w:val="006C62F3"/>
    <w:rsid w:val="006C6384"/>
    <w:rsid w:val="006C63E4"/>
    <w:rsid w:val="006C64C8"/>
    <w:rsid w:val="006C6543"/>
    <w:rsid w:val="006C6580"/>
    <w:rsid w:val="006C65F3"/>
    <w:rsid w:val="006C6768"/>
    <w:rsid w:val="006C68D8"/>
    <w:rsid w:val="006C693F"/>
    <w:rsid w:val="006C6A21"/>
    <w:rsid w:val="006C6B0C"/>
    <w:rsid w:val="006C6B6E"/>
    <w:rsid w:val="006C6B8B"/>
    <w:rsid w:val="006C6BAD"/>
    <w:rsid w:val="006C6C00"/>
    <w:rsid w:val="006C6C26"/>
    <w:rsid w:val="006C6C58"/>
    <w:rsid w:val="006C6CC0"/>
    <w:rsid w:val="006C6D6D"/>
    <w:rsid w:val="006C6D6E"/>
    <w:rsid w:val="006C6D8B"/>
    <w:rsid w:val="006C6D8E"/>
    <w:rsid w:val="006C6E84"/>
    <w:rsid w:val="006C6EAB"/>
    <w:rsid w:val="006C6EFE"/>
    <w:rsid w:val="006C6F9B"/>
    <w:rsid w:val="006C700B"/>
    <w:rsid w:val="006C701A"/>
    <w:rsid w:val="006C70B5"/>
    <w:rsid w:val="006C7224"/>
    <w:rsid w:val="006C74FE"/>
    <w:rsid w:val="006C756C"/>
    <w:rsid w:val="006C761D"/>
    <w:rsid w:val="006C763B"/>
    <w:rsid w:val="006C76D4"/>
    <w:rsid w:val="006C7731"/>
    <w:rsid w:val="006C77CF"/>
    <w:rsid w:val="006C79D3"/>
    <w:rsid w:val="006C7ADC"/>
    <w:rsid w:val="006C7B0A"/>
    <w:rsid w:val="006C7B90"/>
    <w:rsid w:val="006C7BB5"/>
    <w:rsid w:val="006C7E49"/>
    <w:rsid w:val="006C7E68"/>
    <w:rsid w:val="006C7FAC"/>
    <w:rsid w:val="006C7FC5"/>
    <w:rsid w:val="006D000B"/>
    <w:rsid w:val="006D00AF"/>
    <w:rsid w:val="006D014E"/>
    <w:rsid w:val="006D0175"/>
    <w:rsid w:val="006D036A"/>
    <w:rsid w:val="006D04D6"/>
    <w:rsid w:val="006D04F0"/>
    <w:rsid w:val="006D052A"/>
    <w:rsid w:val="006D0638"/>
    <w:rsid w:val="006D07B4"/>
    <w:rsid w:val="006D0814"/>
    <w:rsid w:val="006D09A7"/>
    <w:rsid w:val="006D09B3"/>
    <w:rsid w:val="006D0A3B"/>
    <w:rsid w:val="006D0B72"/>
    <w:rsid w:val="006D0B84"/>
    <w:rsid w:val="006D0BD3"/>
    <w:rsid w:val="006D0C36"/>
    <w:rsid w:val="006D0E17"/>
    <w:rsid w:val="006D0E47"/>
    <w:rsid w:val="006D0F6F"/>
    <w:rsid w:val="006D0F8A"/>
    <w:rsid w:val="006D1029"/>
    <w:rsid w:val="006D1039"/>
    <w:rsid w:val="006D113A"/>
    <w:rsid w:val="006D11F5"/>
    <w:rsid w:val="006D1281"/>
    <w:rsid w:val="006D14ED"/>
    <w:rsid w:val="006D15A5"/>
    <w:rsid w:val="006D162C"/>
    <w:rsid w:val="006D174B"/>
    <w:rsid w:val="006D186B"/>
    <w:rsid w:val="006D1A41"/>
    <w:rsid w:val="006D1A77"/>
    <w:rsid w:val="006D1A7C"/>
    <w:rsid w:val="006D1AC3"/>
    <w:rsid w:val="006D1AC8"/>
    <w:rsid w:val="006D1C04"/>
    <w:rsid w:val="006D1CE3"/>
    <w:rsid w:val="006D1D01"/>
    <w:rsid w:val="006D1EAD"/>
    <w:rsid w:val="006D1F79"/>
    <w:rsid w:val="006D22B1"/>
    <w:rsid w:val="006D241B"/>
    <w:rsid w:val="006D2515"/>
    <w:rsid w:val="006D264D"/>
    <w:rsid w:val="006D2726"/>
    <w:rsid w:val="006D2857"/>
    <w:rsid w:val="006D286C"/>
    <w:rsid w:val="006D28B6"/>
    <w:rsid w:val="006D2932"/>
    <w:rsid w:val="006D2A1D"/>
    <w:rsid w:val="006D2B38"/>
    <w:rsid w:val="006D2B60"/>
    <w:rsid w:val="006D2B84"/>
    <w:rsid w:val="006D2CD6"/>
    <w:rsid w:val="006D2D45"/>
    <w:rsid w:val="006D2D69"/>
    <w:rsid w:val="006D2F33"/>
    <w:rsid w:val="006D2F74"/>
    <w:rsid w:val="006D3023"/>
    <w:rsid w:val="006D31A0"/>
    <w:rsid w:val="006D323D"/>
    <w:rsid w:val="006D3390"/>
    <w:rsid w:val="006D3545"/>
    <w:rsid w:val="006D35B1"/>
    <w:rsid w:val="006D36AA"/>
    <w:rsid w:val="006D3777"/>
    <w:rsid w:val="006D37CF"/>
    <w:rsid w:val="006D39D5"/>
    <w:rsid w:val="006D3A8F"/>
    <w:rsid w:val="006D3B58"/>
    <w:rsid w:val="006D3CDF"/>
    <w:rsid w:val="006D3CF1"/>
    <w:rsid w:val="006D3DF3"/>
    <w:rsid w:val="006D3ED7"/>
    <w:rsid w:val="006D3FA0"/>
    <w:rsid w:val="006D4067"/>
    <w:rsid w:val="006D40CA"/>
    <w:rsid w:val="006D411B"/>
    <w:rsid w:val="006D4233"/>
    <w:rsid w:val="006D428E"/>
    <w:rsid w:val="006D4585"/>
    <w:rsid w:val="006D45A1"/>
    <w:rsid w:val="006D4619"/>
    <w:rsid w:val="006D461C"/>
    <w:rsid w:val="006D462C"/>
    <w:rsid w:val="006D46E1"/>
    <w:rsid w:val="006D48E6"/>
    <w:rsid w:val="006D498E"/>
    <w:rsid w:val="006D4998"/>
    <w:rsid w:val="006D4C30"/>
    <w:rsid w:val="006D4C84"/>
    <w:rsid w:val="006D4C8B"/>
    <w:rsid w:val="006D4CC8"/>
    <w:rsid w:val="006D4D68"/>
    <w:rsid w:val="006D4D82"/>
    <w:rsid w:val="006D4DCA"/>
    <w:rsid w:val="006D4FC9"/>
    <w:rsid w:val="006D508E"/>
    <w:rsid w:val="006D50BD"/>
    <w:rsid w:val="006D5121"/>
    <w:rsid w:val="006D517B"/>
    <w:rsid w:val="006D5225"/>
    <w:rsid w:val="006D530D"/>
    <w:rsid w:val="006D5372"/>
    <w:rsid w:val="006D5471"/>
    <w:rsid w:val="006D5571"/>
    <w:rsid w:val="006D55C8"/>
    <w:rsid w:val="006D55F4"/>
    <w:rsid w:val="006D56C4"/>
    <w:rsid w:val="006D5723"/>
    <w:rsid w:val="006D58C5"/>
    <w:rsid w:val="006D5A84"/>
    <w:rsid w:val="006D5AC1"/>
    <w:rsid w:val="006D5CF0"/>
    <w:rsid w:val="006D5DBC"/>
    <w:rsid w:val="006D5EA9"/>
    <w:rsid w:val="006D5FC7"/>
    <w:rsid w:val="006D606D"/>
    <w:rsid w:val="006D60EF"/>
    <w:rsid w:val="006D6163"/>
    <w:rsid w:val="006D61A0"/>
    <w:rsid w:val="006D62E0"/>
    <w:rsid w:val="006D65E7"/>
    <w:rsid w:val="006D66F0"/>
    <w:rsid w:val="006D6762"/>
    <w:rsid w:val="006D681E"/>
    <w:rsid w:val="006D683F"/>
    <w:rsid w:val="006D694D"/>
    <w:rsid w:val="006D6954"/>
    <w:rsid w:val="006D69D1"/>
    <w:rsid w:val="006D6BB6"/>
    <w:rsid w:val="006D6CAE"/>
    <w:rsid w:val="006D6FDD"/>
    <w:rsid w:val="006D7031"/>
    <w:rsid w:val="006D7064"/>
    <w:rsid w:val="006D7101"/>
    <w:rsid w:val="006D71A1"/>
    <w:rsid w:val="006D7223"/>
    <w:rsid w:val="006D7240"/>
    <w:rsid w:val="006D745A"/>
    <w:rsid w:val="006D74E7"/>
    <w:rsid w:val="006D760F"/>
    <w:rsid w:val="006D7635"/>
    <w:rsid w:val="006D79DD"/>
    <w:rsid w:val="006D7A0D"/>
    <w:rsid w:val="006D7C43"/>
    <w:rsid w:val="006D7DF3"/>
    <w:rsid w:val="006D7E6E"/>
    <w:rsid w:val="006D7F7F"/>
    <w:rsid w:val="006E0033"/>
    <w:rsid w:val="006E024B"/>
    <w:rsid w:val="006E02F3"/>
    <w:rsid w:val="006E03D4"/>
    <w:rsid w:val="006E0820"/>
    <w:rsid w:val="006E0850"/>
    <w:rsid w:val="006E08B1"/>
    <w:rsid w:val="006E09DE"/>
    <w:rsid w:val="006E0B86"/>
    <w:rsid w:val="006E0D32"/>
    <w:rsid w:val="006E0D34"/>
    <w:rsid w:val="006E0D8E"/>
    <w:rsid w:val="006E0D90"/>
    <w:rsid w:val="006E0DF1"/>
    <w:rsid w:val="006E0EE8"/>
    <w:rsid w:val="006E0F8B"/>
    <w:rsid w:val="006E11E3"/>
    <w:rsid w:val="006E126C"/>
    <w:rsid w:val="006E127A"/>
    <w:rsid w:val="006E12EA"/>
    <w:rsid w:val="006E1488"/>
    <w:rsid w:val="006E14F3"/>
    <w:rsid w:val="006E1607"/>
    <w:rsid w:val="006E162D"/>
    <w:rsid w:val="006E164B"/>
    <w:rsid w:val="006E164F"/>
    <w:rsid w:val="006E168D"/>
    <w:rsid w:val="006E194E"/>
    <w:rsid w:val="006E19E8"/>
    <w:rsid w:val="006E1A36"/>
    <w:rsid w:val="006E1E0F"/>
    <w:rsid w:val="006E1EBC"/>
    <w:rsid w:val="006E205B"/>
    <w:rsid w:val="006E2203"/>
    <w:rsid w:val="006E221B"/>
    <w:rsid w:val="006E223F"/>
    <w:rsid w:val="006E2352"/>
    <w:rsid w:val="006E23B9"/>
    <w:rsid w:val="006E2487"/>
    <w:rsid w:val="006E2634"/>
    <w:rsid w:val="006E28C8"/>
    <w:rsid w:val="006E294A"/>
    <w:rsid w:val="006E2B40"/>
    <w:rsid w:val="006E2C64"/>
    <w:rsid w:val="006E2D54"/>
    <w:rsid w:val="006E2DC2"/>
    <w:rsid w:val="006E2E53"/>
    <w:rsid w:val="006E2E5E"/>
    <w:rsid w:val="006E2EFD"/>
    <w:rsid w:val="006E301D"/>
    <w:rsid w:val="006E302B"/>
    <w:rsid w:val="006E306D"/>
    <w:rsid w:val="006E30A8"/>
    <w:rsid w:val="006E3124"/>
    <w:rsid w:val="006E3238"/>
    <w:rsid w:val="006E323F"/>
    <w:rsid w:val="006E3384"/>
    <w:rsid w:val="006E3467"/>
    <w:rsid w:val="006E34D2"/>
    <w:rsid w:val="006E3510"/>
    <w:rsid w:val="006E35E9"/>
    <w:rsid w:val="006E36F9"/>
    <w:rsid w:val="006E3827"/>
    <w:rsid w:val="006E38DA"/>
    <w:rsid w:val="006E390E"/>
    <w:rsid w:val="006E39E7"/>
    <w:rsid w:val="006E3A9C"/>
    <w:rsid w:val="006E3B26"/>
    <w:rsid w:val="006E3B9E"/>
    <w:rsid w:val="006E3CC9"/>
    <w:rsid w:val="006E42E2"/>
    <w:rsid w:val="006E43D1"/>
    <w:rsid w:val="006E441A"/>
    <w:rsid w:val="006E4506"/>
    <w:rsid w:val="006E4595"/>
    <w:rsid w:val="006E45D9"/>
    <w:rsid w:val="006E4655"/>
    <w:rsid w:val="006E4683"/>
    <w:rsid w:val="006E4855"/>
    <w:rsid w:val="006E4965"/>
    <w:rsid w:val="006E4A6E"/>
    <w:rsid w:val="006E4AA7"/>
    <w:rsid w:val="006E4AE5"/>
    <w:rsid w:val="006E4BED"/>
    <w:rsid w:val="006E4DE7"/>
    <w:rsid w:val="006E4E33"/>
    <w:rsid w:val="006E4FE6"/>
    <w:rsid w:val="006E4FF5"/>
    <w:rsid w:val="006E502B"/>
    <w:rsid w:val="006E5250"/>
    <w:rsid w:val="006E5276"/>
    <w:rsid w:val="006E5400"/>
    <w:rsid w:val="006E5550"/>
    <w:rsid w:val="006E5770"/>
    <w:rsid w:val="006E5B84"/>
    <w:rsid w:val="006E5C21"/>
    <w:rsid w:val="006E5C85"/>
    <w:rsid w:val="006E5CE7"/>
    <w:rsid w:val="006E5CEA"/>
    <w:rsid w:val="006E5D5E"/>
    <w:rsid w:val="006E5E52"/>
    <w:rsid w:val="006E5EAB"/>
    <w:rsid w:val="006E6073"/>
    <w:rsid w:val="006E6100"/>
    <w:rsid w:val="006E6141"/>
    <w:rsid w:val="006E6386"/>
    <w:rsid w:val="006E6435"/>
    <w:rsid w:val="006E64A1"/>
    <w:rsid w:val="006E65F9"/>
    <w:rsid w:val="006E67AB"/>
    <w:rsid w:val="006E681A"/>
    <w:rsid w:val="006E686B"/>
    <w:rsid w:val="006E6D12"/>
    <w:rsid w:val="006E6D88"/>
    <w:rsid w:val="006E6EA1"/>
    <w:rsid w:val="006E6F8F"/>
    <w:rsid w:val="006E6FAF"/>
    <w:rsid w:val="006E7001"/>
    <w:rsid w:val="006E70E9"/>
    <w:rsid w:val="006E716C"/>
    <w:rsid w:val="006E71DC"/>
    <w:rsid w:val="006E71F4"/>
    <w:rsid w:val="006E71F5"/>
    <w:rsid w:val="006E7257"/>
    <w:rsid w:val="006E7382"/>
    <w:rsid w:val="006E7429"/>
    <w:rsid w:val="006E746C"/>
    <w:rsid w:val="006E7560"/>
    <w:rsid w:val="006E7655"/>
    <w:rsid w:val="006E7706"/>
    <w:rsid w:val="006E7736"/>
    <w:rsid w:val="006E7785"/>
    <w:rsid w:val="006E78CC"/>
    <w:rsid w:val="006E7943"/>
    <w:rsid w:val="006E79C0"/>
    <w:rsid w:val="006E79EE"/>
    <w:rsid w:val="006E7B2D"/>
    <w:rsid w:val="006E7CA1"/>
    <w:rsid w:val="006E7CBC"/>
    <w:rsid w:val="006E7F5A"/>
    <w:rsid w:val="006E7F85"/>
    <w:rsid w:val="006F013C"/>
    <w:rsid w:val="006F031A"/>
    <w:rsid w:val="006F04EF"/>
    <w:rsid w:val="006F06B0"/>
    <w:rsid w:val="006F0850"/>
    <w:rsid w:val="006F08BC"/>
    <w:rsid w:val="006F09AE"/>
    <w:rsid w:val="006F0AAE"/>
    <w:rsid w:val="006F0BA5"/>
    <w:rsid w:val="006F0BDA"/>
    <w:rsid w:val="006F0DC2"/>
    <w:rsid w:val="006F0E90"/>
    <w:rsid w:val="006F102D"/>
    <w:rsid w:val="006F1186"/>
    <w:rsid w:val="006F11C7"/>
    <w:rsid w:val="006F11E5"/>
    <w:rsid w:val="006F127A"/>
    <w:rsid w:val="006F127D"/>
    <w:rsid w:val="006F15EA"/>
    <w:rsid w:val="006F1745"/>
    <w:rsid w:val="006F17AC"/>
    <w:rsid w:val="006F17F3"/>
    <w:rsid w:val="006F182A"/>
    <w:rsid w:val="006F194F"/>
    <w:rsid w:val="006F19B9"/>
    <w:rsid w:val="006F1A91"/>
    <w:rsid w:val="006F1AB7"/>
    <w:rsid w:val="006F1B75"/>
    <w:rsid w:val="006F1BF4"/>
    <w:rsid w:val="006F1E28"/>
    <w:rsid w:val="006F1EE3"/>
    <w:rsid w:val="006F212B"/>
    <w:rsid w:val="006F2142"/>
    <w:rsid w:val="006F2256"/>
    <w:rsid w:val="006F2277"/>
    <w:rsid w:val="006F22E2"/>
    <w:rsid w:val="006F2349"/>
    <w:rsid w:val="006F254C"/>
    <w:rsid w:val="006F259F"/>
    <w:rsid w:val="006F25B2"/>
    <w:rsid w:val="006F2965"/>
    <w:rsid w:val="006F297A"/>
    <w:rsid w:val="006F2A50"/>
    <w:rsid w:val="006F2ABB"/>
    <w:rsid w:val="006F2AEA"/>
    <w:rsid w:val="006F2B8C"/>
    <w:rsid w:val="006F2BBE"/>
    <w:rsid w:val="006F2BC9"/>
    <w:rsid w:val="006F2EC1"/>
    <w:rsid w:val="006F2EDE"/>
    <w:rsid w:val="006F2EFB"/>
    <w:rsid w:val="006F30B3"/>
    <w:rsid w:val="006F3112"/>
    <w:rsid w:val="006F31D2"/>
    <w:rsid w:val="006F3406"/>
    <w:rsid w:val="006F3413"/>
    <w:rsid w:val="006F3504"/>
    <w:rsid w:val="006F352E"/>
    <w:rsid w:val="006F3535"/>
    <w:rsid w:val="006F36B9"/>
    <w:rsid w:val="006F39C7"/>
    <w:rsid w:val="006F39DB"/>
    <w:rsid w:val="006F3A82"/>
    <w:rsid w:val="006F3BCE"/>
    <w:rsid w:val="006F3C32"/>
    <w:rsid w:val="006F3C4A"/>
    <w:rsid w:val="006F3EB7"/>
    <w:rsid w:val="006F4057"/>
    <w:rsid w:val="006F405D"/>
    <w:rsid w:val="006F40B7"/>
    <w:rsid w:val="006F4129"/>
    <w:rsid w:val="006F41BF"/>
    <w:rsid w:val="006F4411"/>
    <w:rsid w:val="006F4535"/>
    <w:rsid w:val="006F45B4"/>
    <w:rsid w:val="006F4660"/>
    <w:rsid w:val="006F468D"/>
    <w:rsid w:val="006F474D"/>
    <w:rsid w:val="006F4869"/>
    <w:rsid w:val="006F487D"/>
    <w:rsid w:val="006F48BB"/>
    <w:rsid w:val="006F4974"/>
    <w:rsid w:val="006F49D2"/>
    <w:rsid w:val="006F4BF5"/>
    <w:rsid w:val="006F4E4B"/>
    <w:rsid w:val="006F4F49"/>
    <w:rsid w:val="006F505D"/>
    <w:rsid w:val="006F50AB"/>
    <w:rsid w:val="006F50AF"/>
    <w:rsid w:val="006F5105"/>
    <w:rsid w:val="006F5186"/>
    <w:rsid w:val="006F5298"/>
    <w:rsid w:val="006F52E0"/>
    <w:rsid w:val="006F538C"/>
    <w:rsid w:val="006F53CA"/>
    <w:rsid w:val="006F5422"/>
    <w:rsid w:val="006F5491"/>
    <w:rsid w:val="006F55A2"/>
    <w:rsid w:val="006F5606"/>
    <w:rsid w:val="006F565A"/>
    <w:rsid w:val="006F579A"/>
    <w:rsid w:val="006F5896"/>
    <w:rsid w:val="006F58DF"/>
    <w:rsid w:val="006F5987"/>
    <w:rsid w:val="006F5B30"/>
    <w:rsid w:val="006F5C56"/>
    <w:rsid w:val="006F5C94"/>
    <w:rsid w:val="006F5CCE"/>
    <w:rsid w:val="006F5D8D"/>
    <w:rsid w:val="006F5DBB"/>
    <w:rsid w:val="006F5DCF"/>
    <w:rsid w:val="006F5E3B"/>
    <w:rsid w:val="006F5FC9"/>
    <w:rsid w:val="006F5FEC"/>
    <w:rsid w:val="006F61FB"/>
    <w:rsid w:val="006F6227"/>
    <w:rsid w:val="006F62C7"/>
    <w:rsid w:val="006F62C8"/>
    <w:rsid w:val="006F63B7"/>
    <w:rsid w:val="006F6476"/>
    <w:rsid w:val="006F6590"/>
    <w:rsid w:val="006F66E7"/>
    <w:rsid w:val="006F678E"/>
    <w:rsid w:val="006F6948"/>
    <w:rsid w:val="006F6B25"/>
    <w:rsid w:val="006F6C33"/>
    <w:rsid w:val="006F6D3C"/>
    <w:rsid w:val="006F72DC"/>
    <w:rsid w:val="006F7366"/>
    <w:rsid w:val="006F7451"/>
    <w:rsid w:val="006F75AA"/>
    <w:rsid w:val="006F75F3"/>
    <w:rsid w:val="006F7658"/>
    <w:rsid w:val="006F769C"/>
    <w:rsid w:val="006F772A"/>
    <w:rsid w:val="006F78A5"/>
    <w:rsid w:val="006F78F8"/>
    <w:rsid w:val="006F7926"/>
    <w:rsid w:val="006F7C57"/>
    <w:rsid w:val="006F7D18"/>
    <w:rsid w:val="006F7D67"/>
    <w:rsid w:val="006F7D96"/>
    <w:rsid w:val="006F7FCD"/>
    <w:rsid w:val="007000C0"/>
    <w:rsid w:val="00700113"/>
    <w:rsid w:val="00700276"/>
    <w:rsid w:val="007002C5"/>
    <w:rsid w:val="007002E0"/>
    <w:rsid w:val="00700386"/>
    <w:rsid w:val="0070039D"/>
    <w:rsid w:val="007008BE"/>
    <w:rsid w:val="007008D1"/>
    <w:rsid w:val="0070096A"/>
    <w:rsid w:val="007009F0"/>
    <w:rsid w:val="00700A23"/>
    <w:rsid w:val="00700BE0"/>
    <w:rsid w:val="00700C04"/>
    <w:rsid w:val="00700CFD"/>
    <w:rsid w:val="00700D51"/>
    <w:rsid w:val="0070106A"/>
    <w:rsid w:val="007010A9"/>
    <w:rsid w:val="007010F0"/>
    <w:rsid w:val="007012DF"/>
    <w:rsid w:val="0070135F"/>
    <w:rsid w:val="007013B4"/>
    <w:rsid w:val="007013E5"/>
    <w:rsid w:val="00701664"/>
    <w:rsid w:val="0070175F"/>
    <w:rsid w:val="007019F8"/>
    <w:rsid w:val="00701B5F"/>
    <w:rsid w:val="00701BD8"/>
    <w:rsid w:val="00701C61"/>
    <w:rsid w:val="00701C7F"/>
    <w:rsid w:val="00701E60"/>
    <w:rsid w:val="00701FDF"/>
    <w:rsid w:val="0070204B"/>
    <w:rsid w:val="007020B0"/>
    <w:rsid w:val="0070214C"/>
    <w:rsid w:val="007023CD"/>
    <w:rsid w:val="007023D5"/>
    <w:rsid w:val="007023ED"/>
    <w:rsid w:val="00702479"/>
    <w:rsid w:val="00702549"/>
    <w:rsid w:val="007025DD"/>
    <w:rsid w:val="0070271B"/>
    <w:rsid w:val="0070274C"/>
    <w:rsid w:val="00702926"/>
    <w:rsid w:val="00702A30"/>
    <w:rsid w:val="00702A72"/>
    <w:rsid w:val="00702A8C"/>
    <w:rsid w:val="00702B24"/>
    <w:rsid w:val="00702CF6"/>
    <w:rsid w:val="00702DD6"/>
    <w:rsid w:val="00702DF4"/>
    <w:rsid w:val="00702E61"/>
    <w:rsid w:val="00702F2E"/>
    <w:rsid w:val="00702FD3"/>
    <w:rsid w:val="00703017"/>
    <w:rsid w:val="00703087"/>
    <w:rsid w:val="00703115"/>
    <w:rsid w:val="00703141"/>
    <w:rsid w:val="007031F3"/>
    <w:rsid w:val="00703260"/>
    <w:rsid w:val="0070329F"/>
    <w:rsid w:val="007032A1"/>
    <w:rsid w:val="007032DC"/>
    <w:rsid w:val="007034CF"/>
    <w:rsid w:val="007034FB"/>
    <w:rsid w:val="0070370E"/>
    <w:rsid w:val="0070382A"/>
    <w:rsid w:val="00703887"/>
    <w:rsid w:val="0070389A"/>
    <w:rsid w:val="00703940"/>
    <w:rsid w:val="007039F9"/>
    <w:rsid w:val="00703A4F"/>
    <w:rsid w:val="00703A7B"/>
    <w:rsid w:val="00703A85"/>
    <w:rsid w:val="00703AAD"/>
    <w:rsid w:val="00703BF5"/>
    <w:rsid w:val="00703DEB"/>
    <w:rsid w:val="00704236"/>
    <w:rsid w:val="00704270"/>
    <w:rsid w:val="007042E8"/>
    <w:rsid w:val="00704350"/>
    <w:rsid w:val="0070435F"/>
    <w:rsid w:val="007043E2"/>
    <w:rsid w:val="007045CE"/>
    <w:rsid w:val="00704711"/>
    <w:rsid w:val="0070478A"/>
    <w:rsid w:val="0070483A"/>
    <w:rsid w:val="0070484C"/>
    <w:rsid w:val="00704884"/>
    <w:rsid w:val="00704943"/>
    <w:rsid w:val="00704985"/>
    <w:rsid w:val="00704AAB"/>
    <w:rsid w:val="00704B4E"/>
    <w:rsid w:val="00704BA8"/>
    <w:rsid w:val="00704E16"/>
    <w:rsid w:val="00704E86"/>
    <w:rsid w:val="00704F91"/>
    <w:rsid w:val="0070501A"/>
    <w:rsid w:val="00705206"/>
    <w:rsid w:val="00705229"/>
    <w:rsid w:val="00705261"/>
    <w:rsid w:val="007052AE"/>
    <w:rsid w:val="007052DB"/>
    <w:rsid w:val="00705574"/>
    <w:rsid w:val="007055A7"/>
    <w:rsid w:val="00705D29"/>
    <w:rsid w:val="00705DBF"/>
    <w:rsid w:val="00705DD3"/>
    <w:rsid w:val="00705E35"/>
    <w:rsid w:val="00705EDB"/>
    <w:rsid w:val="00705F1E"/>
    <w:rsid w:val="00705FDD"/>
    <w:rsid w:val="00706345"/>
    <w:rsid w:val="0070640F"/>
    <w:rsid w:val="0070643A"/>
    <w:rsid w:val="007064A2"/>
    <w:rsid w:val="007064AF"/>
    <w:rsid w:val="0070661E"/>
    <w:rsid w:val="0070675A"/>
    <w:rsid w:val="007068BE"/>
    <w:rsid w:val="00706982"/>
    <w:rsid w:val="00706992"/>
    <w:rsid w:val="00706A50"/>
    <w:rsid w:val="00706B09"/>
    <w:rsid w:val="00706C56"/>
    <w:rsid w:val="00706D71"/>
    <w:rsid w:val="00706FC4"/>
    <w:rsid w:val="0070703E"/>
    <w:rsid w:val="00707078"/>
    <w:rsid w:val="007070FA"/>
    <w:rsid w:val="00707117"/>
    <w:rsid w:val="0070714E"/>
    <w:rsid w:val="00707180"/>
    <w:rsid w:val="0070725D"/>
    <w:rsid w:val="00707337"/>
    <w:rsid w:val="00707469"/>
    <w:rsid w:val="00707514"/>
    <w:rsid w:val="00707724"/>
    <w:rsid w:val="007078B6"/>
    <w:rsid w:val="007078E9"/>
    <w:rsid w:val="007078FD"/>
    <w:rsid w:val="0070792C"/>
    <w:rsid w:val="0070796C"/>
    <w:rsid w:val="007079CC"/>
    <w:rsid w:val="00707B68"/>
    <w:rsid w:val="00707C48"/>
    <w:rsid w:val="00707CF8"/>
    <w:rsid w:val="00707D97"/>
    <w:rsid w:val="00707FDD"/>
    <w:rsid w:val="0071009B"/>
    <w:rsid w:val="007101AD"/>
    <w:rsid w:val="00710210"/>
    <w:rsid w:val="0071037C"/>
    <w:rsid w:val="0071037D"/>
    <w:rsid w:val="007104B5"/>
    <w:rsid w:val="007104D4"/>
    <w:rsid w:val="00710618"/>
    <w:rsid w:val="00710740"/>
    <w:rsid w:val="00710A03"/>
    <w:rsid w:val="00710A06"/>
    <w:rsid w:val="00710A83"/>
    <w:rsid w:val="00710A90"/>
    <w:rsid w:val="00710B70"/>
    <w:rsid w:val="00710D0A"/>
    <w:rsid w:val="00711252"/>
    <w:rsid w:val="00711286"/>
    <w:rsid w:val="0071135B"/>
    <w:rsid w:val="0071136B"/>
    <w:rsid w:val="00711399"/>
    <w:rsid w:val="007113CD"/>
    <w:rsid w:val="00711484"/>
    <w:rsid w:val="007114D0"/>
    <w:rsid w:val="00711527"/>
    <w:rsid w:val="00711581"/>
    <w:rsid w:val="007115BF"/>
    <w:rsid w:val="0071163B"/>
    <w:rsid w:val="0071191C"/>
    <w:rsid w:val="00711A9B"/>
    <w:rsid w:val="00711A9F"/>
    <w:rsid w:val="00711AA8"/>
    <w:rsid w:val="00711ADB"/>
    <w:rsid w:val="00711AF7"/>
    <w:rsid w:val="00711BBE"/>
    <w:rsid w:val="00711D1F"/>
    <w:rsid w:val="00711DAE"/>
    <w:rsid w:val="00711DCC"/>
    <w:rsid w:val="00711ED3"/>
    <w:rsid w:val="00711EEE"/>
    <w:rsid w:val="00711F56"/>
    <w:rsid w:val="00711FA1"/>
    <w:rsid w:val="0071203A"/>
    <w:rsid w:val="007120A1"/>
    <w:rsid w:val="007121DE"/>
    <w:rsid w:val="0071237D"/>
    <w:rsid w:val="007123FD"/>
    <w:rsid w:val="0071247C"/>
    <w:rsid w:val="007124CC"/>
    <w:rsid w:val="00712513"/>
    <w:rsid w:val="00712611"/>
    <w:rsid w:val="007127A5"/>
    <w:rsid w:val="00712873"/>
    <w:rsid w:val="00712874"/>
    <w:rsid w:val="00712894"/>
    <w:rsid w:val="00712895"/>
    <w:rsid w:val="00712983"/>
    <w:rsid w:val="007129B9"/>
    <w:rsid w:val="00712B50"/>
    <w:rsid w:val="00712B53"/>
    <w:rsid w:val="00712C3F"/>
    <w:rsid w:val="00712D0F"/>
    <w:rsid w:val="00712D33"/>
    <w:rsid w:val="00712DCF"/>
    <w:rsid w:val="00712F20"/>
    <w:rsid w:val="00712F5B"/>
    <w:rsid w:val="00712F96"/>
    <w:rsid w:val="0071302D"/>
    <w:rsid w:val="007130DC"/>
    <w:rsid w:val="00713138"/>
    <w:rsid w:val="007131A7"/>
    <w:rsid w:val="007131B6"/>
    <w:rsid w:val="00713270"/>
    <w:rsid w:val="00713278"/>
    <w:rsid w:val="007132C6"/>
    <w:rsid w:val="0071334D"/>
    <w:rsid w:val="007134AA"/>
    <w:rsid w:val="007134D3"/>
    <w:rsid w:val="00713586"/>
    <w:rsid w:val="007135FE"/>
    <w:rsid w:val="00713626"/>
    <w:rsid w:val="00713700"/>
    <w:rsid w:val="0071374F"/>
    <w:rsid w:val="007138D6"/>
    <w:rsid w:val="007139A2"/>
    <w:rsid w:val="00713A87"/>
    <w:rsid w:val="00713AC0"/>
    <w:rsid w:val="00713AD0"/>
    <w:rsid w:val="00713BE5"/>
    <w:rsid w:val="00713E71"/>
    <w:rsid w:val="00713F83"/>
    <w:rsid w:val="007140B3"/>
    <w:rsid w:val="007140F7"/>
    <w:rsid w:val="007141D3"/>
    <w:rsid w:val="0071436C"/>
    <w:rsid w:val="007143B5"/>
    <w:rsid w:val="0071446D"/>
    <w:rsid w:val="007148C4"/>
    <w:rsid w:val="00714909"/>
    <w:rsid w:val="0071499C"/>
    <w:rsid w:val="00714AC6"/>
    <w:rsid w:val="00714C9C"/>
    <w:rsid w:val="00714CF7"/>
    <w:rsid w:val="00714D41"/>
    <w:rsid w:val="00714D5D"/>
    <w:rsid w:val="00714EFC"/>
    <w:rsid w:val="00714F07"/>
    <w:rsid w:val="00714F0D"/>
    <w:rsid w:val="00715008"/>
    <w:rsid w:val="007150E0"/>
    <w:rsid w:val="00715129"/>
    <w:rsid w:val="0071516B"/>
    <w:rsid w:val="0071528F"/>
    <w:rsid w:val="00715336"/>
    <w:rsid w:val="007154A3"/>
    <w:rsid w:val="007154AC"/>
    <w:rsid w:val="0071558E"/>
    <w:rsid w:val="007155BA"/>
    <w:rsid w:val="007155BB"/>
    <w:rsid w:val="007155C8"/>
    <w:rsid w:val="007155FB"/>
    <w:rsid w:val="0071566A"/>
    <w:rsid w:val="00715715"/>
    <w:rsid w:val="007159AE"/>
    <w:rsid w:val="00715A14"/>
    <w:rsid w:val="00715A78"/>
    <w:rsid w:val="00715B23"/>
    <w:rsid w:val="00715C09"/>
    <w:rsid w:val="0071607A"/>
    <w:rsid w:val="007162FD"/>
    <w:rsid w:val="0071636B"/>
    <w:rsid w:val="00716659"/>
    <w:rsid w:val="00716685"/>
    <w:rsid w:val="007169AD"/>
    <w:rsid w:val="007169EB"/>
    <w:rsid w:val="00716A73"/>
    <w:rsid w:val="00716AC5"/>
    <w:rsid w:val="00716ADA"/>
    <w:rsid w:val="00716AED"/>
    <w:rsid w:val="00716BB9"/>
    <w:rsid w:val="00716BE2"/>
    <w:rsid w:val="00716CC2"/>
    <w:rsid w:val="00716EBC"/>
    <w:rsid w:val="00716F31"/>
    <w:rsid w:val="007170B7"/>
    <w:rsid w:val="00717270"/>
    <w:rsid w:val="007172D7"/>
    <w:rsid w:val="00717353"/>
    <w:rsid w:val="00717551"/>
    <w:rsid w:val="007175C0"/>
    <w:rsid w:val="00717697"/>
    <w:rsid w:val="00717774"/>
    <w:rsid w:val="007177B8"/>
    <w:rsid w:val="00717813"/>
    <w:rsid w:val="0071795D"/>
    <w:rsid w:val="00717BE4"/>
    <w:rsid w:val="00717D73"/>
    <w:rsid w:val="00717ECE"/>
    <w:rsid w:val="00717F14"/>
    <w:rsid w:val="00717F6D"/>
    <w:rsid w:val="00720024"/>
    <w:rsid w:val="00720054"/>
    <w:rsid w:val="007200BB"/>
    <w:rsid w:val="007200CA"/>
    <w:rsid w:val="00720155"/>
    <w:rsid w:val="0072021D"/>
    <w:rsid w:val="007202BA"/>
    <w:rsid w:val="007202E9"/>
    <w:rsid w:val="00720325"/>
    <w:rsid w:val="007203C1"/>
    <w:rsid w:val="00720412"/>
    <w:rsid w:val="00720424"/>
    <w:rsid w:val="00720432"/>
    <w:rsid w:val="007204D9"/>
    <w:rsid w:val="00720506"/>
    <w:rsid w:val="0072066B"/>
    <w:rsid w:val="00720703"/>
    <w:rsid w:val="00720746"/>
    <w:rsid w:val="007207E6"/>
    <w:rsid w:val="00720833"/>
    <w:rsid w:val="007208C9"/>
    <w:rsid w:val="00720B15"/>
    <w:rsid w:val="00720E2D"/>
    <w:rsid w:val="00720E37"/>
    <w:rsid w:val="00720F1B"/>
    <w:rsid w:val="00720FFC"/>
    <w:rsid w:val="00721056"/>
    <w:rsid w:val="0072110E"/>
    <w:rsid w:val="007211D2"/>
    <w:rsid w:val="007211F5"/>
    <w:rsid w:val="00721329"/>
    <w:rsid w:val="0072133C"/>
    <w:rsid w:val="00721363"/>
    <w:rsid w:val="00721570"/>
    <w:rsid w:val="007215C9"/>
    <w:rsid w:val="00721623"/>
    <w:rsid w:val="0072163B"/>
    <w:rsid w:val="0072168F"/>
    <w:rsid w:val="007216A9"/>
    <w:rsid w:val="00721751"/>
    <w:rsid w:val="007217CF"/>
    <w:rsid w:val="007218B2"/>
    <w:rsid w:val="00721901"/>
    <w:rsid w:val="00721921"/>
    <w:rsid w:val="00721977"/>
    <w:rsid w:val="007219FB"/>
    <w:rsid w:val="00721C0F"/>
    <w:rsid w:val="00721C3E"/>
    <w:rsid w:val="00721C44"/>
    <w:rsid w:val="00721C9A"/>
    <w:rsid w:val="00721DAC"/>
    <w:rsid w:val="00721F14"/>
    <w:rsid w:val="00721FC5"/>
    <w:rsid w:val="00722006"/>
    <w:rsid w:val="0072215C"/>
    <w:rsid w:val="00722170"/>
    <w:rsid w:val="007221F0"/>
    <w:rsid w:val="007224A6"/>
    <w:rsid w:val="00722506"/>
    <w:rsid w:val="00722B08"/>
    <w:rsid w:val="00722C38"/>
    <w:rsid w:val="00722CA1"/>
    <w:rsid w:val="00722D5A"/>
    <w:rsid w:val="00722DE2"/>
    <w:rsid w:val="00722DFE"/>
    <w:rsid w:val="00722F2F"/>
    <w:rsid w:val="0072315B"/>
    <w:rsid w:val="007231ED"/>
    <w:rsid w:val="007232B6"/>
    <w:rsid w:val="007233A0"/>
    <w:rsid w:val="00723418"/>
    <w:rsid w:val="007235C7"/>
    <w:rsid w:val="00723674"/>
    <w:rsid w:val="00723746"/>
    <w:rsid w:val="007237C1"/>
    <w:rsid w:val="007239AB"/>
    <w:rsid w:val="007239D6"/>
    <w:rsid w:val="007239EF"/>
    <w:rsid w:val="00723A4E"/>
    <w:rsid w:val="00723AE4"/>
    <w:rsid w:val="00723B68"/>
    <w:rsid w:val="00723BB2"/>
    <w:rsid w:val="00723C52"/>
    <w:rsid w:val="00723C64"/>
    <w:rsid w:val="00723C6C"/>
    <w:rsid w:val="00723D1F"/>
    <w:rsid w:val="00723EEA"/>
    <w:rsid w:val="00723F22"/>
    <w:rsid w:val="00723F32"/>
    <w:rsid w:val="00724131"/>
    <w:rsid w:val="00724181"/>
    <w:rsid w:val="0072426A"/>
    <w:rsid w:val="00724390"/>
    <w:rsid w:val="007243A0"/>
    <w:rsid w:val="00724412"/>
    <w:rsid w:val="007244DA"/>
    <w:rsid w:val="0072488B"/>
    <w:rsid w:val="00724B3E"/>
    <w:rsid w:val="00724BB0"/>
    <w:rsid w:val="00724CD7"/>
    <w:rsid w:val="00724D18"/>
    <w:rsid w:val="00724D3F"/>
    <w:rsid w:val="00724DEC"/>
    <w:rsid w:val="00724E4A"/>
    <w:rsid w:val="00724EAB"/>
    <w:rsid w:val="007250E3"/>
    <w:rsid w:val="007251BD"/>
    <w:rsid w:val="007251C2"/>
    <w:rsid w:val="00725249"/>
    <w:rsid w:val="007254B1"/>
    <w:rsid w:val="00725660"/>
    <w:rsid w:val="0072566A"/>
    <w:rsid w:val="007257A2"/>
    <w:rsid w:val="007258A3"/>
    <w:rsid w:val="007258F5"/>
    <w:rsid w:val="00725A44"/>
    <w:rsid w:val="00725ABB"/>
    <w:rsid w:val="00725BB9"/>
    <w:rsid w:val="00725C57"/>
    <w:rsid w:val="00725D81"/>
    <w:rsid w:val="00725DE7"/>
    <w:rsid w:val="00725F85"/>
    <w:rsid w:val="00725FBB"/>
    <w:rsid w:val="00726114"/>
    <w:rsid w:val="0072622A"/>
    <w:rsid w:val="0072624F"/>
    <w:rsid w:val="00726265"/>
    <w:rsid w:val="0072631D"/>
    <w:rsid w:val="00726368"/>
    <w:rsid w:val="007263DA"/>
    <w:rsid w:val="00726487"/>
    <w:rsid w:val="0072656C"/>
    <w:rsid w:val="007265B5"/>
    <w:rsid w:val="007265CC"/>
    <w:rsid w:val="007265D8"/>
    <w:rsid w:val="007265F2"/>
    <w:rsid w:val="00726643"/>
    <w:rsid w:val="0072667F"/>
    <w:rsid w:val="007266D7"/>
    <w:rsid w:val="00726779"/>
    <w:rsid w:val="00726B5E"/>
    <w:rsid w:val="00726B86"/>
    <w:rsid w:val="00726DA8"/>
    <w:rsid w:val="00726DF9"/>
    <w:rsid w:val="00726E87"/>
    <w:rsid w:val="00726E97"/>
    <w:rsid w:val="0072709C"/>
    <w:rsid w:val="00727344"/>
    <w:rsid w:val="007273B3"/>
    <w:rsid w:val="0072744D"/>
    <w:rsid w:val="00727529"/>
    <w:rsid w:val="00727591"/>
    <w:rsid w:val="0072759C"/>
    <w:rsid w:val="00727639"/>
    <w:rsid w:val="0072767F"/>
    <w:rsid w:val="0072782C"/>
    <w:rsid w:val="007278B0"/>
    <w:rsid w:val="00727903"/>
    <w:rsid w:val="00727983"/>
    <w:rsid w:val="00727992"/>
    <w:rsid w:val="00727B29"/>
    <w:rsid w:val="00727B2C"/>
    <w:rsid w:val="00727C08"/>
    <w:rsid w:val="00727D7F"/>
    <w:rsid w:val="00727E1D"/>
    <w:rsid w:val="00727ED4"/>
    <w:rsid w:val="00730135"/>
    <w:rsid w:val="00730300"/>
    <w:rsid w:val="0073036B"/>
    <w:rsid w:val="007303D1"/>
    <w:rsid w:val="0073046A"/>
    <w:rsid w:val="007305AE"/>
    <w:rsid w:val="0073069B"/>
    <w:rsid w:val="0073078C"/>
    <w:rsid w:val="007307CF"/>
    <w:rsid w:val="007307D3"/>
    <w:rsid w:val="0073089D"/>
    <w:rsid w:val="00730926"/>
    <w:rsid w:val="00730AEC"/>
    <w:rsid w:val="00730C08"/>
    <w:rsid w:val="00730CD2"/>
    <w:rsid w:val="00730DD1"/>
    <w:rsid w:val="00730E20"/>
    <w:rsid w:val="00730E53"/>
    <w:rsid w:val="007310C6"/>
    <w:rsid w:val="00731109"/>
    <w:rsid w:val="00731164"/>
    <w:rsid w:val="00731260"/>
    <w:rsid w:val="00731273"/>
    <w:rsid w:val="00731307"/>
    <w:rsid w:val="0073132F"/>
    <w:rsid w:val="007313C7"/>
    <w:rsid w:val="007313F9"/>
    <w:rsid w:val="007314AA"/>
    <w:rsid w:val="007314ED"/>
    <w:rsid w:val="00731525"/>
    <w:rsid w:val="007317AE"/>
    <w:rsid w:val="00731956"/>
    <w:rsid w:val="00731989"/>
    <w:rsid w:val="0073199D"/>
    <w:rsid w:val="007319F2"/>
    <w:rsid w:val="00731A72"/>
    <w:rsid w:val="00731BA9"/>
    <w:rsid w:val="00731C36"/>
    <w:rsid w:val="00731C61"/>
    <w:rsid w:val="00731D10"/>
    <w:rsid w:val="00731D33"/>
    <w:rsid w:val="00731D58"/>
    <w:rsid w:val="00731E2F"/>
    <w:rsid w:val="00731EE2"/>
    <w:rsid w:val="00731F1D"/>
    <w:rsid w:val="00732248"/>
    <w:rsid w:val="007325FF"/>
    <w:rsid w:val="0073275F"/>
    <w:rsid w:val="00732845"/>
    <w:rsid w:val="007329F1"/>
    <w:rsid w:val="00732BB4"/>
    <w:rsid w:val="00732D57"/>
    <w:rsid w:val="00732E26"/>
    <w:rsid w:val="0073302C"/>
    <w:rsid w:val="007331FB"/>
    <w:rsid w:val="00733290"/>
    <w:rsid w:val="007332EC"/>
    <w:rsid w:val="00733407"/>
    <w:rsid w:val="00733449"/>
    <w:rsid w:val="00733486"/>
    <w:rsid w:val="007334CE"/>
    <w:rsid w:val="00733551"/>
    <w:rsid w:val="007338AC"/>
    <w:rsid w:val="007339A4"/>
    <w:rsid w:val="00733AB0"/>
    <w:rsid w:val="00733B01"/>
    <w:rsid w:val="00733BA6"/>
    <w:rsid w:val="00733D16"/>
    <w:rsid w:val="00733DB7"/>
    <w:rsid w:val="00733DD3"/>
    <w:rsid w:val="00733F50"/>
    <w:rsid w:val="007340BC"/>
    <w:rsid w:val="0073436B"/>
    <w:rsid w:val="007344F4"/>
    <w:rsid w:val="00734570"/>
    <w:rsid w:val="007346DB"/>
    <w:rsid w:val="007347F4"/>
    <w:rsid w:val="00734A12"/>
    <w:rsid w:val="00734A29"/>
    <w:rsid w:val="00734AAF"/>
    <w:rsid w:val="00734B81"/>
    <w:rsid w:val="00734C41"/>
    <w:rsid w:val="00734C91"/>
    <w:rsid w:val="00734CDA"/>
    <w:rsid w:val="00734D54"/>
    <w:rsid w:val="00734D67"/>
    <w:rsid w:val="00734DD5"/>
    <w:rsid w:val="00734E12"/>
    <w:rsid w:val="00734E1B"/>
    <w:rsid w:val="00734E25"/>
    <w:rsid w:val="00734E8C"/>
    <w:rsid w:val="00734E9D"/>
    <w:rsid w:val="00734F88"/>
    <w:rsid w:val="00734FDF"/>
    <w:rsid w:val="00735151"/>
    <w:rsid w:val="007351FD"/>
    <w:rsid w:val="007355BC"/>
    <w:rsid w:val="00735621"/>
    <w:rsid w:val="00735671"/>
    <w:rsid w:val="00735689"/>
    <w:rsid w:val="00735690"/>
    <w:rsid w:val="007356B7"/>
    <w:rsid w:val="007357F2"/>
    <w:rsid w:val="007358A7"/>
    <w:rsid w:val="007358C8"/>
    <w:rsid w:val="007358D5"/>
    <w:rsid w:val="00735931"/>
    <w:rsid w:val="00735BA6"/>
    <w:rsid w:val="00735C85"/>
    <w:rsid w:val="00735C9C"/>
    <w:rsid w:val="00735DB7"/>
    <w:rsid w:val="00735E5F"/>
    <w:rsid w:val="00735F6E"/>
    <w:rsid w:val="007360E6"/>
    <w:rsid w:val="0073613E"/>
    <w:rsid w:val="0073640F"/>
    <w:rsid w:val="0073668A"/>
    <w:rsid w:val="007366B7"/>
    <w:rsid w:val="00736728"/>
    <w:rsid w:val="007367AF"/>
    <w:rsid w:val="00736840"/>
    <w:rsid w:val="00736935"/>
    <w:rsid w:val="0073696C"/>
    <w:rsid w:val="00736A0A"/>
    <w:rsid w:val="00736A28"/>
    <w:rsid w:val="00736C00"/>
    <w:rsid w:val="00736C24"/>
    <w:rsid w:val="00736C6D"/>
    <w:rsid w:val="00736DEA"/>
    <w:rsid w:val="00736EDF"/>
    <w:rsid w:val="007371D0"/>
    <w:rsid w:val="00737229"/>
    <w:rsid w:val="00737300"/>
    <w:rsid w:val="00737424"/>
    <w:rsid w:val="0073744E"/>
    <w:rsid w:val="00737578"/>
    <w:rsid w:val="0073759F"/>
    <w:rsid w:val="007375C2"/>
    <w:rsid w:val="007377B2"/>
    <w:rsid w:val="00737869"/>
    <w:rsid w:val="007379C3"/>
    <w:rsid w:val="007379D7"/>
    <w:rsid w:val="00737A64"/>
    <w:rsid w:val="00737ADA"/>
    <w:rsid w:val="00737AF0"/>
    <w:rsid w:val="00737BE3"/>
    <w:rsid w:val="00737BF2"/>
    <w:rsid w:val="00737C71"/>
    <w:rsid w:val="00737CBA"/>
    <w:rsid w:val="00737CC0"/>
    <w:rsid w:val="00737DE1"/>
    <w:rsid w:val="00737DF8"/>
    <w:rsid w:val="00737E2B"/>
    <w:rsid w:val="00737EC9"/>
    <w:rsid w:val="007401A9"/>
    <w:rsid w:val="007401D6"/>
    <w:rsid w:val="0074049B"/>
    <w:rsid w:val="007404C9"/>
    <w:rsid w:val="007404D2"/>
    <w:rsid w:val="007404EA"/>
    <w:rsid w:val="00740534"/>
    <w:rsid w:val="00740674"/>
    <w:rsid w:val="007407A9"/>
    <w:rsid w:val="00740868"/>
    <w:rsid w:val="0074090C"/>
    <w:rsid w:val="00740A73"/>
    <w:rsid w:val="00740BDB"/>
    <w:rsid w:val="00740CEB"/>
    <w:rsid w:val="00740D88"/>
    <w:rsid w:val="00740E81"/>
    <w:rsid w:val="00740F4F"/>
    <w:rsid w:val="007411AA"/>
    <w:rsid w:val="007411F7"/>
    <w:rsid w:val="00741227"/>
    <w:rsid w:val="00741351"/>
    <w:rsid w:val="007413CA"/>
    <w:rsid w:val="0074151D"/>
    <w:rsid w:val="007415AE"/>
    <w:rsid w:val="007415FA"/>
    <w:rsid w:val="0074165A"/>
    <w:rsid w:val="007416A3"/>
    <w:rsid w:val="007416B9"/>
    <w:rsid w:val="007416FE"/>
    <w:rsid w:val="0074194D"/>
    <w:rsid w:val="00741A14"/>
    <w:rsid w:val="00741A1A"/>
    <w:rsid w:val="00741A95"/>
    <w:rsid w:val="00741AEA"/>
    <w:rsid w:val="00741C56"/>
    <w:rsid w:val="00741F4B"/>
    <w:rsid w:val="00742014"/>
    <w:rsid w:val="00742039"/>
    <w:rsid w:val="00742178"/>
    <w:rsid w:val="0074224B"/>
    <w:rsid w:val="00742266"/>
    <w:rsid w:val="00742328"/>
    <w:rsid w:val="00742432"/>
    <w:rsid w:val="007424DE"/>
    <w:rsid w:val="007424FE"/>
    <w:rsid w:val="007425D5"/>
    <w:rsid w:val="0074262D"/>
    <w:rsid w:val="007427AC"/>
    <w:rsid w:val="007427F6"/>
    <w:rsid w:val="007429A9"/>
    <w:rsid w:val="00742A07"/>
    <w:rsid w:val="00742A33"/>
    <w:rsid w:val="00742B20"/>
    <w:rsid w:val="00742B35"/>
    <w:rsid w:val="00742B99"/>
    <w:rsid w:val="00742C46"/>
    <w:rsid w:val="007431F1"/>
    <w:rsid w:val="0074324F"/>
    <w:rsid w:val="007434C1"/>
    <w:rsid w:val="0074375B"/>
    <w:rsid w:val="00743804"/>
    <w:rsid w:val="00743821"/>
    <w:rsid w:val="007438AC"/>
    <w:rsid w:val="007438B8"/>
    <w:rsid w:val="0074397D"/>
    <w:rsid w:val="007439CB"/>
    <w:rsid w:val="00743A91"/>
    <w:rsid w:val="00743AA6"/>
    <w:rsid w:val="00743BED"/>
    <w:rsid w:val="00743DBA"/>
    <w:rsid w:val="00743E74"/>
    <w:rsid w:val="00743EC9"/>
    <w:rsid w:val="00743F46"/>
    <w:rsid w:val="00744027"/>
    <w:rsid w:val="00744068"/>
    <w:rsid w:val="00744084"/>
    <w:rsid w:val="007440B2"/>
    <w:rsid w:val="007442D2"/>
    <w:rsid w:val="007443FB"/>
    <w:rsid w:val="00744424"/>
    <w:rsid w:val="00744621"/>
    <w:rsid w:val="007446C6"/>
    <w:rsid w:val="0074499D"/>
    <w:rsid w:val="00744AA1"/>
    <w:rsid w:val="00744AF5"/>
    <w:rsid w:val="00744BA3"/>
    <w:rsid w:val="00744BFC"/>
    <w:rsid w:val="00744C45"/>
    <w:rsid w:val="00744D9F"/>
    <w:rsid w:val="00744DBD"/>
    <w:rsid w:val="00744E5B"/>
    <w:rsid w:val="00744F6D"/>
    <w:rsid w:val="00744F83"/>
    <w:rsid w:val="00744FCC"/>
    <w:rsid w:val="007450B0"/>
    <w:rsid w:val="00745103"/>
    <w:rsid w:val="0074511E"/>
    <w:rsid w:val="007451E9"/>
    <w:rsid w:val="0074521D"/>
    <w:rsid w:val="00745288"/>
    <w:rsid w:val="007453FD"/>
    <w:rsid w:val="00745401"/>
    <w:rsid w:val="007454B7"/>
    <w:rsid w:val="007454E3"/>
    <w:rsid w:val="0074592D"/>
    <w:rsid w:val="00745A89"/>
    <w:rsid w:val="00745B83"/>
    <w:rsid w:val="00745C1A"/>
    <w:rsid w:val="00745C77"/>
    <w:rsid w:val="00745E43"/>
    <w:rsid w:val="007461D6"/>
    <w:rsid w:val="00746266"/>
    <w:rsid w:val="007464BA"/>
    <w:rsid w:val="00746526"/>
    <w:rsid w:val="007465A8"/>
    <w:rsid w:val="00746719"/>
    <w:rsid w:val="00746772"/>
    <w:rsid w:val="007467CF"/>
    <w:rsid w:val="007468A7"/>
    <w:rsid w:val="00746932"/>
    <w:rsid w:val="00746983"/>
    <w:rsid w:val="00746ACD"/>
    <w:rsid w:val="00746B15"/>
    <w:rsid w:val="00746C04"/>
    <w:rsid w:val="00746DAA"/>
    <w:rsid w:val="00746E67"/>
    <w:rsid w:val="00746EDE"/>
    <w:rsid w:val="00746F76"/>
    <w:rsid w:val="00746FE8"/>
    <w:rsid w:val="007470CC"/>
    <w:rsid w:val="00747153"/>
    <w:rsid w:val="007473C9"/>
    <w:rsid w:val="007473EE"/>
    <w:rsid w:val="0074752C"/>
    <w:rsid w:val="00747589"/>
    <w:rsid w:val="00747594"/>
    <w:rsid w:val="007475C1"/>
    <w:rsid w:val="0074760E"/>
    <w:rsid w:val="007476B7"/>
    <w:rsid w:val="007476C7"/>
    <w:rsid w:val="007476F8"/>
    <w:rsid w:val="0074782A"/>
    <w:rsid w:val="007478C6"/>
    <w:rsid w:val="0074797D"/>
    <w:rsid w:val="00747A26"/>
    <w:rsid w:val="00747B79"/>
    <w:rsid w:val="00747C51"/>
    <w:rsid w:val="00747DC3"/>
    <w:rsid w:val="00747E1D"/>
    <w:rsid w:val="00747E66"/>
    <w:rsid w:val="00747E8F"/>
    <w:rsid w:val="007501AC"/>
    <w:rsid w:val="007501DA"/>
    <w:rsid w:val="00750215"/>
    <w:rsid w:val="007503B6"/>
    <w:rsid w:val="007504F9"/>
    <w:rsid w:val="00750694"/>
    <w:rsid w:val="007506E7"/>
    <w:rsid w:val="007507E9"/>
    <w:rsid w:val="007508AF"/>
    <w:rsid w:val="0075097F"/>
    <w:rsid w:val="00750987"/>
    <w:rsid w:val="00750A1F"/>
    <w:rsid w:val="00750A9E"/>
    <w:rsid w:val="00750B51"/>
    <w:rsid w:val="00750BCF"/>
    <w:rsid w:val="00750BF7"/>
    <w:rsid w:val="00750C80"/>
    <w:rsid w:val="00750DFF"/>
    <w:rsid w:val="00750E63"/>
    <w:rsid w:val="00750ED9"/>
    <w:rsid w:val="00750F48"/>
    <w:rsid w:val="00751062"/>
    <w:rsid w:val="007510DE"/>
    <w:rsid w:val="007511B7"/>
    <w:rsid w:val="0075124E"/>
    <w:rsid w:val="00751354"/>
    <w:rsid w:val="0075147F"/>
    <w:rsid w:val="0075148C"/>
    <w:rsid w:val="007514D0"/>
    <w:rsid w:val="00751509"/>
    <w:rsid w:val="0075162E"/>
    <w:rsid w:val="007516BC"/>
    <w:rsid w:val="00751848"/>
    <w:rsid w:val="00751873"/>
    <w:rsid w:val="00751886"/>
    <w:rsid w:val="007519AF"/>
    <w:rsid w:val="00751A5A"/>
    <w:rsid w:val="00751BA4"/>
    <w:rsid w:val="00751BB0"/>
    <w:rsid w:val="00751C98"/>
    <w:rsid w:val="00751DEE"/>
    <w:rsid w:val="00751E30"/>
    <w:rsid w:val="00751ED6"/>
    <w:rsid w:val="00751F52"/>
    <w:rsid w:val="00751FA9"/>
    <w:rsid w:val="0075208E"/>
    <w:rsid w:val="007520CB"/>
    <w:rsid w:val="00752195"/>
    <w:rsid w:val="007522B6"/>
    <w:rsid w:val="0075236D"/>
    <w:rsid w:val="007523DD"/>
    <w:rsid w:val="0075247C"/>
    <w:rsid w:val="00752517"/>
    <w:rsid w:val="00752534"/>
    <w:rsid w:val="007525A8"/>
    <w:rsid w:val="0075262C"/>
    <w:rsid w:val="00752712"/>
    <w:rsid w:val="00752974"/>
    <w:rsid w:val="00752A76"/>
    <w:rsid w:val="00752ACA"/>
    <w:rsid w:val="00752D52"/>
    <w:rsid w:val="00752D59"/>
    <w:rsid w:val="00752D6B"/>
    <w:rsid w:val="00752DC7"/>
    <w:rsid w:val="00752E37"/>
    <w:rsid w:val="00752E78"/>
    <w:rsid w:val="00752EC5"/>
    <w:rsid w:val="00752F42"/>
    <w:rsid w:val="00753122"/>
    <w:rsid w:val="00753190"/>
    <w:rsid w:val="00753355"/>
    <w:rsid w:val="007533DA"/>
    <w:rsid w:val="00753447"/>
    <w:rsid w:val="007534A2"/>
    <w:rsid w:val="007535FA"/>
    <w:rsid w:val="007536AA"/>
    <w:rsid w:val="00753733"/>
    <w:rsid w:val="0075375F"/>
    <w:rsid w:val="00753ADE"/>
    <w:rsid w:val="00753B55"/>
    <w:rsid w:val="00753C6C"/>
    <w:rsid w:val="00753CFF"/>
    <w:rsid w:val="00753E3A"/>
    <w:rsid w:val="00753FFA"/>
    <w:rsid w:val="007542A1"/>
    <w:rsid w:val="007543C2"/>
    <w:rsid w:val="007544D0"/>
    <w:rsid w:val="0075458F"/>
    <w:rsid w:val="007545BD"/>
    <w:rsid w:val="00754639"/>
    <w:rsid w:val="00754750"/>
    <w:rsid w:val="0075479E"/>
    <w:rsid w:val="007547ED"/>
    <w:rsid w:val="00754925"/>
    <w:rsid w:val="00754A3D"/>
    <w:rsid w:val="00754E63"/>
    <w:rsid w:val="00754E72"/>
    <w:rsid w:val="00754F6C"/>
    <w:rsid w:val="00755244"/>
    <w:rsid w:val="00755288"/>
    <w:rsid w:val="00755339"/>
    <w:rsid w:val="007553B5"/>
    <w:rsid w:val="007553E0"/>
    <w:rsid w:val="0075540D"/>
    <w:rsid w:val="00755455"/>
    <w:rsid w:val="007554EA"/>
    <w:rsid w:val="007555DB"/>
    <w:rsid w:val="00755782"/>
    <w:rsid w:val="007557A1"/>
    <w:rsid w:val="00755885"/>
    <w:rsid w:val="007558AB"/>
    <w:rsid w:val="00755902"/>
    <w:rsid w:val="00755949"/>
    <w:rsid w:val="00755A5C"/>
    <w:rsid w:val="00755C46"/>
    <w:rsid w:val="00755CA6"/>
    <w:rsid w:val="00755E68"/>
    <w:rsid w:val="00755F89"/>
    <w:rsid w:val="00756486"/>
    <w:rsid w:val="0075656E"/>
    <w:rsid w:val="00756606"/>
    <w:rsid w:val="00756733"/>
    <w:rsid w:val="0075686D"/>
    <w:rsid w:val="00756883"/>
    <w:rsid w:val="007568A5"/>
    <w:rsid w:val="007569D0"/>
    <w:rsid w:val="00756AC6"/>
    <w:rsid w:val="00756BB3"/>
    <w:rsid w:val="00756BCC"/>
    <w:rsid w:val="00756BF5"/>
    <w:rsid w:val="00756C23"/>
    <w:rsid w:val="00756CDB"/>
    <w:rsid w:val="00756E13"/>
    <w:rsid w:val="00756E24"/>
    <w:rsid w:val="00756F8F"/>
    <w:rsid w:val="00756FA3"/>
    <w:rsid w:val="00757026"/>
    <w:rsid w:val="00757105"/>
    <w:rsid w:val="00757229"/>
    <w:rsid w:val="0075723A"/>
    <w:rsid w:val="007572A1"/>
    <w:rsid w:val="00757357"/>
    <w:rsid w:val="00757367"/>
    <w:rsid w:val="0075743F"/>
    <w:rsid w:val="0075745B"/>
    <w:rsid w:val="0075748A"/>
    <w:rsid w:val="00757493"/>
    <w:rsid w:val="0075750B"/>
    <w:rsid w:val="007576B5"/>
    <w:rsid w:val="007576B6"/>
    <w:rsid w:val="007576E3"/>
    <w:rsid w:val="00757734"/>
    <w:rsid w:val="007577C0"/>
    <w:rsid w:val="00757853"/>
    <w:rsid w:val="007578CF"/>
    <w:rsid w:val="0075797A"/>
    <w:rsid w:val="00757A83"/>
    <w:rsid w:val="00757B7E"/>
    <w:rsid w:val="00757CF6"/>
    <w:rsid w:val="00757D65"/>
    <w:rsid w:val="00757E2E"/>
    <w:rsid w:val="00760119"/>
    <w:rsid w:val="00760125"/>
    <w:rsid w:val="0076017E"/>
    <w:rsid w:val="007601BC"/>
    <w:rsid w:val="0076024E"/>
    <w:rsid w:val="0076027E"/>
    <w:rsid w:val="00760328"/>
    <w:rsid w:val="007604C1"/>
    <w:rsid w:val="0076058F"/>
    <w:rsid w:val="007605A8"/>
    <w:rsid w:val="007605BE"/>
    <w:rsid w:val="007606B2"/>
    <w:rsid w:val="007606BD"/>
    <w:rsid w:val="0076079C"/>
    <w:rsid w:val="00760901"/>
    <w:rsid w:val="0076096E"/>
    <w:rsid w:val="00760A6F"/>
    <w:rsid w:val="00760AB5"/>
    <w:rsid w:val="00760B5F"/>
    <w:rsid w:val="00760D92"/>
    <w:rsid w:val="00760F04"/>
    <w:rsid w:val="00760F3A"/>
    <w:rsid w:val="007610FD"/>
    <w:rsid w:val="007611DE"/>
    <w:rsid w:val="0076123C"/>
    <w:rsid w:val="00761261"/>
    <w:rsid w:val="0076127F"/>
    <w:rsid w:val="00761322"/>
    <w:rsid w:val="00761346"/>
    <w:rsid w:val="0076134C"/>
    <w:rsid w:val="0076148A"/>
    <w:rsid w:val="0076151F"/>
    <w:rsid w:val="007615B5"/>
    <w:rsid w:val="0076160E"/>
    <w:rsid w:val="007616EB"/>
    <w:rsid w:val="007617B4"/>
    <w:rsid w:val="00761CB0"/>
    <w:rsid w:val="00761D5A"/>
    <w:rsid w:val="00761DA3"/>
    <w:rsid w:val="00761E0C"/>
    <w:rsid w:val="00761E4A"/>
    <w:rsid w:val="00761F0C"/>
    <w:rsid w:val="00761F1A"/>
    <w:rsid w:val="00761F83"/>
    <w:rsid w:val="007620DA"/>
    <w:rsid w:val="007622BA"/>
    <w:rsid w:val="007622BD"/>
    <w:rsid w:val="00762344"/>
    <w:rsid w:val="0076234B"/>
    <w:rsid w:val="00762476"/>
    <w:rsid w:val="00762569"/>
    <w:rsid w:val="0076259B"/>
    <w:rsid w:val="00762604"/>
    <w:rsid w:val="007626BC"/>
    <w:rsid w:val="00762738"/>
    <w:rsid w:val="007627DD"/>
    <w:rsid w:val="007627FD"/>
    <w:rsid w:val="00762819"/>
    <w:rsid w:val="0076287C"/>
    <w:rsid w:val="0076298A"/>
    <w:rsid w:val="007629D6"/>
    <w:rsid w:val="00762A14"/>
    <w:rsid w:val="00762B91"/>
    <w:rsid w:val="00762BF3"/>
    <w:rsid w:val="00762C98"/>
    <w:rsid w:val="00762DB3"/>
    <w:rsid w:val="00762F00"/>
    <w:rsid w:val="00763486"/>
    <w:rsid w:val="007635ED"/>
    <w:rsid w:val="00763A01"/>
    <w:rsid w:val="00763A98"/>
    <w:rsid w:val="00763BF1"/>
    <w:rsid w:val="00763C0F"/>
    <w:rsid w:val="00763D82"/>
    <w:rsid w:val="00763DEC"/>
    <w:rsid w:val="00763E4B"/>
    <w:rsid w:val="00763F59"/>
    <w:rsid w:val="0076403D"/>
    <w:rsid w:val="0076410E"/>
    <w:rsid w:val="00764185"/>
    <w:rsid w:val="007641BF"/>
    <w:rsid w:val="007643AB"/>
    <w:rsid w:val="007643DB"/>
    <w:rsid w:val="00764466"/>
    <w:rsid w:val="007644E1"/>
    <w:rsid w:val="0076459A"/>
    <w:rsid w:val="00764603"/>
    <w:rsid w:val="00764646"/>
    <w:rsid w:val="007647BF"/>
    <w:rsid w:val="0076490D"/>
    <w:rsid w:val="00764B12"/>
    <w:rsid w:val="00764B49"/>
    <w:rsid w:val="00764B79"/>
    <w:rsid w:val="00764D77"/>
    <w:rsid w:val="00764E57"/>
    <w:rsid w:val="00764E5D"/>
    <w:rsid w:val="00764EF4"/>
    <w:rsid w:val="00765136"/>
    <w:rsid w:val="007652AA"/>
    <w:rsid w:val="007653B6"/>
    <w:rsid w:val="0076544C"/>
    <w:rsid w:val="0076549D"/>
    <w:rsid w:val="007655D2"/>
    <w:rsid w:val="007656E2"/>
    <w:rsid w:val="007657F1"/>
    <w:rsid w:val="007659FA"/>
    <w:rsid w:val="00765AF9"/>
    <w:rsid w:val="00765B39"/>
    <w:rsid w:val="00765B50"/>
    <w:rsid w:val="00765D53"/>
    <w:rsid w:val="00765E6C"/>
    <w:rsid w:val="00765E77"/>
    <w:rsid w:val="00765F32"/>
    <w:rsid w:val="00766193"/>
    <w:rsid w:val="00766415"/>
    <w:rsid w:val="007664F9"/>
    <w:rsid w:val="007665B0"/>
    <w:rsid w:val="00766691"/>
    <w:rsid w:val="0076678A"/>
    <w:rsid w:val="00766874"/>
    <w:rsid w:val="0076688D"/>
    <w:rsid w:val="0076688F"/>
    <w:rsid w:val="0076699C"/>
    <w:rsid w:val="007669F2"/>
    <w:rsid w:val="00766B32"/>
    <w:rsid w:val="00766B9F"/>
    <w:rsid w:val="00766D8A"/>
    <w:rsid w:val="00766E35"/>
    <w:rsid w:val="00767136"/>
    <w:rsid w:val="00767157"/>
    <w:rsid w:val="00767189"/>
    <w:rsid w:val="007671B7"/>
    <w:rsid w:val="007672D6"/>
    <w:rsid w:val="007676E8"/>
    <w:rsid w:val="00767779"/>
    <w:rsid w:val="007677B1"/>
    <w:rsid w:val="007677EA"/>
    <w:rsid w:val="00767819"/>
    <w:rsid w:val="0076789C"/>
    <w:rsid w:val="007678F9"/>
    <w:rsid w:val="007679A0"/>
    <w:rsid w:val="00767B7A"/>
    <w:rsid w:val="00767D2C"/>
    <w:rsid w:val="00767D4E"/>
    <w:rsid w:val="00767DCE"/>
    <w:rsid w:val="00767EA2"/>
    <w:rsid w:val="00767F15"/>
    <w:rsid w:val="00767F64"/>
    <w:rsid w:val="00770007"/>
    <w:rsid w:val="0077001C"/>
    <w:rsid w:val="00770109"/>
    <w:rsid w:val="007701E3"/>
    <w:rsid w:val="0077021A"/>
    <w:rsid w:val="00770329"/>
    <w:rsid w:val="0077038F"/>
    <w:rsid w:val="007704D1"/>
    <w:rsid w:val="0077050A"/>
    <w:rsid w:val="0077051D"/>
    <w:rsid w:val="0077078D"/>
    <w:rsid w:val="00770927"/>
    <w:rsid w:val="00770935"/>
    <w:rsid w:val="0077093B"/>
    <w:rsid w:val="0077098A"/>
    <w:rsid w:val="007709F7"/>
    <w:rsid w:val="00770ACB"/>
    <w:rsid w:val="00770AD3"/>
    <w:rsid w:val="00770C7E"/>
    <w:rsid w:val="00770CD0"/>
    <w:rsid w:val="00770EDA"/>
    <w:rsid w:val="00770FC1"/>
    <w:rsid w:val="00771019"/>
    <w:rsid w:val="00771063"/>
    <w:rsid w:val="0077115A"/>
    <w:rsid w:val="00771195"/>
    <w:rsid w:val="007713A3"/>
    <w:rsid w:val="007713DA"/>
    <w:rsid w:val="007713F2"/>
    <w:rsid w:val="0077147A"/>
    <w:rsid w:val="00771501"/>
    <w:rsid w:val="00771536"/>
    <w:rsid w:val="00771574"/>
    <w:rsid w:val="00771602"/>
    <w:rsid w:val="00771696"/>
    <w:rsid w:val="007718B5"/>
    <w:rsid w:val="0077198B"/>
    <w:rsid w:val="00771D4E"/>
    <w:rsid w:val="00771DE5"/>
    <w:rsid w:val="00772125"/>
    <w:rsid w:val="00772142"/>
    <w:rsid w:val="0077215B"/>
    <w:rsid w:val="007722DC"/>
    <w:rsid w:val="00772580"/>
    <w:rsid w:val="007726D2"/>
    <w:rsid w:val="00772725"/>
    <w:rsid w:val="0077275B"/>
    <w:rsid w:val="00772862"/>
    <w:rsid w:val="00772984"/>
    <w:rsid w:val="00772B6F"/>
    <w:rsid w:val="00772C1E"/>
    <w:rsid w:val="00772CB7"/>
    <w:rsid w:val="00772DC4"/>
    <w:rsid w:val="00772E0B"/>
    <w:rsid w:val="007730BB"/>
    <w:rsid w:val="00773200"/>
    <w:rsid w:val="007732B5"/>
    <w:rsid w:val="00773352"/>
    <w:rsid w:val="007733CC"/>
    <w:rsid w:val="00773445"/>
    <w:rsid w:val="007735ED"/>
    <w:rsid w:val="0077361D"/>
    <w:rsid w:val="007736E6"/>
    <w:rsid w:val="0077375D"/>
    <w:rsid w:val="00773900"/>
    <w:rsid w:val="00773929"/>
    <w:rsid w:val="0077392F"/>
    <w:rsid w:val="00773941"/>
    <w:rsid w:val="00773A1B"/>
    <w:rsid w:val="00773A31"/>
    <w:rsid w:val="00773A3F"/>
    <w:rsid w:val="00773ACC"/>
    <w:rsid w:val="00773B8E"/>
    <w:rsid w:val="00773BB0"/>
    <w:rsid w:val="00773E0C"/>
    <w:rsid w:val="00773E21"/>
    <w:rsid w:val="00773EB1"/>
    <w:rsid w:val="00773FB6"/>
    <w:rsid w:val="0077418C"/>
    <w:rsid w:val="007741EB"/>
    <w:rsid w:val="00774269"/>
    <w:rsid w:val="0077426E"/>
    <w:rsid w:val="007743B5"/>
    <w:rsid w:val="00774794"/>
    <w:rsid w:val="007748B2"/>
    <w:rsid w:val="0077493C"/>
    <w:rsid w:val="00774D1C"/>
    <w:rsid w:val="00774D44"/>
    <w:rsid w:val="00774DF2"/>
    <w:rsid w:val="00774E26"/>
    <w:rsid w:val="00774E5E"/>
    <w:rsid w:val="00774E77"/>
    <w:rsid w:val="00774EA5"/>
    <w:rsid w:val="00774EC4"/>
    <w:rsid w:val="00774F87"/>
    <w:rsid w:val="00774FFD"/>
    <w:rsid w:val="007750DA"/>
    <w:rsid w:val="0077523F"/>
    <w:rsid w:val="007753F4"/>
    <w:rsid w:val="007755E9"/>
    <w:rsid w:val="0077572E"/>
    <w:rsid w:val="0077576C"/>
    <w:rsid w:val="0077578E"/>
    <w:rsid w:val="007758A3"/>
    <w:rsid w:val="00775944"/>
    <w:rsid w:val="007759F8"/>
    <w:rsid w:val="00775C5D"/>
    <w:rsid w:val="00775F8D"/>
    <w:rsid w:val="00775FE4"/>
    <w:rsid w:val="007760AB"/>
    <w:rsid w:val="00776101"/>
    <w:rsid w:val="007764DF"/>
    <w:rsid w:val="00776501"/>
    <w:rsid w:val="007767A6"/>
    <w:rsid w:val="007768A6"/>
    <w:rsid w:val="0077696C"/>
    <w:rsid w:val="00776A56"/>
    <w:rsid w:val="00776C02"/>
    <w:rsid w:val="00776D0E"/>
    <w:rsid w:val="00776D2F"/>
    <w:rsid w:val="007770DD"/>
    <w:rsid w:val="007773C8"/>
    <w:rsid w:val="00777467"/>
    <w:rsid w:val="007775B1"/>
    <w:rsid w:val="0077764D"/>
    <w:rsid w:val="0077767B"/>
    <w:rsid w:val="00777746"/>
    <w:rsid w:val="007778A1"/>
    <w:rsid w:val="00777905"/>
    <w:rsid w:val="00777AF9"/>
    <w:rsid w:val="00777C9C"/>
    <w:rsid w:val="00777D3F"/>
    <w:rsid w:val="00777E8F"/>
    <w:rsid w:val="00777EF6"/>
    <w:rsid w:val="0078000A"/>
    <w:rsid w:val="0078008A"/>
    <w:rsid w:val="007800FE"/>
    <w:rsid w:val="00780150"/>
    <w:rsid w:val="007801A9"/>
    <w:rsid w:val="0078029C"/>
    <w:rsid w:val="00780463"/>
    <w:rsid w:val="00780542"/>
    <w:rsid w:val="00780570"/>
    <w:rsid w:val="0078067E"/>
    <w:rsid w:val="007806A9"/>
    <w:rsid w:val="007806DD"/>
    <w:rsid w:val="007807FA"/>
    <w:rsid w:val="00780867"/>
    <w:rsid w:val="0078089D"/>
    <w:rsid w:val="007809F4"/>
    <w:rsid w:val="00780BDE"/>
    <w:rsid w:val="00780C77"/>
    <w:rsid w:val="00780CD7"/>
    <w:rsid w:val="00780D72"/>
    <w:rsid w:val="00780E35"/>
    <w:rsid w:val="00780E89"/>
    <w:rsid w:val="00780FCF"/>
    <w:rsid w:val="00780FE6"/>
    <w:rsid w:val="00780FF2"/>
    <w:rsid w:val="0078108F"/>
    <w:rsid w:val="00781134"/>
    <w:rsid w:val="007811C9"/>
    <w:rsid w:val="00781235"/>
    <w:rsid w:val="007812DA"/>
    <w:rsid w:val="00781332"/>
    <w:rsid w:val="00781467"/>
    <w:rsid w:val="0078147D"/>
    <w:rsid w:val="00781668"/>
    <w:rsid w:val="007816FA"/>
    <w:rsid w:val="00781745"/>
    <w:rsid w:val="00781792"/>
    <w:rsid w:val="007817DA"/>
    <w:rsid w:val="00781874"/>
    <w:rsid w:val="00781A68"/>
    <w:rsid w:val="00781D0B"/>
    <w:rsid w:val="00781DA8"/>
    <w:rsid w:val="00782053"/>
    <w:rsid w:val="007820FF"/>
    <w:rsid w:val="00782216"/>
    <w:rsid w:val="00782252"/>
    <w:rsid w:val="00782263"/>
    <w:rsid w:val="007822A2"/>
    <w:rsid w:val="007822FC"/>
    <w:rsid w:val="0078238C"/>
    <w:rsid w:val="007825B0"/>
    <w:rsid w:val="00782644"/>
    <w:rsid w:val="00782904"/>
    <w:rsid w:val="00782976"/>
    <w:rsid w:val="00782A63"/>
    <w:rsid w:val="00782AC7"/>
    <w:rsid w:val="00782B8D"/>
    <w:rsid w:val="00782B97"/>
    <w:rsid w:val="00782C2F"/>
    <w:rsid w:val="00782CA0"/>
    <w:rsid w:val="00782CE0"/>
    <w:rsid w:val="00782CEB"/>
    <w:rsid w:val="00782D33"/>
    <w:rsid w:val="00782D39"/>
    <w:rsid w:val="00782E0F"/>
    <w:rsid w:val="00782E7B"/>
    <w:rsid w:val="00782F28"/>
    <w:rsid w:val="00782F9F"/>
    <w:rsid w:val="00783104"/>
    <w:rsid w:val="007831A4"/>
    <w:rsid w:val="007831C0"/>
    <w:rsid w:val="007833D6"/>
    <w:rsid w:val="00783470"/>
    <w:rsid w:val="007834C5"/>
    <w:rsid w:val="007835A2"/>
    <w:rsid w:val="007835BC"/>
    <w:rsid w:val="00783612"/>
    <w:rsid w:val="0078361B"/>
    <w:rsid w:val="0078371A"/>
    <w:rsid w:val="00783A11"/>
    <w:rsid w:val="00783C1D"/>
    <w:rsid w:val="00783E1F"/>
    <w:rsid w:val="00783EB5"/>
    <w:rsid w:val="00783F82"/>
    <w:rsid w:val="00783F90"/>
    <w:rsid w:val="00783FCD"/>
    <w:rsid w:val="00784132"/>
    <w:rsid w:val="00784201"/>
    <w:rsid w:val="007842DE"/>
    <w:rsid w:val="0078433C"/>
    <w:rsid w:val="007843EB"/>
    <w:rsid w:val="00784569"/>
    <w:rsid w:val="00784625"/>
    <w:rsid w:val="007846C4"/>
    <w:rsid w:val="007847AC"/>
    <w:rsid w:val="0078483A"/>
    <w:rsid w:val="007848A5"/>
    <w:rsid w:val="007848A7"/>
    <w:rsid w:val="007849AA"/>
    <w:rsid w:val="00784B96"/>
    <w:rsid w:val="00784C8E"/>
    <w:rsid w:val="00784D4A"/>
    <w:rsid w:val="00784D92"/>
    <w:rsid w:val="00784DD2"/>
    <w:rsid w:val="00784FCA"/>
    <w:rsid w:val="007851B2"/>
    <w:rsid w:val="00785233"/>
    <w:rsid w:val="00785363"/>
    <w:rsid w:val="007853B3"/>
    <w:rsid w:val="007853F1"/>
    <w:rsid w:val="0078562E"/>
    <w:rsid w:val="007856AA"/>
    <w:rsid w:val="00785B63"/>
    <w:rsid w:val="00785D60"/>
    <w:rsid w:val="00785DC8"/>
    <w:rsid w:val="00785E29"/>
    <w:rsid w:val="00785EAE"/>
    <w:rsid w:val="00785EC7"/>
    <w:rsid w:val="00785FF5"/>
    <w:rsid w:val="00786064"/>
    <w:rsid w:val="007860C4"/>
    <w:rsid w:val="007861CA"/>
    <w:rsid w:val="00786349"/>
    <w:rsid w:val="007863AF"/>
    <w:rsid w:val="007863F3"/>
    <w:rsid w:val="00786570"/>
    <w:rsid w:val="00786762"/>
    <w:rsid w:val="0078688A"/>
    <w:rsid w:val="0078689B"/>
    <w:rsid w:val="007868D2"/>
    <w:rsid w:val="00786944"/>
    <w:rsid w:val="007869F7"/>
    <w:rsid w:val="00786A66"/>
    <w:rsid w:val="00786BBF"/>
    <w:rsid w:val="00786E5E"/>
    <w:rsid w:val="00787098"/>
    <w:rsid w:val="007871D5"/>
    <w:rsid w:val="00787203"/>
    <w:rsid w:val="00787255"/>
    <w:rsid w:val="00787378"/>
    <w:rsid w:val="00787394"/>
    <w:rsid w:val="007873CB"/>
    <w:rsid w:val="007873D2"/>
    <w:rsid w:val="007874EC"/>
    <w:rsid w:val="007877FD"/>
    <w:rsid w:val="0078780A"/>
    <w:rsid w:val="00787872"/>
    <w:rsid w:val="00787933"/>
    <w:rsid w:val="0078795D"/>
    <w:rsid w:val="00787997"/>
    <w:rsid w:val="007879D8"/>
    <w:rsid w:val="00787B21"/>
    <w:rsid w:val="00787C53"/>
    <w:rsid w:val="00787D9B"/>
    <w:rsid w:val="00787EF8"/>
    <w:rsid w:val="00787F7B"/>
    <w:rsid w:val="00787FFA"/>
    <w:rsid w:val="00790043"/>
    <w:rsid w:val="007900B4"/>
    <w:rsid w:val="0079012D"/>
    <w:rsid w:val="0079049D"/>
    <w:rsid w:val="0079052B"/>
    <w:rsid w:val="0079053E"/>
    <w:rsid w:val="00790583"/>
    <w:rsid w:val="0079075A"/>
    <w:rsid w:val="00790761"/>
    <w:rsid w:val="0079076F"/>
    <w:rsid w:val="007907E7"/>
    <w:rsid w:val="007908FC"/>
    <w:rsid w:val="0079095E"/>
    <w:rsid w:val="00790D3B"/>
    <w:rsid w:val="00790D8F"/>
    <w:rsid w:val="00790DF1"/>
    <w:rsid w:val="00790E8C"/>
    <w:rsid w:val="00790ED8"/>
    <w:rsid w:val="00790F64"/>
    <w:rsid w:val="00790FB8"/>
    <w:rsid w:val="00790FD2"/>
    <w:rsid w:val="007911E4"/>
    <w:rsid w:val="007912B8"/>
    <w:rsid w:val="0079130D"/>
    <w:rsid w:val="00791348"/>
    <w:rsid w:val="007914DE"/>
    <w:rsid w:val="0079179C"/>
    <w:rsid w:val="007918F5"/>
    <w:rsid w:val="007919E6"/>
    <w:rsid w:val="00791AC6"/>
    <w:rsid w:val="00791B8A"/>
    <w:rsid w:val="00791C0F"/>
    <w:rsid w:val="00791D62"/>
    <w:rsid w:val="00791ED0"/>
    <w:rsid w:val="00791FEA"/>
    <w:rsid w:val="00792052"/>
    <w:rsid w:val="00792111"/>
    <w:rsid w:val="007921C4"/>
    <w:rsid w:val="007921EA"/>
    <w:rsid w:val="007922C6"/>
    <w:rsid w:val="00792454"/>
    <w:rsid w:val="007924E0"/>
    <w:rsid w:val="007925E0"/>
    <w:rsid w:val="00792618"/>
    <w:rsid w:val="0079262D"/>
    <w:rsid w:val="0079274D"/>
    <w:rsid w:val="0079275B"/>
    <w:rsid w:val="007927D3"/>
    <w:rsid w:val="00792A01"/>
    <w:rsid w:val="00792A0B"/>
    <w:rsid w:val="00792AC4"/>
    <w:rsid w:val="00792C74"/>
    <w:rsid w:val="00792C7F"/>
    <w:rsid w:val="00792D67"/>
    <w:rsid w:val="00792D7D"/>
    <w:rsid w:val="00792D8B"/>
    <w:rsid w:val="00792D93"/>
    <w:rsid w:val="00792F13"/>
    <w:rsid w:val="00793027"/>
    <w:rsid w:val="007931C8"/>
    <w:rsid w:val="00793205"/>
    <w:rsid w:val="007933A2"/>
    <w:rsid w:val="007933C0"/>
    <w:rsid w:val="00793403"/>
    <w:rsid w:val="0079354A"/>
    <w:rsid w:val="0079362E"/>
    <w:rsid w:val="00793676"/>
    <w:rsid w:val="007936CC"/>
    <w:rsid w:val="00793828"/>
    <w:rsid w:val="007938E0"/>
    <w:rsid w:val="00793902"/>
    <w:rsid w:val="00793BE5"/>
    <w:rsid w:val="00793C3A"/>
    <w:rsid w:val="00793D00"/>
    <w:rsid w:val="00793DE7"/>
    <w:rsid w:val="00793E5F"/>
    <w:rsid w:val="00793ECA"/>
    <w:rsid w:val="0079409F"/>
    <w:rsid w:val="00794148"/>
    <w:rsid w:val="0079414B"/>
    <w:rsid w:val="00794384"/>
    <w:rsid w:val="007945BE"/>
    <w:rsid w:val="00794601"/>
    <w:rsid w:val="00794783"/>
    <w:rsid w:val="007947AA"/>
    <w:rsid w:val="007948C2"/>
    <w:rsid w:val="00794A43"/>
    <w:rsid w:val="00794B14"/>
    <w:rsid w:val="00794BC6"/>
    <w:rsid w:val="00794C06"/>
    <w:rsid w:val="00794D3D"/>
    <w:rsid w:val="00794D9D"/>
    <w:rsid w:val="00794DDC"/>
    <w:rsid w:val="00794E22"/>
    <w:rsid w:val="00794EC1"/>
    <w:rsid w:val="00794F34"/>
    <w:rsid w:val="00794F80"/>
    <w:rsid w:val="007950B7"/>
    <w:rsid w:val="007951D0"/>
    <w:rsid w:val="00795266"/>
    <w:rsid w:val="007955A5"/>
    <w:rsid w:val="00795658"/>
    <w:rsid w:val="0079566C"/>
    <w:rsid w:val="007956A7"/>
    <w:rsid w:val="0079579B"/>
    <w:rsid w:val="007957CF"/>
    <w:rsid w:val="00795858"/>
    <w:rsid w:val="00795A64"/>
    <w:rsid w:val="00795B71"/>
    <w:rsid w:val="00795B72"/>
    <w:rsid w:val="00795B9D"/>
    <w:rsid w:val="00795C5D"/>
    <w:rsid w:val="00795CE3"/>
    <w:rsid w:val="00795D59"/>
    <w:rsid w:val="00795D89"/>
    <w:rsid w:val="00795EA9"/>
    <w:rsid w:val="00795EF1"/>
    <w:rsid w:val="00795F29"/>
    <w:rsid w:val="00795FD6"/>
    <w:rsid w:val="00796028"/>
    <w:rsid w:val="0079604C"/>
    <w:rsid w:val="007960D2"/>
    <w:rsid w:val="00796160"/>
    <w:rsid w:val="00796167"/>
    <w:rsid w:val="00796218"/>
    <w:rsid w:val="007964CA"/>
    <w:rsid w:val="007964E8"/>
    <w:rsid w:val="007964FE"/>
    <w:rsid w:val="00796680"/>
    <w:rsid w:val="00796778"/>
    <w:rsid w:val="007968D6"/>
    <w:rsid w:val="007968E1"/>
    <w:rsid w:val="0079691A"/>
    <w:rsid w:val="007969CF"/>
    <w:rsid w:val="007969F6"/>
    <w:rsid w:val="007969FB"/>
    <w:rsid w:val="00796ACD"/>
    <w:rsid w:val="00796B2F"/>
    <w:rsid w:val="0079703D"/>
    <w:rsid w:val="00797168"/>
    <w:rsid w:val="0079718A"/>
    <w:rsid w:val="0079732A"/>
    <w:rsid w:val="00797517"/>
    <w:rsid w:val="00797638"/>
    <w:rsid w:val="0079763B"/>
    <w:rsid w:val="00797652"/>
    <w:rsid w:val="00797668"/>
    <w:rsid w:val="00797800"/>
    <w:rsid w:val="00797B97"/>
    <w:rsid w:val="00797D31"/>
    <w:rsid w:val="00797E7E"/>
    <w:rsid w:val="00797E90"/>
    <w:rsid w:val="00797F02"/>
    <w:rsid w:val="00797F93"/>
    <w:rsid w:val="007A001D"/>
    <w:rsid w:val="007A0030"/>
    <w:rsid w:val="007A00FB"/>
    <w:rsid w:val="007A01C4"/>
    <w:rsid w:val="007A02DC"/>
    <w:rsid w:val="007A0302"/>
    <w:rsid w:val="007A036E"/>
    <w:rsid w:val="007A03EE"/>
    <w:rsid w:val="007A04E2"/>
    <w:rsid w:val="007A0626"/>
    <w:rsid w:val="007A0797"/>
    <w:rsid w:val="007A0891"/>
    <w:rsid w:val="007A08A5"/>
    <w:rsid w:val="007A08DD"/>
    <w:rsid w:val="007A0B99"/>
    <w:rsid w:val="007A0BEE"/>
    <w:rsid w:val="007A0C1D"/>
    <w:rsid w:val="007A0C54"/>
    <w:rsid w:val="007A0DD2"/>
    <w:rsid w:val="007A0F26"/>
    <w:rsid w:val="007A0F30"/>
    <w:rsid w:val="007A0FC0"/>
    <w:rsid w:val="007A1050"/>
    <w:rsid w:val="007A107C"/>
    <w:rsid w:val="007A10CB"/>
    <w:rsid w:val="007A114A"/>
    <w:rsid w:val="007A1158"/>
    <w:rsid w:val="007A11BA"/>
    <w:rsid w:val="007A1349"/>
    <w:rsid w:val="007A135C"/>
    <w:rsid w:val="007A140A"/>
    <w:rsid w:val="007A1433"/>
    <w:rsid w:val="007A1533"/>
    <w:rsid w:val="007A15AD"/>
    <w:rsid w:val="007A17B6"/>
    <w:rsid w:val="007A17F2"/>
    <w:rsid w:val="007A186C"/>
    <w:rsid w:val="007A1895"/>
    <w:rsid w:val="007A19D9"/>
    <w:rsid w:val="007A1B07"/>
    <w:rsid w:val="007A1B33"/>
    <w:rsid w:val="007A1BCD"/>
    <w:rsid w:val="007A1C18"/>
    <w:rsid w:val="007A1C91"/>
    <w:rsid w:val="007A1DD4"/>
    <w:rsid w:val="007A1E67"/>
    <w:rsid w:val="007A1EB9"/>
    <w:rsid w:val="007A2004"/>
    <w:rsid w:val="007A2101"/>
    <w:rsid w:val="007A2117"/>
    <w:rsid w:val="007A216C"/>
    <w:rsid w:val="007A21C2"/>
    <w:rsid w:val="007A2204"/>
    <w:rsid w:val="007A2231"/>
    <w:rsid w:val="007A2260"/>
    <w:rsid w:val="007A22DB"/>
    <w:rsid w:val="007A2316"/>
    <w:rsid w:val="007A2421"/>
    <w:rsid w:val="007A27D2"/>
    <w:rsid w:val="007A288A"/>
    <w:rsid w:val="007A2958"/>
    <w:rsid w:val="007A29AD"/>
    <w:rsid w:val="007A2A05"/>
    <w:rsid w:val="007A2BD1"/>
    <w:rsid w:val="007A2CE0"/>
    <w:rsid w:val="007A2E0D"/>
    <w:rsid w:val="007A2E20"/>
    <w:rsid w:val="007A2E26"/>
    <w:rsid w:val="007A2EDF"/>
    <w:rsid w:val="007A2F2A"/>
    <w:rsid w:val="007A3009"/>
    <w:rsid w:val="007A3065"/>
    <w:rsid w:val="007A31E7"/>
    <w:rsid w:val="007A3313"/>
    <w:rsid w:val="007A3606"/>
    <w:rsid w:val="007A3680"/>
    <w:rsid w:val="007A377C"/>
    <w:rsid w:val="007A3806"/>
    <w:rsid w:val="007A3842"/>
    <w:rsid w:val="007A38D4"/>
    <w:rsid w:val="007A3991"/>
    <w:rsid w:val="007A3A11"/>
    <w:rsid w:val="007A3BAE"/>
    <w:rsid w:val="007A3BCF"/>
    <w:rsid w:val="007A3C0D"/>
    <w:rsid w:val="007A3C85"/>
    <w:rsid w:val="007A3CE1"/>
    <w:rsid w:val="007A3D2B"/>
    <w:rsid w:val="007A3EA7"/>
    <w:rsid w:val="007A3EAB"/>
    <w:rsid w:val="007A3ECF"/>
    <w:rsid w:val="007A3FAF"/>
    <w:rsid w:val="007A419F"/>
    <w:rsid w:val="007A4212"/>
    <w:rsid w:val="007A4247"/>
    <w:rsid w:val="007A42C5"/>
    <w:rsid w:val="007A4331"/>
    <w:rsid w:val="007A4340"/>
    <w:rsid w:val="007A438D"/>
    <w:rsid w:val="007A4459"/>
    <w:rsid w:val="007A44E4"/>
    <w:rsid w:val="007A45C6"/>
    <w:rsid w:val="007A461E"/>
    <w:rsid w:val="007A4707"/>
    <w:rsid w:val="007A489F"/>
    <w:rsid w:val="007A48BC"/>
    <w:rsid w:val="007A49C1"/>
    <w:rsid w:val="007A49DA"/>
    <w:rsid w:val="007A4B3B"/>
    <w:rsid w:val="007A4D0B"/>
    <w:rsid w:val="007A4D37"/>
    <w:rsid w:val="007A4DB2"/>
    <w:rsid w:val="007A5008"/>
    <w:rsid w:val="007A5067"/>
    <w:rsid w:val="007A50F0"/>
    <w:rsid w:val="007A51C2"/>
    <w:rsid w:val="007A51F7"/>
    <w:rsid w:val="007A5225"/>
    <w:rsid w:val="007A5245"/>
    <w:rsid w:val="007A524F"/>
    <w:rsid w:val="007A5253"/>
    <w:rsid w:val="007A5301"/>
    <w:rsid w:val="007A5470"/>
    <w:rsid w:val="007A5505"/>
    <w:rsid w:val="007A5566"/>
    <w:rsid w:val="007A5581"/>
    <w:rsid w:val="007A5675"/>
    <w:rsid w:val="007A572C"/>
    <w:rsid w:val="007A5880"/>
    <w:rsid w:val="007A592A"/>
    <w:rsid w:val="007A5995"/>
    <w:rsid w:val="007A5A6A"/>
    <w:rsid w:val="007A5AB4"/>
    <w:rsid w:val="007A5AD8"/>
    <w:rsid w:val="007A5BDB"/>
    <w:rsid w:val="007A5C6F"/>
    <w:rsid w:val="007A606B"/>
    <w:rsid w:val="007A6075"/>
    <w:rsid w:val="007A60BE"/>
    <w:rsid w:val="007A6133"/>
    <w:rsid w:val="007A61E2"/>
    <w:rsid w:val="007A62E8"/>
    <w:rsid w:val="007A6340"/>
    <w:rsid w:val="007A640B"/>
    <w:rsid w:val="007A64F8"/>
    <w:rsid w:val="007A653B"/>
    <w:rsid w:val="007A6549"/>
    <w:rsid w:val="007A65E2"/>
    <w:rsid w:val="007A68C9"/>
    <w:rsid w:val="007A69B0"/>
    <w:rsid w:val="007A6BAD"/>
    <w:rsid w:val="007A6BB6"/>
    <w:rsid w:val="007A6C25"/>
    <w:rsid w:val="007A6D27"/>
    <w:rsid w:val="007A6D36"/>
    <w:rsid w:val="007A6E12"/>
    <w:rsid w:val="007A711A"/>
    <w:rsid w:val="007A7240"/>
    <w:rsid w:val="007A727F"/>
    <w:rsid w:val="007A72C9"/>
    <w:rsid w:val="007A72EC"/>
    <w:rsid w:val="007A7364"/>
    <w:rsid w:val="007A7393"/>
    <w:rsid w:val="007A75F9"/>
    <w:rsid w:val="007A763D"/>
    <w:rsid w:val="007A7701"/>
    <w:rsid w:val="007A77A6"/>
    <w:rsid w:val="007A78C9"/>
    <w:rsid w:val="007A7AA2"/>
    <w:rsid w:val="007A7B19"/>
    <w:rsid w:val="007A7B30"/>
    <w:rsid w:val="007A7BC9"/>
    <w:rsid w:val="007A7C29"/>
    <w:rsid w:val="007A7D2D"/>
    <w:rsid w:val="007A7D43"/>
    <w:rsid w:val="007A7E45"/>
    <w:rsid w:val="007A7F40"/>
    <w:rsid w:val="007A7F5A"/>
    <w:rsid w:val="007B0036"/>
    <w:rsid w:val="007B0058"/>
    <w:rsid w:val="007B026C"/>
    <w:rsid w:val="007B0299"/>
    <w:rsid w:val="007B02F5"/>
    <w:rsid w:val="007B033A"/>
    <w:rsid w:val="007B036B"/>
    <w:rsid w:val="007B036C"/>
    <w:rsid w:val="007B0407"/>
    <w:rsid w:val="007B04BB"/>
    <w:rsid w:val="007B04BF"/>
    <w:rsid w:val="007B05A9"/>
    <w:rsid w:val="007B06ED"/>
    <w:rsid w:val="007B06F7"/>
    <w:rsid w:val="007B0785"/>
    <w:rsid w:val="007B08EC"/>
    <w:rsid w:val="007B0943"/>
    <w:rsid w:val="007B0A58"/>
    <w:rsid w:val="007B0AA7"/>
    <w:rsid w:val="007B0B7E"/>
    <w:rsid w:val="007B0BE6"/>
    <w:rsid w:val="007B0C32"/>
    <w:rsid w:val="007B0C7D"/>
    <w:rsid w:val="007B0CCF"/>
    <w:rsid w:val="007B0D1B"/>
    <w:rsid w:val="007B0D3F"/>
    <w:rsid w:val="007B0F05"/>
    <w:rsid w:val="007B0FDF"/>
    <w:rsid w:val="007B1028"/>
    <w:rsid w:val="007B1144"/>
    <w:rsid w:val="007B1153"/>
    <w:rsid w:val="007B117D"/>
    <w:rsid w:val="007B1383"/>
    <w:rsid w:val="007B13B8"/>
    <w:rsid w:val="007B13C6"/>
    <w:rsid w:val="007B140D"/>
    <w:rsid w:val="007B1481"/>
    <w:rsid w:val="007B14AF"/>
    <w:rsid w:val="007B1521"/>
    <w:rsid w:val="007B1649"/>
    <w:rsid w:val="007B1687"/>
    <w:rsid w:val="007B16E7"/>
    <w:rsid w:val="007B1750"/>
    <w:rsid w:val="007B1814"/>
    <w:rsid w:val="007B199A"/>
    <w:rsid w:val="007B1A62"/>
    <w:rsid w:val="007B1AD1"/>
    <w:rsid w:val="007B1C01"/>
    <w:rsid w:val="007B1D0B"/>
    <w:rsid w:val="007B1D86"/>
    <w:rsid w:val="007B1DB2"/>
    <w:rsid w:val="007B228B"/>
    <w:rsid w:val="007B22B2"/>
    <w:rsid w:val="007B2351"/>
    <w:rsid w:val="007B23A7"/>
    <w:rsid w:val="007B2438"/>
    <w:rsid w:val="007B26DC"/>
    <w:rsid w:val="007B27B1"/>
    <w:rsid w:val="007B280F"/>
    <w:rsid w:val="007B28A0"/>
    <w:rsid w:val="007B2916"/>
    <w:rsid w:val="007B2A52"/>
    <w:rsid w:val="007B2AA8"/>
    <w:rsid w:val="007B2DA9"/>
    <w:rsid w:val="007B2E84"/>
    <w:rsid w:val="007B2F66"/>
    <w:rsid w:val="007B2F67"/>
    <w:rsid w:val="007B3068"/>
    <w:rsid w:val="007B313F"/>
    <w:rsid w:val="007B3292"/>
    <w:rsid w:val="007B32D4"/>
    <w:rsid w:val="007B331C"/>
    <w:rsid w:val="007B34D2"/>
    <w:rsid w:val="007B354E"/>
    <w:rsid w:val="007B369E"/>
    <w:rsid w:val="007B3978"/>
    <w:rsid w:val="007B39C2"/>
    <w:rsid w:val="007B3A83"/>
    <w:rsid w:val="007B3B37"/>
    <w:rsid w:val="007B3B7A"/>
    <w:rsid w:val="007B3B8B"/>
    <w:rsid w:val="007B3CA3"/>
    <w:rsid w:val="007B3DBE"/>
    <w:rsid w:val="007B3EA3"/>
    <w:rsid w:val="007B3F71"/>
    <w:rsid w:val="007B3FA4"/>
    <w:rsid w:val="007B3FFA"/>
    <w:rsid w:val="007B413E"/>
    <w:rsid w:val="007B41BF"/>
    <w:rsid w:val="007B41FD"/>
    <w:rsid w:val="007B4633"/>
    <w:rsid w:val="007B4819"/>
    <w:rsid w:val="007B4A0C"/>
    <w:rsid w:val="007B4AA9"/>
    <w:rsid w:val="007B4C3C"/>
    <w:rsid w:val="007B4D2B"/>
    <w:rsid w:val="007B4D96"/>
    <w:rsid w:val="007B4E79"/>
    <w:rsid w:val="007B4F40"/>
    <w:rsid w:val="007B4F41"/>
    <w:rsid w:val="007B4FA0"/>
    <w:rsid w:val="007B50B0"/>
    <w:rsid w:val="007B5138"/>
    <w:rsid w:val="007B5182"/>
    <w:rsid w:val="007B5319"/>
    <w:rsid w:val="007B56C6"/>
    <w:rsid w:val="007B5735"/>
    <w:rsid w:val="007B573E"/>
    <w:rsid w:val="007B5856"/>
    <w:rsid w:val="007B58A0"/>
    <w:rsid w:val="007B5932"/>
    <w:rsid w:val="007B5943"/>
    <w:rsid w:val="007B5984"/>
    <w:rsid w:val="007B599D"/>
    <w:rsid w:val="007B59B8"/>
    <w:rsid w:val="007B5A70"/>
    <w:rsid w:val="007B5AE5"/>
    <w:rsid w:val="007B5D27"/>
    <w:rsid w:val="007B5E8D"/>
    <w:rsid w:val="007B60B4"/>
    <w:rsid w:val="007B611B"/>
    <w:rsid w:val="007B612F"/>
    <w:rsid w:val="007B61DB"/>
    <w:rsid w:val="007B61F7"/>
    <w:rsid w:val="007B6259"/>
    <w:rsid w:val="007B6284"/>
    <w:rsid w:val="007B63C9"/>
    <w:rsid w:val="007B65BA"/>
    <w:rsid w:val="007B65C4"/>
    <w:rsid w:val="007B6657"/>
    <w:rsid w:val="007B671C"/>
    <w:rsid w:val="007B679F"/>
    <w:rsid w:val="007B67EA"/>
    <w:rsid w:val="007B697F"/>
    <w:rsid w:val="007B6A4F"/>
    <w:rsid w:val="007B6B9B"/>
    <w:rsid w:val="007B6D2A"/>
    <w:rsid w:val="007B6E48"/>
    <w:rsid w:val="007B6F19"/>
    <w:rsid w:val="007B6F2B"/>
    <w:rsid w:val="007B7006"/>
    <w:rsid w:val="007B701F"/>
    <w:rsid w:val="007B70D0"/>
    <w:rsid w:val="007B70DA"/>
    <w:rsid w:val="007B71A5"/>
    <w:rsid w:val="007B71C4"/>
    <w:rsid w:val="007B71E4"/>
    <w:rsid w:val="007B7295"/>
    <w:rsid w:val="007B72A6"/>
    <w:rsid w:val="007B7451"/>
    <w:rsid w:val="007B7623"/>
    <w:rsid w:val="007B763F"/>
    <w:rsid w:val="007B7701"/>
    <w:rsid w:val="007B78B6"/>
    <w:rsid w:val="007B79F1"/>
    <w:rsid w:val="007B7D34"/>
    <w:rsid w:val="007B7DD5"/>
    <w:rsid w:val="007B7E92"/>
    <w:rsid w:val="007B7F69"/>
    <w:rsid w:val="007B7F7F"/>
    <w:rsid w:val="007B7FC4"/>
    <w:rsid w:val="007B7FEC"/>
    <w:rsid w:val="007C0021"/>
    <w:rsid w:val="007C003C"/>
    <w:rsid w:val="007C003F"/>
    <w:rsid w:val="007C007D"/>
    <w:rsid w:val="007C0162"/>
    <w:rsid w:val="007C03BD"/>
    <w:rsid w:val="007C05D4"/>
    <w:rsid w:val="007C05F2"/>
    <w:rsid w:val="007C0654"/>
    <w:rsid w:val="007C0665"/>
    <w:rsid w:val="007C0727"/>
    <w:rsid w:val="007C0780"/>
    <w:rsid w:val="007C0A6E"/>
    <w:rsid w:val="007C0B53"/>
    <w:rsid w:val="007C0D62"/>
    <w:rsid w:val="007C1091"/>
    <w:rsid w:val="007C134B"/>
    <w:rsid w:val="007C1365"/>
    <w:rsid w:val="007C142F"/>
    <w:rsid w:val="007C17D3"/>
    <w:rsid w:val="007C197E"/>
    <w:rsid w:val="007C1A00"/>
    <w:rsid w:val="007C1B0A"/>
    <w:rsid w:val="007C1BEB"/>
    <w:rsid w:val="007C1CAE"/>
    <w:rsid w:val="007C1CF9"/>
    <w:rsid w:val="007C1DF4"/>
    <w:rsid w:val="007C234A"/>
    <w:rsid w:val="007C23C0"/>
    <w:rsid w:val="007C25F1"/>
    <w:rsid w:val="007C261B"/>
    <w:rsid w:val="007C26AF"/>
    <w:rsid w:val="007C2742"/>
    <w:rsid w:val="007C293F"/>
    <w:rsid w:val="007C2A3F"/>
    <w:rsid w:val="007C2A66"/>
    <w:rsid w:val="007C2BC7"/>
    <w:rsid w:val="007C2DE0"/>
    <w:rsid w:val="007C2EF1"/>
    <w:rsid w:val="007C2F5F"/>
    <w:rsid w:val="007C324F"/>
    <w:rsid w:val="007C32DF"/>
    <w:rsid w:val="007C34D3"/>
    <w:rsid w:val="007C3595"/>
    <w:rsid w:val="007C361A"/>
    <w:rsid w:val="007C37A1"/>
    <w:rsid w:val="007C3851"/>
    <w:rsid w:val="007C3901"/>
    <w:rsid w:val="007C39E4"/>
    <w:rsid w:val="007C3A8B"/>
    <w:rsid w:val="007C3B3D"/>
    <w:rsid w:val="007C3B61"/>
    <w:rsid w:val="007C3CFA"/>
    <w:rsid w:val="007C3D39"/>
    <w:rsid w:val="007C401D"/>
    <w:rsid w:val="007C4100"/>
    <w:rsid w:val="007C4159"/>
    <w:rsid w:val="007C4277"/>
    <w:rsid w:val="007C495D"/>
    <w:rsid w:val="007C4969"/>
    <w:rsid w:val="007C49C0"/>
    <w:rsid w:val="007C4A07"/>
    <w:rsid w:val="007C4B76"/>
    <w:rsid w:val="007C4C50"/>
    <w:rsid w:val="007C4D48"/>
    <w:rsid w:val="007C4D73"/>
    <w:rsid w:val="007C4EC6"/>
    <w:rsid w:val="007C542E"/>
    <w:rsid w:val="007C5490"/>
    <w:rsid w:val="007C54E4"/>
    <w:rsid w:val="007C55A9"/>
    <w:rsid w:val="007C55FF"/>
    <w:rsid w:val="007C5625"/>
    <w:rsid w:val="007C5683"/>
    <w:rsid w:val="007C57C7"/>
    <w:rsid w:val="007C591D"/>
    <w:rsid w:val="007C593F"/>
    <w:rsid w:val="007C5A0D"/>
    <w:rsid w:val="007C5AA0"/>
    <w:rsid w:val="007C5AC8"/>
    <w:rsid w:val="007C5CC1"/>
    <w:rsid w:val="007C5CEC"/>
    <w:rsid w:val="007C5CF1"/>
    <w:rsid w:val="007C5D47"/>
    <w:rsid w:val="007C5FB3"/>
    <w:rsid w:val="007C6084"/>
    <w:rsid w:val="007C60BC"/>
    <w:rsid w:val="007C61BD"/>
    <w:rsid w:val="007C61E1"/>
    <w:rsid w:val="007C6206"/>
    <w:rsid w:val="007C6297"/>
    <w:rsid w:val="007C62BF"/>
    <w:rsid w:val="007C630A"/>
    <w:rsid w:val="007C631F"/>
    <w:rsid w:val="007C6336"/>
    <w:rsid w:val="007C6346"/>
    <w:rsid w:val="007C63AD"/>
    <w:rsid w:val="007C63E4"/>
    <w:rsid w:val="007C64E1"/>
    <w:rsid w:val="007C6578"/>
    <w:rsid w:val="007C65E2"/>
    <w:rsid w:val="007C6605"/>
    <w:rsid w:val="007C6687"/>
    <w:rsid w:val="007C670B"/>
    <w:rsid w:val="007C676C"/>
    <w:rsid w:val="007C686F"/>
    <w:rsid w:val="007C6874"/>
    <w:rsid w:val="007C689B"/>
    <w:rsid w:val="007C68E8"/>
    <w:rsid w:val="007C69E2"/>
    <w:rsid w:val="007C6AF9"/>
    <w:rsid w:val="007C6C5F"/>
    <w:rsid w:val="007C6DED"/>
    <w:rsid w:val="007C6E5B"/>
    <w:rsid w:val="007C6F51"/>
    <w:rsid w:val="007C7032"/>
    <w:rsid w:val="007C704E"/>
    <w:rsid w:val="007C71CC"/>
    <w:rsid w:val="007C7276"/>
    <w:rsid w:val="007C72C6"/>
    <w:rsid w:val="007C73A0"/>
    <w:rsid w:val="007C7437"/>
    <w:rsid w:val="007C75F8"/>
    <w:rsid w:val="007C763D"/>
    <w:rsid w:val="007C7757"/>
    <w:rsid w:val="007C7783"/>
    <w:rsid w:val="007C7908"/>
    <w:rsid w:val="007C7958"/>
    <w:rsid w:val="007C7A70"/>
    <w:rsid w:val="007C7B02"/>
    <w:rsid w:val="007C7B55"/>
    <w:rsid w:val="007C7BE4"/>
    <w:rsid w:val="007C7BFF"/>
    <w:rsid w:val="007C7D9F"/>
    <w:rsid w:val="007C7F6E"/>
    <w:rsid w:val="007C7FA5"/>
    <w:rsid w:val="007D00B0"/>
    <w:rsid w:val="007D00D4"/>
    <w:rsid w:val="007D0128"/>
    <w:rsid w:val="007D0151"/>
    <w:rsid w:val="007D01BA"/>
    <w:rsid w:val="007D026F"/>
    <w:rsid w:val="007D027A"/>
    <w:rsid w:val="007D0306"/>
    <w:rsid w:val="007D0326"/>
    <w:rsid w:val="007D0347"/>
    <w:rsid w:val="007D04BD"/>
    <w:rsid w:val="007D05A9"/>
    <w:rsid w:val="007D0618"/>
    <w:rsid w:val="007D072A"/>
    <w:rsid w:val="007D091F"/>
    <w:rsid w:val="007D0965"/>
    <w:rsid w:val="007D0A55"/>
    <w:rsid w:val="007D0A89"/>
    <w:rsid w:val="007D0B0E"/>
    <w:rsid w:val="007D0C37"/>
    <w:rsid w:val="007D0CE5"/>
    <w:rsid w:val="007D1079"/>
    <w:rsid w:val="007D107B"/>
    <w:rsid w:val="007D10A8"/>
    <w:rsid w:val="007D1105"/>
    <w:rsid w:val="007D1106"/>
    <w:rsid w:val="007D1136"/>
    <w:rsid w:val="007D1199"/>
    <w:rsid w:val="007D121F"/>
    <w:rsid w:val="007D1387"/>
    <w:rsid w:val="007D1530"/>
    <w:rsid w:val="007D1546"/>
    <w:rsid w:val="007D158D"/>
    <w:rsid w:val="007D17AE"/>
    <w:rsid w:val="007D1858"/>
    <w:rsid w:val="007D1879"/>
    <w:rsid w:val="007D19DE"/>
    <w:rsid w:val="007D1C10"/>
    <w:rsid w:val="007D1C33"/>
    <w:rsid w:val="007D1D2C"/>
    <w:rsid w:val="007D1DB9"/>
    <w:rsid w:val="007D1DBB"/>
    <w:rsid w:val="007D1E75"/>
    <w:rsid w:val="007D1FCF"/>
    <w:rsid w:val="007D22A4"/>
    <w:rsid w:val="007D243D"/>
    <w:rsid w:val="007D2499"/>
    <w:rsid w:val="007D26C5"/>
    <w:rsid w:val="007D2907"/>
    <w:rsid w:val="007D2943"/>
    <w:rsid w:val="007D2967"/>
    <w:rsid w:val="007D2B4B"/>
    <w:rsid w:val="007D2B88"/>
    <w:rsid w:val="007D2BBE"/>
    <w:rsid w:val="007D2C06"/>
    <w:rsid w:val="007D2C44"/>
    <w:rsid w:val="007D2D1E"/>
    <w:rsid w:val="007D2D8D"/>
    <w:rsid w:val="007D2DF4"/>
    <w:rsid w:val="007D2DF9"/>
    <w:rsid w:val="007D2E68"/>
    <w:rsid w:val="007D2F01"/>
    <w:rsid w:val="007D2FCE"/>
    <w:rsid w:val="007D31F0"/>
    <w:rsid w:val="007D321F"/>
    <w:rsid w:val="007D3396"/>
    <w:rsid w:val="007D3437"/>
    <w:rsid w:val="007D3568"/>
    <w:rsid w:val="007D35A2"/>
    <w:rsid w:val="007D3611"/>
    <w:rsid w:val="007D37AD"/>
    <w:rsid w:val="007D3897"/>
    <w:rsid w:val="007D38E5"/>
    <w:rsid w:val="007D395C"/>
    <w:rsid w:val="007D39EE"/>
    <w:rsid w:val="007D3A7C"/>
    <w:rsid w:val="007D3AF4"/>
    <w:rsid w:val="007D3B6F"/>
    <w:rsid w:val="007D3D67"/>
    <w:rsid w:val="007D3E38"/>
    <w:rsid w:val="007D3E60"/>
    <w:rsid w:val="007D3E64"/>
    <w:rsid w:val="007D4092"/>
    <w:rsid w:val="007D41CB"/>
    <w:rsid w:val="007D41EB"/>
    <w:rsid w:val="007D4217"/>
    <w:rsid w:val="007D434E"/>
    <w:rsid w:val="007D43DA"/>
    <w:rsid w:val="007D43F4"/>
    <w:rsid w:val="007D4403"/>
    <w:rsid w:val="007D44C5"/>
    <w:rsid w:val="007D47E6"/>
    <w:rsid w:val="007D488C"/>
    <w:rsid w:val="007D48A9"/>
    <w:rsid w:val="007D4917"/>
    <w:rsid w:val="007D494D"/>
    <w:rsid w:val="007D49AC"/>
    <w:rsid w:val="007D49B1"/>
    <w:rsid w:val="007D4A05"/>
    <w:rsid w:val="007D4B3E"/>
    <w:rsid w:val="007D4CA1"/>
    <w:rsid w:val="007D4F00"/>
    <w:rsid w:val="007D4F98"/>
    <w:rsid w:val="007D5004"/>
    <w:rsid w:val="007D50B7"/>
    <w:rsid w:val="007D51A9"/>
    <w:rsid w:val="007D5301"/>
    <w:rsid w:val="007D53AB"/>
    <w:rsid w:val="007D53C2"/>
    <w:rsid w:val="007D5603"/>
    <w:rsid w:val="007D5723"/>
    <w:rsid w:val="007D5876"/>
    <w:rsid w:val="007D58EE"/>
    <w:rsid w:val="007D5943"/>
    <w:rsid w:val="007D5B29"/>
    <w:rsid w:val="007D5C27"/>
    <w:rsid w:val="007D5CAA"/>
    <w:rsid w:val="007D61C0"/>
    <w:rsid w:val="007D622F"/>
    <w:rsid w:val="007D6296"/>
    <w:rsid w:val="007D62F5"/>
    <w:rsid w:val="007D6352"/>
    <w:rsid w:val="007D63DD"/>
    <w:rsid w:val="007D6578"/>
    <w:rsid w:val="007D65CC"/>
    <w:rsid w:val="007D65D9"/>
    <w:rsid w:val="007D6781"/>
    <w:rsid w:val="007D67EB"/>
    <w:rsid w:val="007D69AF"/>
    <w:rsid w:val="007D6AF4"/>
    <w:rsid w:val="007D6C79"/>
    <w:rsid w:val="007D6D8A"/>
    <w:rsid w:val="007D6D8C"/>
    <w:rsid w:val="007D6DC0"/>
    <w:rsid w:val="007D6DC6"/>
    <w:rsid w:val="007D6E2E"/>
    <w:rsid w:val="007D6EDA"/>
    <w:rsid w:val="007D6F64"/>
    <w:rsid w:val="007D6F70"/>
    <w:rsid w:val="007D6FD5"/>
    <w:rsid w:val="007D6FE8"/>
    <w:rsid w:val="007D702C"/>
    <w:rsid w:val="007D70A9"/>
    <w:rsid w:val="007D7106"/>
    <w:rsid w:val="007D7109"/>
    <w:rsid w:val="007D720D"/>
    <w:rsid w:val="007D72D3"/>
    <w:rsid w:val="007D736F"/>
    <w:rsid w:val="007D7495"/>
    <w:rsid w:val="007D74E1"/>
    <w:rsid w:val="007D7586"/>
    <w:rsid w:val="007D797B"/>
    <w:rsid w:val="007D7B18"/>
    <w:rsid w:val="007D7B23"/>
    <w:rsid w:val="007D7D0B"/>
    <w:rsid w:val="007D7EA9"/>
    <w:rsid w:val="007E0022"/>
    <w:rsid w:val="007E00B9"/>
    <w:rsid w:val="007E010D"/>
    <w:rsid w:val="007E0265"/>
    <w:rsid w:val="007E0296"/>
    <w:rsid w:val="007E030D"/>
    <w:rsid w:val="007E0326"/>
    <w:rsid w:val="007E052C"/>
    <w:rsid w:val="007E07A9"/>
    <w:rsid w:val="007E0BD7"/>
    <w:rsid w:val="007E0CA0"/>
    <w:rsid w:val="007E0CD1"/>
    <w:rsid w:val="007E0EDD"/>
    <w:rsid w:val="007E0F8C"/>
    <w:rsid w:val="007E0F9C"/>
    <w:rsid w:val="007E0FFC"/>
    <w:rsid w:val="007E101A"/>
    <w:rsid w:val="007E11AC"/>
    <w:rsid w:val="007E11D6"/>
    <w:rsid w:val="007E1200"/>
    <w:rsid w:val="007E1454"/>
    <w:rsid w:val="007E161D"/>
    <w:rsid w:val="007E1697"/>
    <w:rsid w:val="007E171D"/>
    <w:rsid w:val="007E1776"/>
    <w:rsid w:val="007E1AA5"/>
    <w:rsid w:val="007E1BF8"/>
    <w:rsid w:val="007E1C9A"/>
    <w:rsid w:val="007E1CF7"/>
    <w:rsid w:val="007E1E44"/>
    <w:rsid w:val="007E1E80"/>
    <w:rsid w:val="007E1E8D"/>
    <w:rsid w:val="007E1F25"/>
    <w:rsid w:val="007E2016"/>
    <w:rsid w:val="007E20DA"/>
    <w:rsid w:val="007E20F9"/>
    <w:rsid w:val="007E2209"/>
    <w:rsid w:val="007E221F"/>
    <w:rsid w:val="007E222D"/>
    <w:rsid w:val="007E2305"/>
    <w:rsid w:val="007E237D"/>
    <w:rsid w:val="007E242A"/>
    <w:rsid w:val="007E249A"/>
    <w:rsid w:val="007E255E"/>
    <w:rsid w:val="007E25DA"/>
    <w:rsid w:val="007E25DE"/>
    <w:rsid w:val="007E25EF"/>
    <w:rsid w:val="007E26C8"/>
    <w:rsid w:val="007E272A"/>
    <w:rsid w:val="007E274C"/>
    <w:rsid w:val="007E284E"/>
    <w:rsid w:val="007E289C"/>
    <w:rsid w:val="007E28C2"/>
    <w:rsid w:val="007E297E"/>
    <w:rsid w:val="007E299C"/>
    <w:rsid w:val="007E2EBA"/>
    <w:rsid w:val="007E2F5B"/>
    <w:rsid w:val="007E305E"/>
    <w:rsid w:val="007E3061"/>
    <w:rsid w:val="007E31E5"/>
    <w:rsid w:val="007E32A6"/>
    <w:rsid w:val="007E3361"/>
    <w:rsid w:val="007E34B3"/>
    <w:rsid w:val="007E36C9"/>
    <w:rsid w:val="007E36D9"/>
    <w:rsid w:val="007E388A"/>
    <w:rsid w:val="007E3935"/>
    <w:rsid w:val="007E3A0E"/>
    <w:rsid w:val="007E3BDA"/>
    <w:rsid w:val="007E3CD5"/>
    <w:rsid w:val="007E3CEF"/>
    <w:rsid w:val="007E3D00"/>
    <w:rsid w:val="007E3D90"/>
    <w:rsid w:val="007E3DBB"/>
    <w:rsid w:val="007E3E01"/>
    <w:rsid w:val="007E3E3C"/>
    <w:rsid w:val="007E3E81"/>
    <w:rsid w:val="007E3E94"/>
    <w:rsid w:val="007E3E9C"/>
    <w:rsid w:val="007E3F53"/>
    <w:rsid w:val="007E3F5E"/>
    <w:rsid w:val="007E4000"/>
    <w:rsid w:val="007E4025"/>
    <w:rsid w:val="007E4103"/>
    <w:rsid w:val="007E4157"/>
    <w:rsid w:val="007E4208"/>
    <w:rsid w:val="007E42E3"/>
    <w:rsid w:val="007E4302"/>
    <w:rsid w:val="007E44A2"/>
    <w:rsid w:val="007E45B1"/>
    <w:rsid w:val="007E45BC"/>
    <w:rsid w:val="007E47F9"/>
    <w:rsid w:val="007E480E"/>
    <w:rsid w:val="007E4871"/>
    <w:rsid w:val="007E4A64"/>
    <w:rsid w:val="007E4AF6"/>
    <w:rsid w:val="007E4B1A"/>
    <w:rsid w:val="007E4BC7"/>
    <w:rsid w:val="007E4C23"/>
    <w:rsid w:val="007E4C76"/>
    <w:rsid w:val="007E4E0E"/>
    <w:rsid w:val="007E4E3E"/>
    <w:rsid w:val="007E4FCE"/>
    <w:rsid w:val="007E50D7"/>
    <w:rsid w:val="007E5232"/>
    <w:rsid w:val="007E53F7"/>
    <w:rsid w:val="007E5445"/>
    <w:rsid w:val="007E5611"/>
    <w:rsid w:val="007E566B"/>
    <w:rsid w:val="007E56BB"/>
    <w:rsid w:val="007E56F8"/>
    <w:rsid w:val="007E5780"/>
    <w:rsid w:val="007E57A6"/>
    <w:rsid w:val="007E5A25"/>
    <w:rsid w:val="007E5A3F"/>
    <w:rsid w:val="007E5AA5"/>
    <w:rsid w:val="007E5D1B"/>
    <w:rsid w:val="007E5D2C"/>
    <w:rsid w:val="007E5DAB"/>
    <w:rsid w:val="007E5DB7"/>
    <w:rsid w:val="007E5EDF"/>
    <w:rsid w:val="007E5F49"/>
    <w:rsid w:val="007E5F6C"/>
    <w:rsid w:val="007E5FAC"/>
    <w:rsid w:val="007E61E9"/>
    <w:rsid w:val="007E62CF"/>
    <w:rsid w:val="007E63C8"/>
    <w:rsid w:val="007E6415"/>
    <w:rsid w:val="007E6422"/>
    <w:rsid w:val="007E644C"/>
    <w:rsid w:val="007E64F3"/>
    <w:rsid w:val="007E65C7"/>
    <w:rsid w:val="007E667D"/>
    <w:rsid w:val="007E694B"/>
    <w:rsid w:val="007E694D"/>
    <w:rsid w:val="007E6988"/>
    <w:rsid w:val="007E6AEC"/>
    <w:rsid w:val="007E6B45"/>
    <w:rsid w:val="007E6B89"/>
    <w:rsid w:val="007E6BEC"/>
    <w:rsid w:val="007E6DB7"/>
    <w:rsid w:val="007E6E18"/>
    <w:rsid w:val="007E6EFC"/>
    <w:rsid w:val="007E707E"/>
    <w:rsid w:val="007E70B9"/>
    <w:rsid w:val="007E70C6"/>
    <w:rsid w:val="007E70DE"/>
    <w:rsid w:val="007E70DF"/>
    <w:rsid w:val="007E72FF"/>
    <w:rsid w:val="007E73A8"/>
    <w:rsid w:val="007E7459"/>
    <w:rsid w:val="007E75B6"/>
    <w:rsid w:val="007E7757"/>
    <w:rsid w:val="007E789E"/>
    <w:rsid w:val="007E7903"/>
    <w:rsid w:val="007E7997"/>
    <w:rsid w:val="007E79F0"/>
    <w:rsid w:val="007E7B1C"/>
    <w:rsid w:val="007E7CD1"/>
    <w:rsid w:val="007E7F2B"/>
    <w:rsid w:val="007E7FAC"/>
    <w:rsid w:val="007F0205"/>
    <w:rsid w:val="007F0257"/>
    <w:rsid w:val="007F02C1"/>
    <w:rsid w:val="007F0323"/>
    <w:rsid w:val="007F041F"/>
    <w:rsid w:val="007F054F"/>
    <w:rsid w:val="007F0595"/>
    <w:rsid w:val="007F06BE"/>
    <w:rsid w:val="007F0991"/>
    <w:rsid w:val="007F0A59"/>
    <w:rsid w:val="007F0BE2"/>
    <w:rsid w:val="007F0C7B"/>
    <w:rsid w:val="007F0D02"/>
    <w:rsid w:val="007F0DE2"/>
    <w:rsid w:val="007F0F75"/>
    <w:rsid w:val="007F0FF9"/>
    <w:rsid w:val="007F116E"/>
    <w:rsid w:val="007F1198"/>
    <w:rsid w:val="007F11FC"/>
    <w:rsid w:val="007F1302"/>
    <w:rsid w:val="007F1368"/>
    <w:rsid w:val="007F138A"/>
    <w:rsid w:val="007F14E6"/>
    <w:rsid w:val="007F14E7"/>
    <w:rsid w:val="007F1769"/>
    <w:rsid w:val="007F179C"/>
    <w:rsid w:val="007F17BE"/>
    <w:rsid w:val="007F19CC"/>
    <w:rsid w:val="007F1A7B"/>
    <w:rsid w:val="007F1B78"/>
    <w:rsid w:val="007F1D5D"/>
    <w:rsid w:val="007F1D73"/>
    <w:rsid w:val="007F1ED3"/>
    <w:rsid w:val="007F1F83"/>
    <w:rsid w:val="007F213A"/>
    <w:rsid w:val="007F21B6"/>
    <w:rsid w:val="007F21DD"/>
    <w:rsid w:val="007F22B8"/>
    <w:rsid w:val="007F23D4"/>
    <w:rsid w:val="007F26E2"/>
    <w:rsid w:val="007F2729"/>
    <w:rsid w:val="007F275E"/>
    <w:rsid w:val="007F27B2"/>
    <w:rsid w:val="007F29BF"/>
    <w:rsid w:val="007F2A9B"/>
    <w:rsid w:val="007F2AD5"/>
    <w:rsid w:val="007F2F18"/>
    <w:rsid w:val="007F302B"/>
    <w:rsid w:val="007F30F3"/>
    <w:rsid w:val="007F316F"/>
    <w:rsid w:val="007F31F3"/>
    <w:rsid w:val="007F32D2"/>
    <w:rsid w:val="007F33B9"/>
    <w:rsid w:val="007F379C"/>
    <w:rsid w:val="007F3828"/>
    <w:rsid w:val="007F384B"/>
    <w:rsid w:val="007F3859"/>
    <w:rsid w:val="007F3BFE"/>
    <w:rsid w:val="007F3DE7"/>
    <w:rsid w:val="007F3DE8"/>
    <w:rsid w:val="007F3E9C"/>
    <w:rsid w:val="007F3ECA"/>
    <w:rsid w:val="007F3F6B"/>
    <w:rsid w:val="007F4090"/>
    <w:rsid w:val="007F40C6"/>
    <w:rsid w:val="007F419E"/>
    <w:rsid w:val="007F4274"/>
    <w:rsid w:val="007F44C7"/>
    <w:rsid w:val="007F451C"/>
    <w:rsid w:val="007F45E9"/>
    <w:rsid w:val="007F469C"/>
    <w:rsid w:val="007F471B"/>
    <w:rsid w:val="007F47AA"/>
    <w:rsid w:val="007F4A10"/>
    <w:rsid w:val="007F4A3D"/>
    <w:rsid w:val="007F4B6B"/>
    <w:rsid w:val="007F4B97"/>
    <w:rsid w:val="007F4BE1"/>
    <w:rsid w:val="007F4DAE"/>
    <w:rsid w:val="007F4E75"/>
    <w:rsid w:val="007F4FF6"/>
    <w:rsid w:val="007F5081"/>
    <w:rsid w:val="007F50BC"/>
    <w:rsid w:val="007F50E5"/>
    <w:rsid w:val="007F51C0"/>
    <w:rsid w:val="007F530F"/>
    <w:rsid w:val="007F539A"/>
    <w:rsid w:val="007F543F"/>
    <w:rsid w:val="007F5651"/>
    <w:rsid w:val="007F5717"/>
    <w:rsid w:val="007F5746"/>
    <w:rsid w:val="007F593E"/>
    <w:rsid w:val="007F5AC9"/>
    <w:rsid w:val="007F5B51"/>
    <w:rsid w:val="007F5BC2"/>
    <w:rsid w:val="007F5CAB"/>
    <w:rsid w:val="007F5D9D"/>
    <w:rsid w:val="007F5EAA"/>
    <w:rsid w:val="007F5ED3"/>
    <w:rsid w:val="007F5F94"/>
    <w:rsid w:val="007F6027"/>
    <w:rsid w:val="007F6085"/>
    <w:rsid w:val="007F6128"/>
    <w:rsid w:val="007F630F"/>
    <w:rsid w:val="007F63FB"/>
    <w:rsid w:val="007F64AF"/>
    <w:rsid w:val="007F65C8"/>
    <w:rsid w:val="007F667F"/>
    <w:rsid w:val="007F66BD"/>
    <w:rsid w:val="007F66BF"/>
    <w:rsid w:val="007F671F"/>
    <w:rsid w:val="007F67B2"/>
    <w:rsid w:val="007F67FA"/>
    <w:rsid w:val="007F6898"/>
    <w:rsid w:val="007F68A5"/>
    <w:rsid w:val="007F68FE"/>
    <w:rsid w:val="007F6A7F"/>
    <w:rsid w:val="007F6A8B"/>
    <w:rsid w:val="007F6B31"/>
    <w:rsid w:val="007F6B8D"/>
    <w:rsid w:val="007F6C09"/>
    <w:rsid w:val="007F6C8C"/>
    <w:rsid w:val="007F6E71"/>
    <w:rsid w:val="007F6E7E"/>
    <w:rsid w:val="007F6EAF"/>
    <w:rsid w:val="007F6FEA"/>
    <w:rsid w:val="007F704C"/>
    <w:rsid w:val="007F7188"/>
    <w:rsid w:val="007F71ED"/>
    <w:rsid w:val="007F7205"/>
    <w:rsid w:val="007F7491"/>
    <w:rsid w:val="007F751A"/>
    <w:rsid w:val="007F752B"/>
    <w:rsid w:val="007F7606"/>
    <w:rsid w:val="007F76B7"/>
    <w:rsid w:val="007F76D4"/>
    <w:rsid w:val="007F7770"/>
    <w:rsid w:val="007F777B"/>
    <w:rsid w:val="007F77D8"/>
    <w:rsid w:val="007F77F4"/>
    <w:rsid w:val="007F77FF"/>
    <w:rsid w:val="007F7BE3"/>
    <w:rsid w:val="007F7C56"/>
    <w:rsid w:val="007F7C69"/>
    <w:rsid w:val="007F7E67"/>
    <w:rsid w:val="007F7E77"/>
    <w:rsid w:val="007F7E86"/>
    <w:rsid w:val="007F7EE1"/>
    <w:rsid w:val="007F7F2B"/>
    <w:rsid w:val="007F7FB5"/>
    <w:rsid w:val="0080018C"/>
    <w:rsid w:val="008002FB"/>
    <w:rsid w:val="0080039B"/>
    <w:rsid w:val="008004CD"/>
    <w:rsid w:val="00800703"/>
    <w:rsid w:val="0080079E"/>
    <w:rsid w:val="00800855"/>
    <w:rsid w:val="00800A61"/>
    <w:rsid w:val="00800B79"/>
    <w:rsid w:val="00800BC4"/>
    <w:rsid w:val="00800C78"/>
    <w:rsid w:val="00800C9A"/>
    <w:rsid w:val="00800CA0"/>
    <w:rsid w:val="00800F09"/>
    <w:rsid w:val="00801012"/>
    <w:rsid w:val="00801078"/>
    <w:rsid w:val="008013CE"/>
    <w:rsid w:val="008013D9"/>
    <w:rsid w:val="008013DD"/>
    <w:rsid w:val="00801607"/>
    <w:rsid w:val="00801751"/>
    <w:rsid w:val="0080175B"/>
    <w:rsid w:val="0080175E"/>
    <w:rsid w:val="00801760"/>
    <w:rsid w:val="008017CF"/>
    <w:rsid w:val="00801847"/>
    <w:rsid w:val="00801959"/>
    <w:rsid w:val="00801BAE"/>
    <w:rsid w:val="00801C66"/>
    <w:rsid w:val="00801D10"/>
    <w:rsid w:val="00801D19"/>
    <w:rsid w:val="00801E25"/>
    <w:rsid w:val="00801F81"/>
    <w:rsid w:val="00801FBD"/>
    <w:rsid w:val="008020A1"/>
    <w:rsid w:val="0080213E"/>
    <w:rsid w:val="00802233"/>
    <w:rsid w:val="0080232C"/>
    <w:rsid w:val="008023C0"/>
    <w:rsid w:val="00802507"/>
    <w:rsid w:val="00802559"/>
    <w:rsid w:val="00802571"/>
    <w:rsid w:val="008025F4"/>
    <w:rsid w:val="00802758"/>
    <w:rsid w:val="008027DD"/>
    <w:rsid w:val="0080280A"/>
    <w:rsid w:val="0080291E"/>
    <w:rsid w:val="008029CA"/>
    <w:rsid w:val="008029D0"/>
    <w:rsid w:val="00802ACC"/>
    <w:rsid w:val="00802B04"/>
    <w:rsid w:val="00802BAB"/>
    <w:rsid w:val="00802C03"/>
    <w:rsid w:val="00802C72"/>
    <w:rsid w:val="00802C83"/>
    <w:rsid w:val="00802D20"/>
    <w:rsid w:val="00802D99"/>
    <w:rsid w:val="00802EE2"/>
    <w:rsid w:val="00803002"/>
    <w:rsid w:val="00803065"/>
    <w:rsid w:val="00803140"/>
    <w:rsid w:val="0080319C"/>
    <w:rsid w:val="00803212"/>
    <w:rsid w:val="00803216"/>
    <w:rsid w:val="008032A9"/>
    <w:rsid w:val="008034B0"/>
    <w:rsid w:val="0080362F"/>
    <w:rsid w:val="008036B8"/>
    <w:rsid w:val="00803A4D"/>
    <w:rsid w:val="00803AFA"/>
    <w:rsid w:val="00803B1A"/>
    <w:rsid w:val="00803BF4"/>
    <w:rsid w:val="00803C36"/>
    <w:rsid w:val="00803DB4"/>
    <w:rsid w:val="00803E47"/>
    <w:rsid w:val="00803EAA"/>
    <w:rsid w:val="00803F17"/>
    <w:rsid w:val="00803FF7"/>
    <w:rsid w:val="00804001"/>
    <w:rsid w:val="0080409F"/>
    <w:rsid w:val="0080416E"/>
    <w:rsid w:val="00804170"/>
    <w:rsid w:val="0080417E"/>
    <w:rsid w:val="00804236"/>
    <w:rsid w:val="0080428C"/>
    <w:rsid w:val="008042A7"/>
    <w:rsid w:val="0080444A"/>
    <w:rsid w:val="008044D1"/>
    <w:rsid w:val="008045F1"/>
    <w:rsid w:val="008046E0"/>
    <w:rsid w:val="0080472A"/>
    <w:rsid w:val="008047F0"/>
    <w:rsid w:val="0080483E"/>
    <w:rsid w:val="00804A40"/>
    <w:rsid w:val="00804A5D"/>
    <w:rsid w:val="00804A6B"/>
    <w:rsid w:val="00804ADC"/>
    <w:rsid w:val="00804CBC"/>
    <w:rsid w:val="00804DAC"/>
    <w:rsid w:val="00804DFA"/>
    <w:rsid w:val="0080545B"/>
    <w:rsid w:val="00805493"/>
    <w:rsid w:val="00805593"/>
    <w:rsid w:val="008056F3"/>
    <w:rsid w:val="0080573E"/>
    <w:rsid w:val="00805D0B"/>
    <w:rsid w:val="00805DAA"/>
    <w:rsid w:val="00805DB9"/>
    <w:rsid w:val="00805E07"/>
    <w:rsid w:val="00805E1E"/>
    <w:rsid w:val="00805E8F"/>
    <w:rsid w:val="00805FC2"/>
    <w:rsid w:val="008060AC"/>
    <w:rsid w:val="00806117"/>
    <w:rsid w:val="0080611E"/>
    <w:rsid w:val="0080622A"/>
    <w:rsid w:val="0080630D"/>
    <w:rsid w:val="0080634B"/>
    <w:rsid w:val="0080647F"/>
    <w:rsid w:val="008064AD"/>
    <w:rsid w:val="008064E2"/>
    <w:rsid w:val="0080651A"/>
    <w:rsid w:val="0080654F"/>
    <w:rsid w:val="00806649"/>
    <w:rsid w:val="00806703"/>
    <w:rsid w:val="00806751"/>
    <w:rsid w:val="00806800"/>
    <w:rsid w:val="00806827"/>
    <w:rsid w:val="00806AB0"/>
    <w:rsid w:val="00806CA1"/>
    <w:rsid w:val="00806D1A"/>
    <w:rsid w:val="00806DC8"/>
    <w:rsid w:val="0080705B"/>
    <w:rsid w:val="008072CC"/>
    <w:rsid w:val="0080735F"/>
    <w:rsid w:val="00807362"/>
    <w:rsid w:val="0080767B"/>
    <w:rsid w:val="008076CA"/>
    <w:rsid w:val="00807746"/>
    <w:rsid w:val="00807856"/>
    <w:rsid w:val="008078B6"/>
    <w:rsid w:val="0080799B"/>
    <w:rsid w:val="008079AF"/>
    <w:rsid w:val="008079BE"/>
    <w:rsid w:val="008079F4"/>
    <w:rsid w:val="00807B47"/>
    <w:rsid w:val="00807B72"/>
    <w:rsid w:val="00807C4C"/>
    <w:rsid w:val="00807D7F"/>
    <w:rsid w:val="00807DA9"/>
    <w:rsid w:val="00807EDE"/>
    <w:rsid w:val="00807F33"/>
    <w:rsid w:val="00807FFA"/>
    <w:rsid w:val="0081008C"/>
    <w:rsid w:val="0081011D"/>
    <w:rsid w:val="00810189"/>
    <w:rsid w:val="008101B8"/>
    <w:rsid w:val="00810219"/>
    <w:rsid w:val="008102F1"/>
    <w:rsid w:val="00810498"/>
    <w:rsid w:val="008105A3"/>
    <w:rsid w:val="00810623"/>
    <w:rsid w:val="00810741"/>
    <w:rsid w:val="00810944"/>
    <w:rsid w:val="00810A57"/>
    <w:rsid w:val="00810A9F"/>
    <w:rsid w:val="00810EB9"/>
    <w:rsid w:val="00810F0A"/>
    <w:rsid w:val="00810F61"/>
    <w:rsid w:val="00810FD1"/>
    <w:rsid w:val="0081119A"/>
    <w:rsid w:val="0081120F"/>
    <w:rsid w:val="0081124D"/>
    <w:rsid w:val="00811565"/>
    <w:rsid w:val="0081163B"/>
    <w:rsid w:val="00811674"/>
    <w:rsid w:val="00811741"/>
    <w:rsid w:val="008117E7"/>
    <w:rsid w:val="00811810"/>
    <w:rsid w:val="00811B0F"/>
    <w:rsid w:val="00812048"/>
    <w:rsid w:val="008120A9"/>
    <w:rsid w:val="00812245"/>
    <w:rsid w:val="008124D7"/>
    <w:rsid w:val="00812521"/>
    <w:rsid w:val="0081252B"/>
    <w:rsid w:val="00812633"/>
    <w:rsid w:val="008127D0"/>
    <w:rsid w:val="008128DD"/>
    <w:rsid w:val="008128EF"/>
    <w:rsid w:val="00812AB8"/>
    <w:rsid w:val="00812C2C"/>
    <w:rsid w:val="00812D54"/>
    <w:rsid w:val="00812D86"/>
    <w:rsid w:val="00812ED3"/>
    <w:rsid w:val="008130F2"/>
    <w:rsid w:val="0081324F"/>
    <w:rsid w:val="008135C1"/>
    <w:rsid w:val="00813740"/>
    <w:rsid w:val="00813770"/>
    <w:rsid w:val="00813878"/>
    <w:rsid w:val="00813A94"/>
    <w:rsid w:val="00813B32"/>
    <w:rsid w:val="00813B6A"/>
    <w:rsid w:val="00813BD7"/>
    <w:rsid w:val="00813D8A"/>
    <w:rsid w:val="00813ECE"/>
    <w:rsid w:val="00814018"/>
    <w:rsid w:val="0081405B"/>
    <w:rsid w:val="008141E0"/>
    <w:rsid w:val="0081423E"/>
    <w:rsid w:val="0081427B"/>
    <w:rsid w:val="008146D3"/>
    <w:rsid w:val="008149D3"/>
    <w:rsid w:val="00814A1F"/>
    <w:rsid w:val="00814DC4"/>
    <w:rsid w:val="00814EA6"/>
    <w:rsid w:val="00814F4E"/>
    <w:rsid w:val="00814F88"/>
    <w:rsid w:val="00815233"/>
    <w:rsid w:val="008157C1"/>
    <w:rsid w:val="008157F0"/>
    <w:rsid w:val="008158D2"/>
    <w:rsid w:val="008158E1"/>
    <w:rsid w:val="00815924"/>
    <w:rsid w:val="00815973"/>
    <w:rsid w:val="008159DF"/>
    <w:rsid w:val="00815A72"/>
    <w:rsid w:val="00815AF4"/>
    <w:rsid w:val="00815C32"/>
    <w:rsid w:val="00815CEF"/>
    <w:rsid w:val="00815D2B"/>
    <w:rsid w:val="00815D43"/>
    <w:rsid w:val="00815E75"/>
    <w:rsid w:val="00815F9E"/>
    <w:rsid w:val="0081605F"/>
    <w:rsid w:val="00816170"/>
    <w:rsid w:val="0081627B"/>
    <w:rsid w:val="00816318"/>
    <w:rsid w:val="0081640D"/>
    <w:rsid w:val="00816412"/>
    <w:rsid w:val="00816464"/>
    <w:rsid w:val="008164DF"/>
    <w:rsid w:val="00816732"/>
    <w:rsid w:val="00816762"/>
    <w:rsid w:val="00816794"/>
    <w:rsid w:val="00816798"/>
    <w:rsid w:val="00816960"/>
    <w:rsid w:val="00816B39"/>
    <w:rsid w:val="00816B68"/>
    <w:rsid w:val="00816C35"/>
    <w:rsid w:val="00816CDB"/>
    <w:rsid w:val="00816CE1"/>
    <w:rsid w:val="00816CF6"/>
    <w:rsid w:val="00816F28"/>
    <w:rsid w:val="00816F89"/>
    <w:rsid w:val="00816F93"/>
    <w:rsid w:val="0081718F"/>
    <w:rsid w:val="008171D1"/>
    <w:rsid w:val="00817250"/>
    <w:rsid w:val="00817395"/>
    <w:rsid w:val="008173B3"/>
    <w:rsid w:val="008174B1"/>
    <w:rsid w:val="0081763C"/>
    <w:rsid w:val="0081767E"/>
    <w:rsid w:val="00817807"/>
    <w:rsid w:val="0081785A"/>
    <w:rsid w:val="0081793F"/>
    <w:rsid w:val="00817BE4"/>
    <w:rsid w:val="00817C05"/>
    <w:rsid w:val="00817C2D"/>
    <w:rsid w:val="00817CF7"/>
    <w:rsid w:val="00817DC0"/>
    <w:rsid w:val="00817F15"/>
    <w:rsid w:val="00817F53"/>
    <w:rsid w:val="0082002E"/>
    <w:rsid w:val="00820041"/>
    <w:rsid w:val="0082010F"/>
    <w:rsid w:val="008201AC"/>
    <w:rsid w:val="0082025A"/>
    <w:rsid w:val="00820315"/>
    <w:rsid w:val="0082031B"/>
    <w:rsid w:val="00820336"/>
    <w:rsid w:val="00820352"/>
    <w:rsid w:val="0082039E"/>
    <w:rsid w:val="0082048A"/>
    <w:rsid w:val="008204D6"/>
    <w:rsid w:val="008204FD"/>
    <w:rsid w:val="008205AD"/>
    <w:rsid w:val="00820674"/>
    <w:rsid w:val="008206B4"/>
    <w:rsid w:val="008207FB"/>
    <w:rsid w:val="00820866"/>
    <w:rsid w:val="00820873"/>
    <w:rsid w:val="00820A42"/>
    <w:rsid w:val="00820B6C"/>
    <w:rsid w:val="00820C17"/>
    <w:rsid w:val="00820C79"/>
    <w:rsid w:val="0082103F"/>
    <w:rsid w:val="008210F0"/>
    <w:rsid w:val="00821186"/>
    <w:rsid w:val="00821235"/>
    <w:rsid w:val="00821313"/>
    <w:rsid w:val="00821345"/>
    <w:rsid w:val="0082139E"/>
    <w:rsid w:val="0082140D"/>
    <w:rsid w:val="00821437"/>
    <w:rsid w:val="00821509"/>
    <w:rsid w:val="00821541"/>
    <w:rsid w:val="0082162A"/>
    <w:rsid w:val="008218DB"/>
    <w:rsid w:val="0082194D"/>
    <w:rsid w:val="00821A38"/>
    <w:rsid w:val="00821A74"/>
    <w:rsid w:val="00821B54"/>
    <w:rsid w:val="00821B59"/>
    <w:rsid w:val="00821D64"/>
    <w:rsid w:val="00822024"/>
    <w:rsid w:val="00822093"/>
    <w:rsid w:val="008220F0"/>
    <w:rsid w:val="00822117"/>
    <w:rsid w:val="008221E3"/>
    <w:rsid w:val="008221FD"/>
    <w:rsid w:val="0082222D"/>
    <w:rsid w:val="0082225A"/>
    <w:rsid w:val="008223FA"/>
    <w:rsid w:val="008224FE"/>
    <w:rsid w:val="0082259F"/>
    <w:rsid w:val="0082269D"/>
    <w:rsid w:val="00822715"/>
    <w:rsid w:val="008227F9"/>
    <w:rsid w:val="008227FB"/>
    <w:rsid w:val="0082282A"/>
    <w:rsid w:val="00822877"/>
    <w:rsid w:val="008228BF"/>
    <w:rsid w:val="00822900"/>
    <w:rsid w:val="008229E3"/>
    <w:rsid w:val="00822A08"/>
    <w:rsid w:val="00822B1C"/>
    <w:rsid w:val="00822B3C"/>
    <w:rsid w:val="00822CC7"/>
    <w:rsid w:val="00822D36"/>
    <w:rsid w:val="00822D3F"/>
    <w:rsid w:val="00822D85"/>
    <w:rsid w:val="00822F05"/>
    <w:rsid w:val="00822F59"/>
    <w:rsid w:val="00822F7E"/>
    <w:rsid w:val="008230AA"/>
    <w:rsid w:val="008230E1"/>
    <w:rsid w:val="0082312B"/>
    <w:rsid w:val="00823198"/>
    <w:rsid w:val="0082344C"/>
    <w:rsid w:val="00823974"/>
    <w:rsid w:val="0082397C"/>
    <w:rsid w:val="008239A1"/>
    <w:rsid w:val="00823B63"/>
    <w:rsid w:val="00823BA8"/>
    <w:rsid w:val="00823BE5"/>
    <w:rsid w:val="00823FC9"/>
    <w:rsid w:val="0082424B"/>
    <w:rsid w:val="0082439B"/>
    <w:rsid w:val="0082443D"/>
    <w:rsid w:val="008245D7"/>
    <w:rsid w:val="00824652"/>
    <w:rsid w:val="00824705"/>
    <w:rsid w:val="008248E7"/>
    <w:rsid w:val="008249B9"/>
    <w:rsid w:val="00824AA0"/>
    <w:rsid w:val="00824B5D"/>
    <w:rsid w:val="00824BBC"/>
    <w:rsid w:val="00824CFE"/>
    <w:rsid w:val="00824F02"/>
    <w:rsid w:val="00824FA2"/>
    <w:rsid w:val="00825159"/>
    <w:rsid w:val="00825160"/>
    <w:rsid w:val="0082517E"/>
    <w:rsid w:val="0082528D"/>
    <w:rsid w:val="008252B2"/>
    <w:rsid w:val="00825329"/>
    <w:rsid w:val="00825359"/>
    <w:rsid w:val="00825476"/>
    <w:rsid w:val="00825494"/>
    <w:rsid w:val="00825587"/>
    <w:rsid w:val="0082567C"/>
    <w:rsid w:val="008256B7"/>
    <w:rsid w:val="008256E3"/>
    <w:rsid w:val="008257E2"/>
    <w:rsid w:val="00825911"/>
    <w:rsid w:val="00825A16"/>
    <w:rsid w:val="00825A62"/>
    <w:rsid w:val="00825AD1"/>
    <w:rsid w:val="00825D59"/>
    <w:rsid w:val="00825D6E"/>
    <w:rsid w:val="00825DB7"/>
    <w:rsid w:val="00825EF0"/>
    <w:rsid w:val="00825F2C"/>
    <w:rsid w:val="00825FD2"/>
    <w:rsid w:val="0082606E"/>
    <w:rsid w:val="0082625B"/>
    <w:rsid w:val="0082625E"/>
    <w:rsid w:val="00826566"/>
    <w:rsid w:val="008265E1"/>
    <w:rsid w:val="0082664D"/>
    <w:rsid w:val="00826661"/>
    <w:rsid w:val="00826726"/>
    <w:rsid w:val="0082681D"/>
    <w:rsid w:val="008269E9"/>
    <w:rsid w:val="00826A88"/>
    <w:rsid w:val="00826B8D"/>
    <w:rsid w:val="00826C11"/>
    <w:rsid w:val="00826C51"/>
    <w:rsid w:val="00826CD6"/>
    <w:rsid w:val="00826E1E"/>
    <w:rsid w:val="00826F25"/>
    <w:rsid w:val="0082705D"/>
    <w:rsid w:val="00827084"/>
    <w:rsid w:val="0082715F"/>
    <w:rsid w:val="00827320"/>
    <w:rsid w:val="00827376"/>
    <w:rsid w:val="008273C7"/>
    <w:rsid w:val="00827499"/>
    <w:rsid w:val="0082758E"/>
    <w:rsid w:val="0082759E"/>
    <w:rsid w:val="00827617"/>
    <w:rsid w:val="008276F2"/>
    <w:rsid w:val="00827772"/>
    <w:rsid w:val="008277DF"/>
    <w:rsid w:val="00827899"/>
    <w:rsid w:val="008278A7"/>
    <w:rsid w:val="008278BE"/>
    <w:rsid w:val="008278F7"/>
    <w:rsid w:val="00827918"/>
    <w:rsid w:val="00827A0A"/>
    <w:rsid w:val="00827A77"/>
    <w:rsid w:val="00827B8B"/>
    <w:rsid w:val="00827DA4"/>
    <w:rsid w:val="00827E21"/>
    <w:rsid w:val="00827F07"/>
    <w:rsid w:val="00827FAE"/>
    <w:rsid w:val="00830055"/>
    <w:rsid w:val="0083005C"/>
    <w:rsid w:val="0083032D"/>
    <w:rsid w:val="0083038D"/>
    <w:rsid w:val="008303C8"/>
    <w:rsid w:val="008304C8"/>
    <w:rsid w:val="008304EF"/>
    <w:rsid w:val="008304F1"/>
    <w:rsid w:val="008307A9"/>
    <w:rsid w:val="00830816"/>
    <w:rsid w:val="00830887"/>
    <w:rsid w:val="00830A32"/>
    <w:rsid w:val="00830A8A"/>
    <w:rsid w:val="00830B42"/>
    <w:rsid w:val="00830B80"/>
    <w:rsid w:val="00830EEE"/>
    <w:rsid w:val="0083118B"/>
    <w:rsid w:val="00831191"/>
    <w:rsid w:val="00831242"/>
    <w:rsid w:val="00831269"/>
    <w:rsid w:val="008314A7"/>
    <w:rsid w:val="0083152B"/>
    <w:rsid w:val="008315FC"/>
    <w:rsid w:val="00831817"/>
    <w:rsid w:val="008319DC"/>
    <w:rsid w:val="00831A7B"/>
    <w:rsid w:val="00831B0F"/>
    <w:rsid w:val="00831B4C"/>
    <w:rsid w:val="00831B88"/>
    <w:rsid w:val="00831C7B"/>
    <w:rsid w:val="00831D92"/>
    <w:rsid w:val="00831E43"/>
    <w:rsid w:val="00831E51"/>
    <w:rsid w:val="00831EA4"/>
    <w:rsid w:val="00831FB4"/>
    <w:rsid w:val="008320D8"/>
    <w:rsid w:val="0083234B"/>
    <w:rsid w:val="00832394"/>
    <w:rsid w:val="008323AC"/>
    <w:rsid w:val="008323FD"/>
    <w:rsid w:val="00832490"/>
    <w:rsid w:val="008326DE"/>
    <w:rsid w:val="00832778"/>
    <w:rsid w:val="008327D2"/>
    <w:rsid w:val="008327E0"/>
    <w:rsid w:val="008327F0"/>
    <w:rsid w:val="008328D8"/>
    <w:rsid w:val="00832980"/>
    <w:rsid w:val="00832B8C"/>
    <w:rsid w:val="00832B90"/>
    <w:rsid w:val="00832BC6"/>
    <w:rsid w:val="00832EFB"/>
    <w:rsid w:val="00832FC5"/>
    <w:rsid w:val="0083300B"/>
    <w:rsid w:val="0083315B"/>
    <w:rsid w:val="00833178"/>
    <w:rsid w:val="008332B0"/>
    <w:rsid w:val="008335C0"/>
    <w:rsid w:val="0083362A"/>
    <w:rsid w:val="0083365E"/>
    <w:rsid w:val="008336A3"/>
    <w:rsid w:val="00833797"/>
    <w:rsid w:val="008337CC"/>
    <w:rsid w:val="008337F0"/>
    <w:rsid w:val="00833848"/>
    <w:rsid w:val="00833971"/>
    <w:rsid w:val="00833977"/>
    <w:rsid w:val="00833A15"/>
    <w:rsid w:val="00833B25"/>
    <w:rsid w:val="00833B65"/>
    <w:rsid w:val="00833C10"/>
    <w:rsid w:val="00833D16"/>
    <w:rsid w:val="00833D45"/>
    <w:rsid w:val="00833DB4"/>
    <w:rsid w:val="00833E4D"/>
    <w:rsid w:val="00833FDB"/>
    <w:rsid w:val="00834064"/>
    <w:rsid w:val="00834115"/>
    <w:rsid w:val="00834160"/>
    <w:rsid w:val="0083418C"/>
    <w:rsid w:val="008341A0"/>
    <w:rsid w:val="0083422E"/>
    <w:rsid w:val="00834294"/>
    <w:rsid w:val="00834581"/>
    <w:rsid w:val="0083458E"/>
    <w:rsid w:val="00834595"/>
    <w:rsid w:val="00834728"/>
    <w:rsid w:val="008348C0"/>
    <w:rsid w:val="0083493C"/>
    <w:rsid w:val="00834AB1"/>
    <w:rsid w:val="00834AE2"/>
    <w:rsid w:val="00834B66"/>
    <w:rsid w:val="00834C93"/>
    <w:rsid w:val="00834E0A"/>
    <w:rsid w:val="00834F76"/>
    <w:rsid w:val="00834FAD"/>
    <w:rsid w:val="00835079"/>
    <w:rsid w:val="00835106"/>
    <w:rsid w:val="00835184"/>
    <w:rsid w:val="008353A8"/>
    <w:rsid w:val="00835418"/>
    <w:rsid w:val="00835434"/>
    <w:rsid w:val="008354B5"/>
    <w:rsid w:val="008356B1"/>
    <w:rsid w:val="00835764"/>
    <w:rsid w:val="00835783"/>
    <w:rsid w:val="008357AE"/>
    <w:rsid w:val="00835813"/>
    <w:rsid w:val="008359A6"/>
    <w:rsid w:val="008359B9"/>
    <w:rsid w:val="00835B0B"/>
    <w:rsid w:val="00835B80"/>
    <w:rsid w:val="00835BFF"/>
    <w:rsid w:val="00835C43"/>
    <w:rsid w:val="00835C7B"/>
    <w:rsid w:val="00835C83"/>
    <w:rsid w:val="00835D3C"/>
    <w:rsid w:val="00835D8A"/>
    <w:rsid w:val="00835E08"/>
    <w:rsid w:val="00835ECD"/>
    <w:rsid w:val="00835ED5"/>
    <w:rsid w:val="00835EF5"/>
    <w:rsid w:val="00835F0E"/>
    <w:rsid w:val="00835F72"/>
    <w:rsid w:val="00836136"/>
    <w:rsid w:val="008364C5"/>
    <w:rsid w:val="008364E6"/>
    <w:rsid w:val="00836526"/>
    <w:rsid w:val="0083652B"/>
    <w:rsid w:val="008365C9"/>
    <w:rsid w:val="008365D2"/>
    <w:rsid w:val="008365D6"/>
    <w:rsid w:val="008365F8"/>
    <w:rsid w:val="008365FC"/>
    <w:rsid w:val="00836701"/>
    <w:rsid w:val="00836714"/>
    <w:rsid w:val="0083699C"/>
    <w:rsid w:val="00836B44"/>
    <w:rsid w:val="00836BEA"/>
    <w:rsid w:val="00836D10"/>
    <w:rsid w:val="00836DE8"/>
    <w:rsid w:val="00836E00"/>
    <w:rsid w:val="00836ED6"/>
    <w:rsid w:val="00836F27"/>
    <w:rsid w:val="00836F7E"/>
    <w:rsid w:val="00837019"/>
    <w:rsid w:val="00837052"/>
    <w:rsid w:val="00837156"/>
    <w:rsid w:val="0083730E"/>
    <w:rsid w:val="0083732B"/>
    <w:rsid w:val="00837388"/>
    <w:rsid w:val="008374B6"/>
    <w:rsid w:val="008375B1"/>
    <w:rsid w:val="0083787F"/>
    <w:rsid w:val="008379AF"/>
    <w:rsid w:val="008379C4"/>
    <w:rsid w:val="008379E8"/>
    <w:rsid w:val="00837A08"/>
    <w:rsid w:val="00837A46"/>
    <w:rsid w:val="00837BA5"/>
    <w:rsid w:val="00837C6C"/>
    <w:rsid w:val="00837E16"/>
    <w:rsid w:val="00837E89"/>
    <w:rsid w:val="00837EDA"/>
    <w:rsid w:val="00837EFC"/>
    <w:rsid w:val="00837F41"/>
    <w:rsid w:val="00837F8A"/>
    <w:rsid w:val="008400CF"/>
    <w:rsid w:val="0084017C"/>
    <w:rsid w:val="0084023D"/>
    <w:rsid w:val="008403DA"/>
    <w:rsid w:val="008403F8"/>
    <w:rsid w:val="0084093E"/>
    <w:rsid w:val="00840A2A"/>
    <w:rsid w:val="00840A95"/>
    <w:rsid w:val="00840B05"/>
    <w:rsid w:val="00840C58"/>
    <w:rsid w:val="00840EBB"/>
    <w:rsid w:val="00840F36"/>
    <w:rsid w:val="0084103C"/>
    <w:rsid w:val="00841065"/>
    <w:rsid w:val="00841175"/>
    <w:rsid w:val="008412B7"/>
    <w:rsid w:val="0084139C"/>
    <w:rsid w:val="0084145C"/>
    <w:rsid w:val="00841572"/>
    <w:rsid w:val="008415D4"/>
    <w:rsid w:val="00841621"/>
    <w:rsid w:val="008417FE"/>
    <w:rsid w:val="00841833"/>
    <w:rsid w:val="0084193C"/>
    <w:rsid w:val="008419E5"/>
    <w:rsid w:val="00841A30"/>
    <w:rsid w:val="00841A84"/>
    <w:rsid w:val="00841A90"/>
    <w:rsid w:val="00841AC4"/>
    <w:rsid w:val="00841BB3"/>
    <w:rsid w:val="00841BBC"/>
    <w:rsid w:val="00841CCA"/>
    <w:rsid w:val="00841D92"/>
    <w:rsid w:val="00841DA6"/>
    <w:rsid w:val="00841DB0"/>
    <w:rsid w:val="00841DCE"/>
    <w:rsid w:val="00841EE7"/>
    <w:rsid w:val="00841FAF"/>
    <w:rsid w:val="008420D6"/>
    <w:rsid w:val="008420EF"/>
    <w:rsid w:val="0084225C"/>
    <w:rsid w:val="008422B2"/>
    <w:rsid w:val="008425A5"/>
    <w:rsid w:val="008426EB"/>
    <w:rsid w:val="008427FA"/>
    <w:rsid w:val="0084293C"/>
    <w:rsid w:val="00842A31"/>
    <w:rsid w:val="00842AC9"/>
    <w:rsid w:val="00842BAF"/>
    <w:rsid w:val="00842C09"/>
    <w:rsid w:val="00842E33"/>
    <w:rsid w:val="00842E7F"/>
    <w:rsid w:val="00842F9E"/>
    <w:rsid w:val="00842FDE"/>
    <w:rsid w:val="008430A8"/>
    <w:rsid w:val="0084315E"/>
    <w:rsid w:val="008431C8"/>
    <w:rsid w:val="0084320B"/>
    <w:rsid w:val="00843244"/>
    <w:rsid w:val="008432AA"/>
    <w:rsid w:val="00843311"/>
    <w:rsid w:val="00843506"/>
    <w:rsid w:val="00843610"/>
    <w:rsid w:val="00843721"/>
    <w:rsid w:val="008437ED"/>
    <w:rsid w:val="008437EE"/>
    <w:rsid w:val="0084386D"/>
    <w:rsid w:val="00843897"/>
    <w:rsid w:val="00843A4D"/>
    <w:rsid w:val="00843AD1"/>
    <w:rsid w:val="00843B6C"/>
    <w:rsid w:val="00843B79"/>
    <w:rsid w:val="00843B9D"/>
    <w:rsid w:val="00843C3A"/>
    <w:rsid w:val="00843CA1"/>
    <w:rsid w:val="00843E01"/>
    <w:rsid w:val="00844182"/>
    <w:rsid w:val="00844299"/>
    <w:rsid w:val="008442D8"/>
    <w:rsid w:val="00844397"/>
    <w:rsid w:val="008443AA"/>
    <w:rsid w:val="008444A9"/>
    <w:rsid w:val="00844633"/>
    <w:rsid w:val="00844662"/>
    <w:rsid w:val="00844720"/>
    <w:rsid w:val="008447DA"/>
    <w:rsid w:val="008448A9"/>
    <w:rsid w:val="00844907"/>
    <w:rsid w:val="00844A67"/>
    <w:rsid w:val="00844C3B"/>
    <w:rsid w:val="00844C71"/>
    <w:rsid w:val="00844D45"/>
    <w:rsid w:val="00844D5D"/>
    <w:rsid w:val="00844EA8"/>
    <w:rsid w:val="00844EF6"/>
    <w:rsid w:val="00844F59"/>
    <w:rsid w:val="00844F8D"/>
    <w:rsid w:val="00844FE0"/>
    <w:rsid w:val="00845037"/>
    <w:rsid w:val="00845404"/>
    <w:rsid w:val="00845434"/>
    <w:rsid w:val="0084548D"/>
    <w:rsid w:val="008455E7"/>
    <w:rsid w:val="008456ED"/>
    <w:rsid w:val="008457B3"/>
    <w:rsid w:val="00845833"/>
    <w:rsid w:val="00845864"/>
    <w:rsid w:val="00845891"/>
    <w:rsid w:val="00845912"/>
    <w:rsid w:val="0084592F"/>
    <w:rsid w:val="0084598E"/>
    <w:rsid w:val="00845A33"/>
    <w:rsid w:val="00845A63"/>
    <w:rsid w:val="00845ADB"/>
    <w:rsid w:val="00845B66"/>
    <w:rsid w:val="00845CB5"/>
    <w:rsid w:val="00845DBE"/>
    <w:rsid w:val="00845EC1"/>
    <w:rsid w:val="00845F73"/>
    <w:rsid w:val="00845FE0"/>
    <w:rsid w:val="0084610D"/>
    <w:rsid w:val="0084619B"/>
    <w:rsid w:val="00846330"/>
    <w:rsid w:val="00846348"/>
    <w:rsid w:val="008464B2"/>
    <w:rsid w:val="008464E2"/>
    <w:rsid w:val="00846516"/>
    <w:rsid w:val="00846590"/>
    <w:rsid w:val="008465DC"/>
    <w:rsid w:val="0084666E"/>
    <w:rsid w:val="008467CB"/>
    <w:rsid w:val="008467DC"/>
    <w:rsid w:val="008468F9"/>
    <w:rsid w:val="00846A24"/>
    <w:rsid w:val="00846D68"/>
    <w:rsid w:val="00846DC2"/>
    <w:rsid w:val="00846E8C"/>
    <w:rsid w:val="00846EED"/>
    <w:rsid w:val="00846F8B"/>
    <w:rsid w:val="0084702F"/>
    <w:rsid w:val="0084708E"/>
    <w:rsid w:val="008470AC"/>
    <w:rsid w:val="00847197"/>
    <w:rsid w:val="00847220"/>
    <w:rsid w:val="0084733E"/>
    <w:rsid w:val="0084738B"/>
    <w:rsid w:val="008473D6"/>
    <w:rsid w:val="00847442"/>
    <w:rsid w:val="0084753C"/>
    <w:rsid w:val="00847659"/>
    <w:rsid w:val="00847756"/>
    <w:rsid w:val="008479DF"/>
    <w:rsid w:val="00847AA6"/>
    <w:rsid w:val="00847ABD"/>
    <w:rsid w:val="00847B0C"/>
    <w:rsid w:val="00847BEB"/>
    <w:rsid w:val="0085013A"/>
    <w:rsid w:val="008501B8"/>
    <w:rsid w:val="008502F3"/>
    <w:rsid w:val="0085037A"/>
    <w:rsid w:val="008506F8"/>
    <w:rsid w:val="00850724"/>
    <w:rsid w:val="00850826"/>
    <w:rsid w:val="00850997"/>
    <w:rsid w:val="008509F6"/>
    <w:rsid w:val="00850B2E"/>
    <w:rsid w:val="00850D04"/>
    <w:rsid w:val="00850D24"/>
    <w:rsid w:val="00850E4A"/>
    <w:rsid w:val="00850EBA"/>
    <w:rsid w:val="00850F9E"/>
    <w:rsid w:val="00850FBD"/>
    <w:rsid w:val="00850FFD"/>
    <w:rsid w:val="00851088"/>
    <w:rsid w:val="00851130"/>
    <w:rsid w:val="0085114A"/>
    <w:rsid w:val="008512D9"/>
    <w:rsid w:val="0085144D"/>
    <w:rsid w:val="0085150D"/>
    <w:rsid w:val="008515FE"/>
    <w:rsid w:val="00851793"/>
    <w:rsid w:val="008519F8"/>
    <w:rsid w:val="00851A46"/>
    <w:rsid w:val="00851AD4"/>
    <w:rsid w:val="00851BF5"/>
    <w:rsid w:val="00851BFF"/>
    <w:rsid w:val="00851CC6"/>
    <w:rsid w:val="00851CFD"/>
    <w:rsid w:val="00851F17"/>
    <w:rsid w:val="00851F28"/>
    <w:rsid w:val="00851F59"/>
    <w:rsid w:val="00851FAE"/>
    <w:rsid w:val="00852019"/>
    <w:rsid w:val="00852151"/>
    <w:rsid w:val="00852253"/>
    <w:rsid w:val="008522D6"/>
    <w:rsid w:val="008524B6"/>
    <w:rsid w:val="00852530"/>
    <w:rsid w:val="0085263A"/>
    <w:rsid w:val="008526BC"/>
    <w:rsid w:val="00852788"/>
    <w:rsid w:val="00852944"/>
    <w:rsid w:val="0085296C"/>
    <w:rsid w:val="00852994"/>
    <w:rsid w:val="00852AC1"/>
    <w:rsid w:val="00852B02"/>
    <w:rsid w:val="00852C1D"/>
    <w:rsid w:val="00852CB6"/>
    <w:rsid w:val="00852DF2"/>
    <w:rsid w:val="0085310A"/>
    <w:rsid w:val="0085320F"/>
    <w:rsid w:val="008532DB"/>
    <w:rsid w:val="0085332D"/>
    <w:rsid w:val="00853396"/>
    <w:rsid w:val="00853406"/>
    <w:rsid w:val="00853498"/>
    <w:rsid w:val="0085349B"/>
    <w:rsid w:val="00853570"/>
    <w:rsid w:val="0085361E"/>
    <w:rsid w:val="00853640"/>
    <w:rsid w:val="008537B3"/>
    <w:rsid w:val="00853801"/>
    <w:rsid w:val="008538D5"/>
    <w:rsid w:val="00853AB9"/>
    <w:rsid w:val="00853B1C"/>
    <w:rsid w:val="00853B47"/>
    <w:rsid w:val="00853B5A"/>
    <w:rsid w:val="00853BF1"/>
    <w:rsid w:val="00853CE0"/>
    <w:rsid w:val="00853D4C"/>
    <w:rsid w:val="00853DB6"/>
    <w:rsid w:val="00853DC2"/>
    <w:rsid w:val="00853E05"/>
    <w:rsid w:val="00853E06"/>
    <w:rsid w:val="00854061"/>
    <w:rsid w:val="00854222"/>
    <w:rsid w:val="00854257"/>
    <w:rsid w:val="00854366"/>
    <w:rsid w:val="0085473C"/>
    <w:rsid w:val="0085481E"/>
    <w:rsid w:val="0085486B"/>
    <w:rsid w:val="00854872"/>
    <w:rsid w:val="00854A3E"/>
    <w:rsid w:val="00854AF3"/>
    <w:rsid w:val="00854B06"/>
    <w:rsid w:val="00854CA5"/>
    <w:rsid w:val="00854E2C"/>
    <w:rsid w:val="008550A1"/>
    <w:rsid w:val="00855122"/>
    <w:rsid w:val="0085521A"/>
    <w:rsid w:val="00855332"/>
    <w:rsid w:val="00855524"/>
    <w:rsid w:val="0085560E"/>
    <w:rsid w:val="00855623"/>
    <w:rsid w:val="0085585E"/>
    <w:rsid w:val="008559FA"/>
    <w:rsid w:val="00855A5E"/>
    <w:rsid w:val="00855B1A"/>
    <w:rsid w:val="00855B2E"/>
    <w:rsid w:val="00855B78"/>
    <w:rsid w:val="00855D44"/>
    <w:rsid w:val="00855D7B"/>
    <w:rsid w:val="00855F4A"/>
    <w:rsid w:val="008560B5"/>
    <w:rsid w:val="0085627E"/>
    <w:rsid w:val="008564A3"/>
    <w:rsid w:val="00856542"/>
    <w:rsid w:val="008565AC"/>
    <w:rsid w:val="00856663"/>
    <w:rsid w:val="008566BE"/>
    <w:rsid w:val="008567C2"/>
    <w:rsid w:val="00856898"/>
    <w:rsid w:val="0085692C"/>
    <w:rsid w:val="00856984"/>
    <w:rsid w:val="008569D4"/>
    <w:rsid w:val="008569F7"/>
    <w:rsid w:val="00856CE6"/>
    <w:rsid w:val="00856DE8"/>
    <w:rsid w:val="00856DFF"/>
    <w:rsid w:val="00856FCC"/>
    <w:rsid w:val="0085704D"/>
    <w:rsid w:val="00857220"/>
    <w:rsid w:val="0085724E"/>
    <w:rsid w:val="0085725D"/>
    <w:rsid w:val="008572C2"/>
    <w:rsid w:val="008572CB"/>
    <w:rsid w:val="008575B5"/>
    <w:rsid w:val="008575BB"/>
    <w:rsid w:val="008575C9"/>
    <w:rsid w:val="00857694"/>
    <w:rsid w:val="00857778"/>
    <w:rsid w:val="00857780"/>
    <w:rsid w:val="00857897"/>
    <w:rsid w:val="008578F6"/>
    <w:rsid w:val="00857929"/>
    <w:rsid w:val="0085796B"/>
    <w:rsid w:val="00857AFE"/>
    <w:rsid w:val="00857BC6"/>
    <w:rsid w:val="00857BDE"/>
    <w:rsid w:val="00857D1C"/>
    <w:rsid w:val="00860011"/>
    <w:rsid w:val="0086021F"/>
    <w:rsid w:val="008602D9"/>
    <w:rsid w:val="00860327"/>
    <w:rsid w:val="00860565"/>
    <w:rsid w:val="0086064E"/>
    <w:rsid w:val="00860750"/>
    <w:rsid w:val="00860823"/>
    <w:rsid w:val="0086086A"/>
    <w:rsid w:val="0086087D"/>
    <w:rsid w:val="0086097C"/>
    <w:rsid w:val="00860996"/>
    <w:rsid w:val="00860A76"/>
    <w:rsid w:val="00860B2E"/>
    <w:rsid w:val="00860D93"/>
    <w:rsid w:val="00860F18"/>
    <w:rsid w:val="00860F40"/>
    <w:rsid w:val="00860F8F"/>
    <w:rsid w:val="00861116"/>
    <w:rsid w:val="0086120B"/>
    <w:rsid w:val="0086120E"/>
    <w:rsid w:val="0086135C"/>
    <w:rsid w:val="008613F5"/>
    <w:rsid w:val="0086145B"/>
    <w:rsid w:val="00861504"/>
    <w:rsid w:val="0086153A"/>
    <w:rsid w:val="0086173A"/>
    <w:rsid w:val="00861921"/>
    <w:rsid w:val="0086194D"/>
    <w:rsid w:val="00861A31"/>
    <w:rsid w:val="00861AB3"/>
    <w:rsid w:val="00861B22"/>
    <w:rsid w:val="00861D09"/>
    <w:rsid w:val="00861DE1"/>
    <w:rsid w:val="00861E65"/>
    <w:rsid w:val="00861EDD"/>
    <w:rsid w:val="00861FC9"/>
    <w:rsid w:val="00861FFA"/>
    <w:rsid w:val="00862536"/>
    <w:rsid w:val="008625C0"/>
    <w:rsid w:val="00862993"/>
    <w:rsid w:val="008629B4"/>
    <w:rsid w:val="008629E5"/>
    <w:rsid w:val="00862A9A"/>
    <w:rsid w:val="00862D50"/>
    <w:rsid w:val="00862E07"/>
    <w:rsid w:val="00862E6C"/>
    <w:rsid w:val="00862F1E"/>
    <w:rsid w:val="00862F96"/>
    <w:rsid w:val="00863036"/>
    <w:rsid w:val="0086305C"/>
    <w:rsid w:val="00863110"/>
    <w:rsid w:val="00863179"/>
    <w:rsid w:val="008631FA"/>
    <w:rsid w:val="00863427"/>
    <w:rsid w:val="0086342E"/>
    <w:rsid w:val="0086348C"/>
    <w:rsid w:val="008636F6"/>
    <w:rsid w:val="00863763"/>
    <w:rsid w:val="00863770"/>
    <w:rsid w:val="008637A8"/>
    <w:rsid w:val="00863834"/>
    <w:rsid w:val="008638F7"/>
    <w:rsid w:val="008639FE"/>
    <w:rsid w:val="00863A3D"/>
    <w:rsid w:val="00863AEA"/>
    <w:rsid w:val="00863B30"/>
    <w:rsid w:val="00863BC8"/>
    <w:rsid w:val="00863C2A"/>
    <w:rsid w:val="00863CBB"/>
    <w:rsid w:val="0086405A"/>
    <w:rsid w:val="00864194"/>
    <w:rsid w:val="0086422E"/>
    <w:rsid w:val="0086429B"/>
    <w:rsid w:val="00864349"/>
    <w:rsid w:val="00864398"/>
    <w:rsid w:val="0086447E"/>
    <w:rsid w:val="00864574"/>
    <w:rsid w:val="008645B3"/>
    <w:rsid w:val="00864663"/>
    <w:rsid w:val="00864686"/>
    <w:rsid w:val="00864715"/>
    <w:rsid w:val="00864762"/>
    <w:rsid w:val="0086480E"/>
    <w:rsid w:val="008648AC"/>
    <w:rsid w:val="0086491E"/>
    <w:rsid w:val="0086492A"/>
    <w:rsid w:val="0086499C"/>
    <w:rsid w:val="0086499E"/>
    <w:rsid w:val="008649B8"/>
    <w:rsid w:val="00864A6D"/>
    <w:rsid w:val="00864E48"/>
    <w:rsid w:val="00864E64"/>
    <w:rsid w:val="00864EE6"/>
    <w:rsid w:val="00864F29"/>
    <w:rsid w:val="00865036"/>
    <w:rsid w:val="008650AD"/>
    <w:rsid w:val="008650C6"/>
    <w:rsid w:val="00865696"/>
    <w:rsid w:val="008656B4"/>
    <w:rsid w:val="0086584B"/>
    <w:rsid w:val="008658CA"/>
    <w:rsid w:val="00865B0F"/>
    <w:rsid w:val="00865B69"/>
    <w:rsid w:val="00865CA8"/>
    <w:rsid w:val="00865CBA"/>
    <w:rsid w:val="00865E48"/>
    <w:rsid w:val="00865FB0"/>
    <w:rsid w:val="00866093"/>
    <w:rsid w:val="00866149"/>
    <w:rsid w:val="0086622F"/>
    <w:rsid w:val="0086625F"/>
    <w:rsid w:val="008662DF"/>
    <w:rsid w:val="00866310"/>
    <w:rsid w:val="00866373"/>
    <w:rsid w:val="008663DB"/>
    <w:rsid w:val="00866450"/>
    <w:rsid w:val="00866595"/>
    <w:rsid w:val="008666D2"/>
    <w:rsid w:val="00866817"/>
    <w:rsid w:val="008668D1"/>
    <w:rsid w:val="0086691E"/>
    <w:rsid w:val="00866AA6"/>
    <w:rsid w:val="00866B7D"/>
    <w:rsid w:val="00866BC6"/>
    <w:rsid w:val="00866C6C"/>
    <w:rsid w:val="00866D08"/>
    <w:rsid w:val="00866D55"/>
    <w:rsid w:val="00866FB2"/>
    <w:rsid w:val="008672F7"/>
    <w:rsid w:val="008675B8"/>
    <w:rsid w:val="008675F2"/>
    <w:rsid w:val="008677C7"/>
    <w:rsid w:val="00867831"/>
    <w:rsid w:val="008678D3"/>
    <w:rsid w:val="0086790F"/>
    <w:rsid w:val="008679C0"/>
    <w:rsid w:val="00867A38"/>
    <w:rsid w:val="00867B93"/>
    <w:rsid w:val="00867C23"/>
    <w:rsid w:val="00867D30"/>
    <w:rsid w:val="00867DA4"/>
    <w:rsid w:val="00867F85"/>
    <w:rsid w:val="00870032"/>
    <w:rsid w:val="008701E3"/>
    <w:rsid w:val="00870220"/>
    <w:rsid w:val="008702A8"/>
    <w:rsid w:val="008702AF"/>
    <w:rsid w:val="008702DC"/>
    <w:rsid w:val="00870341"/>
    <w:rsid w:val="0087049E"/>
    <w:rsid w:val="00870523"/>
    <w:rsid w:val="0087065E"/>
    <w:rsid w:val="008707D9"/>
    <w:rsid w:val="0087081A"/>
    <w:rsid w:val="00870860"/>
    <w:rsid w:val="00870BC8"/>
    <w:rsid w:val="00870C4D"/>
    <w:rsid w:val="00870E7C"/>
    <w:rsid w:val="00870EF0"/>
    <w:rsid w:val="00871031"/>
    <w:rsid w:val="00871109"/>
    <w:rsid w:val="00871246"/>
    <w:rsid w:val="008712C8"/>
    <w:rsid w:val="008712F4"/>
    <w:rsid w:val="0087130C"/>
    <w:rsid w:val="00871385"/>
    <w:rsid w:val="00871393"/>
    <w:rsid w:val="00871430"/>
    <w:rsid w:val="00871582"/>
    <w:rsid w:val="00871672"/>
    <w:rsid w:val="008716C1"/>
    <w:rsid w:val="0087177C"/>
    <w:rsid w:val="00871876"/>
    <w:rsid w:val="0087189D"/>
    <w:rsid w:val="008719B7"/>
    <w:rsid w:val="00871A2C"/>
    <w:rsid w:val="00871C37"/>
    <w:rsid w:val="00871D04"/>
    <w:rsid w:val="00871D73"/>
    <w:rsid w:val="00871E5A"/>
    <w:rsid w:val="00871E60"/>
    <w:rsid w:val="00871F5E"/>
    <w:rsid w:val="008722B3"/>
    <w:rsid w:val="008722E5"/>
    <w:rsid w:val="008726C7"/>
    <w:rsid w:val="008726FF"/>
    <w:rsid w:val="008727FB"/>
    <w:rsid w:val="0087280A"/>
    <w:rsid w:val="008728A7"/>
    <w:rsid w:val="008728B8"/>
    <w:rsid w:val="00872946"/>
    <w:rsid w:val="00872A2E"/>
    <w:rsid w:val="00872B38"/>
    <w:rsid w:val="00872BD7"/>
    <w:rsid w:val="00872BEA"/>
    <w:rsid w:val="00872C46"/>
    <w:rsid w:val="00872CF3"/>
    <w:rsid w:val="00872DAB"/>
    <w:rsid w:val="00872E63"/>
    <w:rsid w:val="00872EDC"/>
    <w:rsid w:val="00872F6E"/>
    <w:rsid w:val="00872FCB"/>
    <w:rsid w:val="00873008"/>
    <w:rsid w:val="00873069"/>
    <w:rsid w:val="008730E3"/>
    <w:rsid w:val="0087319C"/>
    <w:rsid w:val="0087328E"/>
    <w:rsid w:val="008732A9"/>
    <w:rsid w:val="00873338"/>
    <w:rsid w:val="00873376"/>
    <w:rsid w:val="00873649"/>
    <w:rsid w:val="00873680"/>
    <w:rsid w:val="008736C9"/>
    <w:rsid w:val="008736FE"/>
    <w:rsid w:val="00873794"/>
    <w:rsid w:val="008737D4"/>
    <w:rsid w:val="0087382F"/>
    <w:rsid w:val="00873916"/>
    <w:rsid w:val="00873A11"/>
    <w:rsid w:val="00873A31"/>
    <w:rsid w:val="00873AD1"/>
    <w:rsid w:val="00873ADC"/>
    <w:rsid w:val="00873AED"/>
    <w:rsid w:val="00873B4D"/>
    <w:rsid w:val="00873E1C"/>
    <w:rsid w:val="00873E31"/>
    <w:rsid w:val="00873EF7"/>
    <w:rsid w:val="00873F7C"/>
    <w:rsid w:val="00873F94"/>
    <w:rsid w:val="0087411B"/>
    <w:rsid w:val="0087412E"/>
    <w:rsid w:val="008742E6"/>
    <w:rsid w:val="0087454B"/>
    <w:rsid w:val="00874A48"/>
    <w:rsid w:val="00874A85"/>
    <w:rsid w:val="00874AB5"/>
    <w:rsid w:val="00874F2B"/>
    <w:rsid w:val="00874F3A"/>
    <w:rsid w:val="00875147"/>
    <w:rsid w:val="00875164"/>
    <w:rsid w:val="00875241"/>
    <w:rsid w:val="0087538F"/>
    <w:rsid w:val="0087543E"/>
    <w:rsid w:val="0087547C"/>
    <w:rsid w:val="008754CD"/>
    <w:rsid w:val="00875565"/>
    <w:rsid w:val="0087556B"/>
    <w:rsid w:val="008755C8"/>
    <w:rsid w:val="0087564A"/>
    <w:rsid w:val="00875667"/>
    <w:rsid w:val="0087567D"/>
    <w:rsid w:val="0087575E"/>
    <w:rsid w:val="008757E0"/>
    <w:rsid w:val="00875853"/>
    <w:rsid w:val="0087598F"/>
    <w:rsid w:val="008759D1"/>
    <w:rsid w:val="00875BBD"/>
    <w:rsid w:val="00875BFF"/>
    <w:rsid w:val="00875C4B"/>
    <w:rsid w:val="00875DE4"/>
    <w:rsid w:val="00875E69"/>
    <w:rsid w:val="00875F46"/>
    <w:rsid w:val="00876099"/>
    <w:rsid w:val="0087616C"/>
    <w:rsid w:val="00876284"/>
    <w:rsid w:val="00876498"/>
    <w:rsid w:val="0087651A"/>
    <w:rsid w:val="008765F0"/>
    <w:rsid w:val="00876654"/>
    <w:rsid w:val="0087668F"/>
    <w:rsid w:val="00876840"/>
    <w:rsid w:val="0087684A"/>
    <w:rsid w:val="00876856"/>
    <w:rsid w:val="008769C0"/>
    <w:rsid w:val="00876A4C"/>
    <w:rsid w:val="00876ACD"/>
    <w:rsid w:val="00876B57"/>
    <w:rsid w:val="00876CBD"/>
    <w:rsid w:val="00876D17"/>
    <w:rsid w:val="00876D40"/>
    <w:rsid w:val="00876FC2"/>
    <w:rsid w:val="00876FD9"/>
    <w:rsid w:val="00877131"/>
    <w:rsid w:val="0087722A"/>
    <w:rsid w:val="00877346"/>
    <w:rsid w:val="008773BE"/>
    <w:rsid w:val="00877420"/>
    <w:rsid w:val="00877453"/>
    <w:rsid w:val="0087770C"/>
    <w:rsid w:val="00877876"/>
    <w:rsid w:val="00877952"/>
    <w:rsid w:val="00877964"/>
    <w:rsid w:val="0087798B"/>
    <w:rsid w:val="00877A1F"/>
    <w:rsid w:val="00877C6B"/>
    <w:rsid w:val="00877C76"/>
    <w:rsid w:val="00877C9B"/>
    <w:rsid w:val="00877D04"/>
    <w:rsid w:val="00877D0D"/>
    <w:rsid w:val="00877EE6"/>
    <w:rsid w:val="00877EED"/>
    <w:rsid w:val="00880027"/>
    <w:rsid w:val="0088007A"/>
    <w:rsid w:val="008801D8"/>
    <w:rsid w:val="00880339"/>
    <w:rsid w:val="00880374"/>
    <w:rsid w:val="00880378"/>
    <w:rsid w:val="008803C7"/>
    <w:rsid w:val="00880405"/>
    <w:rsid w:val="0088043D"/>
    <w:rsid w:val="0088050A"/>
    <w:rsid w:val="00880584"/>
    <w:rsid w:val="00880640"/>
    <w:rsid w:val="00880692"/>
    <w:rsid w:val="008806B1"/>
    <w:rsid w:val="008806DC"/>
    <w:rsid w:val="008807A7"/>
    <w:rsid w:val="00880802"/>
    <w:rsid w:val="00880869"/>
    <w:rsid w:val="00880889"/>
    <w:rsid w:val="00880A5C"/>
    <w:rsid w:val="00880B93"/>
    <w:rsid w:val="00880C00"/>
    <w:rsid w:val="00880F09"/>
    <w:rsid w:val="0088101B"/>
    <w:rsid w:val="00881043"/>
    <w:rsid w:val="0088106A"/>
    <w:rsid w:val="00881274"/>
    <w:rsid w:val="008813C3"/>
    <w:rsid w:val="008814EB"/>
    <w:rsid w:val="00881719"/>
    <w:rsid w:val="00881734"/>
    <w:rsid w:val="00881787"/>
    <w:rsid w:val="00881799"/>
    <w:rsid w:val="008817B3"/>
    <w:rsid w:val="008817BE"/>
    <w:rsid w:val="008817E5"/>
    <w:rsid w:val="00881809"/>
    <w:rsid w:val="008818AE"/>
    <w:rsid w:val="0088199F"/>
    <w:rsid w:val="00881B10"/>
    <w:rsid w:val="00881B27"/>
    <w:rsid w:val="00881B68"/>
    <w:rsid w:val="00881CEB"/>
    <w:rsid w:val="00881D1B"/>
    <w:rsid w:val="00881ED4"/>
    <w:rsid w:val="00881EDE"/>
    <w:rsid w:val="008820D6"/>
    <w:rsid w:val="008820F5"/>
    <w:rsid w:val="00882337"/>
    <w:rsid w:val="0088236D"/>
    <w:rsid w:val="008824B7"/>
    <w:rsid w:val="008824DD"/>
    <w:rsid w:val="0088257F"/>
    <w:rsid w:val="0088279B"/>
    <w:rsid w:val="008827B1"/>
    <w:rsid w:val="00882855"/>
    <w:rsid w:val="00882913"/>
    <w:rsid w:val="0088295C"/>
    <w:rsid w:val="00882973"/>
    <w:rsid w:val="00882A1F"/>
    <w:rsid w:val="00882ABE"/>
    <w:rsid w:val="00882B15"/>
    <w:rsid w:val="00882B41"/>
    <w:rsid w:val="00882BEA"/>
    <w:rsid w:val="00882C25"/>
    <w:rsid w:val="00882C87"/>
    <w:rsid w:val="00882C94"/>
    <w:rsid w:val="00882DC5"/>
    <w:rsid w:val="00882DF2"/>
    <w:rsid w:val="00882EC8"/>
    <w:rsid w:val="00882EE6"/>
    <w:rsid w:val="00882F1C"/>
    <w:rsid w:val="00882F59"/>
    <w:rsid w:val="00882F5F"/>
    <w:rsid w:val="00883003"/>
    <w:rsid w:val="0088313D"/>
    <w:rsid w:val="008831A6"/>
    <w:rsid w:val="0088343D"/>
    <w:rsid w:val="008835D3"/>
    <w:rsid w:val="008835DB"/>
    <w:rsid w:val="008836D6"/>
    <w:rsid w:val="0088377E"/>
    <w:rsid w:val="0088388D"/>
    <w:rsid w:val="008838A8"/>
    <w:rsid w:val="008838FE"/>
    <w:rsid w:val="0088391C"/>
    <w:rsid w:val="0088397A"/>
    <w:rsid w:val="00883A3B"/>
    <w:rsid w:val="00883AA8"/>
    <w:rsid w:val="00883B20"/>
    <w:rsid w:val="00883BF9"/>
    <w:rsid w:val="00883C37"/>
    <w:rsid w:val="00883C3C"/>
    <w:rsid w:val="00883CDA"/>
    <w:rsid w:val="00883CF3"/>
    <w:rsid w:val="00883D81"/>
    <w:rsid w:val="00883E09"/>
    <w:rsid w:val="00883F1F"/>
    <w:rsid w:val="00884068"/>
    <w:rsid w:val="00884308"/>
    <w:rsid w:val="00884391"/>
    <w:rsid w:val="008843FC"/>
    <w:rsid w:val="0088447C"/>
    <w:rsid w:val="008844B9"/>
    <w:rsid w:val="00884692"/>
    <w:rsid w:val="008846DF"/>
    <w:rsid w:val="00884879"/>
    <w:rsid w:val="0088493E"/>
    <w:rsid w:val="00884A4D"/>
    <w:rsid w:val="00884C76"/>
    <w:rsid w:val="00884D05"/>
    <w:rsid w:val="00884D60"/>
    <w:rsid w:val="00885032"/>
    <w:rsid w:val="008853EB"/>
    <w:rsid w:val="0088540B"/>
    <w:rsid w:val="0088546B"/>
    <w:rsid w:val="008854DC"/>
    <w:rsid w:val="0088566A"/>
    <w:rsid w:val="00885693"/>
    <w:rsid w:val="0088570D"/>
    <w:rsid w:val="00885712"/>
    <w:rsid w:val="008857E5"/>
    <w:rsid w:val="008857FC"/>
    <w:rsid w:val="00885807"/>
    <w:rsid w:val="008859A2"/>
    <w:rsid w:val="008859B4"/>
    <w:rsid w:val="008859FC"/>
    <w:rsid w:val="00885B13"/>
    <w:rsid w:val="00885B2F"/>
    <w:rsid w:val="00885B46"/>
    <w:rsid w:val="00885C62"/>
    <w:rsid w:val="00885E64"/>
    <w:rsid w:val="00885FE4"/>
    <w:rsid w:val="0088623A"/>
    <w:rsid w:val="00886255"/>
    <w:rsid w:val="008862EF"/>
    <w:rsid w:val="0088644B"/>
    <w:rsid w:val="008864C7"/>
    <w:rsid w:val="00886544"/>
    <w:rsid w:val="00886791"/>
    <w:rsid w:val="00886793"/>
    <w:rsid w:val="008867AB"/>
    <w:rsid w:val="0088688C"/>
    <w:rsid w:val="0088690C"/>
    <w:rsid w:val="008869BE"/>
    <w:rsid w:val="00886A7D"/>
    <w:rsid w:val="00886BF6"/>
    <w:rsid w:val="00886CDD"/>
    <w:rsid w:val="00886D83"/>
    <w:rsid w:val="00886DB9"/>
    <w:rsid w:val="00886E72"/>
    <w:rsid w:val="00886F38"/>
    <w:rsid w:val="008870BD"/>
    <w:rsid w:val="0088723C"/>
    <w:rsid w:val="00887548"/>
    <w:rsid w:val="00887623"/>
    <w:rsid w:val="0088774F"/>
    <w:rsid w:val="00887863"/>
    <w:rsid w:val="00887911"/>
    <w:rsid w:val="00887AD3"/>
    <w:rsid w:val="00887B1E"/>
    <w:rsid w:val="00887C4E"/>
    <w:rsid w:val="00887C70"/>
    <w:rsid w:val="00887CC6"/>
    <w:rsid w:val="00887D7C"/>
    <w:rsid w:val="00887DA4"/>
    <w:rsid w:val="00887E14"/>
    <w:rsid w:val="00887E1F"/>
    <w:rsid w:val="00890072"/>
    <w:rsid w:val="00890081"/>
    <w:rsid w:val="0089017D"/>
    <w:rsid w:val="00890224"/>
    <w:rsid w:val="008902FC"/>
    <w:rsid w:val="008903F6"/>
    <w:rsid w:val="0089042C"/>
    <w:rsid w:val="008904A2"/>
    <w:rsid w:val="008906F6"/>
    <w:rsid w:val="0089078F"/>
    <w:rsid w:val="00890818"/>
    <w:rsid w:val="0089098D"/>
    <w:rsid w:val="00890A84"/>
    <w:rsid w:val="00890AB5"/>
    <w:rsid w:val="00890BFF"/>
    <w:rsid w:val="00890D1D"/>
    <w:rsid w:val="00890D6F"/>
    <w:rsid w:val="00890D8D"/>
    <w:rsid w:val="00890E1E"/>
    <w:rsid w:val="00890E50"/>
    <w:rsid w:val="00890E73"/>
    <w:rsid w:val="00890F48"/>
    <w:rsid w:val="00890F9B"/>
    <w:rsid w:val="0089110F"/>
    <w:rsid w:val="00891125"/>
    <w:rsid w:val="008911B3"/>
    <w:rsid w:val="008911F7"/>
    <w:rsid w:val="0089122F"/>
    <w:rsid w:val="008912DA"/>
    <w:rsid w:val="008913AD"/>
    <w:rsid w:val="008913C4"/>
    <w:rsid w:val="008913F4"/>
    <w:rsid w:val="00891452"/>
    <w:rsid w:val="00891486"/>
    <w:rsid w:val="00891582"/>
    <w:rsid w:val="008915B5"/>
    <w:rsid w:val="0089167A"/>
    <w:rsid w:val="008916B3"/>
    <w:rsid w:val="00891831"/>
    <w:rsid w:val="00891B87"/>
    <w:rsid w:val="00891C17"/>
    <w:rsid w:val="00891C4A"/>
    <w:rsid w:val="00891F21"/>
    <w:rsid w:val="00891F4F"/>
    <w:rsid w:val="0089205E"/>
    <w:rsid w:val="0089209C"/>
    <w:rsid w:val="00892246"/>
    <w:rsid w:val="008922BF"/>
    <w:rsid w:val="0089230B"/>
    <w:rsid w:val="0089259C"/>
    <w:rsid w:val="008925BB"/>
    <w:rsid w:val="00892659"/>
    <w:rsid w:val="008926E2"/>
    <w:rsid w:val="008928E0"/>
    <w:rsid w:val="00892984"/>
    <w:rsid w:val="00892AB8"/>
    <w:rsid w:val="00892BE0"/>
    <w:rsid w:val="00892BFF"/>
    <w:rsid w:val="00892D8D"/>
    <w:rsid w:val="00892E72"/>
    <w:rsid w:val="00892EDE"/>
    <w:rsid w:val="00892EF5"/>
    <w:rsid w:val="00892FF0"/>
    <w:rsid w:val="0089302A"/>
    <w:rsid w:val="008931A1"/>
    <w:rsid w:val="00893249"/>
    <w:rsid w:val="00893274"/>
    <w:rsid w:val="00893420"/>
    <w:rsid w:val="0089357C"/>
    <w:rsid w:val="00893622"/>
    <w:rsid w:val="00893817"/>
    <w:rsid w:val="00893842"/>
    <w:rsid w:val="00893872"/>
    <w:rsid w:val="008939B9"/>
    <w:rsid w:val="008939DB"/>
    <w:rsid w:val="00893A0A"/>
    <w:rsid w:val="00893AA9"/>
    <w:rsid w:val="00893BC8"/>
    <w:rsid w:val="00893C9A"/>
    <w:rsid w:val="00893D1A"/>
    <w:rsid w:val="00893E74"/>
    <w:rsid w:val="00893E95"/>
    <w:rsid w:val="008941FE"/>
    <w:rsid w:val="0089423A"/>
    <w:rsid w:val="00894445"/>
    <w:rsid w:val="0089445B"/>
    <w:rsid w:val="008944B7"/>
    <w:rsid w:val="00894555"/>
    <w:rsid w:val="0089458C"/>
    <w:rsid w:val="0089460B"/>
    <w:rsid w:val="008946DF"/>
    <w:rsid w:val="008947DB"/>
    <w:rsid w:val="0089486A"/>
    <w:rsid w:val="00894873"/>
    <w:rsid w:val="00894A7B"/>
    <w:rsid w:val="00894B22"/>
    <w:rsid w:val="00894B45"/>
    <w:rsid w:val="00894B79"/>
    <w:rsid w:val="00894B9A"/>
    <w:rsid w:val="00894BE4"/>
    <w:rsid w:val="00894C24"/>
    <w:rsid w:val="00894C3D"/>
    <w:rsid w:val="00894CF7"/>
    <w:rsid w:val="00894D67"/>
    <w:rsid w:val="00894D7A"/>
    <w:rsid w:val="00894E3D"/>
    <w:rsid w:val="00895259"/>
    <w:rsid w:val="00895270"/>
    <w:rsid w:val="0089541B"/>
    <w:rsid w:val="008954EC"/>
    <w:rsid w:val="00895742"/>
    <w:rsid w:val="0089575A"/>
    <w:rsid w:val="0089580C"/>
    <w:rsid w:val="008958E2"/>
    <w:rsid w:val="00895D22"/>
    <w:rsid w:val="00895D27"/>
    <w:rsid w:val="00895ED7"/>
    <w:rsid w:val="00895F43"/>
    <w:rsid w:val="00895FEC"/>
    <w:rsid w:val="0089600B"/>
    <w:rsid w:val="00896032"/>
    <w:rsid w:val="0089623F"/>
    <w:rsid w:val="008963C2"/>
    <w:rsid w:val="0089642A"/>
    <w:rsid w:val="008964E5"/>
    <w:rsid w:val="0089654B"/>
    <w:rsid w:val="0089666D"/>
    <w:rsid w:val="00896686"/>
    <w:rsid w:val="008966D8"/>
    <w:rsid w:val="00896864"/>
    <w:rsid w:val="008968B6"/>
    <w:rsid w:val="0089691A"/>
    <w:rsid w:val="00896956"/>
    <w:rsid w:val="00896A27"/>
    <w:rsid w:val="00896B1F"/>
    <w:rsid w:val="00896DBC"/>
    <w:rsid w:val="00896EF0"/>
    <w:rsid w:val="00896F68"/>
    <w:rsid w:val="00896F94"/>
    <w:rsid w:val="0089702C"/>
    <w:rsid w:val="0089707A"/>
    <w:rsid w:val="00897215"/>
    <w:rsid w:val="0089742F"/>
    <w:rsid w:val="00897446"/>
    <w:rsid w:val="008974AD"/>
    <w:rsid w:val="00897573"/>
    <w:rsid w:val="008975A0"/>
    <w:rsid w:val="008975EC"/>
    <w:rsid w:val="008976E3"/>
    <w:rsid w:val="008976FC"/>
    <w:rsid w:val="00897754"/>
    <w:rsid w:val="008977EE"/>
    <w:rsid w:val="0089780F"/>
    <w:rsid w:val="008978AD"/>
    <w:rsid w:val="008978CA"/>
    <w:rsid w:val="008979DD"/>
    <w:rsid w:val="00897AE1"/>
    <w:rsid w:val="00897CFC"/>
    <w:rsid w:val="00897DD6"/>
    <w:rsid w:val="00897E10"/>
    <w:rsid w:val="00897EAE"/>
    <w:rsid w:val="00897FBE"/>
    <w:rsid w:val="00897FED"/>
    <w:rsid w:val="008A002F"/>
    <w:rsid w:val="008A0218"/>
    <w:rsid w:val="008A0550"/>
    <w:rsid w:val="008A07E6"/>
    <w:rsid w:val="008A07F8"/>
    <w:rsid w:val="008A0889"/>
    <w:rsid w:val="008A096E"/>
    <w:rsid w:val="008A0AEB"/>
    <w:rsid w:val="008A12E3"/>
    <w:rsid w:val="008A1326"/>
    <w:rsid w:val="008A136A"/>
    <w:rsid w:val="008A1495"/>
    <w:rsid w:val="008A153D"/>
    <w:rsid w:val="008A1541"/>
    <w:rsid w:val="008A164B"/>
    <w:rsid w:val="008A1658"/>
    <w:rsid w:val="008A175E"/>
    <w:rsid w:val="008A1791"/>
    <w:rsid w:val="008A1847"/>
    <w:rsid w:val="008A1855"/>
    <w:rsid w:val="008A19C1"/>
    <w:rsid w:val="008A1BD8"/>
    <w:rsid w:val="008A1BF8"/>
    <w:rsid w:val="008A1C20"/>
    <w:rsid w:val="008A1C28"/>
    <w:rsid w:val="008A1C76"/>
    <w:rsid w:val="008A1E4A"/>
    <w:rsid w:val="008A1F46"/>
    <w:rsid w:val="008A1F6D"/>
    <w:rsid w:val="008A2056"/>
    <w:rsid w:val="008A2141"/>
    <w:rsid w:val="008A222D"/>
    <w:rsid w:val="008A226D"/>
    <w:rsid w:val="008A22F9"/>
    <w:rsid w:val="008A2385"/>
    <w:rsid w:val="008A2399"/>
    <w:rsid w:val="008A2564"/>
    <w:rsid w:val="008A2601"/>
    <w:rsid w:val="008A2683"/>
    <w:rsid w:val="008A26A2"/>
    <w:rsid w:val="008A26A5"/>
    <w:rsid w:val="008A2754"/>
    <w:rsid w:val="008A278D"/>
    <w:rsid w:val="008A2796"/>
    <w:rsid w:val="008A279E"/>
    <w:rsid w:val="008A29FF"/>
    <w:rsid w:val="008A2A59"/>
    <w:rsid w:val="008A2B8B"/>
    <w:rsid w:val="008A2B94"/>
    <w:rsid w:val="008A2BC5"/>
    <w:rsid w:val="008A2C42"/>
    <w:rsid w:val="008A2DD3"/>
    <w:rsid w:val="008A2FED"/>
    <w:rsid w:val="008A302D"/>
    <w:rsid w:val="008A3032"/>
    <w:rsid w:val="008A3213"/>
    <w:rsid w:val="008A32C9"/>
    <w:rsid w:val="008A333A"/>
    <w:rsid w:val="008A3407"/>
    <w:rsid w:val="008A3475"/>
    <w:rsid w:val="008A34EA"/>
    <w:rsid w:val="008A3502"/>
    <w:rsid w:val="008A3570"/>
    <w:rsid w:val="008A35A6"/>
    <w:rsid w:val="008A3616"/>
    <w:rsid w:val="008A3677"/>
    <w:rsid w:val="008A367A"/>
    <w:rsid w:val="008A3782"/>
    <w:rsid w:val="008A37E6"/>
    <w:rsid w:val="008A393B"/>
    <w:rsid w:val="008A3960"/>
    <w:rsid w:val="008A3A85"/>
    <w:rsid w:val="008A3BA3"/>
    <w:rsid w:val="008A3C05"/>
    <w:rsid w:val="008A3CED"/>
    <w:rsid w:val="008A3E39"/>
    <w:rsid w:val="008A3E3F"/>
    <w:rsid w:val="008A3EF8"/>
    <w:rsid w:val="008A3F97"/>
    <w:rsid w:val="008A4113"/>
    <w:rsid w:val="008A4126"/>
    <w:rsid w:val="008A4258"/>
    <w:rsid w:val="008A42B2"/>
    <w:rsid w:val="008A433D"/>
    <w:rsid w:val="008A443E"/>
    <w:rsid w:val="008A458F"/>
    <w:rsid w:val="008A4885"/>
    <w:rsid w:val="008A4B51"/>
    <w:rsid w:val="008A4B82"/>
    <w:rsid w:val="008A4BBD"/>
    <w:rsid w:val="008A4CD5"/>
    <w:rsid w:val="008A4D40"/>
    <w:rsid w:val="008A4F1A"/>
    <w:rsid w:val="008A50EA"/>
    <w:rsid w:val="008A51D2"/>
    <w:rsid w:val="008A5244"/>
    <w:rsid w:val="008A5308"/>
    <w:rsid w:val="008A5386"/>
    <w:rsid w:val="008A53CF"/>
    <w:rsid w:val="008A54B8"/>
    <w:rsid w:val="008A5712"/>
    <w:rsid w:val="008A580B"/>
    <w:rsid w:val="008A5A8B"/>
    <w:rsid w:val="008A5B0A"/>
    <w:rsid w:val="008A5C2A"/>
    <w:rsid w:val="008A5E62"/>
    <w:rsid w:val="008A5E8D"/>
    <w:rsid w:val="008A602C"/>
    <w:rsid w:val="008A6138"/>
    <w:rsid w:val="008A6399"/>
    <w:rsid w:val="008A6413"/>
    <w:rsid w:val="008A65C0"/>
    <w:rsid w:val="008A660C"/>
    <w:rsid w:val="008A6714"/>
    <w:rsid w:val="008A6758"/>
    <w:rsid w:val="008A67BB"/>
    <w:rsid w:val="008A680A"/>
    <w:rsid w:val="008A6AED"/>
    <w:rsid w:val="008A6D04"/>
    <w:rsid w:val="008A6DD7"/>
    <w:rsid w:val="008A6E4E"/>
    <w:rsid w:val="008A6EC6"/>
    <w:rsid w:val="008A6EFD"/>
    <w:rsid w:val="008A6F5F"/>
    <w:rsid w:val="008A7044"/>
    <w:rsid w:val="008A70A5"/>
    <w:rsid w:val="008A718D"/>
    <w:rsid w:val="008A724C"/>
    <w:rsid w:val="008A7400"/>
    <w:rsid w:val="008A74AE"/>
    <w:rsid w:val="008A74BA"/>
    <w:rsid w:val="008A785E"/>
    <w:rsid w:val="008A78E9"/>
    <w:rsid w:val="008A7953"/>
    <w:rsid w:val="008A7B47"/>
    <w:rsid w:val="008A7B84"/>
    <w:rsid w:val="008A7BC3"/>
    <w:rsid w:val="008A7CC2"/>
    <w:rsid w:val="008A7F96"/>
    <w:rsid w:val="008B00A2"/>
    <w:rsid w:val="008B0113"/>
    <w:rsid w:val="008B016A"/>
    <w:rsid w:val="008B01E5"/>
    <w:rsid w:val="008B029A"/>
    <w:rsid w:val="008B03BD"/>
    <w:rsid w:val="008B06FB"/>
    <w:rsid w:val="008B07DF"/>
    <w:rsid w:val="008B08A6"/>
    <w:rsid w:val="008B0A3F"/>
    <w:rsid w:val="008B0B1B"/>
    <w:rsid w:val="008B0B80"/>
    <w:rsid w:val="008B0CDE"/>
    <w:rsid w:val="008B0DD2"/>
    <w:rsid w:val="008B10C7"/>
    <w:rsid w:val="008B10F8"/>
    <w:rsid w:val="008B1334"/>
    <w:rsid w:val="008B14DD"/>
    <w:rsid w:val="008B1529"/>
    <w:rsid w:val="008B15B9"/>
    <w:rsid w:val="008B1714"/>
    <w:rsid w:val="008B1832"/>
    <w:rsid w:val="008B187A"/>
    <w:rsid w:val="008B188C"/>
    <w:rsid w:val="008B193A"/>
    <w:rsid w:val="008B198C"/>
    <w:rsid w:val="008B1A03"/>
    <w:rsid w:val="008B1A2B"/>
    <w:rsid w:val="008B1CF8"/>
    <w:rsid w:val="008B1D1C"/>
    <w:rsid w:val="008B1D2A"/>
    <w:rsid w:val="008B1E63"/>
    <w:rsid w:val="008B1FD3"/>
    <w:rsid w:val="008B2009"/>
    <w:rsid w:val="008B20C0"/>
    <w:rsid w:val="008B20F9"/>
    <w:rsid w:val="008B21BB"/>
    <w:rsid w:val="008B224F"/>
    <w:rsid w:val="008B237E"/>
    <w:rsid w:val="008B2517"/>
    <w:rsid w:val="008B25B6"/>
    <w:rsid w:val="008B25C9"/>
    <w:rsid w:val="008B26F2"/>
    <w:rsid w:val="008B274D"/>
    <w:rsid w:val="008B29B8"/>
    <w:rsid w:val="008B2AE5"/>
    <w:rsid w:val="008B2BA2"/>
    <w:rsid w:val="008B2D3C"/>
    <w:rsid w:val="008B2D9B"/>
    <w:rsid w:val="008B2DC8"/>
    <w:rsid w:val="008B2DD4"/>
    <w:rsid w:val="008B2DD8"/>
    <w:rsid w:val="008B2E96"/>
    <w:rsid w:val="008B2ED3"/>
    <w:rsid w:val="008B31C7"/>
    <w:rsid w:val="008B325A"/>
    <w:rsid w:val="008B335A"/>
    <w:rsid w:val="008B3408"/>
    <w:rsid w:val="008B34A5"/>
    <w:rsid w:val="008B3564"/>
    <w:rsid w:val="008B3755"/>
    <w:rsid w:val="008B3775"/>
    <w:rsid w:val="008B38D5"/>
    <w:rsid w:val="008B393A"/>
    <w:rsid w:val="008B3AB9"/>
    <w:rsid w:val="008B3B93"/>
    <w:rsid w:val="008B3C78"/>
    <w:rsid w:val="008B3CB8"/>
    <w:rsid w:val="008B3E07"/>
    <w:rsid w:val="008B3FAE"/>
    <w:rsid w:val="008B4094"/>
    <w:rsid w:val="008B416A"/>
    <w:rsid w:val="008B418D"/>
    <w:rsid w:val="008B4269"/>
    <w:rsid w:val="008B42E9"/>
    <w:rsid w:val="008B432C"/>
    <w:rsid w:val="008B43B6"/>
    <w:rsid w:val="008B445D"/>
    <w:rsid w:val="008B45FA"/>
    <w:rsid w:val="008B4617"/>
    <w:rsid w:val="008B467A"/>
    <w:rsid w:val="008B474F"/>
    <w:rsid w:val="008B480B"/>
    <w:rsid w:val="008B4975"/>
    <w:rsid w:val="008B49FE"/>
    <w:rsid w:val="008B4B0E"/>
    <w:rsid w:val="008B4C69"/>
    <w:rsid w:val="008B4CF1"/>
    <w:rsid w:val="008B4D6C"/>
    <w:rsid w:val="008B4DE9"/>
    <w:rsid w:val="008B4EEE"/>
    <w:rsid w:val="008B4F77"/>
    <w:rsid w:val="008B51B0"/>
    <w:rsid w:val="008B5297"/>
    <w:rsid w:val="008B5374"/>
    <w:rsid w:val="008B5398"/>
    <w:rsid w:val="008B5700"/>
    <w:rsid w:val="008B5A39"/>
    <w:rsid w:val="008B5AA6"/>
    <w:rsid w:val="008B5B50"/>
    <w:rsid w:val="008B5EC8"/>
    <w:rsid w:val="008B5F01"/>
    <w:rsid w:val="008B6056"/>
    <w:rsid w:val="008B63E6"/>
    <w:rsid w:val="008B6507"/>
    <w:rsid w:val="008B654C"/>
    <w:rsid w:val="008B696A"/>
    <w:rsid w:val="008B69C3"/>
    <w:rsid w:val="008B6A96"/>
    <w:rsid w:val="008B6C15"/>
    <w:rsid w:val="008B6DBE"/>
    <w:rsid w:val="008B6E39"/>
    <w:rsid w:val="008B702E"/>
    <w:rsid w:val="008B73A5"/>
    <w:rsid w:val="008B7463"/>
    <w:rsid w:val="008B74E9"/>
    <w:rsid w:val="008B7C44"/>
    <w:rsid w:val="008B7DAB"/>
    <w:rsid w:val="008B7DCE"/>
    <w:rsid w:val="008B7EA0"/>
    <w:rsid w:val="008B7F0F"/>
    <w:rsid w:val="008C016B"/>
    <w:rsid w:val="008C01D9"/>
    <w:rsid w:val="008C01FB"/>
    <w:rsid w:val="008C0243"/>
    <w:rsid w:val="008C02C5"/>
    <w:rsid w:val="008C065F"/>
    <w:rsid w:val="008C070A"/>
    <w:rsid w:val="008C0811"/>
    <w:rsid w:val="008C0812"/>
    <w:rsid w:val="008C084E"/>
    <w:rsid w:val="008C08B3"/>
    <w:rsid w:val="008C0928"/>
    <w:rsid w:val="008C0C4A"/>
    <w:rsid w:val="008C0F52"/>
    <w:rsid w:val="008C10AC"/>
    <w:rsid w:val="008C1254"/>
    <w:rsid w:val="008C1276"/>
    <w:rsid w:val="008C12D7"/>
    <w:rsid w:val="008C1362"/>
    <w:rsid w:val="008C13EA"/>
    <w:rsid w:val="008C1429"/>
    <w:rsid w:val="008C14C4"/>
    <w:rsid w:val="008C1615"/>
    <w:rsid w:val="008C1620"/>
    <w:rsid w:val="008C166E"/>
    <w:rsid w:val="008C177E"/>
    <w:rsid w:val="008C17D6"/>
    <w:rsid w:val="008C1841"/>
    <w:rsid w:val="008C186B"/>
    <w:rsid w:val="008C18DC"/>
    <w:rsid w:val="008C19C3"/>
    <w:rsid w:val="008C1B35"/>
    <w:rsid w:val="008C1B65"/>
    <w:rsid w:val="008C1CAA"/>
    <w:rsid w:val="008C1D54"/>
    <w:rsid w:val="008C1F09"/>
    <w:rsid w:val="008C2156"/>
    <w:rsid w:val="008C21A1"/>
    <w:rsid w:val="008C22A0"/>
    <w:rsid w:val="008C242F"/>
    <w:rsid w:val="008C26A2"/>
    <w:rsid w:val="008C26B8"/>
    <w:rsid w:val="008C27E7"/>
    <w:rsid w:val="008C283B"/>
    <w:rsid w:val="008C2874"/>
    <w:rsid w:val="008C28F1"/>
    <w:rsid w:val="008C2923"/>
    <w:rsid w:val="008C2A36"/>
    <w:rsid w:val="008C2B16"/>
    <w:rsid w:val="008C2CD4"/>
    <w:rsid w:val="008C2FF7"/>
    <w:rsid w:val="008C30A7"/>
    <w:rsid w:val="008C3148"/>
    <w:rsid w:val="008C31D8"/>
    <w:rsid w:val="008C32E5"/>
    <w:rsid w:val="008C336D"/>
    <w:rsid w:val="008C343B"/>
    <w:rsid w:val="008C350E"/>
    <w:rsid w:val="008C35EC"/>
    <w:rsid w:val="008C3725"/>
    <w:rsid w:val="008C37F0"/>
    <w:rsid w:val="008C391F"/>
    <w:rsid w:val="008C3D27"/>
    <w:rsid w:val="008C3EAE"/>
    <w:rsid w:val="008C3EBF"/>
    <w:rsid w:val="008C3F1C"/>
    <w:rsid w:val="008C3F90"/>
    <w:rsid w:val="008C3FD1"/>
    <w:rsid w:val="008C401C"/>
    <w:rsid w:val="008C43ED"/>
    <w:rsid w:val="008C455F"/>
    <w:rsid w:val="008C4562"/>
    <w:rsid w:val="008C4595"/>
    <w:rsid w:val="008C4617"/>
    <w:rsid w:val="008C462B"/>
    <w:rsid w:val="008C476C"/>
    <w:rsid w:val="008C479A"/>
    <w:rsid w:val="008C47E2"/>
    <w:rsid w:val="008C47EE"/>
    <w:rsid w:val="008C48A9"/>
    <w:rsid w:val="008C4924"/>
    <w:rsid w:val="008C4981"/>
    <w:rsid w:val="008C4A3F"/>
    <w:rsid w:val="008C4A59"/>
    <w:rsid w:val="008C4B41"/>
    <w:rsid w:val="008C4D64"/>
    <w:rsid w:val="008C4D9C"/>
    <w:rsid w:val="008C4DE5"/>
    <w:rsid w:val="008C4F88"/>
    <w:rsid w:val="008C5221"/>
    <w:rsid w:val="008C52C5"/>
    <w:rsid w:val="008C5314"/>
    <w:rsid w:val="008C5576"/>
    <w:rsid w:val="008C5735"/>
    <w:rsid w:val="008C57C4"/>
    <w:rsid w:val="008C581E"/>
    <w:rsid w:val="008C582C"/>
    <w:rsid w:val="008C5A45"/>
    <w:rsid w:val="008C5AC5"/>
    <w:rsid w:val="008C5AD2"/>
    <w:rsid w:val="008C5E32"/>
    <w:rsid w:val="008C5EFC"/>
    <w:rsid w:val="008C6079"/>
    <w:rsid w:val="008C6096"/>
    <w:rsid w:val="008C60F8"/>
    <w:rsid w:val="008C61E1"/>
    <w:rsid w:val="008C620B"/>
    <w:rsid w:val="008C6507"/>
    <w:rsid w:val="008C652E"/>
    <w:rsid w:val="008C66FB"/>
    <w:rsid w:val="008C67C0"/>
    <w:rsid w:val="008C67D6"/>
    <w:rsid w:val="008C683B"/>
    <w:rsid w:val="008C6840"/>
    <w:rsid w:val="008C68A8"/>
    <w:rsid w:val="008C68B1"/>
    <w:rsid w:val="008C68F9"/>
    <w:rsid w:val="008C6901"/>
    <w:rsid w:val="008C6996"/>
    <w:rsid w:val="008C69B2"/>
    <w:rsid w:val="008C6B13"/>
    <w:rsid w:val="008C6D7A"/>
    <w:rsid w:val="008C6E02"/>
    <w:rsid w:val="008C6FFF"/>
    <w:rsid w:val="008C7051"/>
    <w:rsid w:val="008C71C6"/>
    <w:rsid w:val="008C7336"/>
    <w:rsid w:val="008C74DA"/>
    <w:rsid w:val="008C74FC"/>
    <w:rsid w:val="008C75FB"/>
    <w:rsid w:val="008C7795"/>
    <w:rsid w:val="008C7823"/>
    <w:rsid w:val="008C790E"/>
    <w:rsid w:val="008C7ABF"/>
    <w:rsid w:val="008C7AC5"/>
    <w:rsid w:val="008C7DEB"/>
    <w:rsid w:val="008C7E7D"/>
    <w:rsid w:val="008C7EF4"/>
    <w:rsid w:val="008C7FB0"/>
    <w:rsid w:val="008C7FEF"/>
    <w:rsid w:val="008D0018"/>
    <w:rsid w:val="008D0050"/>
    <w:rsid w:val="008D013D"/>
    <w:rsid w:val="008D016A"/>
    <w:rsid w:val="008D03DA"/>
    <w:rsid w:val="008D047E"/>
    <w:rsid w:val="008D0577"/>
    <w:rsid w:val="008D0639"/>
    <w:rsid w:val="008D0784"/>
    <w:rsid w:val="008D07F5"/>
    <w:rsid w:val="008D082E"/>
    <w:rsid w:val="008D0888"/>
    <w:rsid w:val="008D09FA"/>
    <w:rsid w:val="008D0A07"/>
    <w:rsid w:val="008D0A47"/>
    <w:rsid w:val="008D0AA8"/>
    <w:rsid w:val="008D0AE4"/>
    <w:rsid w:val="008D0C2C"/>
    <w:rsid w:val="008D0CDF"/>
    <w:rsid w:val="008D0EA4"/>
    <w:rsid w:val="008D0FE1"/>
    <w:rsid w:val="008D1005"/>
    <w:rsid w:val="008D117C"/>
    <w:rsid w:val="008D130C"/>
    <w:rsid w:val="008D1347"/>
    <w:rsid w:val="008D141F"/>
    <w:rsid w:val="008D164E"/>
    <w:rsid w:val="008D16F1"/>
    <w:rsid w:val="008D17DC"/>
    <w:rsid w:val="008D17FB"/>
    <w:rsid w:val="008D185D"/>
    <w:rsid w:val="008D186F"/>
    <w:rsid w:val="008D18EF"/>
    <w:rsid w:val="008D19B0"/>
    <w:rsid w:val="008D1AD0"/>
    <w:rsid w:val="008D1B8B"/>
    <w:rsid w:val="008D1D73"/>
    <w:rsid w:val="008D1E7B"/>
    <w:rsid w:val="008D1E97"/>
    <w:rsid w:val="008D1F65"/>
    <w:rsid w:val="008D1F76"/>
    <w:rsid w:val="008D20D7"/>
    <w:rsid w:val="008D2134"/>
    <w:rsid w:val="008D215F"/>
    <w:rsid w:val="008D217D"/>
    <w:rsid w:val="008D21C6"/>
    <w:rsid w:val="008D221B"/>
    <w:rsid w:val="008D2341"/>
    <w:rsid w:val="008D2553"/>
    <w:rsid w:val="008D257A"/>
    <w:rsid w:val="008D2611"/>
    <w:rsid w:val="008D271E"/>
    <w:rsid w:val="008D286B"/>
    <w:rsid w:val="008D2AD5"/>
    <w:rsid w:val="008D2B73"/>
    <w:rsid w:val="008D2B83"/>
    <w:rsid w:val="008D2BE3"/>
    <w:rsid w:val="008D2C39"/>
    <w:rsid w:val="008D2D81"/>
    <w:rsid w:val="008D2F52"/>
    <w:rsid w:val="008D30F2"/>
    <w:rsid w:val="008D31E3"/>
    <w:rsid w:val="008D31E9"/>
    <w:rsid w:val="008D3201"/>
    <w:rsid w:val="008D3292"/>
    <w:rsid w:val="008D3299"/>
    <w:rsid w:val="008D33A2"/>
    <w:rsid w:val="008D34C4"/>
    <w:rsid w:val="008D38C3"/>
    <w:rsid w:val="008D38C7"/>
    <w:rsid w:val="008D3981"/>
    <w:rsid w:val="008D3A17"/>
    <w:rsid w:val="008D3A65"/>
    <w:rsid w:val="008D3BAB"/>
    <w:rsid w:val="008D3BC9"/>
    <w:rsid w:val="008D3C26"/>
    <w:rsid w:val="008D3C52"/>
    <w:rsid w:val="008D3F39"/>
    <w:rsid w:val="008D3FE4"/>
    <w:rsid w:val="008D3FE8"/>
    <w:rsid w:val="008D4078"/>
    <w:rsid w:val="008D420B"/>
    <w:rsid w:val="008D424B"/>
    <w:rsid w:val="008D43E7"/>
    <w:rsid w:val="008D4414"/>
    <w:rsid w:val="008D4450"/>
    <w:rsid w:val="008D4568"/>
    <w:rsid w:val="008D4685"/>
    <w:rsid w:val="008D4763"/>
    <w:rsid w:val="008D479E"/>
    <w:rsid w:val="008D490F"/>
    <w:rsid w:val="008D4924"/>
    <w:rsid w:val="008D49A5"/>
    <w:rsid w:val="008D49BF"/>
    <w:rsid w:val="008D49F9"/>
    <w:rsid w:val="008D4A14"/>
    <w:rsid w:val="008D4B76"/>
    <w:rsid w:val="008D4BDA"/>
    <w:rsid w:val="008D4E13"/>
    <w:rsid w:val="008D5130"/>
    <w:rsid w:val="008D520D"/>
    <w:rsid w:val="008D5227"/>
    <w:rsid w:val="008D52AD"/>
    <w:rsid w:val="008D52FB"/>
    <w:rsid w:val="008D5309"/>
    <w:rsid w:val="008D53F8"/>
    <w:rsid w:val="008D54DB"/>
    <w:rsid w:val="008D56C6"/>
    <w:rsid w:val="008D56CD"/>
    <w:rsid w:val="008D56DE"/>
    <w:rsid w:val="008D56FC"/>
    <w:rsid w:val="008D578C"/>
    <w:rsid w:val="008D5859"/>
    <w:rsid w:val="008D5973"/>
    <w:rsid w:val="008D5A2B"/>
    <w:rsid w:val="008D5B91"/>
    <w:rsid w:val="008D5C96"/>
    <w:rsid w:val="008D5D26"/>
    <w:rsid w:val="008D5D52"/>
    <w:rsid w:val="008D5D5E"/>
    <w:rsid w:val="008D5D83"/>
    <w:rsid w:val="008D5DBA"/>
    <w:rsid w:val="008D5EBE"/>
    <w:rsid w:val="008D5F4C"/>
    <w:rsid w:val="008D6124"/>
    <w:rsid w:val="008D6153"/>
    <w:rsid w:val="008D6170"/>
    <w:rsid w:val="008D62BF"/>
    <w:rsid w:val="008D6440"/>
    <w:rsid w:val="008D64B6"/>
    <w:rsid w:val="008D653A"/>
    <w:rsid w:val="008D6598"/>
    <w:rsid w:val="008D66CC"/>
    <w:rsid w:val="008D66EE"/>
    <w:rsid w:val="008D6734"/>
    <w:rsid w:val="008D67A7"/>
    <w:rsid w:val="008D68D6"/>
    <w:rsid w:val="008D68EC"/>
    <w:rsid w:val="008D6928"/>
    <w:rsid w:val="008D6B6A"/>
    <w:rsid w:val="008D6D21"/>
    <w:rsid w:val="008D6D50"/>
    <w:rsid w:val="008D6FEE"/>
    <w:rsid w:val="008D7389"/>
    <w:rsid w:val="008D749B"/>
    <w:rsid w:val="008D7622"/>
    <w:rsid w:val="008D77EF"/>
    <w:rsid w:val="008D78DC"/>
    <w:rsid w:val="008D7A71"/>
    <w:rsid w:val="008D7B14"/>
    <w:rsid w:val="008D7C17"/>
    <w:rsid w:val="008D7C5D"/>
    <w:rsid w:val="008D7C75"/>
    <w:rsid w:val="008D7CC4"/>
    <w:rsid w:val="008D7DB0"/>
    <w:rsid w:val="008E0176"/>
    <w:rsid w:val="008E02F0"/>
    <w:rsid w:val="008E0371"/>
    <w:rsid w:val="008E047E"/>
    <w:rsid w:val="008E0504"/>
    <w:rsid w:val="008E0660"/>
    <w:rsid w:val="008E06F0"/>
    <w:rsid w:val="008E0870"/>
    <w:rsid w:val="008E0880"/>
    <w:rsid w:val="008E0963"/>
    <w:rsid w:val="008E099C"/>
    <w:rsid w:val="008E0A27"/>
    <w:rsid w:val="008E0A43"/>
    <w:rsid w:val="008E0B54"/>
    <w:rsid w:val="008E0BD1"/>
    <w:rsid w:val="008E0CAA"/>
    <w:rsid w:val="008E0DB0"/>
    <w:rsid w:val="008E0E50"/>
    <w:rsid w:val="008E0F9B"/>
    <w:rsid w:val="008E10CA"/>
    <w:rsid w:val="008E1161"/>
    <w:rsid w:val="008E1358"/>
    <w:rsid w:val="008E138D"/>
    <w:rsid w:val="008E13E2"/>
    <w:rsid w:val="008E1519"/>
    <w:rsid w:val="008E15DC"/>
    <w:rsid w:val="008E17AF"/>
    <w:rsid w:val="008E1920"/>
    <w:rsid w:val="008E1A57"/>
    <w:rsid w:val="008E1C70"/>
    <w:rsid w:val="008E1D03"/>
    <w:rsid w:val="008E1D31"/>
    <w:rsid w:val="008E1DEA"/>
    <w:rsid w:val="008E1E50"/>
    <w:rsid w:val="008E1ED5"/>
    <w:rsid w:val="008E1F4F"/>
    <w:rsid w:val="008E1F55"/>
    <w:rsid w:val="008E1FD1"/>
    <w:rsid w:val="008E2151"/>
    <w:rsid w:val="008E21CE"/>
    <w:rsid w:val="008E22A6"/>
    <w:rsid w:val="008E22AA"/>
    <w:rsid w:val="008E22BC"/>
    <w:rsid w:val="008E22C6"/>
    <w:rsid w:val="008E2448"/>
    <w:rsid w:val="008E2477"/>
    <w:rsid w:val="008E24B2"/>
    <w:rsid w:val="008E2516"/>
    <w:rsid w:val="008E2556"/>
    <w:rsid w:val="008E2560"/>
    <w:rsid w:val="008E2581"/>
    <w:rsid w:val="008E26FA"/>
    <w:rsid w:val="008E283B"/>
    <w:rsid w:val="008E287C"/>
    <w:rsid w:val="008E29A8"/>
    <w:rsid w:val="008E2AA9"/>
    <w:rsid w:val="008E2C8D"/>
    <w:rsid w:val="008E2C93"/>
    <w:rsid w:val="008E2C97"/>
    <w:rsid w:val="008E2D07"/>
    <w:rsid w:val="008E2EF8"/>
    <w:rsid w:val="008E2F4C"/>
    <w:rsid w:val="008E305B"/>
    <w:rsid w:val="008E30AE"/>
    <w:rsid w:val="008E31B9"/>
    <w:rsid w:val="008E3309"/>
    <w:rsid w:val="008E3413"/>
    <w:rsid w:val="008E3663"/>
    <w:rsid w:val="008E36C3"/>
    <w:rsid w:val="008E374F"/>
    <w:rsid w:val="008E382D"/>
    <w:rsid w:val="008E3949"/>
    <w:rsid w:val="008E396B"/>
    <w:rsid w:val="008E3A71"/>
    <w:rsid w:val="008E3ABA"/>
    <w:rsid w:val="008E3BDF"/>
    <w:rsid w:val="008E3C8B"/>
    <w:rsid w:val="008E3CB8"/>
    <w:rsid w:val="008E3CCA"/>
    <w:rsid w:val="008E3D3E"/>
    <w:rsid w:val="008E3D51"/>
    <w:rsid w:val="008E3E1B"/>
    <w:rsid w:val="008E3F1A"/>
    <w:rsid w:val="008E3F39"/>
    <w:rsid w:val="008E4017"/>
    <w:rsid w:val="008E4067"/>
    <w:rsid w:val="008E419E"/>
    <w:rsid w:val="008E436C"/>
    <w:rsid w:val="008E43B9"/>
    <w:rsid w:val="008E43F6"/>
    <w:rsid w:val="008E440F"/>
    <w:rsid w:val="008E4456"/>
    <w:rsid w:val="008E4466"/>
    <w:rsid w:val="008E450D"/>
    <w:rsid w:val="008E454D"/>
    <w:rsid w:val="008E46AD"/>
    <w:rsid w:val="008E46D5"/>
    <w:rsid w:val="008E46F9"/>
    <w:rsid w:val="008E4775"/>
    <w:rsid w:val="008E47F8"/>
    <w:rsid w:val="008E48E0"/>
    <w:rsid w:val="008E49B6"/>
    <w:rsid w:val="008E4A94"/>
    <w:rsid w:val="008E4AAB"/>
    <w:rsid w:val="008E4C7A"/>
    <w:rsid w:val="008E4CF7"/>
    <w:rsid w:val="008E4D40"/>
    <w:rsid w:val="008E4DBA"/>
    <w:rsid w:val="008E4E17"/>
    <w:rsid w:val="008E4E8D"/>
    <w:rsid w:val="008E4F15"/>
    <w:rsid w:val="008E5029"/>
    <w:rsid w:val="008E51C9"/>
    <w:rsid w:val="008E51F7"/>
    <w:rsid w:val="008E51FE"/>
    <w:rsid w:val="008E529B"/>
    <w:rsid w:val="008E530A"/>
    <w:rsid w:val="008E53C1"/>
    <w:rsid w:val="008E5461"/>
    <w:rsid w:val="008E554D"/>
    <w:rsid w:val="008E5580"/>
    <w:rsid w:val="008E56BA"/>
    <w:rsid w:val="008E56C7"/>
    <w:rsid w:val="008E5764"/>
    <w:rsid w:val="008E5890"/>
    <w:rsid w:val="008E5A1E"/>
    <w:rsid w:val="008E5B1C"/>
    <w:rsid w:val="008E5BAD"/>
    <w:rsid w:val="008E5BBD"/>
    <w:rsid w:val="008E5D53"/>
    <w:rsid w:val="008E5D5E"/>
    <w:rsid w:val="008E5DF6"/>
    <w:rsid w:val="008E5FEB"/>
    <w:rsid w:val="008E60F9"/>
    <w:rsid w:val="008E6226"/>
    <w:rsid w:val="008E62CA"/>
    <w:rsid w:val="008E630B"/>
    <w:rsid w:val="008E64A9"/>
    <w:rsid w:val="008E6654"/>
    <w:rsid w:val="008E6774"/>
    <w:rsid w:val="008E68B9"/>
    <w:rsid w:val="008E69B8"/>
    <w:rsid w:val="008E6B7E"/>
    <w:rsid w:val="008E6C25"/>
    <w:rsid w:val="008E6C4B"/>
    <w:rsid w:val="008E6CD6"/>
    <w:rsid w:val="008E6D74"/>
    <w:rsid w:val="008E6E85"/>
    <w:rsid w:val="008E6EB7"/>
    <w:rsid w:val="008E6EF9"/>
    <w:rsid w:val="008E6F8A"/>
    <w:rsid w:val="008E7002"/>
    <w:rsid w:val="008E7086"/>
    <w:rsid w:val="008E71D2"/>
    <w:rsid w:val="008E7315"/>
    <w:rsid w:val="008E737F"/>
    <w:rsid w:val="008E73B4"/>
    <w:rsid w:val="008E741E"/>
    <w:rsid w:val="008E74B0"/>
    <w:rsid w:val="008E75C4"/>
    <w:rsid w:val="008E760F"/>
    <w:rsid w:val="008E766F"/>
    <w:rsid w:val="008E7775"/>
    <w:rsid w:val="008E77A0"/>
    <w:rsid w:val="008E7CCF"/>
    <w:rsid w:val="008E7E2E"/>
    <w:rsid w:val="008E7FD9"/>
    <w:rsid w:val="008F030F"/>
    <w:rsid w:val="008F0438"/>
    <w:rsid w:val="008F05E8"/>
    <w:rsid w:val="008F0AEC"/>
    <w:rsid w:val="008F0B1F"/>
    <w:rsid w:val="008F0ED9"/>
    <w:rsid w:val="008F0F0A"/>
    <w:rsid w:val="008F0F23"/>
    <w:rsid w:val="008F100F"/>
    <w:rsid w:val="008F103D"/>
    <w:rsid w:val="008F1122"/>
    <w:rsid w:val="008F127A"/>
    <w:rsid w:val="008F12F3"/>
    <w:rsid w:val="008F1456"/>
    <w:rsid w:val="008F156B"/>
    <w:rsid w:val="008F15F5"/>
    <w:rsid w:val="008F1725"/>
    <w:rsid w:val="008F1744"/>
    <w:rsid w:val="008F17B9"/>
    <w:rsid w:val="008F1897"/>
    <w:rsid w:val="008F1B49"/>
    <w:rsid w:val="008F1E2C"/>
    <w:rsid w:val="008F1F4B"/>
    <w:rsid w:val="008F1F80"/>
    <w:rsid w:val="008F2076"/>
    <w:rsid w:val="008F21A3"/>
    <w:rsid w:val="008F2349"/>
    <w:rsid w:val="008F25AF"/>
    <w:rsid w:val="008F26AB"/>
    <w:rsid w:val="008F26E2"/>
    <w:rsid w:val="008F27F3"/>
    <w:rsid w:val="008F2881"/>
    <w:rsid w:val="008F289D"/>
    <w:rsid w:val="008F28D2"/>
    <w:rsid w:val="008F29B6"/>
    <w:rsid w:val="008F2B26"/>
    <w:rsid w:val="008F2B38"/>
    <w:rsid w:val="008F2BB4"/>
    <w:rsid w:val="008F2BC1"/>
    <w:rsid w:val="008F2BD0"/>
    <w:rsid w:val="008F2CF6"/>
    <w:rsid w:val="008F2D8E"/>
    <w:rsid w:val="008F2DE1"/>
    <w:rsid w:val="008F2E1D"/>
    <w:rsid w:val="008F2E25"/>
    <w:rsid w:val="008F2ED6"/>
    <w:rsid w:val="008F30FE"/>
    <w:rsid w:val="008F3102"/>
    <w:rsid w:val="008F3189"/>
    <w:rsid w:val="008F318F"/>
    <w:rsid w:val="008F31C9"/>
    <w:rsid w:val="008F3224"/>
    <w:rsid w:val="008F32AE"/>
    <w:rsid w:val="008F3307"/>
    <w:rsid w:val="008F3407"/>
    <w:rsid w:val="008F3477"/>
    <w:rsid w:val="008F35D6"/>
    <w:rsid w:val="008F35E8"/>
    <w:rsid w:val="008F3649"/>
    <w:rsid w:val="008F36BB"/>
    <w:rsid w:val="008F37A3"/>
    <w:rsid w:val="008F3882"/>
    <w:rsid w:val="008F3905"/>
    <w:rsid w:val="008F3A9C"/>
    <w:rsid w:val="008F3AFF"/>
    <w:rsid w:val="008F3DDE"/>
    <w:rsid w:val="008F3F70"/>
    <w:rsid w:val="008F4195"/>
    <w:rsid w:val="008F42F7"/>
    <w:rsid w:val="008F435B"/>
    <w:rsid w:val="008F45B2"/>
    <w:rsid w:val="008F4744"/>
    <w:rsid w:val="008F47D5"/>
    <w:rsid w:val="008F47DF"/>
    <w:rsid w:val="008F47F0"/>
    <w:rsid w:val="008F48CD"/>
    <w:rsid w:val="008F495C"/>
    <w:rsid w:val="008F4B77"/>
    <w:rsid w:val="008F4BB5"/>
    <w:rsid w:val="008F4BF4"/>
    <w:rsid w:val="008F4EEE"/>
    <w:rsid w:val="008F4FFB"/>
    <w:rsid w:val="008F50AA"/>
    <w:rsid w:val="008F52DA"/>
    <w:rsid w:val="008F52EF"/>
    <w:rsid w:val="008F52F9"/>
    <w:rsid w:val="008F579C"/>
    <w:rsid w:val="008F5849"/>
    <w:rsid w:val="008F5881"/>
    <w:rsid w:val="008F5895"/>
    <w:rsid w:val="008F5936"/>
    <w:rsid w:val="008F5A26"/>
    <w:rsid w:val="008F5ADA"/>
    <w:rsid w:val="008F5B51"/>
    <w:rsid w:val="008F5B5B"/>
    <w:rsid w:val="008F5D9A"/>
    <w:rsid w:val="008F5DB8"/>
    <w:rsid w:val="008F5E40"/>
    <w:rsid w:val="008F602A"/>
    <w:rsid w:val="008F612F"/>
    <w:rsid w:val="008F6192"/>
    <w:rsid w:val="008F61AE"/>
    <w:rsid w:val="008F64FA"/>
    <w:rsid w:val="008F6592"/>
    <w:rsid w:val="008F668E"/>
    <w:rsid w:val="008F6873"/>
    <w:rsid w:val="008F68A4"/>
    <w:rsid w:val="008F68BA"/>
    <w:rsid w:val="008F6B5E"/>
    <w:rsid w:val="008F6CC8"/>
    <w:rsid w:val="008F6D7B"/>
    <w:rsid w:val="008F6D89"/>
    <w:rsid w:val="008F6E94"/>
    <w:rsid w:val="008F7088"/>
    <w:rsid w:val="008F7176"/>
    <w:rsid w:val="008F7525"/>
    <w:rsid w:val="008F75A9"/>
    <w:rsid w:val="008F7793"/>
    <w:rsid w:val="008F77DC"/>
    <w:rsid w:val="008F791B"/>
    <w:rsid w:val="008F79BE"/>
    <w:rsid w:val="008F79FC"/>
    <w:rsid w:val="008F7A11"/>
    <w:rsid w:val="008F7ACA"/>
    <w:rsid w:val="008F7B70"/>
    <w:rsid w:val="008F7DF1"/>
    <w:rsid w:val="008F7E33"/>
    <w:rsid w:val="0090014C"/>
    <w:rsid w:val="00900194"/>
    <w:rsid w:val="0090024C"/>
    <w:rsid w:val="0090042F"/>
    <w:rsid w:val="0090044A"/>
    <w:rsid w:val="0090049A"/>
    <w:rsid w:val="009004D6"/>
    <w:rsid w:val="0090062B"/>
    <w:rsid w:val="00900718"/>
    <w:rsid w:val="00900737"/>
    <w:rsid w:val="009007FB"/>
    <w:rsid w:val="00900817"/>
    <w:rsid w:val="0090089D"/>
    <w:rsid w:val="00900966"/>
    <w:rsid w:val="0090098C"/>
    <w:rsid w:val="00900A72"/>
    <w:rsid w:val="00900A84"/>
    <w:rsid w:val="00900C13"/>
    <w:rsid w:val="00900CB2"/>
    <w:rsid w:val="00900D11"/>
    <w:rsid w:val="00900F44"/>
    <w:rsid w:val="00901015"/>
    <w:rsid w:val="0090101D"/>
    <w:rsid w:val="009010C7"/>
    <w:rsid w:val="00901138"/>
    <w:rsid w:val="009011B0"/>
    <w:rsid w:val="00901354"/>
    <w:rsid w:val="00901433"/>
    <w:rsid w:val="009014F5"/>
    <w:rsid w:val="00901509"/>
    <w:rsid w:val="0090158D"/>
    <w:rsid w:val="009017BC"/>
    <w:rsid w:val="0090181A"/>
    <w:rsid w:val="00901A03"/>
    <w:rsid w:val="00901BE1"/>
    <w:rsid w:val="00901C35"/>
    <w:rsid w:val="00901C53"/>
    <w:rsid w:val="00901D71"/>
    <w:rsid w:val="00901EBD"/>
    <w:rsid w:val="00901F00"/>
    <w:rsid w:val="009020A9"/>
    <w:rsid w:val="00902245"/>
    <w:rsid w:val="00902480"/>
    <w:rsid w:val="00902543"/>
    <w:rsid w:val="0090272D"/>
    <w:rsid w:val="0090274A"/>
    <w:rsid w:val="0090274E"/>
    <w:rsid w:val="00902757"/>
    <w:rsid w:val="009027CD"/>
    <w:rsid w:val="00902859"/>
    <w:rsid w:val="00902890"/>
    <w:rsid w:val="009028CA"/>
    <w:rsid w:val="00902931"/>
    <w:rsid w:val="009029FE"/>
    <w:rsid w:val="00902ACB"/>
    <w:rsid w:val="00902DBB"/>
    <w:rsid w:val="00902F6A"/>
    <w:rsid w:val="0090303B"/>
    <w:rsid w:val="00903045"/>
    <w:rsid w:val="00903236"/>
    <w:rsid w:val="009032AB"/>
    <w:rsid w:val="009032D8"/>
    <w:rsid w:val="00903347"/>
    <w:rsid w:val="0090340D"/>
    <w:rsid w:val="0090340E"/>
    <w:rsid w:val="00903412"/>
    <w:rsid w:val="009034DB"/>
    <w:rsid w:val="009036D0"/>
    <w:rsid w:val="00903765"/>
    <w:rsid w:val="00903784"/>
    <w:rsid w:val="00903794"/>
    <w:rsid w:val="009039A0"/>
    <w:rsid w:val="00903A49"/>
    <w:rsid w:val="00903A82"/>
    <w:rsid w:val="00903AC0"/>
    <w:rsid w:val="00903B32"/>
    <w:rsid w:val="00903CCF"/>
    <w:rsid w:val="00903DA0"/>
    <w:rsid w:val="00903E86"/>
    <w:rsid w:val="00903EEC"/>
    <w:rsid w:val="00903F3D"/>
    <w:rsid w:val="00904189"/>
    <w:rsid w:val="009042B5"/>
    <w:rsid w:val="00904331"/>
    <w:rsid w:val="009043E5"/>
    <w:rsid w:val="00904574"/>
    <w:rsid w:val="0090459F"/>
    <w:rsid w:val="009045FE"/>
    <w:rsid w:val="00904646"/>
    <w:rsid w:val="00904661"/>
    <w:rsid w:val="009048B5"/>
    <w:rsid w:val="009048BD"/>
    <w:rsid w:val="009048D8"/>
    <w:rsid w:val="0090496A"/>
    <w:rsid w:val="009049AB"/>
    <w:rsid w:val="009049E1"/>
    <w:rsid w:val="009049EA"/>
    <w:rsid w:val="00904B1B"/>
    <w:rsid w:val="00904D4E"/>
    <w:rsid w:val="00904D87"/>
    <w:rsid w:val="00904E0E"/>
    <w:rsid w:val="00904EA7"/>
    <w:rsid w:val="00904FE0"/>
    <w:rsid w:val="009050FA"/>
    <w:rsid w:val="00905270"/>
    <w:rsid w:val="009053A4"/>
    <w:rsid w:val="00905425"/>
    <w:rsid w:val="0090542F"/>
    <w:rsid w:val="009055B0"/>
    <w:rsid w:val="0090595B"/>
    <w:rsid w:val="00905AD7"/>
    <w:rsid w:val="00905B67"/>
    <w:rsid w:val="00905BC1"/>
    <w:rsid w:val="00905D47"/>
    <w:rsid w:val="00905EBD"/>
    <w:rsid w:val="00905EFD"/>
    <w:rsid w:val="00905FF8"/>
    <w:rsid w:val="0090617E"/>
    <w:rsid w:val="009061A9"/>
    <w:rsid w:val="0090623A"/>
    <w:rsid w:val="00906626"/>
    <w:rsid w:val="00906674"/>
    <w:rsid w:val="00906676"/>
    <w:rsid w:val="0090672E"/>
    <w:rsid w:val="00906785"/>
    <w:rsid w:val="00906835"/>
    <w:rsid w:val="00906873"/>
    <w:rsid w:val="00906959"/>
    <w:rsid w:val="00906A2F"/>
    <w:rsid w:val="00906AB8"/>
    <w:rsid w:val="00906AD3"/>
    <w:rsid w:val="00906B95"/>
    <w:rsid w:val="00906BB8"/>
    <w:rsid w:val="00906C1F"/>
    <w:rsid w:val="00906CAE"/>
    <w:rsid w:val="00906CCA"/>
    <w:rsid w:val="00906D44"/>
    <w:rsid w:val="00906FBA"/>
    <w:rsid w:val="0090702D"/>
    <w:rsid w:val="0090708A"/>
    <w:rsid w:val="009070C0"/>
    <w:rsid w:val="009071DD"/>
    <w:rsid w:val="00907296"/>
    <w:rsid w:val="009073F6"/>
    <w:rsid w:val="0090745D"/>
    <w:rsid w:val="00907481"/>
    <w:rsid w:val="00907521"/>
    <w:rsid w:val="00907527"/>
    <w:rsid w:val="00907561"/>
    <w:rsid w:val="009076F2"/>
    <w:rsid w:val="00907897"/>
    <w:rsid w:val="009078D2"/>
    <w:rsid w:val="00907BA7"/>
    <w:rsid w:val="009100CC"/>
    <w:rsid w:val="009100DA"/>
    <w:rsid w:val="009100FE"/>
    <w:rsid w:val="0091027D"/>
    <w:rsid w:val="009102B9"/>
    <w:rsid w:val="009102EF"/>
    <w:rsid w:val="00910432"/>
    <w:rsid w:val="00910446"/>
    <w:rsid w:val="009104F4"/>
    <w:rsid w:val="0091053C"/>
    <w:rsid w:val="00910573"/>
    <w:rsid w:val="00910589"/>
    <w:rsid w:val="0091068C"/>
    <w:rsid w:val="0091068D"/>
    <w:rsid w:val="00910700"/>
    <w:rsid w:val="00910716"/>
    <w:rsid w:val="0091084E"/>
    <w:rsid w:val="0091097C"/>
    <w:rsid w:val="00910A66"/>
    <w:rsid w:val="00910D1A"/>
    <w:rsid w:val="00910EA2"/>
    <w:rsid w:val="00910EC0"/>
    <w:rsid w:val="00910EE4"/>
    <w:rsid w:val="00910F85"/>
    <w:rsid w:val="0091113C"/>
    <w:rsid w:val="009113CD"/>
    <w:rsid w:val="00911425"/>
    <w:rsid w:val="00911752"/>
    <w:rsid w:val="0091177A"/>
    <w:rsid w:val="009118BD"/>
    <w:rsid w:val="00911AAC"/>
    <w:rsid w:val="00911AE6"/>
    <w:rsid w:val="00911C36"/>
    <w:rsid w:val="00911E33"/>
    <w:rsid w:val="00911F43"/>
    <w:rsid w:val="00911FD6"/>
    <w:rsid w:val="0091200F"/>
    <w:rsid w:val="00912071"/>
    <w:rsid w:val="009120EF"/>
    <w:rsid w:val="0091218C"/>
    <w:rsid w:val="0091225D"/>
    <w:rsid w:val="00912312"/>
    <w:rsid w:val="00912361"/>
    <w:rsid w:val="009123AE"/>
    <w:rsid w:val="00912439"/>
    <w:rsid w:val="00912447"/>
    <w:rsid w:val="0091264E"/>
    <w:rsid w:val="00912696"/>
    <w:rsid w:val="00912910"/>
    <w:rsid w:val="009129C6"/>
    <w:rsid w:val="00912AF2"/>
    <w:rsid w:val="00912AF3"/>
    <w:rsid w:val="00912C48"/>
    <w:rsid w:val="00912CA0"/>
    <w:rsid w:val="00912D10"/>
    <w:rsid w:val="00912D77"/>
    <w:rsid w:val="00912E09"/>
    <w:rsid w:val="00913197"/>
    <w:rsid w:val="009131B8"/>
    <w:rsid w:val="009131CE"/>
    <w:rsid w:val="0091333B"/>
    <w:rsid w:val="00913377"/>
    <w:rsid w:val="00913501"/>
    <w:rsid w:val="00913560"/>
    <w:rsid w:val="009135A7"/>
    <w:rsid w:val="009136CD"/>
    <w:rsid w:val="00913A23"/>
    <w:rsid w:val="00913A56"/>
    <w:rsid w:val="00913C3F"/>
    <w:rsid w:val="00913C63"/>
    <w:rsid w:val="00913ED0"/>
    <w:rsid w:val="00913EE6"/>
    <w:rsid w:val="009140CC"/>
    <w:rsid w:val="00914120"/>
    <w:rsid w:val="0091413F"/>
    <w:rsid w:val="00914193"/>
    <w:rsid w:val="009141E7"/>
    <w:rsid w:val="0091422A"/>
    <w:rsid w:val="00914379"/>
    <w:rsid w:val="00914616"/>
    <w:rsid w:val="00914667"/>
    <w:rsid w:val="00914977"/>
    <w:rsid w:val="009149AF"/>
    <w:rsid w:val="00914A08"/>
    <w:rsid w:val="00914AAE"/>
    <w:rsid w:val="00914AE4"/>
    <w:rsid w:val="00914B98"/>
    <w:rsid w:val="00914C77"/>
    <w:rsid w:val="00914E36"/>
    <w:rsid w:val="00914F74"/>
    <w:rsid w:val="009150CB"/>
    <w:rsid w:val="0091517C"/>
    <w:rsid w:val="00915180"/>
    <w:rsid w:val="0091518D"/>
    <w:rsid w:val="00915229"/>
    <w:rsid w:val="0091526E"/>
    <w:rsid w:val="009152D2"/>
    <w:rsid w:val="00915343"/>
    <w:rsid w:val="00915410"/>
    <w:rsid w:val="0091562D"/>
    <w:rsid w:val="009156E8"/>
    <w:rsid w:val="009156FE"/>
    <w:rsid w:val="00915737"/>
    <w:rsid w:val="0091577A"/>
    <w:rsid w:val="00915BFF"/>
    <w:rsid w:val="00915CBD"/>
    <w:rsid w:val="00915D46"/>
    <w:rsid w:val="00915D4F"/>
    <w:rsid w:val="00915FB9"/>
    <w:rsid w:val="0091605D"/>
    <w:rsid w:val="00916126"/>
    <w:rsid w:val="0091619F"/>
    <w:rsid w:val="0091623C"/>
    <w:rsid w:val="0091628B"/>
    <w:rsid w:val="00916330"/>
    <w:rsid w:val="0091655C"/>
    <w:rsid w:val="009165B7"/>
    <w:rsid w:val="009165CF"/>
    <w:rsid w:val="009165EF"/>
    <w:rsid w:val="009167E4"/>
    <w:rsid w:val="009167F6"/>
    <w:rsid w:val="0091681A"/>
    <w:rsid w:val="00916837"/>
    <w:rsid w:val="00916894"/>
    <w:rsid w:val="00916940"/>
    <w:rsid w:val="00916961"/>
    <w:rsid w:val="00916A1C"/>
    <w:rsid w:val="00916A3A"/>
    <w:rsid w:val="00916A75"/>
    <w:rsid w:val="00916AC2"/>
    <w:rsid w:val="00916B6E"/>
    <w:rsid w:val="00916BE6"/>
    <w:rsid w:val="00916D03"/>
    <w:rsid w:val="00916D06"/>
    <w:rsid w:val="00916D76"/>
    <w:rsid w:val="00916DC9"/>
    <w:rsid w:val="00916E03"/>
    <w:rsid w:val="00917043"/>
    <w:rsid w:val="00917254"/>
    <w:rsid w:val="00917596"/>
    <w:rsid w:val="00917606"/>
    <w:rsid w:val="00917773"/>
    <w:rsid w:val="00917779"/>
    <w:rsid w:val="009178EF"/>
    <w:rsid w:val="00917B79"/>
    <w:rsid w:val="00917CC8"/>
    <w:rsid w:val="00917DE0"/>
    <w:rsid w:val="00917E7D"/>
    <w:rsid w:val="00920058"/>
    <w:rsid w:val="0092012A"/>
    <w:rsid w:val="00920178"/>
    <w:rsid w:val="00920270"/>
    <w:rsid w:val="0092029E"/>
    <w:rsid w:val="009202F0"/>
    <w:rsid w:val="0092060F"/>
    <w:rsid w:val="009206D4"/>
    <w:rsid w:val="009208C7"/>
    <w:rsid w:val="009208F9"/>
    <w:rsid w:val="00920A70"/>
    <w:rsid w:val="00920A9D"/>
    <w:rsid w:val="00920AEF"/>
    <w:rsid w:val="00920BBE"/>
    <w:rsid w:val="00920C15"/>
    <w:rsid w:val="00920C43"/>
    <w:rsid w:val="00920D78"/>
    <w:rsid w:val="00920E2B"/>
    <w:rsid w:val="00920EC2"/>
    <w:rsid w:val="00920FD7"/>
    <w:rsid w:val="0092102B"/>
    <w:rsid w:val="00921203"/>
    <w:rsid w:val="009212BE"/>
    <w:rsid w:val="00921303"/>
    <w:rsid w:val="009213CD"/>
    <w:rsid w:val="0092148F"/>
    <w:rsid w:val="00921632"/>
    <w:rsid w:val="009216C7"/>
    <w:rsid w:val="009218D3"/>
    <w:rsid w:val="009219B5"/>
    <w:rsid w:val="00921A94"/>
    <w:rsid w:val="00921AAC"/>
    <w:rsid w:val="00921ACB"/>
    <w:rsid w:val="00921B3F"/>
    <w:rsid w:val="00921CFA"/>
    <w:rsid w:val="00921DD0"/>
    <w:rsid w:val="00921F30"/>
    <w:rsid w:val="00921F4E"/>
    <w:rsid w:val="009220FA"/>
    <w:rsid w:val="0092229F"/>
    <w:rsid w:val="00922483"/>
    <w:rsid w:val="0092264F"/>
    <w:rsid w:val="0092282C"/>
    <w:rsid w:val="0092298D"/>
    <w:rsid w:val="00922A19"/>
    <w:rsid w:val="00922A43"/>
    <w:rsid w:val="00922BFE"/>
    <w:rsid w:val="00922E2B"/>
    <w:rsid w:val="00922FEC"/>
    <w:rsid w:val="00923013"/>
    <w:rsid w:val="00923251"/>
    <w:rsid w:val="009232E8"/>
    <w:rsid w:val="00923356"/>
    <w:rsid w:val="0092364F"/>
    <w:rsid w:val="009236D7"/>
    <w:rsid w:val="00923889"/>
    <w:rsid w:val="0092397A"/>
    <w:rsid w:val="00923C44"/>
    <w:rsid w:val="00923CA3"/>
    <w:rsid w:val="00923CBD"/>
    <w:rsid w:val="00923D7E"/>
    <w:rsid w:val="00923DD4"/>
    <w:rsid w:val="00923E5C"/>
    <w:rsid w:val="00923E84"/>
    <w:rsid w:val="00923FAC"/>
    <w:rsid w:val="009240DE"/>
    <w:rsid w:val="009241AE"/>
    <w:rsid w:val="009244D3"/>
    <w:rsid w:val="00924608"/>
    <w:rsid w:val="009246E0"/>
    <w:rsid w:val="0092471B"/>
    <w:rsid w:val="00924732"/>
    <w:rsid w:val="0092495B"/>
    <w:rsid w:val="0092496C"/>
    <w:rsid w:val="0092499B"/>
    <w:rsid w:val="00924E2A"/>
    <w:rsid w:val="00924E3B"/>
    <w:rsid w:val="00924F03"/>
    <w:rsid w:val="00924F40"/>
    <w:rsid w:val="009252B9"/>
    <w:rsid w:val="00925339"/>
    <w:rsid w:val="0092539A"/>
    <w:rsid w:val="009254E5"/>
    <w:rsid w:val="009255BB"/>
    <w:rsid w:val="009256EE"/>
    <w:rsid w:val="00925808"/>
    <w:rsid w:val="00925846"/>
    <w:rsid w:val="00925858"/>
    <w:rsid w:val="00925944"/>
    <w:rsid w:val="00925969"/>
    <w:rsid w:val="00925988"/>
    <w:rsid w:val="00925BDC"/>
    <w:rsid w:val="00925BFC"/>
    <w:rsid w:val="00925C14"/>
    <w:rsid w:val="00925CAE"/>
    <w:rsid w:val="00925D02"/>
    <w:rsid w:val="00925D34"/>
    <w:rsid w:val="00925E96"/>
    <w:rsid w:val="00925EB6"/>
    <w:rsid w:val="00925EF7"/>
    <w:rsid w:val="0092601A"/>
    <w:rsid w:val="0092610A"/>
    <w:rsid w:val="00926211"/>
    <w:rsid w:val="0092624D"/>
    <w:rsid w:val="0092625A"/>
    <w:rsid w:val="009262F1"/>
    <w:rsid w:val="0092631F"/>
    <w:rsid w:val="00926397"/>
    <w:rsid w:val="00926428"/>
    <w:rsid w:val="00926436"/>
    <w:rsid w:val="0092646F"/>
    <w:rsid w:val="009264A2"/>
    <w:rsid w:val="009264A5"/>
    <w:rsid w:val="009264CA"/>
    <w:rsid w:val="009265A0"/>
    <w:rsid w:val="00926722"/>
    <w:rsid w:val="0092679B"/>
    <w:rsid w:val="009267E5"/>
    <w:rsid w:val="00926AFB"/>
    <w:rsid w:val="00926B17"/>
    <w:rsid w:val="00926B52"/>
    <w:rsid w:val="00926D1B"/>
    <w:rsid w:val="00926D2C"/>
    <w:rsid w:val="00926D8E"/>
    <w:rsid w:val="00926F8F"/>
    <w:rsid w:val="00926FC4"/>
    <w:rsid w:val="009271B3"/>
    <w:rsid w:val="00927232"/>
    <w:rsid w:val="0092739C"/>
    <w:rsid w:val="009273C6"/>
    <w:rsid w:val="0092742A"/>
    <w:rsid w:val="00927466"/>
    <w:rsid w:val="00927478"/>
    <w:rsid w:val="00927630"/>
    <w:rsid w:val="00927647"/>
    <w:rsid w:val="00927666"/>
    <w:rsid w:val="00927869"/>
    <w:rsid w:val="00927875"/>
    <w:rsid w:val="00927A2B"/>
    <w:rsid w:val="00927A73"/>
    <w:rsid w:val="00927AA8"/>
    <w:rsid w:val="00927B57"/>
    <w:rsid w:val="00927CB0"/>
    <w:rsid w:val="00927CF9"/>
    <w:rsid w:val="00927D0C"/>
    <w:rsid w:val="00927D40"/>
    <w:rsid w:val="00927DCC"/>
    <w:rsid w:val="00927DD1"/>
    <w:rsid w:val="00927E6B"/>
    <w:rsid w:val="00927FB1"/>
    <w:rsid w:val="0093001D"/>
    <w:rsid w:val="00930044"/>
    <w:rsid w:val="0093015E"/>
    <w:rsid w:val="009301B7"/>
    <w:rsid w:val="009301F6"/>
    <w:rsid w:val="00930213"/>
    <w:rsid w:val="00930236"/>
    <w:rsid w:val="009304F5"/>
    <w:rsid w:val="00930605"/>
    <w:rsid w:val="00930759"/>
    <w:rsid w:val="0093094E"/>
    <w:rsid w:val="00930BC3"/>
    <w:rsid w:val="00930C47"/>
    <w:rsid w:val="00930C82"/>
    <w:rsid w:val="00930CA9"/>
    <w:rsid w:val="00930CE1"/>
    <w:rsid w:val="00930CEA"/>
    <w:rsid w:val="00931099"/>
    <w:rsid w:val="009310B8"/>
    <w:rsid w:val="009310FA"/>
    <w:rsid w:val="00931175"/>
    <w:rsid w:val="00931479"/>
    <w:rsid w:val="009314CA"/>
    <w:rsid w:val="009314E9"/>
    <w:rsid w:val="0093153A"/>
    <w:rsid w:val="0093155C"/>
    <w:rsid w:val="0093160A"/>
    <w:rsid w:val="00931621"/>
    <w:rsid w:val="00931642"/>
    <w:rsid w:val="0093167E"/>
    <w:rsid w:val="00931751"/>
    <w:rsid w:val="009318D6"/>
    <w:rsid w:val="009318E5"/>
    <w:rsid w:val="009318ED"/>
    <w:rsid w:val="00931933"/>
    <w:rsid w:val="009319CB"/>
    <w:rsid w:val="00931E63"/>
    <w:rsid w:val="00931ED4"/>
    <w:rsid w:val="00931F0B"/>
    <w:rsid w:val="00931F51"/>
    <w:rsid w:val="00932048"/>
    <w:rsid w:val="0093225D"/>
    <w:rsid w:val="0093227E"/>
    <w:rsid w:val="00932295"/>
    <w:rsid w:val="00932308"/>
    <w:rsid w:val="009323A0"/>
    <w:rsid w:val="00932598"/>
    <w:rsid w:val="0093269E"/>
    <w:rsid w:val="0093271F"/>
    <w:rsid w:val="00932787"/>
    <w:rsid w:val="009327B1"/>
    <w:rsid w:val="009327EA"/>
    <w:rsid w:val="00932800"/>
    <w:rsid w:val="009328D6"/>
    <w:rsid w:val="009329F5"/>
    <w:rsid w:val="00932A1B"/>
    <w:rsid w:val="00932A83"/>
    <w:rsid w:val="00932AFB"/>
    <w:rsid w:val="00932B3C"/>
    <w:rsid w:val="00932BE3"/>
    <w:rsid w:val="00932F26"/>
    <w:rsid w:val="0093301B"/>
    <w:rsid w:val="00933032"/>
    <w:rsid w:val="00933069"/>
    <w:rsid w:val="009330DF"/>
    <w:rsid w:val="009331CF"/>
    <w:rsid w:val="0093323B"/>
    <w:rsid w:val="009332E0"/>
    <w:rsid w:val="0093337D"/>
    <w:rsid w:val="0093357B"/>
    <w:rsid w:val="00933608"/>
    <w:rsid w:val="00933632"/>
    <w:rsid w:val="00933A4D"/>
    <w:rsid w:val="00933A65"/>
    <w:rsid w:val="00933C1F"/>
    <w:rsid w:val="00933C7C"/>
    <w:rsid w:val="00933D57"/>
    <w:rsid w:val="00933E4F"/>
    <w:rsid w:val="00933EA6"/>
    <w:rsid w:val="00933EF7"/>
    <w:rsid w:val="00934069"/>
    <w:rsid w:val="00934153"/>
    <w:rsid w:val="009341DE"/>
    <w:rsid w:val="0093426E"/>
    <w:rsid w:val="009342C3"/>
    <w:rsid w:val="009342E8"/>
    <w:rsid w:val="00934414"/>
    <w:rsid w:val="00934511"/>
    <w:rsid w:val="009345A4"/>
    <w:rsid w:val="0093463E"/>
    <w:rsid w:val="0093470C"/>
    <w:rsid w:val="00934852"/>
    <w:rsid w:val="0093487C"/>
    <w:rsid w:val="009348F5"/>
    <w:rsid w:val="00934B5A"/>
    <w:rsid w:val="00934B9B"/>
    <w:rsid w:val="00934BE4"/>
    <w:rsid w:val="00934C81"/>
    <w:rsid w:val="00934EC4"/>
    <w:rsid w:val="00934F6B"/>
    <w:rsid w:val="00934F7F"/>
    <w:rsid w:val="00934FBD"/>
    <w:rsid w:val="009352DE"/>
    <w:rsid w:val="00935321"/>
    <w:rsid w:val="00935409"/>
    <w:rsid w:val="0093562C"/>
    <w:rsid w:val="0093565D"/>
    <w:rsid w:val="00935702"/>
    <w:rsid w:val="00935A1C"/>
    <w:rsid w:val="00935A9F"/>
    <w:rsid w:val="00935AC2"/>
    <w:rsid w:val="00935AC8"/>
    <w:rsid w:val="00935BC4"/>
    <w:rsid w:val="00935C1D"/>
    <w:rsid w:val="00935C3F"/>
    <w:rsid w:val="00935E05"/>
    <w:rsid w:val="00935E5A"/>
    <w:rsid w:val="00935F80"/>
    <w:rsid w:val="009360AC"/>
    <w:rsid w:val="00936274"/>
    <w:rsid w:val="009362DA"/>
    <w:rsid w:val="00936554"/>
    <w:rsid w:val="0093656C"/>
    <w:rsid w:val="009365A8"/>
    <w:rsid w:val="00936851"/>
    <w:rsid w:val="00936995"/>
    <w:rsid w:val="009369E8"/>
    <w:rsid w:val="00936AA8"/>
    <w:rsid w:val="00936B69"/>
    <w:rsid w:val="00936B7B"/>
    <w:rsid w:val="00936C1B"/>
    <w:rsid w:val="00936C7F"/>
    <w:rsid w:val="00936D34"/>
    <w:rsid w:val="00936D67"/>
    <w:rsid w:val="00936E14"/>
    <w:rsid w:val="00936EAF"/>
    <w:rsid w:val="00936FD1"/>
    <w:rsid w:val="00936FEF"/>
    <w:rsid w:val="0093704E"/>
    <w:rsid w:val="0093705A"/>
    <w:rsid w:val="00937081"/>
    <w:rsid w:val="0093715D"/>
    <w:rsid w:val="0093732E"/>
    <w:rsid w:val="00937334"/>
    <w:rsid w:val="009373E2"/>
    <w:rsid w:val="0093746B"/>
    <w:rsid w:val="00937496"/>
    <w:rsid w:val="009377AE"/>
    <w:rsid w:val="00937822"/>
    <w:rsid w:val="0093799D"/>
    <w:rsid w:val="00937AD9"/>
    <w:rsid w:val="00937D40"/>
    <w:rsid w:val="00937E1E"/>
    <w:rsid w:val="00937E4F"/>
    <w:rsid w:val="009402DE"/>
    <w:rsid w:val="0094039E"/>
    <w:rsid w:val="009405A2"/>
    <w:rsid w:val="0094064A"/>
    <w:rsid w:val="00940993"/>
    <w:rsid w:val="00940AEF"/>
    <w:rsid w:val="00940D46"/>
    <w:rsid w:val="00940E8F"/>
    <w:rsid w:val="00940FA2"/>
    <w:rsid w:val="00941024"/>
    <w:rsid w:val="00941040"/>
    <w:rsid w:val="00941128"/>
    <w:rsid w:val="0094132D"/>
    <w:rsid w:val="0094142B"/>
    <w:rsid w:val="00941634"/>
    <w:rsid w:val="0094168E"/>
    <w:rsid w:val="009416FB"/>
    <w:rsid w:val="009418D1"/>
    <w:rsid w:val="00941A26"/>
    <w:rsid w:val="00941A92"/>
    <w:rsid w:val="00941B1D"/>
    <w:rsid w:val="00941C4D"/>
    <w:rsid w:val="00941C74"/>
    <w:rsid w:val="00941CCD"/>
    <w:rsid w:val="00941CD5"/>
    <w:rsid w:val="00941CD8"/>
    <w:rsid w:val="00941E96"/>
    <w:rsid w:val="00941EAB"/>
    <w:rsid w:val="00942041"/>
    <w:rsid w:val="009420E4"/>
    <w:rsid w:val="00942167"/>
    <w:rsid w:val="009421B6"/>
    <w:rsid w:val="009421E8"/>
    <w:rsid w:val="009422D3"/>
    <w:rsid w:val="009423D8"/>
    <w:rsid w:val="00942563"/>
    <w:rsid w:val="00942575"/>
    <w:rsid w:val="009425C1"/>
    <w:rsid w:val="00942639"/>
    <w:rsid w:val="00942719"/>
    <w:rsid w:val="009427E9"/>
    <w:rsid w:val="00942885"/>
    <w:rsid w:val="00942A21"/>
    <w:rsid w:val="00942A95"/>
    <w:rsid w:val="00942AC4"/>
    <w:rsid w:val="00942B26"/>
    <w:rsid w:val="00942C13"/>
    <w:rsid w:val="00942E84"/>
    <w:rsid w:val="00942E9D"/>
    <w:rsid w:val="00942F77"/>
    <w:rsid w:val="00942FA3"/>
    <w:rsid w:val="0094305E"/>
    <w:rsid w:val="0094309C"/>
    <w:rsid w:val="0094309E"/>
    <w:rsid w:val="00943238"/>
    <w:rsid w:val="009432A1"/>
    <w:rsid w:val="00943316"/>
    <w:rsid w:val="009433AB"/>
    <w:rsid w:val="009433C7"/>
    <w:rsid w:val="009433F6"/>
    <w:rsid w:val="0094345F"/>
    <w:rsid w:val="00943470"/>
    <w:rsid w:val="00943523"/>
    <w:rsid w:val="00943566"/>
    <w:rsid w:val="0094367A"/>
    <w:rsid w:val="009436D6"/>
    <w:rsid w:val="009436EE"/>
    <w:rsid w:val="0094376B"/>
    <w:rsid w:val="0094386C"/>
    <w:rsid w:val="00943968"/>
    <w:rsid w:val="009439F5"/>
    <w:rsid w:val="00943AE6"/>
    <w:rsid w:val="00943AED"/>
    <w:rsid w:val="00943B61"/>
    <w:rsid w:val="00943BF9"/>
    <w:rsid w:val="00943D47"/>
    <w:rsid w:val="00943D9C"/>
    <w:rsid w:val="00943EBD"/>
    <w:rsid w:val="00943FF6"/>
    <w:rsid w:val="00944031"/>
    <w:rsid w:val="00944286"/>
    <w:rsid w:val="009444A5"/>
    <w:rsid w:val="009444B3"/>
    <w:rsid w:val="00944515"/>
    <w:rsid w:val="00944554"/>
    <w:rsid w:val="009445E5"/>
    <w:rsid w:val="009445E7"/>
    <w:rsid w:val="0094467E"/>
    <w:rsid w:val="009446D1"/>
    <w:rsid w:val="00944806"/>
    <w:rsid w:val="0094484A"/>
    <w:rsid w:val="0094487C"/>
    <w:rsid w:val="00944981"/>
    <w:rsid w:val="00944AE3"/>
    <w:rsid w:val="00944C30"/>
    <w:rsid w:val="00944CAB"/>
    <w:rsid w:val="00944CD7"/>
    <w:rsid w:val="00944CFE"/>
    <w:rsid w:val="00944D87"/>
    <w:rsid w:val="00944DCA"/>
    <w:rsid w:val="00944E04"/>
    <w:rsid w:val="00944E0E"/>
    <w:rsid w:val="00944E73"/>
    <w:rsid w:val="00944F25"/>
    <w:rsid w:val="00944FC1"/>
    <w:rsid w:val="00945313"/>
    <w:rsid w:val="009453A4"/>
    <w:rsid w:val="0094541E"/>
    <w:rsid w:val="00945486"/>
    <w:rsid w:val="00945692"/>
    <w:rsid w:val="009456AF"/>
    <w:rsid w:val="00945777"/>
    <w:rsid w:val="00945846"/>
    <w:rsid w:val="009458A1"/>
    <w:rsid w:val="00945A4E"/>
    <w:rsid w:val="00945AAC"/>
    <w:rsid w:val="00945B83"/>
    <w:rsid w:val="00945B8E"/>
    <w:rsid w:val="00945D07"/>
    <w:rsid w:val="00945D6A"/>
    <w:rsid w:val="00945D79"/>
    <w:rsid w:val="00945E63"/>
    <w:rsid w:val="00945ECF"/>
    <w:rsid w:val="00945F6D"/>
    <w:rsid w:val="0094608E"/>
    <w:rsid w:val="00946218"/>
    <w:rsid w:val="00946412"/>
    <w:rsid w:val="00946459"/>
    <w:rsid w:val="009465F4"/>
    <w:rsid w:val="00946604"/>
    <w:rsid w:val="00946912"/>
    <w:rsid w:val="00946AB9"/>
    <w:rsid w:val="00946B06"/>
    <w:rsid w:val="00946C14"/>
    <w:rsid w:val="00946C7A"/>
    <w:rsid w:val="00946DC9"/>
    <w:rsid w:val="00946E49"/>
    <w:rsid w:val="00946E9B"/>
    <w:rsid w:val="0094715F"/>
    <w:rsid w:val="0094718C"/>
    <w:rsid w:val="00947361"/>
    <w:rsid w:val="009473F5"/>
    <w:rsid w:val="00947441"/>
    <w:rsid w:val="00947513"/>
    <w:rsid w:val="00947532"/>
    <w:rsid w:val="00947546"/>
    <w:rsid w:val="00947630"/>
    <w:rsid w:val="0094779F"/>
    <w:rsid w:val="00947801"/>
    <w:rsid w:val="00947B3E"/>
    <w:rsid w:val="00947BA7"/>
    <w:rsid w:val="0095002B"/>
    <w:rsid w:val="00950074"/>
    <w:rsid w:val="009501BD"/>
    <w:rsid w:val="009501F8"/>
    <w:rsid w:val="0095027E"/>
    <w:rsid w:val="00950575"/>
    <w:rsid w:val="0095062E"/>
    <w:rsid w:val="0095071A"/>
    <w:rsid w:val="0095074F"/>
    <w:rsid w:val="009508B6"/>
    <w:rsid w:val="009508FE"/>
    <w:rsid w:val="009509E2"/>
    <w:rsid w:val="00950BE2"/>
    <w:rsid w:val="00950CAE"/>
    <w:rsid w:val="00950CCC"/>
    <w:rsid w:val="00950CE8"/>
    <w:rsid w:val="00950D4F"/>
    <w:rsid w:val="00950E19"/>
    <w:rsid w:val="00950E1D"/>
    <w:rsid w:val="00950E73"/>
    <w:rsid w:val="00950EA1"/>
    <w:rsid w:val="00950FFB"/>
    <w:rsid w:val="0095109E"/>
    <w:rsid w:val="009510F3"/>
    <w:rsid w:val="00951172"/>
    <w:rsid w:val="009512F1"/>
    <w:rsid w:val="00951547"/>
    <w:rsid w:val="00951557"/>
    <w:rsid w:val="009515D0"/>
    <w:rsid w:val="00951627"/>
    <w:rsid w:val="00951688"/>
    <w:rsid w:val="00951844"/>
    <w:rsid w:val="0095187E"/>
    <w:rsid w:val="009518B7"/>
    <w:rsid w:val="00951958"/>
    <w:rsid w:val="00951B71"/>
    <w:rsid w:val="00951BE6"/>
    <w:rsid w:val="00951D1D"/>
    <w:rsid w:val="0095214B"/>
    <w:rsid w:val="00952181"/>
    <w:rsid w:val="00952249"/>
    <w:rsid w:val="009522B2"/>
    <w:rsid w:val="00952336"/>
    <w:rsid w:val="009523B1"/>
    <w:rsid w:val="0095247C"/>
    <w:rsid w:val="0095259B"/>
    <w:rsid w:val="009525EF"/>
    <w:rsid w:val="00952640"/>
    <w:rsid w:val="00952830"/>
    <w:rsid w:val="00952896"/>
    <w:rsid w:val="009528A5"/>
    <w:rsid w:val="009528D0"/>
    <w:rsid w:val="009528F3"/>
    <w:rsid w:val="0095290E"/>
    <w:rsid w:val="009529E9"/>
    <w:rsid w:val="00952A78"/>
    <w:rsid w:val="00952AB3"/>
    <w:rsid w:val="00952ADB"/>
    <w:rsid w:val="00952BAD"/>
    <w:rsid w:val="00952C97"/>
    <w:rsid w:val="00952DB2"/>
    <w:rsid w:val="00952E5C"/>
    <w:rsid w:val="0095304C"/>
    <w:rsid w:val="0095313D"/>
    <w:rsid w:val="0095317C"/>
    <w:rsid w:val="0095318C"/>
    <w:rsid w:val="00953225"/>
    <w:rsid w:val="00953281"/>
    <w:rsid w:val="00953310"/>
    <w:rsid w:val="00953321"/>
    <w:rsid w:val="00953382"/>
    <w:rsid w:val="009533D8"/>
    <w:rsid w:val="009534C9"/>
    <w:rsid w:val="0095353D"/>
    <w:rsid w:val="009535F7"/>
    <w:rsid w:val="00953769"/>
    <w:rsid w:val="00953828"/>
    <w:rsid w:val="00953929"/>
    <w:rsid w:val="00953A9C"/>
    <w:rsid w:val="00953AFB"/>
    <w:rsid w:val="00953B20"/>
    <w:rsid w:val="00953BF5"/>
    <w:rsid w:val="00953C25"/>
    <w:rsid w:val="00953D9F"/>
    <w:rsid w:val="00953E6B"/>
    <w:rsid w:val="00953E7C"/>
    <w:rsid w:val="00953F6A"/>
    <w:rsid w:val="00953FC5"/>
    <w:rsid w:val="00954313"/>
    <w:rsid w:val="00954388"/>
    <w:rsid w:val="0095439B"/>
    <w:rsid w:val="009543D8"/>
    <w:rsid w:val="009544CB"/>
    <w:rsid w:val="0095452D"/>
    <w:rsid w:val="00954582"/>
    <w:rsid w:val="009545DA"/>
    <w:rsid w:val="0095460B"/>
    <w:rsid w:val="00954677"/>
    <w:rsid w:val="00954710"/>
    <w:rsid w:val="009548A8"/>
    <w:rsid w:val="0095495A"/>
    <w:rsid w:val="009549E2"/>
    <w:rsid w:val="00954A0B"/>
    <w:rsid w:val="00954ADE"/>
    <w:rsid w:val="00954C5D"/>
    <w:rsid w:val="00954DA7"/>
    <w:rsid w:val="00954F40"/>
    <w:rsid w:val="00954FBF"/>
    <w:rsid w:val="00955002"/>
    <w:rsid w:val="00955062"/>
    <w:rsid w:val="009550C8"/>
    <w:rsid w:val="009551BE"/>
    <w:rsid w:val="00955211"/>
    <w:rsid w:val="00955300"/>
    <w:rsid w:val="00955531"/>
    <w:rsid w:val="00955556"/>
    <w:rsid w:val="009555F2"/>
    <w:rsid w:val="009556A7"/>
    <w:rsid w:val="0095572C"/>
    <w:rsid w:val="00955879"/>
    <w:rsid w:val="009559F0"/>
    <w:rsid w:val="00955AEA"/>
    <w:rsid w:val="00955B5D"/>
    <w:rsid w:val="00955C56"/>
    <w:rsid w:val="00955C6F"/>
    <w:rsid w:val="00955CFD"/>
    <w:rsid w:val="00955D0B"/>
    <w:rsid w:val="00955D58"/>
    <w:rsid w:val="00955E26"/>
    <w:rsid w:val="00955F61"/>
    <w:rsid w:val="00956116"/>
    <w:rsid w:val="00956324"/>
    <w:rsid w:val="009563E4"/>
    <w:rsid w:val="0095645B"/>
    <w:rsid w:val="009564A7"/>
    <w:rsid w:val="009564EA"/>
    <w:rsid w:val="00956689"/>
    <w:rsid w:val="009566EC"/>
    <w:rsid w:val="00956845"/>
    <w:rsid w:val="009568C7"/>
    <w:rsid w:val="00956977"/>
    <w:rsid w:val="00956B05"/>
    <w:rsid w:val="00956DBB"/>
    <w:rsid w:val="00956DF6"/>
    <w:rsid w:val="009573DE"/>
    <w:rsid w:val="009574A4"/>
    <w:rsid w:val="0095776A"/>
    <w:rsid w:val="009577FC"/>
    <w:rsid w:val="00957860"/>
    <w:rsid w:val="0095792C"/>
    <w:rsid w:val="00957A41"/>
    <w:rsid w:val="00957A69"/>
    <w:rsid w:val="00957C31"/>
    <w:rsid w:val="00957D00"/>
    <w:rsid w:val="00957D75"/>
    <w:rsid w:val="00957DD1"/>
    <w:rsid w:val="00957F27"/>
    <w:rsid w:val="00957FC0"/>
    <w:rsid w:val="009601E2"/>
    <w:rsid w:val="009602D3"/>
    <w:rsid w:val="009603F3"/>
    <w:rsid w:val="00960416"/>
    <w:rsid w:val="0096059B"/>
    <w:rsid w:val="00960616"/>
    <w:rsid w:val="00960817"/>
    <w:rsid w:val="00960851"/>
    <w:rsid w:val="009608BF"/>
    <w:rsid w:val="00960A59"/>
    <w:rsid w:val="00960AFA"/>
    <w:rsid w:val="00960BAC"/>
    <w:rsid w:val="00960C37"/>
    <w:rsid w:val="00960D01"/>
    <w:rsid w:val="00960DFA"/>
    <w:rsid w:val="00960ED4"/>
    <w:rsid w:val="00961049"/>
    <w:rsid w:val="0096108B"/>
    <w:rsid w:val="0096141B"/>
    <w:rsid w:val="00961452"/>
    <w:rsid w:val="00961490"/>
    <w:rsid w:val="009617DD"/>
    <w:rsid w:val="0096188E"/>
    <w:rsid w:val="00961A80"/>
    <w:rsid w:val="00961AE6"/>
    <w:rsid w:val="00961BBC"/>
    <w:rsid w:val="00961C16"/>
    <w:rsid w:val="00961E72"/>
    <w:rsid w:val="00961EEB"/>
    <w:rsid w:val="00961FB1"/>
    <w:rsid w:val="00962182"/>
    <w:rsid w:val="009621DD"/>
    <w:rsid w:val="00962225"/>
    <w:rsid w:val="00962258"/>
    <w:rsid w:val="00962346"/>
    <w:rsid w:val="00962365"/>
    <w:rsid w:val="00962482"/>
    <w:rsid w:val="009624F9"/>
    <w:rsid w:val="0096250E"/>
    <w:rsid w:val="00962532"/>
    <w:rsid w:val="009625B3"/>
    <w:rsid w:val="00962680"/>
    <w:rsid w:val="0096271D"/>
    <w:rsid w:val="009627A7"/>
    <w:rsid w:val="00962809"/>
    <w:rsid w:val="0096283B"/>
    <w:rsid w:val="0096294C"/>
    <w:rsid w:val="009629A9"/>
    <w:rsid w:val="00962AE4"/>
    <w:rsid w:val="00962D20"/>
    <w:rsid w:val="00962DF6"/>
    <w:rsid w:val="00962FEE"/>
    <w:rsid w:val="0096333C"/>
    <w:rsid w:val="009633CF"/>
    <w:rsid w:val="009635A5"/>
    <w:rsid w:val="00963612"/>
    <w:rsid w:val="00963638"/>
    <w:rsid w:val="00963805"/>
    <w:rsid w:val="00963887"/>
    <w:rsid w:val="0096392B"/>
    <w:rsid w:val="00963942"/>
    <w:rsid w:val="009639F3"/>
    <w:rsid w:val="00963BC8"/>
    <w:rsid w:val="00963D13"/>
    <w:rsid w:val="00963DD0"/>
    <w:rsid w:val="00963E19"/>
    <w:rsid w:val="00963EBF"/>
    <w:rsid w:val="00963EF5"/>
    <w:rsid w:val="00964020"/>
    <w:rsid w:val="00964134"/>
    <w:rsid w:val="0096416F"/>
    <w:rsid w:val="00964185"/>
    <w:rsid w:val="009641A4"/>
    <w:rsid w:val="0096420B"/>
    <w:rsid w:val="0096421F"/>
    <w:rsid w:val="0096425F"/>
    <w:rsid w:val="0096428E"/>
    <w:rsid w:val="0096429A"/>
    <w:rsid w:val="009642D3"/>
    <w:rsid w:val="009643A2"/>
    <w:rsid w:val="00964433"/>
    <w:rsid w:val="0096454D"/>
    <w:rsid w:val="009646EB"/>
    <w:rsid w:val="009647F0"/>
    <w:rsid w:val="00964803"/>
    <w:rsid w:val="00964A8A"/>
    <w:rsid w:val="00964AD2"/>
    <w:rsid w:val="00964B38"/>
    <w:rsid w:val="00964B7E"/>
    <w:rsid w:val="00964BBF"/>
    <w:rsid w:val="00964BEE"/>
    <w:rsid w:val="00964C9B"/>
    <w:rsid w:val="00964D2E"/>
    <w:rsid w:val="00964DDA"/>
    <w:rsid w:val="00964FD2"/>
    <w:rsid w:val="009650C5"/>
    <w:rsid w:val="009651BF"/>
    <w:rsid w:val="00965306"/>
    <w:rsid w:val="009654FB"/>
    <w:rsid w:val="00965516"/>
    <w:rsid w:val="00965816"/>
    <w:rsid w:val="009659B9"/>
    <w:rsid w:val="00965C8B"/>
    <w:rsid w:val="00965CE0"/>
    <w:rsid w:val="00965D1B"/>
    <w:rsid w:val="00966088"/>
    <w:rsid w:val="0096614E"/>
    <w:rsid w:val="00966224"/>
    <w:rsid w:val="00966231"/>
    <w:rsid w:val="00966243"/>
    <w:rsid w:val="0096624D"/>
    <w:rsid w:val="0096629C"/>
    <w:rsid w:val="00966354"/>
    <w:rsid w:val="009663DA"/>
    <w:rsid w:val="00966449"/>
    <w:rsid w:val="0096672B"/>
    <w:rsid w:val="00966785"/>
    <w:rsid w:val="009668B4"/>
    <w:rsid w:val="00966911"/>
    <w:rsid w:val="009669AA"/>
    <w:rsid w:val="00966A0D"/>
    <w:rsid w:val="00966A18"/>
    <w:rsid w:val="00966A6C"/>
    <w:rsid w:val="00966B8C"/>
    <w:rsid w:val="00966BB7"/>
    <w:rsid w:val="00966BEB"/>
    <w:rsid w:val="00966CD8"/>
    <w:rsid w:val="00966D1F"/>
    <w:rsid w:val="00966D39"/>
    <w:rsid w:val="00966D4E"/>
    <w:rsid w:val="00966DDA"/>
    <w:rsid w:val="00966E99"/>
    <w:rsid w:val="00966F05"/>
    <w:rsid w:val="00966F5B"/>
    <w:rsid w:val="00966FCD"/>
    <w:rsid w:val="00966FD7"/>
    <w:rsid w:val="0096717C"/>
    <w:rsid w:val="00967231"/>
    <w:rsid w:val="00967325"/>
    <w:rsid w:val="009673E3"/>
    <w:rsid w:val="0096743A"/>
    <w:rsid w:val="009674B4"/>
    <w:rsid w:val="0096750A"/>
    <w:rsid w:val="00967538"/>
    <w:rsid w:val="0096754D"/>
    <w:rsid w:val="00967622"/>
    <w:rsid w:val="00967681"/>
    <w:rsid w:val="009676B2"/>
    <w:rsid w:val="009676D0"/>
    <w:rsid w:val="00967873"/>
    <w:rsid w:val="0096798C"/>
    <w:rsid w:val="009679C5"/>
    <w:rsid w:val="00967A15"/>
    <w:rsid w:val="00967ABD"/>
    <w:rsid w:val="00967C8E"/>
    <w:rsid w:val="00967F89"/>
    <w:rsid w:val="00967FE1"/>
    <w:rsid w:val="009700DA"/>
    <w:rsid w:val="009700DD"/>
    <w:rsid w:val="0097011E"/>
    <w:rsid w:val="00970324"/>
    <w:rsid w:val="009703B6"/>
    <w:rsid w:val="009703D9"/>
    <w:rsid w:val="009704FD"/>
    <w:rsid w:val="0097062E"/>
    <w:rsid w:val="00970655"/>
    <w:rsid w:val="009706AE"/>
    <w:rsid w:val="00970713"/>
    <w:rsid w:val="00970746"/>
    <w:rsid w:val="009707E9"/>
    <w:rsid w:val="009707FD"/>
    <w:rsid w:val="0097084A"/>
    <w:rsid w:val="00970867"/>
    <w:rsid w:val="00970923"/>
    <w:rsid w:val="009709D5"/>
    <w:rsid w:val="00970B8F"/>
    <w:rsid w:val="00970CFA"/>
    <w:rsid w:val="00970D05"/>
    <w:rsid w:val="00970E59"/>
    <w:rsid w:val="00970F5A"/>
    <w:rsid w:val="0097104F"/>
    <w:rsid w:val="009710CF"/>
    <w:rsid w:val="009712DB"/>
    <w:rsid w:val="009712F7"/>
    <w:rsid w:val="009713B5"/>
    <w:rsid w:val="0097147F"/>
    <w:rsid w:val="009714FD"/>
    <w:rsid w:val="00971516"/>
    <w:rsid w:val="009715CB"/>
    <w:rsid w:val="009716E4"/>
    <w:rsid w:val="00971808"/>
    <w:rsid w:val="009718A4"/>
    <w:rsid w:val="00971982"/>
    <w:rsid w:val="00971BBD"/>
    <w:rsid w:val="00971C8E"/>
    <w:rsid w:val="00971CA5"/>
    <w:rsid w:val="00971DAF"/>
    <w:rsid w:val="00971DEF"/>
    <w:rsid w:val="00971E12"/>
    <w:rsid w:val="00971E63"/>
    <w:rsid w:val="00971EF0"/>
    <w:rsid w:val="00971F8D"/>
    <w:rsid w:val="0097209D"/>
    <w:rsid w:val="0097221E"/>
    <w:rsid w:val="009722A6"/>
    <w:rsid w:val="00972525"/>
    <w:rsid w:val="00972563"/>
    <w:rsid w:val="00972583"/>
    <w:rsid w:val="00972590"/>
    <w:rsid w:val="009726AD"/>
    <w:rsid w:val="00972715"/>
    <w:rsid w:val="009728DB"/>
    <w:rsid w:val="00972960"/>
    <w:rsid w:val="00972B03"/>
    <w:rsid w:val="00972B07"/>
    <w:rsid w:val="00972B88"/>
    <w:rsid w:val="00972C4B"/>
    <w:rsid w:val="00972C6F"/>
    <w:rsid w:val="00972F84"/>
    <w:rsid w:val="00972FA2"/>
    <w:rsid w:val="00972FB0"/>
    <w:rsid w:val="009730AE"/>
    <w:rsid w:val="0097315D"/>
    <w:rsid w:val="009731A5"/>
    <w:rsid w:val="00973240"/>
    <w:rsid w:val="009732DA"/>
    <w:rsid w:val="0097332C"/>
    <w:rsid w:val="00973332"/>
    <w:rsid w:val="00973333"/>
    <w:rsid w:val="00973424"/>
    <w:rsid w:val="009734AC"/>
    <w:rsid w:val="00973555"/>
    <w:rsid w:val="0097356E"/>
    <w:rsid w:val="0097357C"/>
    <w:rsid w:val="009735EA"/>
    <w:rsid w:val="0097373F"/>
    <w:rsid w:val="00973774"/>
    <w:rsid w:val="0097380D"/>
    <w:rsid w:val="009739E3"/>
    <w:rsid w:val="00973CD7"/>
    <w:rsid w:val="00973EEA"/>
    <w:rsid w:val="00974218"/>
    <w:rsid w:val="0097429F"/>
    <w:rsid w:val="0097430B"/>
    <w:rsid w:val="0097444F"/>
    <w:rsid w:val="009744AB"/>
    <w:rsid w:val="0097450D"/>
    <w:rsid w:val="00974578"/>
    <w:rsid w:val="00974579"/>
    <w:rsid w:val="009748CE"/>
    <w:rsid w:val="0097493A"/>
    <w:rsid w:val="00974952"/>
    <w:rsid w:val="00974A02"/>
    <w:rsid w:val="00974A31"/>
    <w:rsid w:val="00974A5E"/>
    <w:rsid w:val="00974ACE"/>
    <w:rsid w:val="00974ACF"/>
    <w:rsid w:val="00974DDC"/>
    <w:rsid w:val="00974EE9"/>
    <w:rsid w:val="00974F6E"/>
    <w:rsid w:val="0097507A"/>
    <w:rsid w:val="00975097"/>
    <w:rsid w:val="00975381"/>
    <w:rsid w:val="009753CD"/>
    <w:rsid w:val="009754A7"/>
    <w:rsid w:val="009755A8"/>
    <w:rsid w:val="009755D0"/>
    <w:rsid w:val="009755E1"/>
    <w:rsid w:val="00975611"/>
    <w:rsid w:val="009756F8"/>
    <w:rsid w:val="00975A0C"/>
    <w:rsid w:val="00975A61"/>
    <w:rsid w:val="00975AF3"/>
    <w:rsid w:val="00975B4C"/>
    <w:rsid w:val="00975E7D"/>
    <w:rsid w:val="00975EC8"/>
    <w:rsid w:val="00975EFA"/>
    <w:rsid w:val="00976013"/>
    <w:rsid w:val="00976027"/>
    <w:rsid w:val="009760F8"/>
    <w:rsid w:val="009761F4"/>
    <w:rsid w:val="00976214"/>
    <w:rsid w:val="009762B5"/>
    <w:rsid w:val="009763EB"/>
    <w:rsid w:val="009763F6"/>
    <w:rsid w:val="0097645C"/>
    <w:rsid w:val="009764DD"/>
    <w:rsid w:val="00976548"/>
    <w:rsid w:val="00976A8D"/>
    <w:rsid w:val="00976B0D"/>
    <w:rsid w:val="00976B94"/>
    <w:rsid w:val="00976BC1"/>
    <w:rsid w:val="00976C33"/>
    <w:rsid w:val="00976CEF"/>
    <w:rsid w:val="00976F1F"/>
    <w:rsid w:val="00976FB9"/>
    <w:rsid w:val="00976FD8"/>
    <w:rsid w:val="00976FEE"/>
    <w:rsid w:val="00977051"/>
    <w:rsid w:val="0097708C"/>
    <w:rsid w:val="0097709C"/>
    <w:rsid w:val="009770D2"/>
    <w:rsid w:val="0097719D"/>
    <w:rsid w:val="0097721E"/>
    <w:rsid w:val="0097728B"/>
    <w:rsid w:val="00977341"/>
    <w:rsid w:val="009773CE"/>
    <w:rsid w:val="00977542"/>
    <w:rsid w:val="00977575"/>
    <w:rsid w:val="00977700"/>
    <w:rsid w:val="0097799B"/>
    <w:rsid w:val="00977A22"/>
    <w:rsid w:val="00977B0B"/>
    <w:rsid w:val="00977C4E"/>
    <w:rsid w:val="00977CAC"/>
    <w:rsid w:val="00977D45"/>
    <w:rsid w:val="00977DC0"/>
    <w:rsid w:val="00977DE0"/>
    <w:rsid w:val="00977DEE"/>
    <w:rsid w:val="00977F0D"/>
    <w:rsid w:val="00977F3D"/>
    <w:rsid w:val="00980099"/>
    <w:rsid w:val="00980157"/>
    <w:rsid w:val="0098015F"/>
    <w:rsid w:val="00980165"/>
    <w:rsid w:val="009801A3"/>
    <w:rsid w:val="009802B9"/>
    <w:rsid w:val="0098031C"/>
    <w:rsid w:val="0098038A"/>
    <w:rsid w:val="00980399"/>
    <w:rsid w:val="009803A8"/>
    <w:rsid w:val="009803D0"/>
    <w:rsid w:val="009804E8"/>
    <w:rsid w:val="00980510"/>
    <w:rsid w:val="00980682"/>
    <w:rsid w:val="009806D2"/>
    <w:rsid w:val="009806D4"/>
    <w:rsid w:val="009806D9"/>
    <w:rsid w:val="0098074F"/>
    <w:rsid w:val="0098081A"/>
    <w:rsid w:val="00980828"/>
    <w:rsid w:val="00980AB5"/>
    <w:rsid w:val="00980BCF"/>
    <w:rsid w:val="00980CAB"/>
    <w:rsid w:val="00980D0E"/>
    <w:rsid w:val="00980D19"/>
    <w:rsid w:val="00980D29"/>
    <w:rsid w:val="00980DBD"/>
    <w:rsid w:val="00980DD4"/>
    <w:rsid w:val="00981028"/>
    <w:rsid w:val="0098103C"/>
    <w:rsid w:val="009810A7"/>
    <w:rsid w:val="0098112B"/>
    <w:rsid w:val="00981183"/>
    <w:rsid w:val="009811A2"/>
    <w:rsid w:val="00981332"/>
    <w:rsid w:val="0098139C"/>
    <w:rsid w:val="00981516"/>
    <w:rsid w:val="00981544"/>
    <w:rsid w:val="0098158A"/>
    <w:rsid w:val="009815D0"/>
    <w:rsid w:val="00981815"/>
    <w:rsid w:val="0098183B"/>
    <w:rsid w:val="00981C58"/>
    <w:rsid w:val="00981D7C"/>
    <w:rsid w:val="00981E1A"/>
    <w:rsid w:val="00981E2D"/>
    <w:rsid w:val="00981F0F"/>
    <w:rsid w:val="00982006"/>
    <w:rsid w:val="00982019"/>
    <w:rsid w:val="0098209D"/>
    <w:rsid w:val="00982104"/>
    <w:rsid w:val="009821D0"/>
    <w:rsid w:val="009821DE"/>
    <w:rsid w:val="009821E6"/>
    <w:rsid w:val="009823A6"/>
    <w:rsid w:val="009823AF"/>
    <w:rsid w:val="009824B5"/>
    <w:rsid w:val="0098250D"/>
    <w:rsid w:val="00982518"/>
    <w:rsid w:val="0098257A"/>
    <w:rsid w:val="0098261B"/>
    <w:rsid w:val="009827DA"/>
    <w:rsid w:val="009827FF"/>
    <w:rsid w:val="0098292C"/>
    <w:rsid w:val="00982B1D"/>
    <w:rsid w:val="00982C54"/>
    <w:rsid w:val="00982C79"/>
    <w:rsid w:val="00982DA4"/>
    <w:rsid w:val="00982E2A"/>
    <w:rsid w:val="00982F6D"/>
    <w:rsid w:val="00982F8E"/>
    <w:rsid w:val="00983007"/>
    <w:rsid w:val="0098320C"/>
    <w:rsid w:val="009835EB"/>
    <w:rsid w:val="00983682"/>
    <w:rsid w:val="00983695"/>
    <w:rsid w:val="009836DA"/>
    <w:rsid w:val="00983738"/>
    <w:rsid w:val="00983749"/>
    <w:rsid w:val="0098382C"/>
    <w:rsid w:val="009838CE"/>
    <w:rsid w:val="009838D4"/>
    <w:rsid w:val="00983926"/>
    <w:rsid w:val="00983BBA"/>
    <w:rsid w:val="00983CE2"/>
    <w:rsid w:val="00983D14"/>
    <w:rsid w:val="00983D6C"/>
    <w:rsid w:val="00983DBA"/>
    <w:rsid w:val="00983DE8"/>
    <w:rsid w:val="00983E9E"/>
    <w:rsid w:val="00983F06"/>
    <w:rsid w:val="00983F3E"/>
    <w:rsid w:val="00983F8D"/>
    <w:rsid w:val="00983F98"/>
    <w:rsid w:val="009841DF"/>
    <w:rsid w:val="00984217"/>
    <w:rsid w:val="0098421C"/>
    <w:rsid w:val="009842DC"/>
    <w:rsid w:val="00984322"/>
    <w:rsid w:val="00984428"/>
    <w:rsid w:val="009846E3"/>
    <w:rsid w:val="009847A1"/>
    <w:rsid w:val="00984867"/>
    <w:rsid w:val="00984909"/>
    <w:rsid w:val="00984988"/>
    <w:rsid w:val="009849D8"/>
    <w:rsid w:val="00984A11"/>
    <w:rsid w:val="00984C61"/>
    <w:rsid w:val="00984CA9"/>
    <w:rsid w:val="00984D1C"/>
    <w:rsid w:val="00984DE9"/>
    <w:rsid w:val="00984EBC"/>
    <w:rsid w:val="00984F6F"/>
    <w:rsid w:val="00984F91"/>
    <w:rsid w:val="00985028"/>
    <w:rsid w:val="00985030"/>
    <w:rsid w:val="009850C2"/>
    <w:rsid w:val="009851D3"/>
    <w:rsid w:val="0098522A"/>
    <w:rsid w:val="00985429"/>
    <w:rsid w:val="0098546E"/>
    <w:rsid w:val="0098568C"/>
    <w:rsid w:val="009857A6"/>
    <w:rsid w:val="0098589E"/>
    <w:rsid w:val="009858F0"/>
    <w:rsid w:val="0098598E"/>
    <w:rsid w:val="009859CA"/>
    <w:rsid w:val="00985C7A"/>
    <w:rsid w:val="00985D09"/>
    <w:rsid w:val="00985D5C"/>
    <w:rsid w:val="00985D60"/>
    <w:rsid w:val="00985E9C"/>
    <w:rsid w:val="00985F25"/>
    <w:rsid w:val="00985FDE"/>
    <w:rsid w:val="0098605B"/>
    <w:rsid w:val="00986096"/>
    <w:rsid w:val="009860B4"/>
    <w:rsid w:val="009860D4"/>
    <w:rsid w:val="00986281"/>
    <w:rsid w:val="00986306"/>
    <w:rsid w:val="0098632F"/>
    <w:rsid w:val="00986364"/>
    <w:rsid w:val="00986A42"/>
    <w:rsid w:val="00986ABE"/>
    <w:rsid w:val="00986B77"/>
    <w:rsid w:val="00986C04"/>
    <w:rsid w:val="00986D29"/>
    <w:rsid w:val="00986E2D"/>
    <w:rsid w:val="009870F9"/>
    <w:rsid w:val="00987181"/>
    <w:rsid w:val="009873C8"/>
    <w:rsid w:val="00987520"/>
    <w:rsid w:val="00987573"/>
    <w:rsid w:val="0098763C"/>
    <w:rsid w:val="00987786"/>
    <w:rsid w:val="009877C3"/>
    <w:rsid w:val="0098783D"/>
    <w:rsid w:val="009879F4"/>
    <w:rsid w:val="00987B40"/>
    <w:rsid w:val="00987B8F"/>
    <w:rsid w:val="00987BE9"/>
    <w:rsid w:val="00987C29"/>
    <w:rsid w:val="00987D55"/>
    <w:rsid w:val="00987E26"/>
    <w:rsid w:val="00987E91"/>
    <w:rsid w:val="00987EA3"/>
    <w:rsid w:val="00990080"/>
    <w:rsid w:val="009900A7"/>
    <w:rsid w:val="00990280"/>
    <w:rsid w:val="009903E8"/>
    <w:rsid w:val="00990518"/>
    <w:rsid w:val="00990718"/>
    <w:rsid w:val="0099075F"/>
    <w:rsid w:val="00990A0C"/>
    <w:rsid w:val="00990A2A"/>
    <w:rsid w:val="00990AEF"/>
    <w:rsid w:val="00990B1E"/>
    <w:rsid w:val="00990B24"/>
    <w:rsid w:val="00990D40"/>
    <w:rsid w:val="00990E1A"/>
    <w:rsid w:val="00990F01"/>
    <w:rsid w:val="00990F77"/>
    <w:rsid w:val="00990FC8"/>
    <w:rsid w:val="0099109C"/>
    <w:rsid w:val="0099121F"/>
    <w:rsid w:val="00991363"/>
    <w:rsid w:val="009913ED"/>
    <w:rsid w:val="0099140A"/>
    <w:rsid w:val="009916F4"/>
    <w:rsid w:val="0099184D"/>
    <w:rsid w:val="00991AA5"/>
    <w:rsid w:val="00991AA9"/>
    <w:rsid w:val="00991C15"/>
    <w:rsid w:val="00991CAD"/>
    <w:rsid w:val="00991DC5"/>
    <w:rsid w:val="0099206E"/>
    <w:rsid w:val="00992088"/>
    <w:rsid w:val="00992117"/>
    <w:rsid w:val="00992260"/>
    <w:rsid w:val="0099245D"/>
    <w:rsid w:val="00992492"/>
    <w:rsid w:val="009924BF"/>
    <w:rsid w:val="009926B0"/>
    <w:rsid w:val="009928A6"/>
    <w:rsid w:val="00992A44"/>
    <w:rsid w:val="00992B41"/>
    <w:rsid w:val="00992BAF"/>
    <w:rsid w:val="00992BC2"/>
    <w:rsid w:val="00992BFC"/>
    <w:rsid w:val="00992C2F"/>
    <w:rsid w:val="00992C4B"/>
    <w:rsid w:val="00992CAB"/>
    <w:rsid w:val="00992DD7"/>
    <w:rsid w:val="00992E18"/>
    <w:rsid w:val="00992E44"/>
    <w:rsid w:val="00992E4D"/>
    <w:rsid w:val="00992F28"/>
    <w:rsid w:val="00992F60"/>
    <w:rsid w:val="00992FEA"/>
    <w:rsid w:val="009931E8"/>
    <w:rsid w:val="00993416"/>
    <w:rsid w:val="00993620"/>
    <w:rsid w:val="009937D0"/>
    <w:rsid w:val="009938F9"/>
    <w:rsid w:val="0099392C"/>
    <w:rsid w:val="009939B2"/>
    <w:rsid w:val="009939DD"/>
    <w:rsid w:val="00993AC4"/>
    <w:rsid w:val="00993D67"/>
    <w:rsid w:val="00994040"/>
    <w:rsid w:val="00994204"/>
    <w:rsid w:val="00994256"/>
    <w:rsid w:val="009944EE"/>
    <w:rsid w:val="00994688"/>
    <w:rsid w:val="00994691"/>
    <w:rsid w:val="00994781"/>
    <w:rsid w:val="0099481B"/>
    <w:rsid w:val="009948AE"/>
    <w:rsid w:val="009948C1"/>
    <w:rsid w:val="009949B1"/>
    <w:rsid w:val="00994A1E"/>
    <w:rsid w:val="00994A52"/>
    <w:rsid w:val="00994C50"/>
    <w:rsid w:val="00994CCB"/>
    <w:rsid w:val="00994D22"/>
    <w:rsid w:val="00994DE3"/>
    <w:rsid w:val="00994E81"/>
    <w:rsid w:val="00994F87"/>
    <w:rsid w:val="00995093"/>
    <w:rsid w:val="009950D1"/>
    <w:rsid w:val="00995380"/>
    <w:rsid w:val="009953F4"/>
    <w:rsid w:val="0099540C"/>
    <w:rsid w:val="00995560"/>
    <w:rsid w:val="0099566D"/>
    <w:rsid w:val="009956CE"/>
    <w:rsid w:val="00995707"/>
    <w:rsid w:val="00995725"/>
    <w:rsid w:val="00995774"/>
    <w:rsid w:val="0099582B"/>
    <w:rsid w:val="00995864"/>
    <w:rsid w:val="009958FA"/>
    <w:rsid w:val="00995AF0"/>
    <w:rsid w:val="00995C55"/>
    <w:rsid w:val="00995D1C"/>
    <w:rsid w:val="00995E36"/>
    <w:rsid w:val="00995F25"/>
    <w:rsid w:val="00995FC9"/>
    <w:rsid w:val="00996149"/>
    <w:rsid w:val="00996255"/>
    <w:rsid w:val="00996309"/>
    <w:rsid w:val="0099635B"/>
    <w:rsid w:val="00996417"/>
    <w:rsid w:val="0099653A"/>
    <w:rsid w:val="00996A14"/>
    <w:rsid w:val="00996B6F"/>
    <w:rsid w:val="00996C0C"/>
    <w:rsid w:val="00996C2B"/>
    <w:rsid w:val="00996D41"/>
    <w:rsid w:val="00996E95"/>
    <w:rsid w:val="00997027"/>
    <w:rsid w:val="0099713E"/>
    <w:rsid w:val="0099731F"/>
    <w:rsid w:val="009975F3"/>
    <w:rsid w:val="009976AD"/>
    <w:rsid w:val="0099783B"/>
    <w:rsid w:val="0099783D"/>
    <w:rsid w:val="00997841"/>
    <w:rsid w:val="0099786C"/>
    <w:rsid w:val="009979CF"/>
    <w:rsid w:val="00997A34"/>
    <w:rsid w:val="00997BA8"/>
    <w:rsid w:val="00997BB9"/>
    <w:rsid w:val="00997CA2"/>
    <w:rsid w:val="00997DBA"/>
    <w:rsid w:val="00997F9B"/>
    <w:rsid w:val="00997FE3"/>
    <w:rsid w:val="009A0168"/>
    <w:rsid w:val="009A0222"/>
    <w:rsid w:val="009A0242"/>
    <w:rsid w:val="009A0345"/>
    <w:rsid w:val="009A059D"/>
    <w:rsid w:val="009A05A7"/>
    <w:rsid w:val="009A062D"/>
    <w:rsid w:val="009A0895"/>
    <w:rsid w:val="009A09F7"/>
    <w:rsid w:val="009A0A77"/>
    <w:rsid w:val="009A0AAB"/>
    <w:rsid w:val="009A0AC1"/>
    <w:rsid w:val="009A0AF8"/>
    <w:rsid w:val="009A0BD6"/>
    <w:rsid w:val="009A0C3E"/>
    <w:rsid w:val="009A0C7A"/>
    <w:rsid w:val="009A0CA2"/>
    <w:rsid w:val="009A0D3D"/>
    <w:rsid w:val="009A0D65"/>
    <w:rsid w:val="009A0E4F"/>
    <w:rsid w:val="009A0EE0"/>
    <w:rsid w:val="009A0F18"/>
    <w:rsid w:val="009A0F89"/>
    <w:rsid w:val="009A0F8C"/>
    <w:rsid w:val="009A0F9F"/>
    <w:rsid w:val="009A0FB7"/>
    <w:rsid w:val="009A0FE1"/>
    <w:rsid w:val="009A0FE2"/>
    <w:rsid w:val="009A113A"/>
    <w:rsid w:val="009A11AC"/>
    <w:rsid w:val="009A11C5"/>
    <w:rsid w:val="009A1348"/>
    <w:rsid w:val="009A13EA"/>
    <w:rsid w:val="009A1413"/>
    <w:rsid w:val="009A141A"/>
    <w:rsid w:val="009A148A"/>
    <w:rsid w:val="009A1495"/>
    <w:rsid w:val="009A1611"/>
    <w:rsid w:val="009A169B"/>
    <w:rsid w:val="009A16EB"/>
    <w:rsid w:val="009A1796"/>
    <w:rsid w:val="009A1945"/>
    <w:rsid w:val="009A1964"/>
    <w:rsid w:val="009A1B15"/>
    <w:rsid w:val="009A1CEB"/>
    <w:rsid w:val="009A1CED"/>
    <w:rsid w:val="009A1DA4"/>
    <w:rsid w:val="009A1E09"/>
    <w:rsid w:val="009A1E8D"/>
    <w:rsid w:val="009A1F6C"/>
    <w:rsid w:val="009A2062"/>
    <w:rsid w:val="009A20CE"/>
    <w:rsid w:val="009A2223"/>
    <w:rsid w:val="009A226F"/>
    <w:rsid w:val="009A2270"/>
    <w:rsid w:val="009A22ED"/>
    <w:rsid w:val="009A241F"/>
    <w:rsid w:val="009A2482"/>
    <w:rsid w:val="009A25E7"/>
    <w:rsid w:val="009A25FA"/>
    <w:rsid w:val="009A2679"/>
    <w:rsid w:val="009A26C5"/>
    <w:rsid w:val="009A274A"/>
    <w:rsid w:val="009A28E9"/>
    <w:rsid w:val="009A2955"/>
    <w:rsid w:val="009A29A4"/>
    <w:rsid w:val="009A29B7"/>
    <w:rsid w:val="009A29D2"/>
    <w:rsid w:val="009A2B08"/>
    <w:rsid w:val="009A2B34"/>
    <w:rsid w:val="009A2C2A"/>
    <w:rsid w:val="009A2CA5"/>
    <w:rsid w:val="009A31CA"/>
    <w:rsid w:val="009A337E"/>
    <w:rsid w:val="009A3397"/>
    <w:rsid w:val="009A37CE"/>
    <w:rsid w:val="009A37F0"/>
    <w:rsid w:val="009A3881"/>
    <w:rsid w:val="009A38F7"/>
    <w:rsid w:val="009A3976"/>
    <w:rsid w:val="009A3BD3"/>
    <w:rsid w:val="009A3DA7"/>
    <w:rsid w:val="009A3DF0"/>
    <w:rsid w:val="009A3E9D"/>
    <w:rsid w:val="009A3F66"/>
    <w:rsid w:val="009A412E"/>
    <w:rsid w:val="009A42A5"/>
    <w:rsid w:val="009A4671"/>
    <w:rsid w:val="009A468F"/>
    <w:rsid w:val="009A48C1"/>
    <w:rsid w:val="009A4A1B"/>
    <w:rsid w:val="009A4C9B"/>
    <w:rsid w:val="009A4D84"/>
    <w:rsid w:val="009A4E4B"/>
    <w:rsid w:val="009A4E72"/>
    <w:rsid w:val="009A4E73"/>
    <w:rsid w:val="009A4EC5"/>
    <w:rsid w:val="009A4F06"/>
    <w:rsid w:val="009A4F73"/>
    <w:rsid w:val="009A5091"/>
    <w:rsid w:val="009A510F"/>
    <w:rsid w:val="009A516D"/>
    <w:rsid w:val="009A5212"/>
    <w:rsid w:val="009A5263"/>
    <w:rsid w:val="009A52CA"/>
    <w:rsid w:val="009A54FE"/>
    <w:rsid w:val="009A559F"/>
    <w:rsid w:val="009A561F"/>
    <w:rsid w:val="009A568D"/>
    <w:rsid w:val="009A58BB"/>
    <w:rsid w:val="009A5936"/>
    <w:rsid w:val="009A5948"/>
    <w:rsid w:val="009A59A7"/>
    <w:rsid w:val="009A5A30"/>
    <w:rsid w:val="009A5B37"/>
    <w:rsid w:val="009A5CD6"/>
    <w:rsid w:val="009A5D61"/>
    <w:rsid w:val="009A5E0A"/>
    <w:rsid w:val="009A5E8F"/>
    <w:rsid w:val="009A5FC0"/>
    <w:rsid w:val="009A6022"/>
    <w:rsid w:val="009A60B0"/>
    <w:rsid w:val="009A60F1"/>
    <w:rsid w:val="009A621B"/>
    <w:rsid w:val="009A6231"/>
    <w:rsid w:val="009A628E"/>
    <w:rsid w:val="009A630D"/>
    <w:rsid w:val="009A640B"/>
    <w:rsid w:val="009A644B"/>
    <w:rsid w:val="009A6749"/>
    <w:rsid w:val="009A6CB3"/>
    <w:rsid w:val="009A6DA6"/>
    <w:rsid w:val="009A6E8C"/>
    <w:rsid w:val="009A6F8F"/>
    <w:rsid w:val="009A6FBA"/>
    <w:rsid w:val="009A7095"/>
    <w:rsid w:val="009A7103"/>
    <w:rsid w:val="009A7174"/>
    <w:rsid w:val="009A7284"/>
    <w:rsid w:val="009A72BC"/>
    <w:rsid w:val="009A7356"/>
    <w:rsid w:val="009A73A8"/>
    <w:rsid w:val="009A74CB"/>
    <w:rsid w:val="009A74D0"/>
    <w:rsid w:val="009A75BA"/>
    <w:rsid w:val="009A779C"/>
    <w:rsid w:val="009A7864"/>
    <w:rsid w:val="009A7A7B"/>
    <w:rsid w:val="009A7AA0"/>
    <w:rsid w:val="009A7AEA"/>
    <w:rsid w:val="009A7C01"/>
    <w:rsid w:val="009B019D"/>
    <w:rsid w:val="009B044B"/>
    <w:rsid w:val="009B046C"/>
    <w:rsid w:val="009B06E9"/>
    <w:rsid w:val="009B072D"/>
    <w:rsid w:val="009B08A1"/>
    <w:rsid w:val="009B08D7"/>
    <w:rsid w:val="009B096E"/>
    <w:rsid w:val="009B0970"/>
    <w:rsid w:val="009B097E"/>
    <w:rsid w:val="009B0AFE"/>
    <w:rsid w:val="009B0CA6"/>
    <w:rsid w:val="009B0D2F"/>
    <w:rsid w:val="009B0DCA"/>
    <w:rsid w:val="009B0E45"/>
    <w:rsid w:val="009B0FA4"/>
    <w:rsid w:val="009B0FCF"/>
    <w:rsid w:val="009B0FD5"/>
    <w:rsid w:val="009B101E"/>
    <w:rsid w:val="009B11E2"/>
    <w:rsid w:val="009B1271"/>
    <w:rsid w:val="009B12AF"/>
    <w:rsid w:val="009B136F"/>
    <w:rsid w:val="009B14A2"/>
    <w:rsid w:val="009B1501"/>
    <w:rsid w:val="009B156C"/>
    <w:rsid w:val="009B16A2"/>
    <w:rsid w:val="009B16CA"/>
    <w:rsid w:val="009B17FB"/>
    <w:rsid w:val="009B1888"/>
    <w:rsid w:val="009B188F"/>
    <w:rsid w:val="009B189D"/>
    <w:rsid w:val="009B189F"/>
    <w:rsid w:val="009B1A57"/>
    <w:rsid w:val="009B1AE5"/>
    <w:rsid w:val="009B1B27"/>
    <w:rsid w:val="009B1B51"/>
    <w:rsid w:val="009B1BAD"/>
    <w:rsid w:val="009B1C56"/>
    <w:rsid w:val="009B1C64"/>
    <w:rsid w:val="009B1EE6"/>
    <w:rsid w:val="009B1F3A"/>
    <w:rsid w:val="009B1FC6"/>
    <w:rsid w:val="009B229F"/>
    <w:rsid w:val="009B22D1"/>
    <w:rsid w:val="009B233F"/>
    <w:rsid w:val="009B2370"/>
    <w:rsid w:val="009B26A6"/>
    <w:rsid w:val="009B28AA"/>
    <w:rsid w:val="009B2A03"/>
    <w:rsid w:val="009B2B99"/>
    <w:rsid w:val="009B2DF7"/>
    <w:rsid w:val="009B3197"/>
    <w:rsid w:val="009B31A1"/>
    <w:rsid w:val="009B31F6"/>
    <w:rsid w:val="009B3341"/>
    <w:rsid w:val="009B33A5"/>
    <w:rsid w:val="009B33E4"/>
    <w:rsid w:val="009B3444"/>
    <w:rsid w:val="009B34F2"/>
    <w:rsid w:val="009B3636"/>
    <w:rsid w:val="009B363F"/>
    <w:rsid w:val="009B38FB"/>
    <w:rsid w:val="009B3BE0"/>
    <w:rsid w:val="009B3C0C"/>
    <w:rsid w:val="009B3CB6"/>
    <w:rsid w:val="009B3D15"/>
    <w:rsid w:val="009B3D29"/>
    <w:rsid w:val="009B3E38"/>
    <w:rsid w:val="009B3EAE"/>
    <w:rsid w:val="009B4022"/>
    <w:rsid w:val="009B403A"/>
    <w:rsid w:val="009B4069"/>
    <w:rsid w:val="009B4071"/>
    <w:rsid w:val="009B40F1"/>
    <w:rsid w:val="009B41A5"/>
    <w:rsid w:val="009B4241"/>
    <w:rsid w:val="009B42D4"/>
    <w:rsid w:val="009B4328"/>
    <w:rsid w:val="009B436F"/>
    <w:rsid w:val="009B4555"/>
    <w:rsid w:val="009B4592"/>
    <w:rsid w:val="009B462E"/>
    <w:rsid w:val="009B4683"/>
    <w:rsid w:val="009B4992"/>
    <w:rsid w:val="009B4B0D"/>
    <w:rsid w:val="009B4B78"/>
    <w:rsid w:val="009B4BAC"/>
    <w:rsid w:val="009B4D25"/>
    <w:rsid w:val="009B4D7A"/>
    <w:rsid w:val="009B4D7C"/>
    <w:rsid w:val="009B4EAA"/>
    <w:rsid w:val="009B4F30"/>
    <w:rsid w:val="009B4FBE"/>
    <w:rsid w:val="009B506D"/>
    <w:rsid w:val="009B508C"/>
    <w:rsid w:val="009B51CE"/>
    <w:rsid w:val="009B5221"/>
    <w:rsid w:val="009B52BD"/>
    <w:rsid w:val="009B53F5"/>
    <w:rsid w:val="009B541F"/>
    <w:rsid w:val="009B5422"/>
    <w:rsid w:val="009B5483"/>
    <w:rsid w:val="009B54BA"/>
    <w:rsid w:val="009B54E8"/>
    <w:rsid w:val="009B5630"/>
    <w:rsid w:val="009B57DF"/>
    <w:rsid w:val="009B5854"/>
    <w:rsid w:val="009B593F"/>
    <w:rsid w:val="009B5A1B"/>
    <w:rsid w:val="009B5A5D"/>
    <w:rsid w:val="009B5B1F"/>
    <w:rsid w:val="009B5D83"/>
    <w:rsid w:val="009B5E45"/>
    <w:rsid w:val="009B5E61"/>
    <w:rsid w:val="009B5F78"/>
    <w:rsid w:val="009B6195"/>
    <w:rsid w:val="009B620C"/>
    <w:rsid w:val="009B62BE"/>
    <w:rsid w:val="009B62F9"/>
    <w:rsid w:val="009B63DF"/>
    <w:rsid w:val="009B63EB"/>
    <w:rsid w:val="009B641C"/>
    <w:rsid w:val="009B64E2"/>
    <w:rsid w:val="009B64E9"/>
    <w:rsid w:val="009B65CC"/>
    <w:rsid w:val="009B66E7"/>
    <w:rsid w:val="009B67EE"/>
    <w:rsid w:val="009B6917"/>
    <w:rsid w:val="009B6B32"/>
    <w:rsid w:val="009B6B94"/>
    <w:rsid w:val="009B6BA6"/>
    <w:rsid w:val="009B6DB5"/>
    <w:rsid w:val="009B6E90"/>
    <w:rsid w:val="009B719C"/>
    <w:rsid w:val="009B73CE"/>
    <w:rsid w:val="009B767E"/>
    <w:rsid w:val="009B76D5"/>
    <w:rsid w:val="009B774F"/>
    <w:rsid w:val="009B77A0"/>
    <w:rsid w:val="009B78C8"/>
    <w:rsid w:val="009B798B"/>
    <w:rsid w:val="009B7A2C"/>
    <w:rsid w:val="009B7A53"/>
    <w:rsid w:val="009B7A97"/>
    <w:rsid w:val="009B7B37"/>
    <w:rsid w:val="009B7C01"/>
    <w:rsid w:val="009B7C62"/>
    <w:rsid w:val="009B7E69"/>
    <w:rsid w:val="009B7F79"/>
    <w:rsid w:val="009B7F80"/>
    <w:rsid w:val="009B7F8F"/>
    <w:rsid w:val="009B7FA7"/>
    <w:rsid w:val="009B7FA9"/>
    <w:rsid w:val="009C0033"/>
    <w:rsid w:val="009C0036"/>
    <w:rsid w:val="009C018F"/>
    <w:rsid w:val="009C01D4"/>
    <w:rsid w:val="009C0335"/>
    <w:rsid w:val="009C04CE"/>
    <w:rsid w:val="009C0572"/>
    <w:rsid w:val="009C0596"/>
    <w:rsid w:val="009C05F4"/>
    <w:rsid w:val="009C0627"/>
    <w:rsid w:val="009C080E"/>
    <w:rsid w:val="009C099A"/>
    <w:rsid w:val="009C09E5"/>
    <w:rsid w:val="009C0B05"/>
    <w:rsid w:val="009C0B1F"/>
    <w:rsid w:val="009C0B58"/>
    <w:rsid w:val="009C0CA8"/>
    <w:rsid w:val="009C0E7F"/>
    <w:rsid w:val="009C0EDF"/>
    <w:rsid w:val="009C0FEA"/>
    <w:rsid w:val="009C0FF1"/>
    <w:rsid w:val="009C1037"/>
    <w:rsid w:val="009C10A5"/>
    <w:rsid w:val="009C10E5"/>
    <w:rsid w:val="009C11AD"/>
    <w:rsid w:val="009C11AF"/>
    <w:rsid w:val="009C126A"/>
    <w:rsid w:val="009C12C0"/>
    <w:rsid w:val="009C12C6"/>
    <w:rsid w:val="009C1349"/>
    <w:rsid w:val="009C139B"/>
    <w:rsid w:val="009C139E"/>
    <w:rsid w:val="009C14DC"/>
    <w:rsid w:val="009C15D6"/>
    <w:rsid w:val="009C167C"/>
    <w:rsid w:val="009C178C"/>
    <w:rsid w:val="009C19EA"/>
    <w:rsid w:val="009C1ABC"/>
    <w:rsid w:val="009C1AEA"/>
    <w:rsid w:val="009C1D3A"/>
    <w:rsid w:val="009C1E16"/>
    <w:rsid w:val="009C1E61"/>
    <w:rsid w:val="009C2096"/>
    <w:rsid w:val="009C209D"/>
    <w:rsid w:val="009C2218"/>
    <w:rsid w:val="009C22D7"/>
    <w:rsid w:val="009C22EC"/>
    <w:rsid w:val="009C22FE"/>
    <w:rsid w:val="009C2302"/>
    <w:rsid w:val="009C2576"/>
    <w:rsid w:val="009C2617"/>
    <w:rsid w:val="009C26E7"/>
    <w:rsid w:val="009C2705"/>
    <w:rsid w:val="009C280D"/>
    <w:rsid w:val="009C2827"/>
    <w:rsid w:val="009C2883"/>
    <w:rsid w:val="009C2888"/>
    <w:rsid w:val="009C28A7"/>
    <w:rsid w:val="009C28EB"/>
    <w:rsid w:val="009C2A98"/>
    <w:rsid w:val="009C2AD4"/>
    <w:rsid w:val="009C2ADB"/>
    <w:rsid w:val="009C2B18"/>
    <w:rsid w:val="009C2C8B"/>
    <w:rsid w:val="009C2CB6"/>
    <w:rsid w:val="009C2E5A"/>
    <w:rsid w:val="009C2EAB"/>
    <w:rsid w:val="009C2F15"/>
    <w:rsid w:val="009C3055"/>
    <w:rsid w:val="009C309E"/>
    <w:rsid w:val="009C3154"/>
    <w:rsid w:val="009C3188"/>
    <w:rsid w:val="009C3237"/>
    <w:rsid w:val="009C32A1"/>
    <w:rsid w:val="009C34F4"/>
    <w:rsid w:val="009C350F"/>
    <w:rsid w:val="009C36C8"/>
    <w:rsid w:val="009C38A2"/>
    <w:rsid w:val="009C3B41"/>
    <w:rsid w:val="009C3BCE"/>
    <w:rsid w:val="009C3C22"/>
    <w:rsid w:val="009C3FD3"/>
    <w:rsid w:val="009C400F"/>
    <w:rsid w:val="009C43DB"/>
    <w:rsid w:val="009C447F"/>
    <w:rsid w:val="009C4570"/>
    <w:rsid w:val="009C47B6"/>
    <w:rsid w:val="009C47DF"/>
    <w:rsid w:val="009C48DE"/>
    <w:rsid w:val="009C497C"/>
    <w:rsid w:val="009C4A95"/>
    <w:rsid w:val="009C4AA4"/>
    <w:rsid w:val="009C4B0C"/>
    <w:rsid w:val="009C4B20"/>
    <w:rsid w:val="009C4B88"/>
    <w:rsid w:val="009C4CAD"/>
    <w:rsid w:val="009C4D48"/>
    <w:rsid w:val="009C4F00"/>
    <w:rsid w:val="009C4F6C"/>
    <w:rsid w:val="009C50B0"/>
    <w:rsid w:val="009C50FE"/>
    <w:rsid w:val="009C515C"/>
    <w:rsid w:val="009C5250"/>
    <w:rsid w:val="009C5307"/>
    <w:rsid w:val="009C5431"/>
    <w:rsid w:val="009C55BF"/>
    <w:rsid w:val="009C5734"/>
    <w:rsid w:val="009C575E"/>
    <w:rsid w:val="009C57E8"/>
    <w:rsid w:val="009C58F5"/>
    <w:rsid w:val="009C5980"/>
    <w:rsid w:val="009C59DC"/>
    <w:rsid w:val="009C5A02"/>
    <w:rsid w:val="009C5A5F"/>
    <w:rsid w:val="009C5A91"/>
    <w:rsid w:val="009C5AA3"/>
    <w:rsid w:val="009C5CC8"/>
    <w:rsid w:val="009C6063"/>
    <w:rsid w:val="009C6167"/>
    <w:rsid w:val="009C61D5"/>
    <w:rsid w:val="009C6280"/>
    <w:rsid w:val="009C629D"/>
    <w:rsid w:val="009C62F8"/>
    <w:rsid w:val="009C632E"/>
    <w:rsid w:val="009C6339"/>
    <w:rsid w:val="009C6435"/>
    <w:rsid w:val="009C64EA"/>
    <w:rsid w:val="009C6566"/>
    <w:rsid w:val="009C6600"/>
    <w:rsid w:val="009C6758"/>
    <w:rsid w:val="009C6784"/>
    <w:rsid w:val="009C684F"/>
    <w:rsid w:val="009C685F"/>
    <w:rsid w:val="009C6986"/>
    <w:rsid w:val="009C6A71"/>
    <w:rsid w:val="009C6E4D"/>
    <w:rsid w:val="009C6F8E"/>
    <w:rsid w:val="009C7135"/>
    <w:rsid w:val="009C7161"/>
    <w:rsid w:val="009C7178"/>
    <w:rsid w:val="009C7246"/>
    <w:rsid w:val="009C726C"/>
    <w:rsid w:val="009C7379"/>
    <w:rsid w:val="009C74C6"/>
    <w:rsid w:val="009C74EC"/>
    <w:rsid w:val="009C7666"/>
    <w:rsid w:val="009C7694"/>
    <w:rsid w:val="009C78D3"/>
    <w:rsid w:val="009C7988"/>
    <w:rsid w:val="009C7990"/>
    <w:rsid w:val="009C79D0"/>
    <w:rsid w:val="009C79D3"/>
    <w:rsid w:val="009C79F1"/>
    <w:rsid w:val="009C7A6A"/>
    <w:rsid w:val="009C7CE0"/>
    <w:rsid w:val="009C7D52"/>
    <w:rsid w:val="009D0028"/>
    <w:rsid w:val="009D0399"/>
    <w:rsid w:val="009D03A8"/>
    <w:rsid w:val="009D03B1"/>
    <w:rsid w:val="009D0518"/>
    <w:rsid w:val="009D05E1"/>
    <w:rsid w:val="009D07E0"/>
    <w:rsid w:val="009D08AB"/>
    <w:rsid w:val="009D091F"/>
    <w:rsid w:val="009D096F"/>
    <w:rsid w:val="009D09EF"/>
    <w:rsid w:val="009D0A2C"/>
    <w:rsid w:val="009D0D6D"/>
    <w:rsid w:val="009D0E57"/>
    <w:rsid w:val="009D0EA4"/>
    <w:rsid w:val="009D0F5D"/>
    <w:rsid w:val="009D0F64"/>
    <w:rsid w:val="009D1293"/>
    <w:rsid w:val="009D1346"/>
    <w:rsid w:val="009D1360"/>
    <w:rsid w:val="009D136C"/>
    <w:rsid w:val="009D1429"/>
    <w:rsid w:val="009D146F"/>
    <w:rsid w:val="009D149D"/>
    <w:rsid w:val="009D153C"/>
    <w:rsid w:val="009D1590"/>
    <w:rsid w:val="009D15C3"/>
    <w:rsid w:val="009D15FD"/>
    <w:rsid w:val="009D16A0"/>
    <w:rsid w:val="009D1771"/>
    <w:rsid w:val="009D189D"/>
    <w:rsid w:val="009D1946"/>
    <w:rsid w:val="009D1AA7"/>
    <w:rsid w:val="009D1ACC"/>
    <w:rsid w:val="009D1B57"/>
    <w:rsid w:val="009D1C33"/>
    <w:rsid w:val="009D1C78"/>
    <w:rsid w:val="009D1CC6"/>
    <w:rsid w:val="009D1D38"/>
    <w:rsid w:val="009D1E3E"/>
    <w:rsid w:val="009D1F43"/>
    <w:rsid w:val="009D2002"/>
    <w:rsid w:val="009D20DB"/>
    <w:rsid w:val="009D211C"/>
    <w:rsid w:val="009D2317"/>
    <w:rsid w:val="009D23D3"/>
    <w:rsid w:val="009D2451"/>
    <w:rsid w:val="009D2463"/>
    <w:rsid w:val="009D2504"/>
    <w:rsid w:val="009D2573"/>
    <w:rsid w:val="009D25DC"/>
    <w:rsid w:val="009D261B"/>
    <w:rsid w:val="009D275C"/>
    <w:rsid w:val="009D27E0"/>
    <w:rsid w:val="009D28C1"/>
    <w:rsid w:val="009D2A09"/>
    <w:rsid w:val="009D2A7E"/>
    <w:rsid w:val="009D2C06"/>
    <w:rsid w:val="009D2D47"/>
    <w:rsid w:val="009D2E47"/>
    <w:rsid w:val="009D2E7F"/>
    <w:rsid w:val="009D2FC4"/>
    <w:rsid w:val="009D2FC6"/>
    <w:rsid w:val="009D368D"/>
    <w:rsid w:val="009D36F4"/>
    <w:rsid w:val="009D37C1"/>
    <w:rsid w:val="009D37D2"/>
    <w:rsid w:val="009D38DE"/>
    <w:rsid w:val="009D3986"/>
    <w:rsid w:val="009D3999"/>
    <w:rsid w:val="009D3A03"/>
    <w:rsid w:val="009D3A0E"/>
    <w:rsid w:val="009D3A17"/>
    <w:rsid w:val="009D3B11"/>
    <w:rsid w:val="009D3B77"/>
    <w:rsid w:val="009D3CB1"/>
    <w:rsid w:val="009D3CD1"/>
    <w:rsid w:val="009D3D92"/>
    <w:rsid w:val="009D3EA8"/>
    <w:rsid w:val="009D3F89"/>
    <w:rsid w:val="009D40A8"/>
    <w:rsid w:val="009D4132"/>
    <w:rsid w:val="009D4191"/>
    <w:rsid w:val="009D41BB"/>
    <w:rsid w:val="009D42FB"/>
    <w:rsid w:val="009D43CC"/>
    <w:rsid w:val="009D4689"/>
    <w:rsid w:val="009D46C0"/>
    <w:rsid w:val="009D46E5"/>
    <w:rsid w:val="009D4754"/>
    <w:rsid w:val="009D4769"/>
    <w:rsid w:val="009D4809"/>
    <w:rsid w:val="009D4B25"/>
    <w:rsid w:val="009D4BE8"/>
    <w:rsid w:val="009D4C20"/>
    <w:rsid w:val="009D4C2E"/>
    <w:rsid w:val="009D4D35"/>
    <w:rsid w:val="009D4D9F"/>
    <w:rsid w:val="009D4DC2"/>
    <w:rsid w:val="009D4E9B"/>
    <w:rsid w:val="009D4EF1"/>
    <w:rsid w:val="009D4F9C"/>
    <w:rsid w:val="009D4F9D"/>
    <w:rsid w:val="009D5100"/>
    <w:rsid w:val="009D5259"/>
    <w:rsid w:val="009D55DD"/>
    <w:rsid w:val="009D5685"/>
    <w:rsid w:val="009D5703"/>
    <w:rsid w:val="009D5718"/>
    <w:rsid w:val="009D5776"/>
    <w:rsid w:val="009D577A"/>
    <w:rsid w:val="009D578F"/>
    <w:rsid w:val="009D57C7"/>
    <w:rsid w:val="009D57CA"/>
    <w:rsid w:val="009D5809"/>
    <w:rsid w:val="009D5872"/>
    <w:rsid w:val="009D591A"/>
    <w:rsid w:val="009D5A84"/>
    <w:rsid w:val="009D5AF0"/>
    <w:rsid w:val="009D5AF9"/>
    <w:rsid w:val="009D5D82"/>
    <w:rsid w:val="009D5E99"/>
    <w:rsid w:val="009D5ECA"/>
    <w:rsid w:val="009D5FBF"/>
    <w:rsid w:val="009D610C"/>
    <w:rsid w:val="009D61DA"/>
    <w:rsid w:val="009D6471"/>
    <w:rsid w:val="009D663C"/>
    <w:rsid w:val="009D66CA"/>
    <w:rsid w:val="009D6737"/>
    <w:rsid w:val="009D6756"/>
    <w:rsid w:val="009D675F"/>
    <w:rsid w:val="009D6847"/>
    <w:rsid w:val="009D6967"/>
    <w:rsid w:val="009D6AC8"/>
    <w:rsid w:val="009D6B5A"/>
    <w:rsid w:val="009D6B5B"/>
    <w:rsid w:val="009D6B67"/>
    <w:rsid w:val="009D6D13"/>
    <w:rsid w:val="009D6D80"/>
    <w:rsid w:val="009D6D9B"/>
    <w:rsid w:val="009D6DC3"/>
    <w:rsid w:val="009D6DDA"/>
    <w:rsid w:val="009D6E99"/>
    <w:rsid w:val="009D6EE6"/>
    <w:rsid w:val="009D7131"/>
    <w:rsid w:val="009D7147"/>
    <w:rsid w:val="009D7179"/>
    <w:rsid w:val="009D730D"/>
    <w:rsid w:val="009D7310"/>
    <w:rsid w:val="009D73B9"/>
    <w:rsid w:val="009D7472"/>
    <w:rsid w:val="009D74E8"/>
    <w:rsid w:val="009D755F"/>
    <w:rsid w:val="009D76FB"/>
    <w:rsid w:val="009D7795"/>
    <w:rsid w:val="009D780A"/>
    <w:rsid w:val="009D7820"/>
    <w:rsid w:val="009D793D"/>
    <w:rsid w:val="009D7A61"/>
    <w:rsid w:val="009D7AB3"/>
    <w:rsid w:val="009D7C72"/>
    <w:rsid w:val="009D7D44"/>
    <w:rsid w:val="009D7DA2"/>
    <w:rsid w:val="009D7DC8"/>
    <w:rsid w:val="009D7DFE"/>
    <w:rsid w:val="009D7ED7"/>
    <w:rsid w:val="009E0001"/>
    <w:rsid w:val="009E003D"/>
    <w:rsid w:val="009E0164"/>
    <w:rsid w:val="009E0247"/>
    <w:rsid w:val="009E026A"/>
    <w:rsid w:val="009E0316"/>
    <w:rsid w:val="009E0368"/>
    <w:rsid w:val="009E0480"/>
    <w:rsid w:val="009E057F"/>
    <w:rsid w:val="009E059C"/>
    <w:rsid w:val="009E0643"/>
    <w:rsid w:val="009E064D"/>
    <w:rsid w:val="009E0675"/>
    <w:rsid w:val="009E06F5"/>
    <w:rsid w:val="009E076A"/>
    <w:rsid w:val="009E0853"/>
    <w:rsid w:val="009E0A6F"/>
    <w:rsid w:val="009E0AC7"/>
    <w:rsid w:val="009E0ADA"/>
    <w:rsid w:val="009E0BE7"/>
    <w:rsid w:val="009E0C12"/>
    <w:rsid w:val="009E0CFB"/>
    <w:rsid w:val="009E0EF3"/>
    <w:rsid w:val="009E106E"/>
    <w:rsid w:val="009E10FD"/>
    <w:rsid w:val="009E133C"/>
    <w:rsid w:val="009E13BB"/>
    <w:rsid w:val="009E15B3"/>
    <w:rsid w:val="009E15B6"/>
    <w:rsid w:val="009E1706"/>
    <w:rsid w:val="009E17CC"/>
    <w:rsid w:val="009E19A3"/>
    <w:rsid w:val="009E1A15"/>
    <w:rsid w:val="009E1AC8"/>
    <w:rsid w:val="009E1B32"/>
    <w:rsid w:val="009E1B3E"/>
    <w:rsid w:val="009E1BAE"/>
    <w:rsid w:val="009E1BEC"/>
    <w:rsid w:val="009E1CBF"/>
    <w:rsid w:val="009E1D5A"/>
    <w:rsid w:val="009E1D7F"/>
    <w:rsid w:val="009E1E65"/>
    <w:rsid w:val="009E1EA6"/>
    <w:rsid w:val="009E1EAC"/>
    <w:rsid w:val="009E1FBF"/>
    <w:rsid w:val="009E229E"/>
    <w:rsid w:val="009E2301"/>
    <w:rsid w:val="009E242E"/>
    <w:rsid w:val="009E24E4"/>
    <w:rsid w:val="009E25C5"/>
    <w:rsid w:val="009E2625"/>
    <w:rsid w:val="009E26E6"/>
    <w:rsid w:val="009E2708"/>
    <w:rsid w:val="009E28BD"/>
    <w:rsid w:val="009E2907"/>
    <w:rsid w:val="009E2A56"/>
    <w:rsid w:val="009E2A62"/>
    <w:rsid w:val="009E2A66"/>
    <w:rsid w:val="009E2B6D"/>
    <w:rsid w:val="009E2C65"/>
    <w:rsid w:val="009E2EB6"/>
    <w:rsid w:val="009E2F75"/>
    <w:rsid w:val="009E2F97"/>
    <w:rsid w:val="009E2FF4"/>
    <w:rsid w:val="009E300A"/>
    <w:rsid w:val="009E3103"/>
    <w:rsid w:val="009E3110"/>
    <w:rsid w:val="009E31C0"/>
    <w:rsid w:val="009E33E4"/>
    <w:rsid w:val="009E342B"/>
    <w:rsid w:val="009E34A9"/>
    <w:rsid w:val="009E3628"/>
    <w:rsid w:val="009E3690"/>
    <w:rsid w:val="009E3885"/>
    <w:rsid w:val="009E3ACE"/>
    <w:rsid w:val="009E3DA4"/>
    <w:rsid w:val="009E40F1"/>
    <w:rsid w:val="009E41D5"/>
    <w:rsid w:val="009E425A"/>
    <w:rsid w:val="009E4291"/>
    <w:rsid w:val="009E42BB"/>
    <w:rsid w:val="009E444D"/>
    <w:rsid w:val="009E4601"/>
    <w:rsid w:val="009E46AF"/>
    <w:rsid w:val="009E475F"/>
    <w:rsid w:val="009E4778"/>
    <w:rsid w:val="009E4783"/>
    <w:rsid w:val="009E4832"/>
    <w:rsid w:val="009E4882"/>
    <w:rsid w:val="009E4894"/>
    <w:rsid w:val="009E4943"/>
    <w:rsid w:val="009E4A88"/>
    <w:rsid w:val="009E4AA2"/>
    <w:rsid w:val="009E4B82"/>
    <w:rsid w:val="009E4BEA"/>
    <w:rsid w:val="009E4D35"/>
    <w:rsid w:val="009E4DD1"/>
    <w:rsid w:val="009E4E30"/>
    <w:rsid w:val="009E4E3B"/>
    <w:rsid w:val="009E4EE3"/>
    <w:rsid w:val="009E5095"/>
    <w:rsid w:val="009E50E0"/>
    <w:rsid w:val="009E519E"/>
    <w:rsid w:val="009E51E7"/>
    <w:rsid w:val="009E5214"/>
    <w:rsid w:val="009E523A"/>
    <w:rsid w:val="009E55BF"/>
    <w:rsid w:val="009E57BC"/>
    <w:rsid w:val="009E581B"/>
    <w:rsid w:val="009E5842"/>
    <w:rsid w:val="009E596B"/>
    <w:rsid w:val="009E59F3"/>
    <w:rsid w:val="009E5A60"/>
    <w:rsid w:val="009E5D05"/>
    <w:rsid w:val="009E5D66"/>
    <w:rsid w:val="009E5DA4"/>
    <w:rsid w:val="009E5DA9"/>
    <w:rsid w:val="009E5DD2"/>
    <w:rsid w:val="009E5DEE"/>
    <w:rsid w:val="009E5F42"/>
    <w:rsid w:val="009E601E"/>
    <w:rsid w:val="009E6060"/>
    <w:rsid w:val="009E612B"/>
    <w:rsid w:val="009E6190"/>
    <w:rsid w:val="009E627B"/>
    <w:rsid w:val="009E648D"/>
    <w:rsid w:val="009E64F3"/>
    <w:rsid w:val="009E65F3"/>
    <w:rsid w:val="009E6774"/>
    <w:rsid w:val="009E677C"/>
    <w:rsid w:val="009E6790"/>
    <w:rsid w:val="009E6931"/>
    <w:rsid w:val="009E6A42"/>
    <w:rsid w:val="009E6AEB"/>
    <w:rsid w:val="009E6B49"/>
    <w:rsid w:val="009E6B74"/>
    <w:rsid w:val="009E6C1B"/>
    <w:rsid w:val="009E6C26"/>
    <w:rsid w:val="009E6EB2"/>
    <w:rsid w:val="009E6EC1"/>
    <w:rsid w:val="009E70BA"/>
    <w:rsid w:val="009E70F1"/>
    <w:rsid w:val="009E7133"/>
    <w:rsid w:val="009E71A0"/>
    <w:rsid w:val="009E7207"/>
    <w:rsid w:val="009E722F"/>
    <w:rsid w:val="009E7284"/>
    <w:rsid w:val="009E72DF"/>
    <w:rsid w:val="009E7317"/>
    <w:rsid w:val="009E731F"/>
    <w:rsid w:val="009E733D"/>
    <w:rsid w:val="009E735F"/>
    <w:rsid w:val="009E737B"/>
    <w:rsid w:val="009E7418"/>
    <w:rsid w:val="009E748D"/>
    <w:rsid w:val="009E74F5"/>
    <w:rsid w:val="009E762E"/>
    <w:rsid w:val="009E7742"/>
    <w:rsid w:val="009E777B"/>
    <w:rsid w:val="009E79C2"/>
    <w:rsid w:val="009E79EC"/>
    <w:rsid w:val="009E7C74"/>
    <w:rsid w:val="009E7D3F"/>
    <w:rsid w:val="009E7EBB"/>
    <w:rsid w:val="009E7F52"/>
    <w:rsid w:val="009E7FEC"/>
    <w:rsid w:val="009F015C"/>
    <w:rsid w:val="009F0165"/>
    <w:rsid w:val="009F0253"/>
    <w:rsid w:val="009F02AB"/>
    <w:rsid w:val="009F04F1"/>
    <w:rsid w:val="009F05A5"/>
    <w:rsid w:val="009F070C"/>
    <w:rsid w:val="009F0908"/>
    <w:rsid w:val="009F0BDE"/>
    <w:rsid w:val="009F0C42"/>
    <w:rsid w:val="009F0CD2"/>
    <w:rsid w:val="009F0D14"/>
    <w:rsid w:val="009F0D94"/>
    <w:rsid w:val="009F0DCD"/>
    <w:rsid w:val="009F0DD6"/>
    <w:rsid w:val="009F0E38"/>
    <w:rsid w:val="009F0FB9"/>
    <w:rsid w:val="009F104D"/>
    <w:rsid w:val="009F10F6"/>
    <w:rsid w:val="009F113C"/>
    <w:rsid w:val="009F1475"/>
    <w:rsid w:val="009F14FB"/>
    <w:rsid w:val="009F165D"/>
    <w:rsid w:val="009F16A5"/>
    <w:rsid w:val="009F1785"/>
    <w:rsid w:val="009F19ED"/>
    <w:rsid w:val="009F19FD"/>
    <w:rsid w:val="009F1A9C"/>
    <w:rsid w:val="009F1C82"/>
    <w:rsid w:val="009F1D00"/>
    <w:rsid w:val="009F1F0F"/>
    <w:rsid w:val="009F1FC7"/>
    <w:rsid w:val="009F202A"/>
    <w:rsid w:val="009F20F3"/>
    <w:rsid w:val="009F21EB"/>
    <w:rsid w:val="009F21FD"/>
    <w:rsid w:val="009F2573"/>
    <w:rsid w:val="009F2701"/>
    <w:rsid w:val="009F2808"/>
    <w:rsid w:val="009F2A45"/>
    <w:rsid w:val="009F2B40"/>
    <w:rsid w:val="009F2BD2"/>
    <w:rsid w:val="009F2C41"/>
    <w:rsid w:val="009F2C7C"/>
    <w:rsid w:val="009F2E0E"/>
    <w:rsid w:val="009F2E1D"/>
    <w:rsid w:val="009F2E2B"/>
    <w:rsid w:val="009F2E73"/>
    <w:rsid w:val="009F2EDA"/>
    <w:rsid w:val="009F2F88"/>
    <w:rsid w:val="009F305C"/>
    <w:rsid w:val="009F32AA"/>
    <w:rsid w:val="009F3458"/>
    <w:rsid w:val="009F3464"/>
    <w:rsid w:val="009F346E"/>
    <w:rsid w:val="009F3499"/>
    <w:rsid w:val="009F34C1"/>
    <w:rsid w:val="009F34F6"/>
    <w:rsid w:val="009F358D"/>
    <w:rsid w:val="009F37E2"/>
    <w:rsid w:val="009F381C"/>
    <w:rsid w:val="009F3841"/>
    <w:rsid w:val="009F387F"/>
    <w:rsid w:val="009F3970"/>
    <w:rsid w:val="009F397F"/>
    <w:rsid w:val="009F39EF"/>
    <w:rsid w:val="009F3A86"/>
    <w:rsid w:val="009F3B81"/>
    <w:rsid w:val="009F3C54"/>
    <w:rsid w:val="009F3C8D"/>
    <w:rsid w:val="009F3D4A"/>
    <w:rsid w:val="009F3DED"/>
    <w:rsid w:val="009F3F84"/>
    <w:rsid w:val="009F3FB2"/>
    <w:rsid w:val="009F40CF"/>
    <w:rsid w:val="009F420B"/>
    <w:rsid w:val="009F424A"/>
    <w:rsid w:val="009F424F"/>
    <w:rsid w:val="009F4358"/>
    <w:rsid w:val="009F43DA"/>
    <w:rsid w:val="009F44B6"/>
    <w:rsid w:val="009F45BF"/>
    <w:rsid w:val="009F4748"/>
    <w:rsid w:val="009F488D"/>
    <w:rsid w:val="009F49CD"/>
    <w:rsid w:val="009F4A8C"/>
    <w:rsid w:val="009F4ACD"/>
    <w:rsid w:val="009F4B49"/>
    <w:rsid w:val="009F4C9B"/>
    <w:rsid w:val="009F4FB2"/>
    <w:rsid w:val="009F4FD4"/>
    <w:rsid w:val="009F5080"/>
    <w:rsid w:val="009F5263"/>
    <w:rsid w:val="009F530D"/>
    <w:rsid w:val="009F53D2"/>
    <w:rsid w:val="009F550F"/>
    <w:rsid w:val="009F5576"/>
    <w:rsid w:val="009F55B2"/>
    <w:rsid w:val="009F5623"/>
    <w:rsid w:val="009F562E"/>
    <w:rsid w:val="009F56B3"/>
    <w:rsid w:val="009F56D7"/>
    <w:rsid w:val="009F56FE"/>
    <w:rsid w:val="009F5711"/>
    <w:rsid w:val="009F5B23"/>
    <w:rsid w:val="009F5D20"/>
    <w:rsid w:val="009F5D2F"/>
    <w:rsid w:val="009F5E31"/>
    <w:rsid w:val="009F5E7C"/>
    <w:rsid w:val="009F5EDB"/>
    <w:rsid w:val="009F5F82"/>
    <w:rsid w:val="009F5F94"/>
    <w:rsid w:val="009F6265"/>
    <w:rsid w:val="009F62C2"/>
    <w:rsid w:val="009F6414"/>
    <w:rsid w:val="009F64D9"/>
    <w:rsid w:val="009F64DC"/>
    <w:rsid w:val="009F65B7"/>
    <w:rsid w:val="009F6974"/>
    <w:rsid w:val="009F699F"/>
    <w:rsid w:val="009F6A36"/>
    <w:rsid w:val="009F6A65"/>
    <w:rsid w:val="009F6AF7"/>
    <w:rsid w:val="009F6C38"/>
    <w:rsid w:val="009F6D38"/>
    <w:rsid w:val="009F6D64"/>
    <w:rsid w:val="009F6D8B"/>
    <w:rsid w:val="009F6EEA"/>
    <w:rsid w:val="009F7065"/>
    <w:rsid w:val="009F713A"/>
    <w:rsid w:val="009F7186"/>
    <w:rsid w:val="009F7315"/>
    <w:rsid w:val="009F744E"/>
    <w:rsid w:val="009F749A"/>
    <w:rsid w:val="009F754A"/>
    <w:rsid w:val="009F779C"/>
    <w:rsid w:val="009F79B4"/>
    <w:rsid w:val="009F7AA9"/>
    <w:rsid w:val="009F7B49"/>
    <w:rsid w:val="009F7B6D"/>
    <w:rsid w:val="009F7CA8"/>
    <w:rsid w:val="009F7D04"/>
    <w:rsid w:val="009F7E6B"/>
    <w:rsid w:val="009F7EF8"/>
    <w:rsid w:val="00A0002B"/>
    <w:rsid w:val="00A00045"/>
    <w:rsid w:val="00A0016D"/>
    <w:rsid w:val="00A001EA"/>
    <w:rsid w:val="00A002CB"/>
    <w:rsid w:val="00A002E7"/>
    <w:rsid w:val="00A0053E"/>
    <w:rsid w:val="00A005E9"/>
    <w:rsid w:val="00A0072B"/>
    <w:rsid w:val="00A0074F"/>
    <w:rsid w:val="00A0076A"/>
    <w:rsid w:val="00A007E2"/>
    <w:rsid w:val="00A0084E"/>
    <w:rsid w:val="00A008D7"/>
    <w:rsid w:val="00A009B9"/>
    <w:rsid w:val="00A00AF9"/>
    <w:rsid w:val="00A00B2A"/>
    <w:rsid w:val="00A00C3C"/>
    <w:rsid w:val="00A00CAD"/>
    <w:rsid w:val="00A00DC5"/>
    <w:rsid w:val="00A00E29"/>
    <w:rsid w:val="00A00E60"/>
    <w:rsid w:val="00A01037"/>
    <w:rsid w:val="00A0118A"/>
    <w:rsid w:val="00A01265"/>
    <w:rsid w:val="00A012A8"/>
    <w:rsid w:val="00A01384"/>
    <w:rsid w:val="00A015E9"/>
    <w:rsid w:val="00A01605"/>
    <w:rsid w:val="00A0166D"/>
    <w:rsid w:val="00A016CE"/>
    <w:rsid w:val="00A017E0"/>
    <w:rsid w:val="00A019F5"/>
    <w:rsid w:val="00A01A17"/>
    <w:rsid w:val="00A01C75"/>
    <w:rsid w:val="00A01C94"/>
    <w:rsid w:val="00A01DF8"/>
    <w:rsid w:val="00A01E81"/>
    <w:rsid w:val="00A020A5"/>
    <w:rsid w:val="00A020AE"/>
    <w:rsid w:val="00A020D7"/>
    <w:rsid w:val="00A021C2"/>
    <w:rsid w:val="00A02269"/>
    <w:rsid w:val="00A0243C"/>
    <w:rsid w:val="00A0257D"/>
    <w:rsid w:val="00A025EA"/>
    <w:rsid w:val="00A0260C"/>
    <w:rsid w:val="00A026AE"/>
    <w:rsid w:val="00A026E6"/>
    <w:rsid w:val="00A02734"/>
    <w:rsid w:val="00A028BA"/>
    <w:rsid w:val="00A028E3"/>
    <w:rsid w:val="00A02913"/>
    <w:rsid w:val="00A02A6C"/>
    <w:rsid w:val="00A02BF9"/>
    <w:rsid w:val="00A02D31"/>
    <w:rsid w:val="00A02D71"/>
    <w:rsid w:val="00A02E56"/>
    <w:rsid w:val="00A032ED"/>
    <w:rsid w:val="00A03393"/>
    <w:rsid w:val="00A034A1"/>
    <w:rsid w:val="00A03629"/>
    <w:rsid w:val="00A036EF"/>
    <w:rsid w:val="00A0373C"/>
    <w:rsid w:val="00A0379F"/>
    <w:rsid w:val="00A03912"/>
    <w:rsid w:val="00A03C21"/>
    <w:rsid w:val="00A03C44"/>
    <w:rsid w:val="00A03C5C"/>
    <w:rsid w:val="00A03D40"/>
    <w:rsid w:val="00A03DB3"/>
    <w:rsid w:val="00A03E48"/>
    <w:rsid w:val="00A03F55"/>
    <w:rsid w:val="00A03FF4"/>
    <w:rsid w:val="00A040CA"/>
    <w:rsid w:val="00A042A6"/>
    <w:rsid w:val="00A043F8"/>
    <w:rsid w:val="00A045C7"/>
    <w:rsid w:val="00A0476F"/>
    <w:rsid w:val="00A0479B"/>
    <w:rsid w:val="00A04902"/>
    <w:rsid w:val="00A04934"/>
    <w:rsid w:val="00A049D5"/>
    <w:rsid w:val="00A04A9D"/>
    <w:rsid w:val="00A04B13"/>
    <w:rsid w:val="00A04F4D"/>
    <w:rsid w:val="00A0505E"/>
    <w:rsid w:val="00A05076"/>
    <w:rsid w:val="00A051B4"/>
    <w:rsid w:val="00A0527C"/>
    <w:rsid w:val="00A0530B"/>
    <w:rsid w:val="00A05329"/>
    <w:rsid w:val="00A05335"/>
    <w:rsid w:val="00A05543"/>
    <w:rsid w:val="00A05607"/>
    <w:rsid w:val="00A05645"/>
    <w:rsid w:val="00A05682"/>
    <w:rsid w:val="00A056EC"/>
    <w:rsid w:val="00A057B2"/>
    <w:rsid w:val="00A05950"/>
    <w:rsid w:val="00A0595F"/>
    <w:rsid w:val="00A05A42"/>
    <w:rsid w:val="00A05A9C"/>
    <w:rsid w:val="00A05BAA"/>
    <w:rsid w:val="00A05DED"/>
    <w:rsid w:val="00A05DFB"/>
    <w:rsid w:val="00A05E2D"/>
    <w:rsid w:val="00A05E6A"/>
    <w:rsid w:val="00A05EDE"/>
    <w:rsid w:val="00A05F1D"/>
    <w:rsid w:val="00A05F6A"/>
    <w:rsid w:val="00A05F90"/>
    <w:rsid w:val="00A05FF1"/>
    <w:rsid w:val="00A0601A"/>
    <w:rsid w:val="00A06062"/>
    <w:rsid w:val="00A0607F"/>
    <w:rsid w:val="00A06137"/>
    <w:rsid w:val="00A062DD"/>
    <w:rsid w:val="00A06311"/>
    <w:rsid w:val="00A0633B"/>
    <w:rsid w:val="00A0635F"/>
    <w:rsid w:val="00A06368"/>
    <w:rsid w:val="00A06399"/>
    <w:rsid w:val="00A06478"/>
    <w:rsid w:val="00A064AA"/>
    <w:rsid w:val="00A0662C"/>
    <w:rsid w:val="00A0675A"/>
    <w:rsid w:val="00A06A31"/>
    <w:rsid w:val="00A06A43"/>
    <w:rsid w:val="00A06A84"/>
    <w:rsid w:val="00A06AB9"/>
    <w:rsid w:val="00A06B48"/>
    <w:rsid w:val="00A06CB6"/>
    <w:rsid w:val="00A06E32"/>
    <w:rsid w:val="00A0706C"/>
    <w:rsid w:val="00A071D9"/>
    <w:rsid w:val="00A07258"/>
    <w:rsid w:val="00A07280"/>
    <w:rsid w:val="00A07284"/>
    <w:rsid w:val="00A072BC"/>
    <w:rsid w:val="00A073AE"/>
    <w:rsid w:val="00A076A7"/>
    <w:rsid w:val="00A076DE"/>
    <w:rsid w:val="00A07796"/>
    <w:rsid w:val="00A07824"/>
    <w:rsid w:val="00A078CF"/>
    <w:rsid w:val="00A07990"/>
    <w:rsid w:val="00A07AF4"/>
    <w:rsid w:val="00A07BD7"/>
    <w:rsid w:val="00A07C28"/>
    <w:rsid w:val="00A07C41"/>
    <w:rsid w:val="00A07CB0"/>
    <w:rsid w:val="00A07D76"/>
    <w:rsid w:val="00A07E79"/>
    <w:rsid w:val="00A07F44"/>
    <w:rsid w:val="00A10066"/>
    <w:rsid w:val="00A10078"/>
    <w:rsid w:val="00A1010E"/>
    <w:rsid w:val="00A102A9"/>
    <w:rsid w:val="00A1031B"/>
    <w:rsid w:val="00A1031E"/>
    <w:rsid w:val="00A103FE"/>
    <w:rsid w:val="00A10412"/>
    <w:rsid w:val="00A10413"/>
    <w:rsid w:val="00A10495"/>
    <w:rsid w:val="00A107BA"/>
    <w:rsid w:val="00A10845"/>
    <w:rsid w:val="00A1087F"/>
    <w:rsid w:val="00A108B4"/>
    <w:rsid w:val="00A108FE"/>
    <w:rsid w:val="00A1095C"/>
    <w:rsid w:val="00A10A6C"/>
    <w:rsid w:val="00A10B43"/>
    <w:rsid w:val="00A10BA6"/>
    <w:rsid w:val="00A10CB9"/>
    <w:rsid w:val="00A10E24"/>
    <w:rsid w:val="00A10EF6"/>
    <w:rsid w:val="00A10FB9"/>
    <w:rsid w:val="00A1103A"/>
    <w:rsid w:val="00A113B2"/>
    <w:rsid w:val="00A113F9"/>
    <w:rsid w:val="00A114BD"/>
    <w:rsid w:val="00A11576"/>
    <w:rsid w:val="00A1158B"/>
    <w:rsid w:val="00A116DC"/>
    <w:rsid w:val="00A117B8"/>
    <w:rsid w:val="00A1188A"/>
    <w:rsid w:val="00A118B5"/>
    <w:rsid w:val="00A11B3F"/>
    <w:rsid w:val="00A11B45"/>
    <w:rsid w:val="00A11BB1"/>
    <w:rsid w:val="00A11DBD"/>
    <w:rsid w:val="00A11F0B"/>
    <w:rsid w:val="00A11F5E"/>
    <w:rsid w:val="00A12044"/>
    <w:rsid w:val="00A124F6"/>
    <w:rsid w:val="00A125E9"/>
    <w:rsid w:val="00A12820"/>
    <w:rsid w:val="00A12872"/>
    <w:rsid w:val="00A128B1"/>
    <w:rsid w:val="00A12A21"/>
    <w:rsid w:val="00A12B66"/>
    <w:rsid w:val="00A12CAD"/>
    <w:rsid w:val="00A12D83"/>
    <w:rsid w:val="00A12DFB"/>
    <w:rsid w:val="00A12EB7"/>
    <w:rsid w:val="00A12ECE"/>
    <w:rsid w:val="00A12FF4"/>
    <w:rsid w:val="00A130FD"/>
    <w:rsid w:val="00A131A3"/>
    <w:rsid w:val="00A13226"/>
    <w:rsid w:val="00A1328D"/>
    <w:rsid w:val="00A134D4"/>
    <w:rsid w:val="00A1381E"/>
    <w:rsid w:val="00A1396D"/>
    <w:rsid w:val="00A13A29"/>
    <w:rsid w:val="00A13BD8"/>
    <w:rsid w:val="00A13D58"/>
    <w:rsid w:val="00A13EF7"/>
    <w:rsid w:val="00A140DE"/>
    <w:rsid w:val="00A1413B"/>
    <w:rsid w:val="00A1414F"/>
    <w:rsid w:val="00A14179"/>
    <w:rsid w:val="00A141F2"/>
    <w:rsid w:val="00A14262"/>
    <w:rsid w:val="00A142DE"/>
    <w:rsid w:val="00A14376"/>
    <w:rsid w:val="00A14449"/>
    <w:rsid w:val="00A14518"/>
    <w:rsid w:val="00A1453F"/>
    <w:rsid w:val="00A145FF"/>
    <w:rsid w:val="00A14940"/>
    <w:rsid w:val="00A149A6"/>
    <w:rsid w:val="00A149A7"/>
    <w:rsid w:val="00A14A01"/>
    <w:rsid w:val="00A14A26"/>
    <w:rsid w:val="00A14AB5"/>
    <w:rsid w:val="00A14CCD"/>
    <w:rsid w:val="00A14E70"/>
    <w:rsid w:val="00A14E84"/>
    <w:rsid w:val="00A15010"/>
    <w:rsid w:val="00A15063"/>
    <w:rsid w:val="00A150A7"/>
    <w:rsid w:val="00A150AA"/>
    <w:rsid w:val="00A15141"/>
    <w:rsid w:val="00A151C2"/>
    <w:rsid w:val="00A1520D"/>
    <w:rsid w:val="00A152C7"/>
    <w:rsid w:val="00A152DB"/>
    <w:rsid w:val="00A152F5"/>
    <w:rsid w:val="00A153E7"/>
    <w:rsid w:val="00A154C2"/>
    <w:rsid w:val="00A155FA"/>
    <w:rsid w:val="00A1569A"/>
    <w:rsid w:val="00A15860"/>
    <w:rsid w:val="00A15A0B"/>
    <w:rsid w:val="00A15A11"/>
    <w:rsid w:val="00A15C62"/>
    <w:rsid w:val="00A15EDA"/>
    <w:rsid w:val="00A15EF5"/>
    <w:rsid w:val="00A160E5"/>
    <w:rsid w:val="00A16344"/>
    <w:rsid w:val="00A1645A"/>
    <w:rsid w:val="00A16499"/>
    <w:rsid w:val="00A1649F"/>
    <w:rsid w:val="00A164E2"/>
    <w:rsid w:val="00A1655E"/>
    <w:rsid w:val="00A165A9"/>
    <w:rsid w:val="00A16608"/>
    <w:rsid w:val="00A168BB"/>
    <w:rsid w:val="00A169C8"/>
    <w:rsid w:val="00A16A57"/>
    <w:rsid w:val="00A16BAB"/>
    <w:rsid w:val="00A16C77"/>
    <w:rsid w:val="00A16CA4"/>
    <w:rsid w:val="00A16CDA"/>
    <w:rsid w:val="00A16CE0"/>
    <w:rsid w:val="00A16D40"/>
    <w:rsid w:val="00A16F66"/>
    <w:rsid w:val="00A16F96"/>
    <w:rsid w:val="00A16FAD"/>
    <w:rsid w:val="00A17080"/>
    <w:rsid w:val="00A17116"/>
    <w:rsid w:val="00A17265"/>
    <w:rsid w:val="00A173A9"/>
    <w:rsid w:val="00A174F2"/>
    <w:rsid w:val="00A1758D"/>
    <w:rsid w:val="00A1777E"/>
    <w:rsid w:val="00A177A5"/>
    <w:rsid w:val="00A1792C"/>
    <w:rsid w:val="00A17947"/>
    <w:rsid w:val="00A17AEF"/>
    <w:rsid w:val="00A17DA7"/>
    <w:rsid w:val="00A17E11"/>
    <w:rsid w:val="00A17E36"/>
    <w:rsid w:val="00A17FCE"/>
    <w:rsid w:val="00A17FEB"/>
    <w:rsid w:val="00A2000A"/>
    <w:rsid w:val="00A200DE"/>
    <w:rsid w:val="00A20176"/>
    <w:rsid w:val="00A20192"/>
    <w:rsid w:val="00A20569"/>
    <w:rsid w:val="00A20636"/>
    <w:rsid w:val="00A207C0"/>
    <w:rsid w:val="00A2089B"/>
    <w:rsid w:val="00A208BC"/>
    <w:rsid w:val="00A208BE"/>
    <w:rsid w:val="00A2096E"/>
    <w:rsid w:val="00A20A08"/>
    <w:rsid w:val="00A20E87"/>
    <w:rsid w:val="00A20EBC"/>
    <w:rsid w:val="00A20F51"/>
    <w:rsid w:val="00A210EB"/>
    <w:rsid w:val="00A21279"/>
    <w:rsid w:val="00A212B3"/>
    <w:rsid w:val="00A212C3"/>
    <w:rsid w:val="00A21423"/>
    <w:rsid w:val="00A21461"/>
    <w:rsid w:val="00A2146A"/>
    <w:rsid w:val="00A214F5"/>
    <w:rsid w:val="00A21596"/>
    <w:rsid w:val="00A2161B"/>
    <w:rsid w:val="00A216DA"/>
    <w:rsid w:val="00A2171F"/>
    <w:rsid w:val="00A21876"/>
    <w:rsid w:val="00A218D1"/>
    <w:rsid w:val="00A219C0"/>
    <w:rsid w:val="00A219E1"/>
    <w:rsid w:val="00A21A2A"/>
    <w:rsid w:val="00A21A60"/>
    <w:rsid w:val="00A21AC2"/>
    <w:rsid w:val="00A21ACB"/>
    <w:rsid w:val="00A21B11"/>
    <w:rsid w:val="00A21B3D"/>
    <w:rsid w:val="00A21CBE"/>
    <w:rsid w:val="00A21D4A"/>
    <w:rsid w:val="00A21DBC"/>
    <w:rsid w:val="00A21E07"/>
    <w:rsid w:val="00A21F6D"/>
    <w:rsid w:val="00A21F8B"/>
    <w:rsid w:val="00A21FB5"/>
    <w:rsid w:val="00A2208A"/>
    <w:rsid w:val="00A221B4"/>
    <w:rsid w:val="00A2241A"/>
    <w:rsid w:val="00A2250A"/>
    <w:rsid w:val="00A226B6"/>
    <w:rsid w:val="00A226B9"/>
    <w:rsid w:val="00A22770"/>
    <w:rsid w:val="00A227B3"/>
    <w:rsid w:val="00A22800"/>
    <w:rsid w:val="00A2283F"/>
    <w:rsid w:val="00A228C3"/>
    <w:rsid w:val="00A228FC"/>
    <w:rsid w:val="00A22931"/>
    <w:rsid w:val="00A22A9B"/>
    <w:rsid w:val="00A22B28"/>
    <w:rsid w:val="00A22DD7"/>
    <w:rsid w:val="00A22E2D"/>
    <w:rsid w:val="00A22EAF"/>
    <w:rsid w:val="00A22F5A"/>
    <w:rsid w:val="00A22F8D"/>
    <w:rsid w:val="00A22F95"/>
    <w:rsid w:val="00A22FD3"/>
    <w:rsid w:val="00A22FE1"/>
    <w:rsid w:val="00A23214"/>
    <w:rsid w:val="00A2323A"/>
    <w:rsid w:val="00A232BE"/>
    <w:rsid w:val="00A23338"/>
    <w:rsid w:val="00A2339B"/>
    <w:rsid w:val="00A23455"/>
    <w:rsid w:val="00A2346D"/>
    <w:rsid w:val="00A235F2"/>
    <w:rsid w:val="00A23616"/>
    <w:rsid w:val="00A236EA"/>
    <w:rsid w:val="00A2381A"/>
    <w:rsid w:val="00A23937"/>
    <w:rsid w:val="00A23A4F"/>
    <w:rsid w:val="00A23B60"/>
    <w:rsid w:val="00A23C7A"/>
    <w:rsid w:val="00A23E21"/>
    <w:rsid w:val="00A23E5E"/>
    <w:rsid w:val="00A24265"/>
    <w:rsid w:val="00A24278"/>
    <w:rsid w:val="00A2427E"/>
    <w:rsid w:val="00A24315"/>
    <w:rsid w:val="00A24333"/>
    <w:rsid w:val="00A243EB"/>
    <w:rsid w:val="00A24498"/>
    <w:rsid w:val="00A244C6"/>
    <w:rsid w:val="00A244E4"/>
    <w:rsid w:val="00A246E6"/>
    <w:rsid w:val="00A2474A"/>
    <w:rsid w:val="00A24923"/>
    <w:rsid w:val="00A249F4"/>
    <w:rsid w:val="00A24AAB"/>
    <w:rsid w:val="00A24B96"/>
    <w:rsid w:val="00A24BE6"/>
    <w:rsid w:val="00A24C6E"/>
    <w:rsid w:val="00A24D3C"/>
    <w:rsid w:val="00A24DF6"/>
    <w:rsid w:val="00A24F40"/>
    <w:rsid w:val="00A24FFD"/>
    <w:rsid w:val="00A25011"/>
    <w:rsid w:val="00A2502A"/>
    <w:rsid w:val="00A250C8"/>
    <w:rsid w:val="00A2522A"/>
    <w:rsid w:val="00A2524C"/>
    <w:rsid w:val="00A25344"/>
    <w:rsid w:val="00A2552B"/>
    <w:rsid w:val="00A2561A"/>
    <w:rsid w:val="00A25654"/>
    <w:rsid w:val="00A25843"/>
    <w:rsid w:val="00A2585D"/>
    <w:rsid w:val="00A258E7"/>
    <w:rsid w:val="00A25921"/>
    <w:rsid w:val="00A25AF2"/>
    <w:rsid w:val="00A25B10"/>
    <w:rsid w:val="00A25B18"/>
    <w:rsid w:val="00A25D20"/>
    <w:rsid w:val="00A25ED2"/>
    <w:rsid w:val="00A25F62"/>
    <w:rsid w:val="00A2611C"/>
    <w:rsid w:val="00A261AF"/>
    <w:rsid w:val="00A26273"/>
    <w:rsid w:val="00A262A4"/>
    <w:rsid w:val="00A262DE"/>
    <w:rsid w:val="00A26400"/>
    <w:rsid w:val="00A264E9"/>
    <w:rsid w:val="00A26654"/>
    <w:rsid w:val="00A26877"/>
    <w:rsid w:val="00A26AF1"/>
    <w:rsid w:val="00A26C50"/>
    <w:rsid w:val="00A26C65"/>
    <w:rsid w:val="00A26D02"/>
    <w:rsid w:val="00A26F69"/>
    <w:rsid w:val="00A26FF6"/>
    <w:rsid w:val="00A27018"/>
    <w:rsid w:val="00A271DB"/>
    <w:rsid w:val="00A271E4"/>
    <w:rsid w:val="00A2726F"/>
    <w:rsid w:val="00A2742E"/>
    <w:rsid w:val="00A27707"/>
    <w:rsid w:val="00A27761"/>
    <w:rsid w:val="00A27769"/>
    <w:rsid w:val="00A277C9"/>
    <w:rsid w:val="00A2785B"/>
    <w:rsid w:val="00A27890"/>
    <w:rsid w:val="00A2797E"/>
    <w:rsid w:val="00A279D4"/>
    <w:rsid w:val="00A27B47"/>
    <w:rsid w:val="00A27CCD"/>
    <w:rsid w:val="00A27D93"/>
    <w:rsid w:val="00A27E5A"/>
    <w:rsid w:val="00A27E5D"/>
    <w:rsid w:val="00A27E75"/>
    <w:rsid w:val="00A27F2E"/>
    <w:rsid w:val="00A27FE5"/>
    <w:rsid w:val="00A3002A"/>
    <w:rsid w:val="00A30033"/>
    <w:rsid w:val="00A3014C"/>
    <w:rsid w:val="00A3018E"/>
    <w:rsid w:val="00A301FE"/>
    <w:rsid w:val="00A3029E"/>
    <w:rsid w:val="00A302E2"/>
    <w:rsid w:val="00A3058E"/>
    <w:rsid w:val="00A30716"/>
    <w:rsid w:val="00A30790"/>
    <w:rsid w:val="00A307A0"/>
    <w:rsid w:val="00A30925"/>
    <w:rsid w:val="00A30AA2"/>
    <w:rsid w:val="00A30C41"/>
    <w:rsid w:val="00A30E89"/>
    <w:rsid w:val="00A30EC4"/>
    <w:rsid w:val="00A30F4E"/>
    <w:rsid w:val="00A30FCE"/>
    <w:rsid w:val="00A31078"/>
    <w:rsid w:val="00A3107C"/>
    <w:rsid w:val="00A310EA"/>
    <w:rsid w:val="00A3110E"/>
    <w:rsid w:val="00A311F6"/>
    <w:rsid w:val="00A31207"/>
    <w:rsid w:val="00A31231"/>
    <w:rsid w:val="00A31416"/>
    <w:rsid w:val="00A31482"/>
    <w:rsid w:val="00A314A5"/>
    <w:rsid w:val="00A314B9"/>
    <w:rsid w:val="00A31503"/>
    <w:rsid w:val="00A3161A"/>
    <w:rsid w:val="00A317BE"/>
    <w:rsid w:val="00A317E2"/>
    <w:rsid w:val="00A3180F"/>
    <w:rsid w:val="00A3184A"/>
    <w:rsid w:val="00A31920"/>
    <w:rsid w:val="00A31A85"/>
    <w:rsid w:val="00A31A93"/>
    <w:rsid w:val="00A31B64"/>
    <w:rsid w:val="00A31C26"/>
    <w:rsid w:val="00A31D14"/>
    <w:rsid w:val="00A31D6B"/>
    <w:rsid w:val="00A31E9E"/>
    <w:rsid w:val="00A32034"/>
    <w:rsid w:val="00A32065"/>
    <w:rsid w:val="00A320C4"/>
    <w:rsid w:val="00A32270"/>
    <w:rsid w:val="00A32348"/>
    <w:rsid w:val="00A3244A"/>
    <w:rsid w:val="00A3244B"/>
    <w:rsid w:val="00A324E8"/>
    <w:rsid w:val="00A32544"/>
    <w:rsid w:val="00A32578"/>
    <w:rsid w:val="00A32716"/>
    <w:rsid w:val="00A3292D"/>
    <w:rsid w:val="00A329DE"/>
    <w:rsid w:val="00A32A60"/>
    <w:rsid w:val="00A32BAE"/>
    <w:rsid w:val="00A32C22"/>
    <w:rsid w:val="00A32C5E"/>
    <w:rsid w:val="00A32CF5"/>
    <w:rsid w:val="00A32D25"/>
    <w:rsid w:val="00A32DDD"/>
    <w:rsid w:val="00A32FA4"/>
    <w:rsid w:val="00A33048"/>
    <w:rsid w:val="00A33077"/>
    <w:rsid w:val="00A33083"/>
    <w:rsid w:val="00A330AE"/>
    <w:rsid w:val="00A330C8"/>
    <w:rsid w:val="00A3310B"/>
    <w:rsid w:val="00A33126"/>
    <w:rsid w:val="00A3323B"/>
    <w:rsid w:val="00A332A5"/>
    <w:rsid w:val="00A3340A"/>
    <w:rsid w:val="00A33419"/>
    <w:rsid w:val="00A334DD"/>
    <w:rsid w:val="00A3355F"/>
    <w:rsid w:val="00A33584"/>
    <w:rsid w:val="00A33646"/>
    <w:rsid w:val="00A33648"/>
    <w:rsid w:val="00A33A18"/>
    <w:rsid w:val="00A33A46"/>
    <w:rsid w:val="00A33A7E"/>
    <w:rsid w:val="00A33B86"/>
    <w:rsid w:val="00A33D11"/>
    <w:rsid w:val="00A33D86"/>
    <w:rsid w:val="00A33DFA"/>
    <w:rsid w:val="00A33E2E"/>
    <w:rsid w:val="00A33E6D"/>
    <w:rsid w:val="00A33FC9"/>
    <w:rsid w:val="00A34092"/>
    <w:rsid w:val="00A34466"/>
    <w:rsid w:val="00A34524"/>
    <w:rsid w:val="00A34630"/>
    <w:rsid w:val="00A346DF"/>
    <w:rsid w:val="00A34795"/>
    <w:rsid w:val="00A348CD"/>
    <w:rsid w:val="00A34A11"/>
    <w:rsid w:val="00A34A62"/>
    <w:rsid w:val="00A34CAC"/>
    <w:rsid w:val="00A34D89"/>
    <w:rsid w:val="00A34E4C"/>
    <w:rsid w:val="00A34E92"/>
    <w:rsid w:val="00A3509F"/>
    <w:rsid w:val="00A3514E"/>
    <w:rsid w:val="00A352A1"/>
    <w:rsid w:val="00A352B2"/>
    <w:rsid w:val="00A352B6"/>
    <w:rsid w:val="00A35337"/>
    <w:rsid w:val="00A35386"/>
    <w:rsid w:val="00A35449"/>
    <w:rsid w:val="00A354BF"/>
    <w:rsid w:val="00A35543"/>
    <w:rsid w:val="00A3556B"/>
    <w:rsid w:val="00A355DA"/>
    <w:rsid w:val="00A35609"/>
    <w:rsid w:val="00A356B9"/>
    <w:rsid w:val="00A3577D"/>
    <w:rsid w:val="00A358F1"/>
    <w:rsid w:val="00A35918"/>
    <w:rsid w:val="00A3593F"/>
    <w:rsid w:val="00A3597C"/>
    <w:rsid w:val="00A35A13"/>
    <w:rsid w:val="00A35DA6"/>
    <w:rsid w:val="00A35E3F"/>
    <w:rsid w:val="00A35EF0"/>
    <w:rsid w:val="00A35F27"/>
    <w:rsid w:val="00A35FD8"/>
    <w:rsid w:val="00A360CB"/>
    <w:rsid w:val="00A361CE"/>
    <w:rsid w:val="00A3631E"/>
    <w:rsid w:val="00A364E6"/>
    <w:rsid w:val="00A36561"/>
    <w:rsid w:val="00A3663D"/>
    <w:rsid w:val="00A36652"/>
    <w:rsid w:val="00A366C0"/>
    <w:rsid w:val="00A3679C"/>
    <w:rsid w:val="00A367A8"/>
    <w:rsid w:val="00A3690F"/>
    <w:rsid w:val="00A369F6"/>
    <w:rsid w:val="00A36A39"/>
    <w:rsid w:val="00A36A98"/>
    <w:rsid w:val="00A36AC6"/>
    <w:rsid w:val="00A36B56"/>
    <w:rsid w:val="00A36C1C"/>
    <w:rsid w:val="00A36D00"/>
    <w:rsid w:val="00A36E04"/>
    <w:rsid w:val="00A36F34"/>
    <w:rsid w:val="00A3704A"/>
    <w:rsid w:val="00A37271"/>
    <w:rsid w:val="00A372B3"/>
    <w:rsid w:val="00A373BB"/>
    <w:rsid w:val="00A374ED"/>
    <w:rsid w:val="00A3758A"/>
    <w:rsid w:val="00A3789E"/>
    <w:rsid w:val="00A37919"/>
    <w:rsid w:val="00A37B77"/>
    <w:rsid w:val="00A37D3F"/>
    <w:rsid w:val="00A37D83"/>
    <w:rsid w:val="00A37E30"/>
    <w:rsid w:val="00A400CA"/>
    <w:rsid w:val="00A4011E"/>
    <w:rsid w:val="00A401B6"/>
    <w:rsid w:val="00A401BC"/>
    <w:rsid w:val="00A403C5"/>
    <w:rsid w:val="00A403FC"/>
    <w:rsid w:val="00A40446"/>
    <w:rsid w:val="00A4052F"/>
    <w:rsid w:val="00A4055E"/>
    <w:rsid w:val="00A4056A"/>
    <w:rsid w:val="00A40651"/>
    <w:rsid w:val="00A40668"/>
    <w:rsid w:val="00A4082F"/>
    <w:rsid w:val="00A40923"/>
    <w:rsid w:val="00A409FC"/>
    <w:rsid w:val="00A40B3F"/>
    <w:rsid w:val="00A40D47"/>
    <w:rsid w:val="00A40EA5"/>
    <w:rsid w:val="00A40F7B"/>
    <w:rsid w:val="00A41083"/>
    <w:rsid w:val="00A410A2"/>
    <w:rsid w:val="00A410CC"/>
    <w:rsid w:val="00A41218"/>
    <w:rsid w:val="00A412D6"/>
    <w:rsid w:val="00A41307"/>
    <w:rsid w:val="00A41343"/>
    <w:rsid w:val="00A41382"/>
    <w:rsid w:val="00A4144F"/>
    <w:rsid w:val="00A41486"/>
    <w:rsid w:val="00A41496"/>
    <w:rsid w:val="00A4160C"/>
    <w:rsid w:val="00A416A9"/>
    <w:rsid w:val="00A416AF"/>
    <w:rsid w:val="00A416D9"/>
    <w:rsid w:val="00A416DF"/>
    <w:rsid w:val="00A41731"/>
    <w:rsid w:val="00A417FE"/>
    <w:rsid w:val="00A418A0"/>
    <w:rsid w:val="00A418B0"/>
    <w:rsid w:val="00A4191D"/>
    <w:rsid w:val="00A4193F"/>
    <w:rsid w:val="00A419CD"/>
    <w:rsid w:val="00A41B72"/>
    <w:rsid w:val="00A41C61"/>
    <w:rsid w:val="00A41D3E"/>
    <w:rsid w:val="00A41DAB"/>
    <w:rsid w:val="00A41EA7"/>
    <w:rsid w:val="00A41F82"/>
    <w:rsid w:val="00A41F9C"/>
    <w:rsid w:val="00A420B7"/>
    <w:rsid w:val="00A420FF"/>
    <w:rsid w:val="00A42144"/>
    <w:rsid w:val="00A42251"/>
    <w:rsid w:val="00A422E1"/>
    <w:rsid w:val="00A42329"/>
    <w:rsid w:val="00A42385"/>
    <w:rsid w:val="00A423C7"/>
    <w:rsid w:val="00A42431"/>
    <w:rsid w:val="00A4243D"/>
    <w:rsid w:val="00A4251A"/>
    <w:rsid w:val="00A42566"/>
    <w:rsid w:val="00A42704"/>
    <w:rsid w:val="00A42748"/>
    <w:rsid w:val="00A42796"/>
    <w:rsid w:val="00A42806"/>
    <w:rsid w:val="00A42871"/>
    <w:rsid w:val="00A428F4"/>
    <w:rsid w:val="00A42924"/>
    <w:rsid w:val="00A429D1"/>
    <w:rsid w:val="00A429DB"/>
    <w:rsid w:val="00A42A5C"/>
    <w:rsid w:val="00A42B1B"/>
    <w:rsid w:val="00A42CAB"/>
    <w:rsid w:val="00A42D05"/>
    <w:rsid w:val="00A42DF9"/>
    <w:rsid w:val="00A42EC3"/>
    <w:rsid w:val="00A42FD5"/>
    <w:rsid w:val="00A42FE1"/>
    <w:rsid w:val="00A42FF5"/>
    <w:rsid w:val="00A43056"/>
    <w:rsid w:val="00A430B4"/>
    <w:rsid w:val="00A433A2"/>
    <w:rsid w:val="00A433E1"/>
    <w:rsid w:val="00A4341D"/>
    <w:rsid w:val="00A43471"/>
    <w:rsid w:val="00A43532"/>
    <w:rsid w:val="00A43573"/>
    <w:rsid w:val="00A43706"/>
    <w:rsid w:val="00A438A8"/>
    <w:rsid w:val="00A43A1E"/>
    <w:rsid w:val="00A43A2F"/>
    <w:rsid w:val="00A43B12"/>
    <w:rsid w:val="00A43BB3"/>
    <w:rsid w:val="00A43BB6"/>
    <w:rsid w:val="00A43CFC"/>
    <w:rsid w:val="00A43DBC"/>
    <w:rsid w:val="00A43E02"/>
    <w:rsid w:val="00A43E8B"/>
    <w:rsid w:val="00A43ED0"/>
    <w:rsid w:val="00A43F10"/>
    <w:rsid w:val="00A43FB5"/>
    <w:rsid w:val="00A4422B"/>
    <w:rsid w:val="00A442E6"/>
    <w:rsid w:val="00A44305"/>
    <w:rsid w:val="00A44364"/>
    <w:rsid w:val="00A44383"/>
    <w:rsid w:val="00A443ED"/>
    <w:rsid w:val="00A444E7"/>
    <w:rsid w:val="00A4455B"/>
    <w:rsid w:val="00A4461E"/>
    <w:rsid w:val="00A44633"/>
    <w:rsid w:val="00A446D0"/>
    <w:rsid w:val="00A4472E"/>
    <w:rsid w:val="00A447E4"/>
    <w:rsid w:val="00A44946"/>
    <w:rsid w:val="00A44949"/>
    <w:rsid w:val="00A449BB"/>
    <w:rsid w:val="00A44A38"/>
    <w:rsid w:val="00A44A7F"/>
    <w:rsid w:val="00A44AC7"/>
    <w:rsid w:val="00A44BA2"/>
    <w:rsid w:val="00A44BC2"/>
    <w:rsid w:val="00A44C35"/>
    <w:rsid w:val="00A44C87"/>
    <w:rsid w:val="00A44DB3"/>
    <w:rsid w:val="00A44DEA"/>
    <w:rsid w:val="00A44FD4"/>
    <w:rsid w:val="00A45106"/>
    <w:rsid w:val="00A45109"/>
    <w:rsid w:val="00A4515E"/>
    <w:rsid w:val="00A451E6"/>
    <w:rsid w:val="00A45278"/>
    <w:rsid w:val="00A45322"/>
    <w:rsid w:val="00A45656"/>
    <w:rsid w:val="00A458A8"/>
    <w:rsid w:val="00A459C1"/>
    <w:rsid w:val="00A459E8"/>
    <w:rsid w:val="00A45BEF"/>
    <w:rsid w:val="00A45C2E"/>
    <w:rsid w:val="00A45D60"/>
    <w:rsid w:val="00A45DF0"/>
    <w:rsid w:val="00A45F20"/>
    <w:rsid w:val="00A45FB1"/>
    <w:rsid w:val="00A4605C"/>
    <w:rsid w:val="00A46296"/>
    <w:rsid w:val="00A4646A"/>
    <w:rsid w:val="00A464C6"/>
    <w:rsid w:val="00A46704"/>
    <w:rsid w:val="00A46717"/>
    <w:rsid w:val="00A4671F"/>
    <w:rsid w:val="00A46856"/>
    <w:rsid w:val="00A469E2"/>
    <w:rsid w:val="00A46AE5"/>
    <w:rsid w:val="00A46BB1"/>
    <w:rsid w:val="00A46BD1"/>
    <w:rsid w:val="00A46CDA"/>
    <w:rsid w:val="00A46E67"/>
    <w:rsid w:val="00A46F15"/>
    <w:rsid w:val="00A46F87"/>
    <w:rsid w:val="00A4712F"/>
    <w:rsid w:val="00A47335"/>
    <w:rsid w:val="00A474E0"/>
    <w:rsid w:val="00A475C4"/>
    <w:rsid w:val="00A4772A"/>
    <w:rsid w:val="00A479CB"/>
    <w:rsid w:val="00A47C7F"/>
    <w:rsid w:val="00A47D6A"/>
    <w:rsid w:val="00A47E6C"/>
    <w:rsid w:val="00A47F31"/>
    <w:rsid w:val="00A500B5"/>
    <w:rsid w:val="00A50221"/>
    <w:rsid w:val="00A5029D"/>
    <w:rsid w:val="00A50477"/>
    <w:rsid w:val="00A504DC"/>
    <w:rsid w:val="00A504EF"/>
    <w:rsid w:val="00A5063D"/>
    <w:rsid w:val="00A507A8"/>
    <w:rsid w:val="00A5088A"/>
    <w:rsid w:val="00A509B2"/>
    <w:rsid w:val="00A50A0E"/>
    <w:rsid w:val="00A50C35"/>
    <w:rsid w:val="00A50C37"/>
    <w:rsid w:val="00A50D11"/>
    <w:rsid w:val="00A50DE9"/>
    <w:rsid w:val="00A5109B"/>
    <w:rsid w:val="00A5113F"/>
    <w:rsid w:val="00A51207"/>
    <w:rsid w:val="00A5127B"/>
    <w:rsid w:val="00A5156E"/>
    <w:rsid w:val="00A51707"/>
    <w:rsid w:val="00A51779"/>
    <w:rsid w:val="00A517E2"/>
    <w:rsid w:val="00A5187B"/>
    <w:rsid w:val="00A518B6"/>
    <w:rsid w:val="00A51AF0"/>
    <w:rsid w:val="00A51B9B"/>
    <w:rsid w:val="00A51BF1"/>
    <w:rsid w:val="00A51CC8"/>
    <w:rsid w:val="00A51E02"/>
    <w:rsid w:val="00A51EFD"/>
    <w:rsid w:val="00A5224D"/>
    <w:rsid w:val="00A52289"/>
    <w:rsid w:val="00A5234F"/>
    <w:rsid w:val="00A52368"/>
    <w:rsid w:val="00A52456"/>
    <w:rsid w:val="00A524A2"/>
    <w:rsid w:val="00A524D9"/>
    <w:rsid w:val="00A5259D"/>
    <w:rsid w:val="00A527C2"/>
    <w:rsid w:val="00A5289B"/>
    <w:rsid w:val="00A52930"/>
    <w:rsid w:val="00A5297D"/>
    <w:rsid w:val="00A529B7"/>
    <w:rsid w:val="00A52A21"/>
    <w:rsid w:val="00A52A26"/>
    <w:rsid w:val="00A52AB6"/>
    <w:rsid w:val="00A52ACF"/>
    <w:rsid w:val="00A52BB8"/>
    <w:rsid w:val="00A52C33"/>
    <w:rsid w:val="00A52CA0"/>
    <w:rsid w:val="00A52CC1"/>
    <w:rsid w:val="00A52F3D"/>
    <w:rsid w:val="00A52F6C"/>
    <w:rsid w:val="00A52FFE"/>
    <w:rsid w:val="00A53011"/>
    <w:rsid w:val="00A5307B"/>
    <w:rsid w:val="00A531CB"/>
    <w:rsid w:val="00A5321D"/>
    <w:rsid w:val="00A5322B"/>
    <w:rsid w:val="00A532A8"/>
    <w:rsid w:val="00A532F4"/>
    <w:rsid w:val="00A533FA"/>
    <w:rsid w:val="00A5356F"/>
    <w:rsid w:val="00A536BB"/>
    <w:rsid w:val="00A536BF"/>
    <w:rsid w:val="00A536D0"/>
    <w:rsid w:val="00A53710"/>
    <w:rsid w:val="00A5371B"/>
    <w:rsid w:val="00A537D3"/>
    <w:rsid w:val="00A53988"/>
    <w:rsid w:val="00A539B2"/>
    <w:rsid w:val="00A539C0"/>
    <w:rsid w:val="00A53BAA"/>
    <w:rsid w:val="00A53EF3"/>
    <w:rsid w:val="00A53F9A"/>
    <w:rsid w:val="00A53FDA"/>
    <w:rsid w:val="00A54007"/>
    <w:rsid w:val="00A5424A"/>
    <w:rsid w:val="00A5430D"/>
    <w:rsid w:val="00A54370"/>
    <w:rsid w:val="00A54499"/>
    <w:rsid w:val="00A545A3"/>
    <w:rsid w:val="00A545D9"/>
    <w:rsid w:val="00A547BE"/>
    <w:rsid w:val="00A54827"/>
    <w:rsid w:val="00A548EF"/>
    <w:rsid w:val="00A54A85"/>
    <w:rsid w:val="00A54B97"/>
    <w:rsid w:val="00A54BAD"/>
    <w:rsid w:val="00A54C5C"/>
    <w:rsid w:val="00A54CEC"/>
    <w:rsid w:val="00A54D5B"/>
    <w:rsid w:val="00A54DD8"/>
    <w:rsid w:val="00A54E0C"/>
    <w:rsid w:val="00A54E15"/>
    <w:rsid w:val="00A54F42"/>
    <w:rsid w:val="00A55139"/>
    <w:rsid w:val="00A5523F"/>
    <w:rsid w:val="00A55297"/>
    <w:rsid w:val="00A552D0"/>
    <w:rsid w:val="00A55303"/>
    <w:rsid w:val="00A554A7"/>
    <w:rsid w:val="00A554FF"/>
    <w:rsid w:val="00A5555B"/>
    <w:rsid w:val="00A5556E"/>
    <w:rsid w:val="00A5573C"/>
    <w:rsid w:val="00A55767"/>
    <w:rsid w:val="00A55831"/>
    <w:rsid w:val="00A55837"/>
    <w:rsid w:val="00A5583F"/>
    <w:rsid w:val="00A55870"/>
    <w:rsid w:val="00A558B3"/>
    <w:rsid w:val="00A5592F"/>
    <w:rsid w:val="00A55948"/>
    <w:rsid w:val="00A559AC"/>
    <w:rsid w:val="00A55AA1"/>
    <w:rsid w:val="00A55B83"/>
    <w:rsid w:val="00A55C05"/>
    <w:rsid w:val="00A55C76"/>
    <w:rsid w:val="00A55DE0"/>
    <w:rsid w:val="00A55E59"/>
    <w:rsid w:val="00A55F17"/>
    <w:rsid w:val="00A55FE3"/>
    <w:rsid w:val="00A55FF6"/>
    <w:rsid w:val="00A5612F"/>
    <w:rsid w:val="00A56237"/>
    <w:rsid w:val="00A562B8"/>
    <w:rsid w:val="00A56306"/>
    <w:rsid w:val="00A563A1"/>
    <w:rsid w:val="00A5648F"/>
    <w:rsid w:val="00A564FE"/>
    <w:rsid w:val="00A565E3"/>
    <w:rsid w:val="00A56600"/>
    <w:rsid w:val="00A5666E"/>
    <w:rsid w:val="00A566E4"/>
    <w:rsid w:val="00A56718"/>
    <w:rsid w:val="00A56860"/>
    <w:rsid w:val="00A569B8"/>
    <w:rsid w:val="00A56C4E"/>
    <w:rsid w:val="00A56C8F"/>
    <w:rsid w:val="00A56D79"/>
    <w:rsid w:val="00A56E22"/>
    <w:rsid w:val="00A56F05"/>
    <w:rsid w:val="00A56F32"/>
    <w:rsid w:val="00A56F38"/>
    <w:rsid w:val="00A57043"/>
    <w:rsid w:val="00A57183"/>
    <w:rsid w:val="00A571C6"/>
    <w:rsid w:val="00A571D3"/>
    <w:rsid w:val="00A57207"/>
    <w:rsid w:val="00A57325"/>
    <w:rsid w:val="00A57339"/>
    <w:rsid w:val="00A5739F"/>
    <w:rsid w:val="00A57610"/>
    <w:rsid w:val="00A576B6"/>
    <w:rsid w:val="00A57756"/>
    <w:rsid w:val="00A57865"/>
    <w:rsid w:val="00A579BA"/>
    <w:rsid w:val="00A57A9F"/>
    <w:rsid w:val="00A57D46"/>
    <w:rsid w:val="00A57D86"/>
    <w:rsid w:val="00A57DB8"/>
    <w:rsid w:val="00A57E65"/>
    <w:rsid w:val="00A57F44"/>
    <w:rsid w:val="00A601CF"/>
    <w:rsid w:val="00A602B9"/>
    <w:rsid w:val="00A60554"/>
    <w:rsid w:val="00A60783"/>
    <w:rsid w:val="00A6090B"/>
    <w:rsid w:val="00A60957"/>
    <w:rsid w:val="00A6095E"/>
    <w:rsid w:val="00A60ACB"/>
    <w:rsid w:val="00A60B7C"/>
    <w:rsid w:val="00A60B88"/>
    <w:rsid w:val="00A60B9B"/>
    <w:rsid w:val="00A60BF9"/>
    <w:rsid w:val="00A60C4A"/>
    <w:rsid w:val="00A60CE5"/>
    <w:rsid w:val="00A60DF5"/>
    <w:rsid w:val="00A60EDC"/>
    <w:rsid w:val="00A60EF2"/>
    <w:rsid w:val="00A60F55"/>
    <w:rsid w:val="00A60F83"/>
    <w:rsid w:val="00A60FC9"/>
    <w:rsid w:val="00A6107F"/>
    <w:rsid w:val="00A61101"/>
    <w:rsid w:val="00A6111B"/>
    <w:rsid w:val="00A6116F"/>
    <w:rsid w:val="00A61273"/>
    <w:rsid w:val="00A612E6"/>
    <w:rsid w:val="00A613A0"/>
    <w:rsid w:val="00A6140F"/>
    <w:rsid w:val="00A61460"/>
    <w:rsid w:val="00A6148C"/>
    <w:rsid w:val="00A61644"/>
    <w:rsid w:val="00A61654"/>
    <w:rsid w:val="00A6169E"/>
    <w:rsid w:val="00A616BD"/>
    <w:rsid w:val="00A6183C"/>
    <w:rsid w:val="00A61933"/>
    <w:rsid w:val="00A61A66"/>
    <w:rsid w:val="00A61B0C"/>
    <w:rsid w:val="00A61B9A"/>
    <w:rsid w:val="00A61D62"/>
    <w:rsid w:val="00A61F18"/>
    <w:rsid w:val="00A61F21"/>
    <w:rsid w:val="00A61F55"/>
    <w:rsid w:val="00A622DE"/>
    <w:rsid w:val="00A62396"/>
    <w:rsid w:val="00A623BF"/>
    <w:rsid w:val="00A626D3"/>
    <w:rsid w:val="00A626D4"/>
    <w:rsid w:val="00A62750"/>
    <w:rsid w:val="00A62829"/>
    <w:rsid w:val="00A6299A"/>
    <w:rsid w:val="00A62A03"/>
    <w:rsid w:val="00A62A92"/>
    <w:rsid w:val="00A62BEE"/>
    <w:rsid w:val="00A62D48"/>
    <w:rsid w:val="00A62DFB"/>
    <w:rsid w:val="00A62F4E"/>
    <w:rsid w:val="00A62F51"/>
    <w:rsid w:val="00A62FE5"/>
    <w:rsid w:val="00A6304E"/>
    <w:rsid w:val="00A631DF"/>
    <w:rsid w:val="00A63232"/>
    <w:rsid w:val="00A632DC"/>
    <w:rsid w:val="00A6330D"/>
    <w:rsid w:val="00A63420"/>
    <w:rsid w:val="00A6360B"/>
    <w:rsid w:val="00A6368C"/>
    <w:rsid w:val="00A638CD"/>
    <w:rsid w:val="00A638D7"/>
    <w:rsid w:val="00A63A7B"/>
    <w:rsid w:val="00A63B64"/>
    <w:rsid w:val="00A63BA3"/>
    <w:rsid w:val="00A63D56"/>
    <w:rsid w:val="00A63E35"/>
    <w:rsid w:val="00A63E63"/>
    <w:rsid w:val="00A63FAD"/>
    <w:rsid w:val="00A6400E"/>
    <w:rsid w:val="00A6401A"/>
    <w:rsid w:val="00A640AC"/>
    <w:rsid w:val="00A64166"/>
    <w:rsid w:val="00A641A7"/>
    <w:rsid w:val="00A64245"/>
    <w:rsid w:val="00A64298"/>
    <w:rsid w:val="00A64375"/>
    <w:rsid w:val="00A64403"/>
    <w:rsid w:val="00A64549"/>
    <w:rsid w:val="00A646FF"/>
    <w:rsid w:val="00A64773"/>
    <w:rsid w:val="00A649D9"/>
    <w:rsid w:val="00A64A2F"/>
    <w:rsid w:val="00A64A7B"/>
    <w:rsid w:val="00A64B90"/>
    <w:rsid w:val="00A64BC2"/>
    <w:rsid w:val="00A64C43"/>
    <w:rsid w:val="00A64CB7"/>
    <w:rsid w:val="00A64CFB"/>
    <w:rsid w:val="00A64D59"/>
    <w:rsid w:val="00A64D7C"/>
    <w:rsid w:val="00A64D86"/>
    <w:rsid w:val="00A64E19"/>
    <w:rsid w:val="00A65063"/>
    <w:rsid w:val="00A65215"/>
    <w:rsid w:val="00A65276"/>
    <w:rsid w:val="00A652B5"/>
    <w:rsid w:val="00A652D3"/>
    <w:rsid w:val="00A6532B"/>
    <w:rsid w:val="00A653F2"/>
    <w:rsid w:val="00A65479"/>
    <w:rsid w:val="00A65721"/>
    <w:rsid w:val="00A6573E"/>
    <w:rsid w:val="00A65756"/>
    <w:rsid w:val="00A65766"/>
    <w:rsid w:val="00A65797"/>
    <w:rsid w:val="00A65832"/>
    <w:rsid w:val="00A6583A"/>
    <w:rsid w:val="00A65986"/>
    <w:rsid w:val="00A65A04"/>
    <w:rsid w:val="00A65DE7"/>
    <w:rsid w:val="00A65F49"/>
    <w:rsid w:val="00A66190"/>
    <w:rsid w:val="00A661C8"/>
    <w:rsid w:val="00A66382"/>
    <w:rsid w:val="00A6652C"/>
    <w:rsid w:val="00A66534"/>
    <w:rsid w:val="00A665C9"/>
    <w:rsid w:val="00A665CE"/>
    <w:rsid w:val="00A66675"/>
    <w:rsid w:val="00A667AE"/>
    <w:rsid w:val="00A6681C"/>
    <w:rsid w:val="00A66842"/>
    <w:rsid w:val="00A66ABF"/>
    <w:rsid w:val="00A66BE2"/>
    <w:rsid w:val="00A66BEA"/>
    <w:rsid w:val="00A66C0C"/>
    <w:rsid w:val="00A66CDD"/>
    <w:rsid w:val="00A66D8E"/>
    <w:rsid w:val="00A66FBF"/>
    <w:rsid w:val="00A66FE2"/>
    <w:rsid w:val="00A67079"/>
    <w:rsid w:val="00A67135"/>
    <w:rsid w:val="00A673BE"/>
    <w:rsid w:val="00A67437"/>
    <w:rsid w:val="00A67460"/>
    <w:rsid w:val="00A67469"/>
    <w:rsid w:val="00A67479"/>
    <w:rsid w:val="00A674A3"/>
    <w:rsid w:val="00A67590"/>
    <w:rsid w:val="00A67739"/>
    <w:rsid w:val="00A678D1"/>
    <w:rsid w:val="00A6793A"/>
    <w:rsid w:val="00A67A30"/>
    <w:rsid w:val="00A67A82"/>
    <w:rsid w:val="00A67B55"/>
    <w:rsid w:val="00A67B9F"/>
    <w:rsid w:val="00A67C6D"/>
    <w:rsid w:val="00A67CE5"/>
    <w:rsid w:val="00A67D98"/>
    <w:rsid w:val="00A67DD8"/>
    <w:rsid w:val="00A67ECE"/>
    <w:rsid w:val="00A67F37"/>
    <w:rsid w:val="00A67FE3"/>
    <w:rsid w:val="00A6B1F9"/>
    <w:rsid w:val="00A70034"/>
    <w:rsid w:val="00A7019B"/>
    <w:rsid w:val="00A701D1"/>
    <w:rsid w:val="00A703EB"/>
    <w:rsid w:val="00A704C3"/>
    <w:rsid w:val="00A7056A"/>
    <w:rsid w:val="00A70724"/>
    <w:rsid w:val="00A709E1"/>
    <w:rsid w:val="00A70A89"/>
    <w:rsid w:val="00A70AD9"/>
    <w:rsid w:val="00A70CF6"/>
    <w:rsid w:val="00A70CF9"/>
    <w:rsid w:val="00A70D49"/>
    <w:rsid w:val="00A70E03"/>
    <w:rsid w:val="00A71058"/>
    <w:rsid w:val="00A711EC"/>
    <w:rsid w:val="00A7149D"/>
    <w:rsid w:val="00A714A1"/>
    <w:rsid w:val="00A71636"/>
    <w:rsid w:val="00A716D4"/>
    <w:rsid w:val="00A7179E"/>
    <w:rsid w:val="00A717BF"/>
    <w:rsid w:val="00A71964"/>
    <w:rsid w:val="00A71A2D"/>
    <w:rsid w:val="00A71ADB"/>
    <w:rsid w:val="00A71C11"/>
    <w:rsid w:val="00A71C8F"/>
    <w:rsid w:val="00A71C92"/>
    <w:rsid w:val="00A71D1B"/>
    <w:rsid w:val="00A71E66"/>
    <w:rsid w:val="00A71E89"/>
    <w:rsid w:val="00A71FC8"/>
    <w:rsid w:val="00A7201F"/>
    <w:rsid w:val="00A72089"/>
    <w:rsid w:val="00A72103"/>
    <w:rsid w:val="00A7231D"/>
    <w:rsid w:val="00A723B8"/>
    <w:rsid w:val="00A72580"/>
    <w:rsid w:val="00A726D1"/>
    <w:rsid w:val="00A72709"/>
    <w:rsid w:val="00A72798"/>
    <w:rsid w:val="00A727C3"/>
    <w:rsid w:val="00A728EF"/>
    <w:rsid w:val="00A72953"/>
    <w:rsid w:val="00A7298D"/>
    <w:rsid w:val="00A729FB"/>
    <w:rsid w:val="00A72A7F"/>
    <w:rsid w:val="00A72BDE"/>
    <w:rsid w:val="00A72BFF"/>
    <w:rsid w:val="00A72C7A"/>
    <w:rsid w:val="00A72E40"/>
    <w:rsid w:val="00A72E7C"/>
    <w:rsid w:val="00A72E90"/>
    <w:rsid w:val="00A72EF7"/>
    <w:rsid w:val="00A72FFF"/>
    <w:rsid w:val="00A73149"/>
    <w:rsid w:val="00A7320B"/>
    <w:rsid w:val="00A73312"/>
    <w:rsid w:val="00A73317"/>
    <w:rsid w:val="00A73456"/>
    <w:rsid w:val="00A734F2"/>
    <w:rsid w:val="00A73559"/>
    <w:rsid w:val="00A7359B"/>
    <w:rsid w:val="00A735B3"/>
    <w:rsid w:val="00A735D2"/>
    <w:rsid w:val="00A73612"/>
    <w:rsid w:val="00A73760"/>
    <w:rsid w:val="00A737EA"/>
    <w:rsid w:val="00A738B5"/>
    <w:rsid w:val="00A739F2"/>
    <w:rsid w:val="00A73BC5"/>
    <w:rsid w:val="00A73C5D"/>
    <w:rsid w:val="00A73C9F"/>
    <w:rsid w:val="00A73EC5"/>
    <w:rsid w:val="00A73F29"/>
    <w:rsid w:val="00A742E2"/>
    <w:rsid w:val="00A7430C"/>
    <w:rsid w:val="00A743DA"/>
    <w:rsid w:val="00A744C1"/>
    <w:rsid w:val="00A7470B"/>
    <w:rsid w:val="00A7474E"/>
    <w:rsid w:val="00A7478C"/>
    <w:rsid w:val="00A74825"/>
    <w:rsid w:val="00A7492F"/>
    <w:rsid w:val="00A74BE1"/>
    <w:rsid w:val="00A74DDD"/>
    <w:rsid w:val="00A74EE5"/>
    <w:rsid w:val="00A74EFB"/>
    <w:rsid w:val="00A74F6B"/>
    <w:rsid w:val="00A75101"/>
    <w:rsid w:val="00A751F1"/>
    <w:rsid w:val="00A75231"/>
    <w:rsid w:val="00A75401"/>
    <w:rsid w:val="00A75424"/>
    <w:rsid w:val="00A75457"/>
    <w:rsid w:val="00A75503"/>
    <w:rsid w:val="00A7558E"/>
    <w:rsid w:val="00A755B3"/>
    <w:rsid w:val="00A75726"/>
    <w:rsid w:val="00A7592C"/>
    <w:rsid w:val="00A759F0"/>
    <w:rsid w:val="00A75AAF"/>
    <w:rsid w:val="00A75AE0"/>
    <w:rsid w:val="00A75C02"/>
    <w:rsid w:val="00A75CAB"/>
    <w:rsid w:val="00A75D80"/>
    <w:rsid w:val="00A75E22"/>
    <w:rsid w:val="00A75ECD"/>
    <w:rsid w:val="00A75EFC"/>
    <w:rsid w:val="00A76079"/>
    <w:rsid w:val="00A760A0"/>
    <w:rsid w:val="00A76256"/>
    <w:rsid w:val="00A762C1"/>
    <w:rsid w:val="00A762D1"/>
    <w:rsid w:val="00A76375"/>
    <w:rsid w:val="00A763E3"/>
    <w:rsid w:val="00A76428"/>
    <w:rsid w:val="00A764B7"/>
    <w:rsid w:val="00A764FA"/>
    <w:rsid w:val="00A7673F"/>
    <w:rsid w:val="00A767F0"/>
    <w:rsid w:val="00A768ED"/>
    <w:rsid w:val="00A7694C"/>
    <w:rsid w:val="00A769F9"/>
    <w:rsid w:val="00A76BC9"/>
    <w:rsid w:val="00A76C4B"/>
    <w:rsid w:val="00A76CDD"/>
    <w:rsid w:val="00A76D96"/>
    <w:rsid w:val="00A76E41"/>
    <w:rsid w:val="00A76EC6"/>
    <w:rsid w:val="00A76FE3"/>
    <w:rsid w:val="00A77017"/>
    <w:rsid w:val="00A7708B"/>
    <w:rsid w:val="00A7710F"/>
    <w:rsid w:val="00A7712B"/>
    <w:rsid w:val="00A77177"/>
    <w:rsid w:val="00A771AB"/>
    <w:rsid w:val="00A77206"/>
    <w:rsid w:val="00A772E5"/>
    <w:rsid w:val="00A77590"/>
    <w:rsid w:val="00A7761B"/>
    <w:rsid w:val="00A77721"/>
    <w:rsid w:val="00A777AA"/>
    <w:rsid w:val="00A777C9"/>
    <w:rsid w:val="00A777D2"/>
    <w:rsid w:val="00A77918"/>
    <w:rsid w:val="00A77A09"/>
    <w:rsid w:val="00A77AD7"/>
    <w:rsid w:val="00A77B61"/>
    <w:rsid w:val="00A77BEC"/>
    <w:rsid w:val="00A77C09"/>
    <w:rsid w:val="00A77CD5"/>
    <w:rsid w:val="00A77F74"/>
    <w:rsid w:val="00A8005D"/>
    <w:rsid w:val="00A800D6"/>
    <w:rsid w:val="00A800D7"/>
    <w:rsid w:val="00A8014F"/>
    <w:rsid w:val="00A80261"/>
    <w:rsid w:val="00A803E5"/>
    <w:rsid w:val="00A80509"/>
    <w:rsid w:val="00A805CF"/>
    <w:rsid w:val="00A80640"/>
    <w:rsid w:val="00A80680"/>
    <w:rsid w:val="00A80759"/>
    <w:rsid w:val="00A80807"/>
    <w:rsid w:val="00A80969"/>
    <w:rsid w:val="00A809C4"/>
    <w:rsid w:val="00A80A3E"/>
    <w:rsid w:val="00A80BE6"/>
    <w:rsid w:val="00A80CF7"/>
    <w:rsid w:val="00A80D2D"/>
    <w:rsid w:val="00A80E12"/>
    <w:rsid w:val="00A80E3E"/>
    <w:rsid w:val="00A80F22"/>
    <w:rsid w:val="00A80FCF"/>
    <w:rsid w:val="00A810E6"/>
    <w:rsid w:val="00A810ED"/>
    <w:rsid w:val="00A811FA"/>
    <w:rsid w:val="00A8135D"/>
    <w:rsid w:val="00A81393"/>
    <w:rsid w:val="00A8139A"/>
    <w:rsid w:val="00A8144D"/>
    <w:rsid w:val="00A814BD"/>
    <w:rsid w:val="00A814FC"/>
    <w:rsid w:val="00A81578"/>
    <w:rsid w:val="00A816D1"/>
    <w:rsid w:val="00A816F7"/>
    <w:rsid w:val="00A81782"/>
    <w:rsid w:val="00A8184F"/>
    <w:rsid w:val="00A81888"/>
    <w:rsid w:val="00A8193A"/>
    <w:rsid w:val="00A81EFC"/>
    <w:rsid w:val="00A81FCD"/>
    <w:rsid w:val="00A820D5"/>
    <w:rsid w:val="00A822A8"/>
    <w:rsid w:val="00A823D2"/>
    <w:rsid w:val="00A824D8"/>
    <w:rsid w:val="00A826C7"/>
    <w:rsid w:val="00A82772"/>
    <w:rsid w:val="00A82784"/>
    <w:rsid w:val="00A828BB"/>
    <w:rsid w:val="00A828EA"/>
    <w:rsid w:val="00A82906"/>
    <w:rsid w:val="00A829DF"/>
    <w:rsid w:val="00A82A4B"/>
    <w:rsid w:val="00A82B9B"/>
    <w:rsid w:val="00A82E87"/>
    <w:rsid w:val="00A82ED6"/>
    <w:rsid w:val="00A82ED9"/>
    <w:rsid w:val="00A82F27"/>
    <w:rsid w:val="00A830C9"/>
    <w:rsid w:val="00A83501"/>
    <w:rsid w:val="00A836AC"/>
    <w:rsid w:val="00A836B4"/>
    <w:rsid w:val="00A837EE"/>
    <w:rsid w:val="00A83859"/>
    <w:rsid w:val="00A83878"/>
    <w:rsid w:val="00A83919"/>
    <w:rsid w:val="00A83997"/>
    <w:rsid w:val="00A839C3"/>
    <w:rsid w:val="00A83AC3"/>
    <w:rsid w:val="00A83B4A"/>
    <w:rsid w:val="00A83BF3"/>
    <w:rsid w:val="00A83DFE"/>
    <w:rsid w:val="00A83ED8"/>
    <w:rsid w:val="00A83F79"/>
    <w:rsid w:val="00A83FC8"/>
    <w:rsid w:val="00A840CA"/>
    <w:rsid w:val="00A84167"/>
    <w:rsid w:val="00A84257"/>
    <w:rsid w:val="00A8430C"/>
    <w:rsid w:val="00A843F0"/>
    <w:rsid w:val="00A84427"/>
    <w:rsid w:val="00A84657"/>
    <w:rsid w:val="00A8476F"/>
    <w:rsid w:val="00A849B4"/>
    <w:rsid w:val="00A849C6"/>
    <w:rsid w:val="00A84A79"/>
    <w:rsid w:val="00A84B56"/>
    <w:rsid w:val="00A84B8F"/>
    <w:rsid w:val="00A84BD8"/>
    <w:rsid w:val="00A84DC5"/>
    <w:rsid w:val="00A84EAC"/>
    <w:rsid w:val="00A84FBF"/>
    <w:rsid w:val="00A84FC2"/>
    <w:rsid w:val="00A85035"/>
    <w:rsid w:val="00A85041"/>
    <w:rsid w:val="00A8507F"/>
    <w:rsid w:val="00A8519C"/>
    <w:rsid w:val="00A851C4"/>
    <w:rsid w:val="00A85201"/>
    <w:rsid w:val="00A85426"/>
    <w:rsid w:val="00A8553A"/>
    <w:rsid w:val="00A857F7"/>
    <w:rsid w:val="00A85822"/>
    <w:rsid w:val="00A859C1"/>
    <w:rsid w:val="00A85A2B"/>
    <w:rsid w:val="00A85A2F"/>
    <w:rsid w:val="00A85CD0"/>
    <w:rsid w:val="00A85DCA"/>
    <w:rsid w:val="00A85E3B"/>
    <w:rsid w:val="00A85E4B"/>
    <w:rsid w:val="00A861C0"/>
    <w:rsid w:val="00A862AC"/>
    <w:rsid w:val="00A86302"/>
    <w:rsid w:val="00A86310"/>
    <w:rsid w:val="00A86388"/>
    <w:rsid w:val="00A863BB"/>
    <w:rsid w:val="00A864B3"/>
    <w:rsid w:val="00A865E6"/>
    <w:rsid w:val="00A86681"/>
    <w:rsid w:val="00A86781"/>
    <w:rsid w:val="00A86807"/>
    <w:rsid w:val="00A86834"/>
    <w:rsid w:val="00A868BC"/>
    <w:rsid w:val="00A868BF"/>
    <w:rsid w:val="00A86A20"/>
    <w:rsid w:val="00A86A35"/>
    <w:rsid w:val="00A86C0B"/>
    <w:rsid w:val="00A86C81"/>
    <w:rsid w:val="00A86E6E"/>
    <w:rsid w:val="00A86F7D"/>
    <w:rsid w:val="00A86FFD"/>
    <w:rsid w:val="00A870D7"/>
    <w:rsid w:val="00A87107"/>
    <w:rsid w:val="00A8734A"/>
    <w:rsid w:val="00A87377"/>
    <w:rsid w:val="00A87414"/>
    <w:rsid w:val="00A87517"/>
    <w:rsid w:val="00A875F6"/>
    <w:rsid w:val="00A87626"/>
    <w:rsid w:val="00A876DE"/>
    <w:rsid w:val="00A877F8"/>
    <w:rsid w:val="00A87811"/>
    <w:rsid w:val="00A878E7"/>
    <w:rsid w:val="00A87A2B"/>
    <w:rsid w:val="00A87B6A"/>
    <w:rsid w:val="00A87B97"/>
    <w:rsid w:val="00A87C2F"/>
    <w:rsid w:val="00A87C6D"/>
    <w:rsid w:val="00A87DE0"/>
    <w:rsid w:val="00A87EEF"/>
    <w:rsid w:val="00A87F2F"/>
    <w:rsid w:val="00A9003D"/>
    <w:rsid w:val="00A9018D"/>
    <w:rsid w:val="00A901E6"/>
    <w:rsid w:val="00A901EF"/>
    <w:rsid w:val="00A90273"/>
    <w:rsid w:val="00A903D8"/>
    <w:rsid w:val="00A903F9"/>
    <w:rsid w:val="00A904AE"/>
    <w:rsid w:val="00A904E1"/>
    <w:rsid w:val="00A90525"/>
    <w:rsid w:val="00A9063E"/>
    <w:rsid w:val="00A9098C"/>
    <w:rsid w:val="00A90A4D"/>
    <w:rsid w:val="00A90A7D"/>
    <w:rsid w:val="00A90CBC"/>
    <w:rsid w:val="00A90D89"/>
    <w:rsid w:val="00A9102B"/>
    <w:rsid w:val="00A91054"/>
    <w:rsid w:val="00A91128"/>
    <w:rsid w:val="00A912DB"/>
    <w:rsid w:val="00A9142C"/>
    <w:rsid w:val="00A91472"/>
    <w:rsid w:val="00A91506"/>
    <w:rsid w:val="00A91544"/>
    <w:rsid w:val="00A917A8"/>
    <w:rsid w:val="00A91844"/>
    <w:rsid w:val="00A91855"/>
    <w:rsid w:val="00A91928"/>
    <w:rsid w:val="00A9197C"/>
    <w:rsid w:val="00A91A43"/>
    <w:rsid w:val="00A91A7D"/>
    <w:rsid w:val="00A91A9B"/>
    <w:rsid w:val="00A91ABE"/>
    <w:rsid w:val="00A91B46"/>
    <w:rsid w:val="00A91B4C"/>
    <w:rsid w:val="00A91CEE"/>
    <w:rsid w:val="00A91D91"/>
    <w:rsid w:val="00A91F49"/>
    <w:rsid w:val="00A920F9"/>
    <w:rsid w:val="00A92106"/>
    <w:rsid w:val="00A921C2"/>
    <w:rsid w:val="00A921CF"/>
    <w:rsid w:val="00A92409"/>
    <w:rsid w:val="00A9256E"/>
    <w:rsid w:val="00A92625"/>
    <w:rsid w:val="00A926D0"/>
    <w:rsid w:val="00A9279D"/>
    <w:rsid w:val="00A92818"/>
    <w:rsid w:val="00A928FD"/>
    <w:rsid w:val="00A92A73"/>
    <w:rsid w:val="00A92B3F"/>
    <w:rsid w:val="00A92DAD"/>
    <w:rsid w:val="00A92DBE"/>
    <w:rsid w:val="00A92FED"/>
    <w:rsid w:val="00A93064"/>
    <w:rsid w:val="00A93083"/>
    <w:rsid w:val="00A93084"/>
    <w:rsid w:val="00A931AA"/>
    <w:rsid w:val="00A9321F"/>
    <w:rsid w:val="00A93270"/>
    <w:rsid w:val="00A93399"/>
    <w:rsid w:val="00A933BD"/>
    <w:rsid w:val="00A93484"/>
    <w:rsid w:val="00A935B3"/>
    <w:rsid w:val="00A93733"/>
    <w:rsid w:val="00A93759"/>
    <w:rsid w:val="00A93761"/>
    <w:rsid w:val="00A9383A"/>
    <w:rsid w:val="00A93923"/>
    <w:rsid w:val="00A939A9"/>
    <w:rsid w:val="00A939C5"/>
    <w:rsid w:val="00A939DC"/>
    <w:rsid w:val="00A939FD"/>
    <w:rsid w:val="00A93A4F"/>
    <w:rsid w:val="00A93A80"/>
    <w:rsid w:val="00A93B68"/>
    <w:rsid w:val="00A93C52"/>
    <w:rsid w:val="00A93DCD"/>
    <w:rsid w:val="00A93EC9"/>
    <w:rsid w:val="00A93ED0"/>
    <w:rsid w:val="00A94028"/>
    <w:rsid w:val="00A940B9"/>
    <w:rsid w:val="00A94140"/>
    <w:rsid w:val="00A94144"/>
    <w:rsid w:val="00A941DA"/>
    <w:rsid w:val="00A945EC"/>
    <w:rsid w:val="00A94618"/>
    <w:rsid w:val="00A94688"/>
    <w:rsid w:val="00A947AF"/>
    <w:rsid w:val="00A94879"/>
    <w:rsid w:val="00A948AD"/>
    <w:rsid w:val="00A94908"/>
    <w:rsid w:val="00A94AD1"/>
    <w:rsid w:val="00A94BF5"/>
    <w:rsid w:val="00A94D38"/>
    <w:rsid w:val="00A94ECF"/>
    <w:rsid w:val="00A94F18"/>
    <w:rsid w:val="00A9508C"/>
    <w:rsid w:val="00A95229"/>
    <w:rsid w:val="00A9532E"/>
    <w:rsid w:val="00A95346"/>
    <w:rsid w:val="00A95385"/>
    <w:rsid w:val="00A953CB"/>
    <w:rsid w:val="00A953EC"/>
    <w:rsid w:val="00A955EE"/>
    <w:rsid w:val="00A95643"/>
    <w:rsid w:val="00A95810"/>
    <w:rsid w:val="00A95A42"/>
    <w:rsid w:val="00A95AAB"/>
    <w:rsid w:val="00A95B32"/>
    <w:rsid w:val="00A95B93"/>
    <w:rsid w:val="00A95C0E"/>
    <w:rsid w:val="00A95D78"/>
    <w:rsid w:val="00A95DD3"/>
    <w:rsid w:val="00A95E8E"/>
    <w:rsid w:val="00A95F3B"/>
    <w:rsid w:val="00A96152"/>
    <w:rsid w:val="00A961CE"/>
    <w:rsid w:val="00A9628B"/>
    <w:rsid w:val="00A962DF"/>
    <w:rsid w:val="00A96309"/>
    <w:rsid w:val="00A963B0"/>
    <w:rsid w:val="00A963FF"/>
    <w:rsid w:val="00A966CE"/>
    <w:rsid w:val="00A96808"/>
    <w:rsid w:val="00A96896"/>
    <w:rsid w:val="00A96B98"/>
    <w:rsid w:val="00A96BFC"/>
    <w:rsid w:val="00A96C39"/>
    <w:rsid w:val="00A96C90"/>
    <w:rsid w:val="00A96E81"/>
    <w:rsid w:val="00A96FEB"/>
    <w:rsid w:val="00A97028"/>
    <w:rsid w:val="00A97047"/>
    <w:rsid w:val="00A97234"/>
    <w:rsid w:val="00A97266"/>
    <w:rsid w:val="00A97284"/>
    <w:rsid w:val="00A9734B"/>
    <w:rsid w:val="00A973E3"/>
    <w:rsid w:val="00A97597"/>
    <w:rsid w:val="00A9762C"/>
    <w:rsid w:val="00A97804"/>
    <w:rsid w:val="00A97A29"/>
    <w:rsid w:val="00A97C4D"/>
    <w:rsid w:val="00A97CDB"/>
    <w:rsid w:val="00A97CFB"/>
    <w:rsid w:val="00A97CFE"/>
    <w:rsid w:val="00A97CFF"/>
    <w:rsid w:val="00A97DA2"/>
    <w:rsid w:val="00A97F53"/>
    <w:rsid w:val="00A97FF8"/>
    <w:rsid w:val="00AA00D0"/>
    <w:rsid w:val="00AA0101"/>
    <w:rsid w:val="00AA0186"/>
    <w:rsid w:val="00AA01B1"/>
    <w:rsid w:val="00AA037D"/>
    <w:rsid w:val="00AA046E"/>
    <w:rsid w:val="00AA0547"/>
    <w:rsid w:val="00AA057F"/>
    <w:rsid w:val="00AA0580"/>
    <w:rsid w:val="00AA0A99"/>
    <w:rsid w:val="00AA0B4C"/>
    <w:rsid w:val="00AA0CB4"/>
    <w:rsid w:val="00AA0CBF"/>
    <w:rsid w:val="00AA0DD5"/>
    <w:rsid w:val="00AA10F1"/>
    <w:rsid w:val="00AA122F"/>
    <w:rsid w:val="00AA12B4"/>
    <w:rsid w:val="00AA1321"/>
    <w:rsid w:val="00AA1512"/>
    <w:rsid w:val="00AA1535"/>
    <w:rsid w:val="00AA15EE"/>
    <w:rsid w:val="00AA1910"/>
    <w:rsid w:val="00AA1919"/>
    <w:rsid w:val="00AA19D1"/>
    <w:rsid w:val="00AA19DA"/>
    <w:rsid w:val="00AA1A30"/>
    <w:rsid w:val="00AA1A68"/>
    <w:rsid w:val="00AA1C26"/>
    <w:rsid w:val="00AA1D99"/>
    <w:rsid w:val="00AA1E51"/>
    <w:rsid w:val="00AA1EDF"/>
    <w:rsid w:val="00AA1EFB"/>
    <w:rsid w:val="00AA1F75"/>
    <w:rsid w:val="00AA2072"/>
    <w:rsid w:val="00AA20F7"/>
    <w:rsid w:val="00AA2104"/>
    <w:rsid w:val="00AA2131"/>
    <w:rsid w:val="00AA21C3"/>
    <w:rsid w:val="00AA22E5"/>
    <w:rsid w:val="00AA23AE"/>
    <w:rsid w:val="00AA241A"/>
    <w:rsid w:val="00AA248B"/>
    <w:rsid w:val="00AA24EB"/>
    <w:rsid w:val="00AA2522"/>
    <w:rsid w:val="00AA25D7"/>
    <w:rsid w:val="00AA26F9"/>
    <w:rsid w:val="00AA280C"/>
    <w:rsid w:val="00AA2882"/>
    <w:rsid w:val="00AA2B88"/>
    <w:rsid w:val="00AA2B8D"/>
    <w:rsid w:val="00AA2C60"/>
    <w:rsid w:val="00AA2D92"/>
    <w:rsid w:val="00AA2DC2"/>
    <w:rsid w:val="00AA2E95"/>
    <w:rsid w:val="00AA306F"/>
    <w:rsid w:val="00AA3336"/>
    <w:rsid w:val="00AA335A"/>
    <w:rsid w:val="00AA34CA"/>
    <w:rsid w:val="00AA35D4"/>
    <w:rsid w:val="00AA3612"/>
    <w:rsid w:val="00AA373F"/>
    <w:rsid w:val="00AA37DB"/>
    <w:rsid w:val="00AA381F"/>
    <w:rsid w:val="00AA38B5"/>
    <w:rsid w:val="00AA38BC"/>
    <w:rsid w:val="00AA3A1B"/>
    <w:rsid w:val="00AA3A31"/>
    <w:rsid w:val="00AA3B39"/>
    <w:rsid w:val="00AA3B83"/>
    <w:rsid w:val="00AA3E25"/>
    <w:rsid w:val="00AA3E4A"/>
    <w:rsid w:val="00AA3EDE"/>
    <w:rsid w:val="00AA4263"/>
    <w:rsid w:val="00AA42A5"/>
    <w:rsid w:val="00AA46DE"/>
    <w:rsid w:val="00AA46FF"/>
    <w:rsid w:val="00AA47B6"/>
    <w:rsid w:val="00AA47C9"/>
    <w:rsid w:val="00AA4969"/>
    <w:rsid w:val="00AA49BF"/>
    <w:rsid w:val="00AA49C5"/>
    <w:rsid w:val="00AA4A92"/>
    <w:rsid w:val="00AA4B16"/>
    <w:rsid w:val="00AA4CBF"/>
    <w:rsid w:val="00AA4D3E"/>
    <w:rsid w:val="00AA4D7D"/>
    <w:rsid w:val="00AA4D80"/>
    <w:rsid w:val="00AA4F3D"/>
    <w:rsid w:val="00AA4F92"/>
    <w:rsid w:val="00AA5020"/>
    <w:rsid w:val="00AA509F"/>
    <w:rsid w:val="00AA514C"/>
    <w:rsid w:val="00AA529C"/>
    <w:rsid w:val="00AA5310"/>
    <w:rsid w:val="00AA5319"/>
    <w:rsid w:val="00AA5368"/>
    <w:rsid w:val="00AA5479"/>
    <w:rsid w:val="00AA547A"/>
    <w:rsid w:val="00AA54E3"/>
    <w:rsid w:val="00AA54F0"/>
    <w:rsid w:val="00AA5563"/>
    <w:rsid w:val="00AA5607"/>
    <w:rsid w:val="00AA58F5"/>
    <w:rsid w:val="00AA5AB1"/>
    <w:rsid w:val="00AA5AF6"/>
    <w:rsid w:val="00AA5B57"/>
    <w:rsid w:val="00AA5C27"/>
    <w:rsid w:val="00AA5C9C"/>
    <w:rsid w:val="00AA5DC1"/>
    <w:rsid w:val="00AA5E47"/>
    <w:rsid w:val="00AA5E63"/>
    <w:rsid w:val="00AA5ECC"/>
    <w:rsid w:val="00AA5FD0"/>
    <w:rsid w:val="00AA6298"/>
    <w:rsid w:val="00AA62AA"/>
    <w:rsid w:val="00AA62D9"/>
    <w:rsid w:val="00AA64B3"/>
    <w:rsid w:val="00AA67A3"/>
    <w:rsid w:val="00AA683D"/>
    <w:rsid w:val="00AA691A"/>
    <w:rsid w:val="00AA6AD8"/>
    <w:rsid w:val="00AA6C99"/>
    <w:rsid w:val="00AA6D7D"/>
    <w:rsid w:val="00AA6DFE"/>
    <w:rsid w:val="00AA6F74"/>
    <w:rsid w:val="00AA6FB4"/>
    <w:rsid w:val="00AA6FBA"/>
    <w:rsid w:val="00AA6FE3"/>
    <w:rsid w:val="00AA7054"/>
    <w:rsid w:val="00AA7098"/>
    <w:rsid w:val="00AA7135"/>
    <w:rsid w:val="00AA7166"/>
    <w:rsid w:val="00AA718D"/>
    <w:rsid w:val="00AA71AA"/>
    <w:rsid w:val="00AA739C"/>
    <w:rsid w:val="00AA74D6"/>
    <w:rsid w:val="00AA757E"/>
    <w:rsid w:val="00AA75C5"/>
    <w:rsid w:val="00AA75DA"/>
    <w:rsid w:val="00AA761B"/>
    <w:rsid w:val="00AA7626"/>
    <w:rsid w:val="00AA762D"/>
    <w:rsid w:val="00AA7634"/>
    <w:rsid w:val="00AA766F"/>
    <w:rsid w:val="00AA769C"/>
    <w:rsid w:val="00AA78F1"/>
    <w:rsid w:val="00AA7A51"/>
    <w:rsid w:val="00AA7A76"/>
    <w:rsid w:val="00AA7B2F"/>
    <w:rsid w:val="00AA7E30"/>
    <w:rsid w:val="00AA7E7C"/>
    <w:rsid w:val="00AA7EEF"/>
    <w:rsid w:val="00AA7EF9"/>
    <w:rsid w:val="00AA7F2B"/>
    <w:rsid w:val="00AB0012"/>
    <w:rsid w:val="00AB0320"/>
    <w:rsid w:val="00AB06BF"/>
    <w:rsid w:val="00AB0719"/>
    <w:rsid w:val="00AB0749"/>
    <w:rsid w:val="00AB0970"/>
    <w:rsid w:val="00AB0A13"/>
    <w:rsid w:val="00AB0B81"/>
    <w:rsid w:val="00AB0BBD"/>
    <w:rsid w:val="00AB0BC1"/>
    <w:rsid w:val="00AB0D36"/>
    <w:rsid w:val="00AB1009"/>
    <w:rsid w:val="00AB117C"/>
    <w:rsid w:val="00AB1248"/>
    <w:rsid w:val="00AB131B"/>
    <w:rsid w:val="00AB138D"/>
    <w:rsid w:val="00AB13AB"/>
    <w:rsid w:val="00AB1417"/>
    <w:rsid w:val="00AB143C"/>
    <w:rsid w:val="00AB1662"/>
    <w:rsid w:val="00AB1999"/>
    <w:rsid w:val="00AB1A0B"/>
    <w:rsid w:val="00AB1BB2"/>
    <w:rsid w:val="00AB1DC6"/>
    <w:rsid w:val="00AB1E97"/>
    <w:rsid w:val="00AB1ECE"/>
    <w:rsid w:val="00AB1EDF"/>
    <w:rsid w:val="00AB1FBA"/>
    <w:rsid w:val="00AB204A"/>
    <w:rsid w:val="00AB2353"/>
    <w:rsid w:val="00AB2378"/>
    <w:rsid w:val="00AB245A"/>
    <w:rsid w:val="00AB2485"/>
    <w:rsid w:val="00AB25B7"/>
    <w:rsid w:val="00AB25CE"/>
    <w:rsid w:val="00AB261F"/>
    <w:rsid w:val="00AB263E"/>
    <w:rsid w:val="00AB2760"/>
    <w:rsid w:val="00AB2805"/>
    <w:rsid w:val="00AB285A"/>
    <w:rsid w:val="00AB2AE3"/>
    <w:rsid w:val="00AB2B1D"/>
    <w:rsid w:val="00AB2D8F"/>
    <w:rsid w:val="00AB2DB0"/>
    <w:rsid w:val="00AB2FEC"/>
    <w:rsid w:val="00AB31F8"/>
    <w:rsid w:val="00AB3223"/>
    <w:rsid w:val="00AB323B"/>
    <w:rsid w:val="00AB335D"/>
    <w:rsid w:val="00AB33A4"/>
    <w:rsid w:val="00AB3478"/>
    <w:rsid w:val="00AB34DA"/>
    <w:rsid w:val="00AB3569"/>
    <w:rsid w:val="00AB358D"/>
    <w:rsid w:val="00AB3614"/>
    <w:rsid w:val="00AB383F"/>
    <w:rsid w:val="00AB3AE8"/>
    <w:rsid w:val="00AB3B4C"/>
    <w:rsid w:val="00AB3B7C"/>
    <w:rsid w:val="00AB3CBB"/>
    <w:rsid w:val="00AB3DAF"/>
    <w:rsid w:val="00AB3F0C"/>
    <w:rsid w:val="00AB40AE"/>
    <w:rsid w:val="00AB41B6"/>
    <w:rsid w:val="00AB42C6"/>
    <w:rsid w:val="00AB44DD"/>
    <w:rsid w:val="00AB4531"/>
    <w:rsid w:val="00AB4801"/>
    <w:rsid w:val="00AB48A9"/>
    <w:rsid w:val="00AB497C"/>
    <w:rsid w:val="00AB4D0C"/>
    <w:rsid w:val="00AB4DAA"/>
    <w:rsid w:val="00AB4E53"/>
    <w:rsid w:val="00AB4E72"/>
    <w:rsid w:val="00AB4F5A"/>
    <w:rsid w:val="00AB4FF0"/>
    <w:rsid w:val="00AB5256"/>
    <w:rsid w:val="00AB525F"/>
    <w:rsid w:val="00AB539F"/>
    <w:rsid w:val="00AB5499"/>
    <w:rsid w:val="00AB5561"/>
    <w:rsid w:val="00AB5589"/>
    <w:rsid w:val="00AB564B"/>
    <w:rsid w:val="00AB5761"/>
    <w:rsid w:val="00AB576E"/>
    <w:rsid w:val="00AB5837"/>
    <w:rsid w:val="00AB5910"/>
    <w:rsid w:val="00AB59AF"/>
    <w:rsid w:val="00AB5A08"/>
    <w:rsid w:val="00AB5A4C"/>
    <w:rsid w:val="00AB5B46"/>
    <w:rsid w:val="00AB5B6C"/>
    <w:rsid w:val="00AB5C06"/>
    <w:rsid w:val="00AB5C0E"/>
    <w:rsid w:val="00AB5C68"/>
    <w:rsid w:val="00AB5C9D"/>
    <w:rsid w:val="00AB5CEE"/>
    <w:rsid w:val="00AB5D26"/>
    <w:rsid w:val="00AB5E28"/>
    <w:rsid w:val="00AB6080"/>
    <w:rsid w:val="00AB60CD"/>
    <w:rsid w:val="00AB60FA"/>
    <w:rsid w:val="00AB6120"/>
    <w:rsid w:val="00AB6179"/>
    <w:rsid w:val="00AB61E8"/>
    <w:rsid w:val="00AB6258"/>
    <w:rsid w:val="00AB6276"/>
    <w:rsid w:val="00AB62F9"/>
    <w:rsid w:val="00AB6380"/>
    <w:rsid w:val="00AB639C"/>
    <w:rsid w:val="00AB64AC"/>
    <w:rsid w:val="00AB64BE"/>
    <w:rsid w:val="00AB64C0"/>
    <w:rsid w:val="00AB64C3"/>
    <w:rsid w:val="00AB64E6"/>
    <w:rsid w:val="00AB6897"/>
    <w:rsid w:val="00AB68F3"/>
    <w:rsid w:val="00AB693C"/>
    <w:rsid w:val="00AB71BF"/>
    <w:rsid w:val="00AB71E6"/>
    <w:rsid w:val="00AB7314"/>
    <w:rsid w:val="00AB74ED"/>
    <w:rsid w:val="00AB75DB"/>
    <w:rsid w:val="00AB76A6"/>
    <w:rsid w:val="00AB7837"/>
    <w:rsid w:val="00AB7959"/>
    <w:rsid w:val="00AB7B79"/>
    <w:rsid w:val="00AB7C66"/>
    <w:rsid w:val="00AB7DD5"/>
    <w:rsid w:val="00AB7F13"/>
    <w:rsid w:val="00ABF874"/>
    <w:rsid w:val="00AC0089"/>
    <w:rsid w:val="00AC010E"/>
    <w:rsid w:val="00AC01A9"/>
    <w:rsid w:val="00AC029C"/>
    <w:rsid w:val="00AC0319"/>
    <w:rsid w:val="00AC03BA"/>
    <w:rsid w:val="00AC03CC"/>
    <w:rsid w:val="00AC056D"/>
    <w:rsid w:val="00AC05F8"/>
    <w:rsid w:val="00AC061F"/>
    <w:rsid w:val="00AC06AF"/>
    <w:rsid w:val="00AC070D"/>
    <w:rsid w:val="00AC0768"/>
    <w:rsid w:val="00AC08C5"/>
    <w:rsid w:val="00AC0A0A"/>
    <w:rsid w:val="00AC0AA2"/>
    <w:rsid w:val="00AC0C6F"/>
    <w:rsid w:val="00AC0CB8"/>
    <w:rsid w:val="00AC0D69"/>
    <w:rsid w:val="00AC0D81"/>
    <w:rsid w:val="00AC0E74"/>
    <w:rsid w:val="00AC0FB4"/>
    <w:rsid w:val="00AC103C"/>
    <w:rsid w:val="00AC10EA"/>
    <w:rsid w:val="00AC10FB"/>
    <w:rsid w:val="00AC11F9"/>
    <w:rsid w:val="00AC130B"/>
    <w:rsid w:val="00AC13F5"/>
    <w:rsid w:val="00AC141F"/>
    <w:rsid w:val="00AC1429"/>
    <w:rsid w:val="00AC144A"/>
    <w:rsid w:val="00AC1474"/>
    <w:rsid w:val="00AC14E3"/>
    <w:rsid w:val="00AC1543"/>
    <w:rsid w:val="00AC1579"/>
    <w:rsid w:val="00AC1955"/>
    <w:rsid w:val="00AC1A00"/>
    <w:rsid w:val="00AC1BB9"/>
    <w:rsid w:val="00AC1D0F"/>
    <w:rsid w:val="00AC1D39"/>
    <w:rsid w:val="00AC1DED"/>
    <w:rsid w:val="00AC1F1D"/>
    <w:rsid w:val="00AC2030"/>
    <w:rsid w:val="00AC207D"/>
    <w:rsid w:val="00AC2084"/>
    <w:rsid w:val="00AC21EB"/>
    <w:rsid w:val="00AC2281"/>
    <w:rsid w:val="00AC2410"/>
    <w:rsid w:val="00AC2427"/>
    <w:rsid w:val="00AC24F5"/>
    <w:rsid w:val="00AC24FA"/>
    <w:rsid w:val="00AC26B0"/>
    <w:rsid w:val="00AC27F2"/>
    <w:rsid w:val="00AC28F7"/>
    <w:rsid w:val="00AC2988"/>
    <w:rsid w:val="00AC2A02"/>
    <w:rsid w:val="00AC2A3E"/>
    <w:rsid w:val="00AC2B23"/>
    <w:rsid w:val="00AC2B45"/>
    <w:rsid w:val="00AC2B4F"/>
    <w:rsid w:val="00AC2CD2"/>
    <w:rsid w:val="00AC2D0E"/>
    <w:rsid w:val="00AC2DDF"/>
    <w:rsid w:val="00AC2E0E"/>
    <w:rsid w:val="00AC2F3E"/>
    <w:rsid w:val="00AC2FE4"/>
    <w:rsid w:val="00AC3177"/>
    <w:rsid w:val="00AC329E"/>
    <w:rsid w:val="00AC32FB"/>
    <w:rsid w:val="00AC3337"/>
    <w:rsid w:val="00AC348B"/>
    <w:rsid w:val="00AC3492"/>
    <w:rsid w:val="00AC34EF"/>
    <w:rsid w:val="00AC350C"/>
    <w:rsid w:val="00AC35A1"/>
    <w:rsid w:val="00AC36F5"/>
    <w:rsid w:val="00AC373C"/>
    <w:rsid w:val="00AC37FA"/>
    <w:rsid w:val="00AC3871"/>
    <w:rsid w:val="00AC388B"/>
    <w:rsid w:val="00AC3936"/>
    <w:rsid w:val="00AC3999"/>
    <w:rsid w:val="00AC3AD6"/>
    <w:rsid w:val="00AC3AE4"/>
    <w:rsid w:val="00AC3B01"/>
    <w:rsid w:val="00AC3BBC"/>
    <w:rsid w:val="00AC3DE5"/>
    <w:rsid w:val="00AC3E2E"/>
    <w:rsid w:val="00AC4092"/>
    <w:rsid w:val="00AC40BB"/>
    <w:rsid w:val="00AC418A"/>
    <w:rsid w:val="00AC41FC"/>
    <w:rsid w:val="00AC427A"/>
    <w:rsid w:val="00AC4290"/>
    <w:rsid w:val="00AC4296"/>
    <w:rsid w:val="00AC434D"/>
    <w:rsid w:val="00AC43B5"/>
    <w:rsid w:val="00AC43BB"/>
    <w:rsid w:val="00AC44F7"/>
    <w:rsid w:val="00AC4565"/>
    <w:rsid w:val="00AC45C5"/>
    <w:rsid w:val="00AC4756"/>
    <w:rsid w:val="00AC47B2"/>
    <w:rsid w:val="00AC489F"/>
    <w:rsid w:val="00AC49A0"/>
    <w:rsid w:val="00AC49A6"/>
    <w:rsid w:val="00AC4A25"/>
    <w:rsid w:val="00AC4A81"/>
    <w:rsid w:val="00AC4BE3"/>
    <w:rsid w:val="00AC4C52"/>
    <w:rsid w:val="00AC4D04"/>
    <w:rsid w:val="00AC4EBE"/>
    <w:rsid w:val="00AC5087"/>
    <w:rsid w:val="00AC50B4"/>
    <w:rsid w:val="00AC51ED"/>
    <w:rsid w:val="00AC53AE"/>
    <w:rsid w:val="00AC5574"/>
    <w:rsid w:val="00AC55D5"/>
    <w:rsid w:val="00AC561C"/>
    <w:rsid w:val="00AC571F"/>
    <w:rsid w:val="00AC573E"/>
    <w:rsid w:val="00AC576B"/>
    <w:rsid w:val="00AC57D0"/>
    <w:rsid w:val="00AC5828"/>
    <w:rsid w:val="00AC5A87"/>
    <w:rsid w:val="00AC5B55"/>
    <w:rsid w:val="00AC5CB6"/>
    <w:rsid w:val="00AC5D8A"/>
    <w:rsid w:val="00AC5E89"/>
    <w:rsid w:val="00AC5F2C"/>
    <w:rsid w:val="00AC5F52"/>
    <w:rsid w:val="00AC6333"/>
    <w:rsid w:val="00AC6375"/>
    <w:rsid w:val="00AC63C1"/>
    <w:rsid w:val="00AC655F"/>
    <w:rsid w:val="00AC6583"/>
    <w:rsid w:val="00AC6601"/>
    <w:rsid w:val="00AC672C"/>
    <w:rsid w:val="00AC681F"/>
    <w:rsid w:val="00AC6857"/>
    <w:rsid w:val="00AC6901"/>
    <w:rsid w:val="00AC690A"/>
    <w:rsid w:val="00AC694B"/>
    <w:rsid w:val="00AC6971"/>
    <w:rsid w:val="00AC6A0B"/>
    <w:rsid w:val="00AC6B8D"/>
    <w:rsid w:val="00AC6C78"/>
    <w:rsid w:val="00AC6CA0"/>
    <w:rsid w:val="00AC6D2C"/>
    <w:rsid w:val="00AC6DC6"/>
    <w:rsid w:val="00AC6F92"/>
    <w:rsid w:val="00AC6FC3"/>
    <w:rsid w:val="00AC6FF9"/>
    <w:rsid w:val="00AC70D0"/>
    <w:rsid w:val="00AC722D"/>
    <w:rsid w:val="00AC7311"/>
    <w:rsid w:val="00AC7342"/>
    <w:rsid w:val="00AC73A2"/>
    <w:rsid w:val="00AC75B9"/>
    <w:rsid w:val="00AC7662"/>
    <w:rsid w:val="00AC7707"/>
    <w:rsid w:val="00AC7754"/>
    <w:rsid w:val="00AC7782"/>
    <w:rsid w:val="00AC7A78"/>
    <w:rsid w:val="00AC7B18"/>
    <w:rsid w:val="00AC7B6A"/>
    <w:rsid w:val="00AC7E06"/>
    <w:rsid w:val="00AD0017"/>
    <w:rsid w:val="00AD01A2"/>
    <w:rsid w:val="00AD01F7"/>
    <w:rsid w:val="00AD0480"/>
    <w:rsid w:val="00AD0547"/>
    <w:rsid w:val="00AD066C"/>
    <w:rsid w:val="00AD0710"/>
    <w:rsid w:val="00AD07A5"/>
    <w:rsid w:val="00AD0834"/>
    <w:rsid w:val="00AD086B"/>
    <w:rsid w:val="00AD0A3B"/>
    <w:rsid w:val="00AD0A6D"/>
    <w:rsid w:val="00AD0B3D"/>
    <w:rsid w:val="00AD0FC6"/>
    <w:rsid w:val="00AD10A2"/>
    <w:rsid w:val="00AD11A5"/>
    <w:rsid w:val="00AD11D2"/>
    <w:rsid w:val="00AD12D7"/>
    <w:rsid w:val="00AD1685"/>
    <w:rsid w:val="00AD1691"/>
    <w:rsid w:val="00AD16DB"/>
    <w:rsid w:val="00AD1760"/>
    <w:rsid w:val="00AD18C7"/>
    <w:rsid w:val="00AD1910"/>
    <w:rsid w:val="00AD19A6"/>
    <w:rsid w:val="00AD19FB"/>
    <w:rsid w:val="00AD1B57"/>
    <w:rsid w:val="00AD1D55"/>
    <w:rsid w:val="00AD1DA7"/>
    <w:rsid w:val="00AD1E61"/>
    <w:rsid w:val="00AD1F12"/>
    <w:rsid w:val="00AD1FB5"/>
    <w:rsid w:val="00AD1FBF"/>
    <w:rsid w:val="00AD2008"/>
    <w:rsid w:val="00AD20C1"/>
    <w:rsid w:val="00AD214C"/>
    <w:rsid w:val="00AD21E2"/>
    <w:rsid w:val="00AD23D3"/>
    <w:rsid w:val="00AD2533"/>
    <w:rsid w:val="00AD28A2"/>
    <w:rsid w:val="00AD2A5F"/>
    <w:rsid w:val="00AD2A64"/>
    <w:rsid w:val="00AD2B50"/>
    <w:rsid w:val="00AD2B63"/>
    <w:rsid w:val="00AD2C34"/>
    <w:rsid w:val="00AD2D7D"/>
    <w:rsid w:val="00AD2DCD"/>
    <w:rsid w:val="00AD2DF8"/>
    <w:rsid w:val="00AD2E43"/>
    <w:rsid w:val="00AD2E4D"/>
    <w:rsid w:val="00AD2ECA"/>
    <w:rsid w:val="00AD2F61"/>
    <w:rsid w:val="00AD2F8E"/>
    <w:rsid w:val="00AD3079"/>
    <w:rsid w:val="00AD30A5"/>
    <w:rsid w:val="00AD3124"/>
    <w:rsid w:val="00AD3242"/>
    <w:rsid w:val="00AD334A"/>
    <w:rsid w:val="00AD337D"/>
    <w:rsid w:val="00AD33D2"/>
    <w:rsid w:val="00AD3407"/>
    <w:rsid w:val="00AD3476"/>
    <w:rsid w:val="00AD3493"/>
    <w:rsid w:val="00AD3558"/>
    <w:rsid w:val="00AD3582"/>
    <w:rsid w:val="00AD36CE"/>
    <w:rsid w:val="00AD36EC"/>
    <w:rsid w:val="00AD3716"/>
    <w:rsid w:val="00AD37D0"/>
    <w:rsid w:val="00AD38C9"/>
    <w:rsid w:val="00AD3945"/>
    <w:rsid w:val="00AD39D8"/>
    <w:rsid w:val="00AD3A91"/>
    <w:rsid w:val="00AD3B02"/>
    <w:rsid w:val="00AD3BEE"/>
    <w:rsid w:val="00AD3E9F"/>
    <w:rsid w:val="00AD400E"/>
    <w:rsid w:val="00AD41F5"/>
    <w:rsid w:val="00AD42B5"/>
    <w:rsid w:val="00AD435D"/>
    <w:rsid w:val="00AD44DC"/>
    <w:rsid w:val="00AD4552"/>
    <w:rsid w:val="00AD457B"/>
    <w:rsid w:val="00AD4643"/>
    <w:rsid w:val="00AD48E5"/>
    <w:rsid w:val="00AD4A87"/>
    <w:rsid w:val="00AD4A8C"/>
    <w:rsid w:val="00AD4BE2"/>
    <w:rsid w:val="00AD4C84"/>
    <w:rsid w:val="00AD4DCC"/>
    <w:rsid w:val="00AD4F51"/>
    <w:rsid w:val="00AD4F6F"/>
    <w:rsid w:val="00AD5113"/>
    <w:rsid w:val="00AD5193"/>
    <w:rsid w:val="00AD5195"/>
    <w:rsid w:val="00AD51FF"/>
    <w:rsid w:val="00AD52F0"/>
    <w:rsid w:val="00AD5404"/>
    <w:rsid w:val="00AD543F"/>
    <w:rsid w:val="00AD5560"/>
    <w:rsid w:val="00AD55D4"/>
    <w:rsid w:val="00AD56A6"/>
    <w:rsid w:val="00AD5771"/>
    <w:rsid w:val="00AD59D2"/>
    <w:rsid w:val="00AD5A4C"/>
    <w:rsid w:val="00AD5BA7"/>
    <w:rsid w:val="00AD5BA9"/>
    <w:rsid w:val="00AD5BBE"/>
    <w:rsid w:val="00AD5E21"/>
    <w:rsid w:val="00AD5E68"/>
    <w:rsid w:val="00AD5EDB"/>
    <w:rsid w:val="00AD5F5F"/>
    <w:rsid w:val="00AD5FDA"/>
    <w:rsid w:val="00AD61ED"/>
    <w:rsid w:val="00AD62C6"/>
    <w:rsid w:val="00AD6334"/>
    <w:rsid w:val="00AD6541"/>
    <w:rsid w:val="00AD655A"/>
    <w:rsid w:val="00AD65BC"/>
    <w:rsid w:val="00AD66B1"/>
    <w:rsid w:val="00AD67DD"/>
    <w:rsid w:val="00AD6A22"/>
    <w:rsid w:val="00AD6CCD"/>
    <w:rsid w:val="00AD6CFE"/>
    <w:rsid w:val="00AD6D41"/>
    <w:rsid w:val="00AD6E19"/>
    <w:rsid w:val="00AD6E2B"/>
    <w:rsid w:val="00AD6E9B"/>
    <w:rsid w:val="00AD6EAE"/>
    <w:rsid w:val="00AD7296"/>
    <w:rsid w:val="00AD7305"/>
    <w:rsid w:val="00AD7349"/>
    <w:rsid w:val="00AD749B"/>
    <w:rsid w:val="00AD758B"/>
    <w:rsid w:val="00AD78F3"/>
    <w:rsid w:val="00AD799A"/>
    <w:rsid w:val="00AD79AE"/>
    <w:rsid w:val="00AD7B4E"/>
    <w:rsid w:val="00AD7C68"/>
    <w:rsid w:val="00AD7C98"/>
    <w:rsid w:val="00AD7E12"/>
    <w:rsid w:val="00AD7E20"/>
    <w:rsid w:val="00AD7E9C"/>
    <w:rsid w:val="00AE0058"/>
    <w:rsid w:val="00AE00B8"/>
    <w:rsid w:val="00AE0158"/>
    <w:rsid w:val="00AE015E"/>
    <w:rsid w:val="00AE0249"/>
    <w:rsid w:val="00AE0260"/>
    <w:rsid w:val="00AE0354"/>
    <w:rsid w:val="00AE039F"/>
    <w:rsid w:val="00AE0433"/>
    <w:rsid w:val="00AE04D9"/>
    <w:rsid w:val="00AE0709"/>
    <w:rsid w:val="00AE071D"/>
    <w:rsid w:val="00AE0841"/>
    <w:rsid w:val="00AE0876"/>
    <w:rsid w:val="00AE09B0"/>
    <w:rsid w:val="00AE0B60"/>
    <w:rsid w:val="00AE0CB2"/>
    <w:rsid w:val="00AE0D9E"/>
    <w:rsid w:val="00AE0DB1"/>
    <w:rsid w:val="00AE0F29"/>
    <w:rsid w:val="00AE10C3"/>
    <w:rsid w:val="00AE1193"/>
    <w:rsid w:val="00AE12B9"/>
    <w:rsid w:val="00AE12D3"/>
    <w:rsid w:val="00AE1336"/>
    <w:rsid w:val="00AE1392"/>
    <w:rsid w:val="00AE1431"/>
    <w:rsid w:val="00AE143E"/>
    <w:rsid w:val="00AE1473"/>
    <w:rsid w:val="00AE1579"/>
    <w:rsid w:val="00AE1750"/>
    <w:rsid w:val="00AE17D7"/>
    <w:rsid w:val="00AE180E"/>
    <w:rsid w:val="00AE194F"/>
    <w:rsid w:val="00AE1A45"/>
    <w:rsid w:val="00AE1B9C"/>
    <w:rsid w:val="00AE1BC3"/>
    <w:rsid w:val="00AE1C13"/>
    <w:rsid w:val="00AE1C35"/>
    <w:rsid w:val="00AE1D9A"/>
    <w:rsid w:val="00AE1EFC"/>
    <w:rsid w:val="00AE2069"/>
    <w:rsid w:val="00AE2072"/>
    <w:rsid w:val="00AE2186"/>
    <w:rsid w:val="00AE224D"/>
    <w:rsid w:val="00AE2258"/>
    <w:rsid w:val="00AE227F"/>
    <w:rsid w:val="00AE22F3"/>
    <w:rsid w:val="00AE2329"/>
    <w:rsid w:val="00AE25FD"/>
    <w:rsid w:val="00AE26A1"/>
    <w:rsid w:val="00AE27CF"/>
    <w:rsid w:val="00AE2807"/>
    <w:rsid w:val="00AE298D"/>
    <w:rsid w:val="00AE2A14"/>
    <w:rsid w:val="00AE2A3D"/>
    <w:rsid w:val="00AE2B4C"/>
    <w:rsid w:val="00AE2B4F"/>
    <w:rsid w:val="00AE2C4B"/>
    <w:rsid w:val="00AE2DE9"/>
    <w:rsid w:val="00AE2E36"/>
    <w:rsid w:val="00AE2E4D"/>
    <w:rsid w:val="00AE2EAF"/>
    <w:rsid w:val="00AE3073"/>
    <w:rsid w:val="00AE3186"/>
    <w:rsid w:val="00AE3282"/>
    <w:rsid w:val="00AE32F3"/>
    <w:rsid w:val="00AE33AA"/>
    <w:rsid w:val="00AE3481"/>
    <w:rsid w:val="00AE34EC"/>
    <w:rsid w:val="00AE3525"/>
    <w:rsid w:val="00AE3532"/>
    <w:rsid w:val="00AE357C"/>
    <w:rsid w:val="00AE377E"/>
    <w:rsid w:val="00AE3995"/>
    <w:rsid w:val="00AE3AF3"/>
    <w:rsid w:val="00AE3BFD"/>
    <w:rsid w:val="00AE3C9F"/>
    <w:rsid w:val="00AE3D83"/>
    <w:rsid w:val="00AE3DB5"/>
    <w:rsid w:val="00AE3DDE"/>
    <w:rsid w:val="00AE3E41"/>
    <w:rsid w:val="00AE3EBE"/>
    <w:rsid w:val="00AE3ECE"/>
    <w:rsid w:val="00AE3EF0"/>
    <w:rsid w:val="00AE3F4E"/>
    <w:rsid w:val="00AE4001"/>
    <w:rsid w:val="00AE40EF"/>
    <w:rsid w:val="00AE413A"/>
    <w:rsid w:val="00AE423B"/>
    <w:rsid w:val="00AE4272"/>
    <w:rsid w:val="00AE434F"/>
    <w:rsid w:val="00AE446A"/>
    <w:rsid w:val="00AE451D"/>
    <w:rsid w:val="00AE46C9"/>
    <w:rsid w:val="00AE475B"/>
    <w:rsid w:val="00AE494E"/>
    <w:rsid w:val="00AE49F7"/>
    <w:rsid w:val="00AE4A02"/>
    <w:rsid w:val="00AE4A26"/>
    <w:rsid w:val="00AE4A36"/>
    <w:rsid w:val="00AE4AE3"/>
    <w:rsid w:val="00AE4C8B"/>
    <w:rsid w:val="00AE4C9F"/>
    <w:rsid w:val="00AE4CB0"/>
    <w:rsid w:val="00AE4CDE"/>
    <w:rsid w:val="00AE4D16"/>
    <w:rsid w:val="00AE4ECA"/>
    <w:rsid w:val="00AE4EF6"/>
    <w:rsid w:val="00AE4F98"/>
    <w:rsid w:val="00AE5040"/>
    <w:rsid w:val="00AE50F1"/>
    <w:rsid w:val="00AE50F6"/>
    <w:rsid w:val="00AE5158"/>
    <w:rsid w:val="00AE519F"/>
    <w:rsid w:val="00AE56CD"/>
    <w:rsid w:val="00AE58CA"/>
    <w:rsid w:val="00AE58EB"/>
    <w:rsid w:val="00AE5928"/>
    <w:rsid w:val="00AE5978"/>
    <w:rsid w:val="00AE5A79"/>
    <w:rsid w:val="00AE5AA9"/>
    <w:rsid w:val="00AE5CBB"/>
    <w:rsid w:val="00AE5E1F"/>
    <w:rsid w:val="00AE5E60"/>
    <w:rsid w:val="00AE5F01"/>
    <w:rsid w:val="00AE5F17"/>
    <w:rsid w:val="00AE601A"/>
    <w:rsid w:val="00AE6133"/>
    <w:rsid w:val="00AE635A"/>
    <w:rsid w:val="00AE63B2"/>
    <w:rsid w:val="00AE63C6"/>
    <w:rsid w:val="00AE63F7"/>
    <w:rsid w:val="00AE64B5"/>
    <w:rsid w:val="00AE64FE"/>
    <w:rsid w:val="00AE65F5"/>
    <w:rsid w:val="00AE67B9"/>
    <w:rsid w:val="00AE696A"/>
    <w:rsid w:val="00AE69A3"/>
    <w:rsid w:val="00AE6A59"/>
    <w:rsid w:val="00AE6B2E"/>
    <w:rsid w:val="00AE6C83"/>
    <w:rsid w:val="00AE6C91"/>
    <w:rsid w:val="00AE6D0A"/>
    <w:rsid w:val="00AE6D25"/>
    <w:rsid w:val="00AE6F87"/>
    <w:rsid w:val="00AE6F91"/>
    <w:rsid w:val="00AE701E"/>
    <w:rsid w:val="00AE7145"/>
    <w:rsid w:val="00AE7148"/>
    <w:rsid w:val="00AE71A2"/>
    <w:rsid w:val="00AE7211"/>
    <w:rsid w:val="00AE72C0"/>
    <w:rsid w:val="00AE739F"/>
    <w:rsid w:val="00AE73D5"/>
    <w:rsid w:val="00AE74DC"/>
    <w:rsid w:val="00AE764B"/>
    <w:rsid w:val="00AE7677"/>
    <w:rsid w:val="00AE76E2"/>
    <w:rsid w:val="00AE770E"/>
    <w:rsid w:val="00AE790B"/>
    <w:rsid w:val="00AE7B9E"/>
    <w:rsid w:val="00AE7C4D"/>
    <w:rsid w:val="00AE7D74"/>
    <w:rsid w:val="00AE7DE3"/>
    <w:rsid w:val="00AE7F89"/>
    <w:rsid w:val="00AE7FE2"/>
    <w:rsid w:val="00AF00F8"/>
    <w:rsid w:val="00AF0224"/>
    <w:rsid w:val="00AF028F"/>
    <w:rsid w:val="00AF02BF"/>
    <w:rsid w:val="00AF0382"/>
    <w:rsid w:val="00AF04B3"/>
    <w:rsid w:val="00AF04C4"/>
    <w:rsid w:val="00AF04D9"/>
    <w:rsid w:val="00AF05A0"/>
    <w:rsid w:val="00AF0692"/>
    <w:rsid w:val="00AF06F0"/>
    <w:rsid w:val="00AF08FF"/>
    <w:rsid w:val="00AF0A70"/>
    <w:rsid w:val="00AF0CE2"/>
    <w:rsid w:val="00AF0DAC"/>
    <w:rsid w:val="00AF0F59"/>
    <w:rsid w:val="00AF0F5B"/>
    <w:rsid w:val="00AF118E"/>
    <w:rsid w:val="00AF1198"/>
    <w:rsid w:val="00AF1211"/>
    <w:rsid w:val="00AF137D"/>
    <w:rsid w:val="00AF13DB"/>
    <w:rsid w:val="00AF14E0"/>
    <w:rsid w:val="00AF157D"/>
    <w:rsid w:val="00AF17F9"/>
    <w:rsid w:val="00AF19BB"/>
    <w:rsid w:val="00AF1C23"/>
    <w:rsid w:val="00AF1CF8"/>
    <w:rsid w:val="00AF1E70"/>
    <w:rsid w:val="00AF1F87"/>
    <w:rsid w:val="00AF1FBC"/>
    <w:rsid w:val="00AF1FC3"/>
    <w:rsid w:val="00AF2156"/>
    <w:rsid w:val="00AF2183"/>
    <w:rsid w:val="00AF21E0"/>
    <w:rsid w:val="00AF222F"/>
    <w:rsid w:val="00AF226E"/>
    <w:rsid w:val="00AF2695"/>
    <w:rsid w:val="00AF2764"/>
    <w:rsid w:val="00AF27FB"/>
    <w:rsid w:val="00AF2911"/>
    <w:rsid w:val="00AF2A7A"/>
    <w:rsid w:val="00AF2A84"/>
    <w:rsid w:val="00AF2B5A"/>
    <w:rsid w:val="00AF2B63"/>
    <w:rsid w:val="00AF2B67"/>
    <w:rsid w:val="00AF2C04"/>
    <w:rsid w:val="00AF2D68"/>
    <w:rsid w:val="00AF2E92"/>
    <w:rsid w:val="00AF2EB5"/>
    <w:rsid w:val="00AF2ED9"/>
    <w:rsid w:val="00AF2F27"/>
    <w:rsid w:val="00AF2FFF"/>
    <w:rsid w:val="00AF30F5"/>
    <w:rsid w:val="00AF314B"/>
    <w:rsid w:val="00AF33CB"/>
    <w:rsid w:val="00AF341A"/>
    <w:rsid w:val="00AF35B5"/>
    <w:rsid w:val="00AF37EA"/>
    <w:rsid w:val="00AF3BE6"/>
    <w:rsid w:val="00AF3C96"/>
    <w:rsid w:val="00AF3CBE"/>
    <w:rsid w:val="00AF3D68"/>
    <w:rsid w:val="00AF3E65"/>
    <w:rsid w:val="00AF40ED"/>
    <w:rsid w:val="00AF415B"/>
    <w:rsid w:val="00AF41C7"/>
    <w:rsid w:val="00AF420F"/>
    <w:rsid w:val="00AF4238"/>
    <w:rsid w:val="00AF423B"/>
    <w:rsid w:val="00AF452D"/>
    <w:rsid w:val="00AF45CC"/>
    <w:rsid w:val="00AF4655"/>
    <w:rsid w:val="00AF485A"/>
    <w:rsid w:val="00AF492E"/>
    <w:rsid w:val="00AF497C"/>
    <w:rsid w:val="00AF4A1A"/>
    <w:rsid w:val="00AF4A75"/>
    <w:rsid w:val="00AF4AB2"/>
    <w:rsid w:val="00AF4ACB"/>
    <w:rsid w:val="00AF4BDD"/>
    <w:rsid w:val="00AF4C70"/>
    <w:rsid w:val="00AF4C90"/>
    <w:rsid w:val="00AF4D6C"/>
    <w:rsid w:val="00AF4E56"/>
    <w:rsid w:val="00AF4F6E"/>
    <w:rsid w:val="00AF5031"/>
    <w:rsid w:val="00AF50A2"/>
    <w:rsid w:val="00AF535E"/>
    <w:rsid w:val="00AF5413"/>
    <w:rsid w:val="00AF549B"/>
    <w:rsid w:val="00AF54D0"/>
    <w:rsid w:val="00AF55A7"/>
    <w:rsid w:val="00AF56FB"/>
    <w:rsid w:val="00AF580F"/>
    <w:rsid w:val="00AF5839"/>
    <w:rsid w:val="00AF587C"/>
    <w:rsid w:val="00AF58C0"/>
    <w:rsid w:val="00AF5957"/>
    <w:rsid w:val="00AF5978"/>
    <w:rsid w:val="00AF5980"/>
    <w:rsid w:val="00AF59C9"/>
    <w:rsid w:val="00AF5A11"/>
    <w:rsid w:val="00AF5A83"/>
    <w:rsid w:val="00AF5B03"/>
    <w:rsid w:val="00AF5BF1"/>
    <w:rsid w:val="00AF5C2C"/>
    <w:rsid w:val="00AF5C9D"/>
    <w:rsid w:val="00AF5CB1"/>
    <w:rsid w:val="00AF5E8A"/>
    <w:rsid w:val="00AF6044"/>
    <w:rsid w:val="00AF60F6"/>
    <w:rsid w:val="00AF611E"/>
    <w:rsid w:val="00AF6132"/>
    <w:rsid w:val="00AF61C9"/>
    <w:rsid w:val="00AF6237"/>
    <w:rsid w:val="00AF62D7"/>
    <w:rsid w:val="00AF634C"/>
    <w:rsid w:val="00AF64A9"/>
    <w:rsid w:val="00AF6526"/>
    <w:rsid w:val="00AF65B2"/>
    <w:rsid w:val="00AF665D"/>
    <w:rsid w:val="00AF66AC"/>
    <w:rsid w:val="00AF674F"/>
    <w:rsid w:val="00AF6857"/>
    <w:rsid w:val="00AF6865"/>
    <w:rsid w:val="00AF6A77"/>
    <w:rsid w:val="00AF6B7A"/>
    <w:rsid w:val="00AF6BD0"/>
    <w:rsid w:val="00AF6CBC"/>
    <w:rsid w:val="00AF6D06"/>
    <w:rsid w:val="00AF6DCF"/>
    <w:rsid w:val="00AF7074"/>
    <w:rsid w:val="00AF710C"/>
    <w:rsid w:val="00AF71AF"/>
    <w:rsid w:val="00AF72AD"/>
    <w:rsid w:val="00AF73F2"/>
    <w:rsid w:val="00AF74BC"/>
    <w:rsid w:val="00AF74C1"/>
    <w:rsid w:val="00AF75A0"/>
    <w:rsid w:val="00AF75DD"/>
    <w:rsid w:val="00AF75F9"/>
    <w:rsid w:val="00AF76AF"/>
    <w:rsid w:val="00AF76F8"/>
    <w:rsid w:val="00AF76F9"/>
    <w:rsid w:val="00AF77FA"/>
    <w:rsid w:val="00AF78CC"/>
    <w:rsid w:val="00AF78F7"/>
    <w:rsid w:val="00AF7A02"/>
    <w:rsid w:val="00AF7B92"/>
    <w:rsid w:val="00AF7EB9"/>
    <w:rsid w:val="00AF7FC9"/>
    <w:rsid w:val="00B0006E"/>
    <w:rsid w:val="00B00169"/>
    <w:rsid w:val="00B0021B"/>
    <w:rsid w:val="00B00251"/>
    <w:rsid w:val="00B0025F"/>
    <w:rsid w:val="00B00329"/>
    <w:rsid w:val="00B007D3"/>
    <w:rsid w:val="00B00824"/>
    <w:rsid w:val="00B008C6"/>
    <w:rsid w:val="00B00AAB"/>
    <w:rsid w:val="00B00AE2"/>
    <w:rsid w:val="00B00B13"/>
    <w:rsid w:val="00B00BA3"/>
    <w:rsid w:val="00B00DE6"/>
    <w:rsid w:val="00B00E0E"/>
    <w:rsid w:val="00B00E19"/>
    <w:rsid w:val="00B00FB0"/>
    <w:rsid w:val="00B010DE"/>
    <w:rsid w:val="00B01106"/>
    <w:rsid w:val="00B01246"/>
    <w:rsid w:val="00B0129D"/>
    <w:rsid w:val="00B01367"/>
    <w:rsid w:val="00B01592"/>
    <w:rsid w:val="00B017B6"/>
    <w:rsid w:val="00B01808"/>
    <w:rsid w:val="00B019D4"/>
    <w:rsid w:val="00B01A7E"/>
    <w:rsid w:val="00B01B77"/>
    <w:rsid w:val="00B01CC2"/>
    <w:rsid w:val="00B01CF7"/>
    <w:rsid w:val="00B01DE6"/>
    <w:rsid w:val="00B01E7A"/>
    <w:rsid w:val="00B01FF6"/>
    <w:rsid w:val="00B02123"/>
    <w:rsid w:val="00B02146"/>
    <w:rsid w:val="00B02155"/>
    <w:rsid w:val="00B022C6"/>
    <w:rsid w:val="00B0243C"/>
    <w:rsid w:val="00B02480"/>
    <w:rsid w:val="00B0282D"/>
    <w:rsid w:val="00B028C0"/>
    <w:rsid w:val="00B02AB9"/>
    <w:rsid w:val="00B02D07"/>
    <w:rsid w:val="00B02D44"/>
    <w:rsid w:val="00B02DAF"/>
    <w:rsid w:val="00B02DF1"/>
    <w:rsid w:val="00B02E77"/>
    <w:rsid w:val="00B02E9A"/>
    <w:rsid w:val="00B02E9C"/>
    <w:rsid w:val="00B0314D"/>
    <w:rsid w:val="00B03193"/>
    <w:rsid w:val="00B031B2"/>
    <w:rsid w:val="00B03243"/>
    <w:rsid w:val="00B03281"/>
    <w:rsid w:val="00B032AB"/>
    <w:rsid w:val="00B033E3"/>
    <w:rsid w:val="00B03793"/>
    <w:rsid w:val="00B0393A"/>
    <w:rsid w:val="00B03AE6"/>
    <w:rsid w:val="00B03B2D"/>
    <w:rsid w:val="00B03B6B"/>
    <w:rsid w:val="00B03D2C"/>
    <w:rsid w:val="00B03DA9"/>
    <w:rsid w:val="00B03E41"/>
    <w:rsid w:val="00B04024"/>
    <w:rsid w:val="00B04074"/>
    <w:rsid w:val="00B040CD"/>
    <w:rsid w:val="00B04277"/>
    <w:rsid w:val="00B04462"/>
    <w:rsid w:val="00B04568"/>
    <w:rsid w:val="00B045C0"/>
    <w:rsid w:val="00B04660"/>
    <w:rsid w:val="00B04737"/>
    <w:rsid w:val="00B048F8"/>
    <w:rsid w:val="00B04972"/>
    <w:rsid w:val="00B049E4"/>
    <w:rsid w:val="00B04A11"/>
    <w:rsid w:val="00B04A2E"/>
    <w:rsid w:val="00B04A71"/>
    <w:rsid w:val="00B04B82"/>
    <w:rsid w:val="00B04C05"/>
    <w:rsid w:val="00B04CC7"/>
    <w:rsid w:val="00B04ED6"/>
    <w:rsid w:val="00B05000"/>
    <w:rsid w:val="00B0503C"/>
    <w:rsid w:val="00B050A1"/>
    <w:rsid w:val="00B050C1"/>
    <w:rsid w:val="00B05108"/>
    <w:rsid w:val="00B051D1"/>
    <w:rsid w:val="00B0528F"/>
    <w:rsid w:val="00B05398"/>
    <w:rsid w:val="00B05585"/>
    <w:rsid w:val="00B05669"/>
    <w:rsid w:val="00B05694"/>
    <w:rsid w:val="00B056D0"/>
    <w:rsid w:val="00B05A88"/>
    <w:rsid w:val="00B05AA1"/>
    <w:rsid w:val="00B05B61"/>
    <w:rsid w:val="00B05BF4"/>
    <w:rsid w:val="00B05C1E"/>
    <w:rsid w:val="00B05C3A"/>
    <w:rsid w:val="00B05CCC"/>
    <w:rsid w:val="00B05D2D"/>
    <w:rsid w:val="00B05D85"/>
    <w:rsid w:val="00B05DAB"/>
    <w:rsid w:val="00B05E8D"/>
    <w:rsid w:val="00B05F98"/>
    <w:rsid w:val="00B06058"/>
    <w:rsid w:val="00B0609E"/>
    <w:rsid w:val="00B061AC"/>
    <w:rsid w:val="00B062BD"/>
    <w:rsid w:val="00B0633E"/>
    <w:rsid w:val="00B0650C"/>
    <w:rsid w:val="00B06666"/>
    <w:rsid w:val="00B06706"/>
    <w:rsid w:val="00B0670C"/>
    <w:rsid w:val="00B06793"/>
    <w:rsid w:val="00B06818"/>
    <w:rsid w:val="00B06A98"/>
    <w:rsid w:val="00B06C01"/>
    <w:rsid w:val="00B06CAF"/>
    <w:rsid w:val="00B06CC2"/>
    <w:rsid w:val="00B06D72"/>
    <w:rsid w:val="00B06EA3"/>
    <w:rsid w:val="00B06F3A"/>
    <w:rsid w:val="00B06F50"/>
    <w:rsid w:val="00B06FB9"/>
    <w:rsid w:val="00B06FFE"/>
    <w:rsid w:val="00B07051"/>
    <w:rsid w:val="00B070F7"/>
    <w:rsid w:val="00B0725C"/>
    <w:rsid w:val="00B07320"/>
    <w:rsid w:val="00B07358"/>
    <w:rsid w:val="00B07371"/>
    <w:rsid w:val="00B07559"/>
    <w:rsid w:val="00B0777F"/>
    <w:rsid w:val="00B07900"/>
    <w:rsid w:val="00B0795D"/>
    <w:rsid w:val="00B07A07"/>
    <w:rsid w:val="00B07C2E"/>
    <w:rsid w:val="00B07CBC"/>
    <w:rsid w:val="00B07CD0"/>
    <w:rsid w:val="00B07CDA"/>
    <w:rsid w:val="00B07D03"/>
    <w:rsid w:val="00B07D5D"/>
    <w:rsid w:val="00B07E45"/>
    <w:rsid w:val="00B1004B"/>
    <w:rsid w:val="00B1005F"/>
    <w:rsid w:val="00B1009F"/>
    <w:rsid w:val="00B100C4"/>
    <w:rsid w:val="00B1017A"/>
    <w:rsid w:val="00B10360"/>
    <w:rsid w:val="00B10531"/>
    <w:rsid w:val="00B10549"/>
    <w:rsid w:val="00B1054B"/>
    <w:rsid w:val="00B106CF"/>
    <w:rsid w:val="00B107A4"/>
    <w:rsid w:val="00B10A52"/>
    <w:rsid w:val="00B10B39"/>
    <w:rsid w:val="00B10B7B"/>
    <w:rsid w:val="00B10C40"/>
    <w:rsid w:val="00B10C82"/>
    <w:rsid w:val="00B10DD3"/>
    <w:rsid w:val="00B10DDA"/>
    <w:rsid w:val="00B10E92"/>
    <w:rsid w:val="00B10F25"/>
    <w:rsid w:val="00B10FA3"/>
    <w:rsid w:val="00B11043"/>
    <w:rsid w:val="00B113BB"/>
    <w:rsid w:val="00B1149D"/>
    <w:rsid w:val="00B114C1"/>
    <w:rsid w:val="00B114DC"/>
    <w:rsid w:val="00B11564"/>
    <w:rsid w:val="00B11668"/>
    <w:rsid w:val="00B1171C"/>
    <w:rsid w:val="00B119CA"/>
    <w:rsid w:val="00B119D1"/>
    <w:rsid w:val="00B11A4E"/>
    <w:rsid w:val="00B11A53"/>
    <w:rsid w:val="00B11B3F"/>
    <w:rsid w:val="00B11B8B"/>
    <w:rsid w:val="00B11CCB"/>
    <w:rsid w:val="00B11F93"/>
    <w:rsid w:val="00B12013"/>
    <w:rsid w:val="00B120F3"/>
    <w:rsid w:val="00B121F8"/>
    <w:rsid w:val="00B12259"/>
    <w:rsid w:val="00B1239F"/>
    <w:rsid w:val="00B1240F"/>
    <w:rsid w:val="00B1245F"/>
    <w:rsid w:val="00B12472"/>
    <w:rsid w:val="00B124B8"/>
    <w:rsid w:val="00B1258B"/>
    <w:rsid w:val="00B1279A"/>
    <w:rsid w:val="00B127DD"/>
    <w:rsid w:val="00B128EE"/>
    <w:rsid w:val="00B12A62"/>
    <w:rsid w:val="00B12B1A"/>
    <w:rsid w:val="00B130D0"/>
    <w:rsid w:val="00B131FD"/>
    <w:rsid w:val="00B1323A"/>
    <w:rsid w:val="00B13248"/>
    <w:rsid w:val="00B1324D"/>
    <w:rsid w:val="00B1327E"/>
    <w:rsid w:val="00B13288"/>
    <w:rsid w:val="00B1333C"/>
    <w:rsid w:val="00B1335B"/>
    <w:rsid w:val="00B13471"/>
    <w:rsid w:val="00B1349A"/>
    <w:rsid w:val="00B1351E"/>
    <w:rsid w:val="00B13546"/>
    <w:rsid w:val="00B13569"/>
    <w:rsid w:val="00B136D2"/>
    <w:rsid w:val="00B136E2"/>
    <w:rsid w:val="00B137C0"/>
    <w:rsid w:val="00B138DF"/>
    <w:rsid w:val="00B13A96"/>
    <w:rsid w:val="00B13C4F"/>
    <w:rsid w:val="00B13C81"/>
    <w:rsid w:val="00B13DD2"/>
    <w:rsid w:val="00B13E44"/>
    <w:rsid w:val="00B13EBE"/>
    <w:rsid w:val="00B13F9A"/>
    <w:rsid w:val="00B14029"/>
    <w:rsid w:val="00B140BC"/>
    <w:rsid w:val="00B140C2"/>
    <w:rsid w:val="00B14308"/>
    <w:rsid w:val="00B1430E"/>
    <w:rsid w:val="00B1439D"/>
    <w:rsid w:val="00B143B9"/>
    <w:rsid w:val="00B14489"/>
    <w:rsid w:val="00B145B5"/>
    <w:rsid w:val="00B1461B"/>
    <w:rsid w:val="00B14817"/>
    <w:rsid w:val="00B1488E"/>
    <w:rsid w:val="00B14A26"/>
    <w:rsid w:val="00B14A3C"/>
    <w:rsid w:val="00B14A4D"/>
    <w:rsid w:val="00B14AF1"/>
    <w:rsid w:val="00B14BFE"/>
    <w:rsid w:val="00B14D98"/>
    <w:rsid w:val="00B14DA8"/>
    <w:rsid w:val="00B14DD3"/>
    <w:rsid w:val="00B14E1B"/>
    <w:rsid w:val="00B14F31"/>
    <w:rsid w:val="00B150FA"/>
    <w:rsid w:val="00B151B2"/>
    <w:rsid w:val="00B155C4"/>
    <w:rsid w:val="00B15620"/>
    <w:rsid w:val="00B1564D"/>
    <w:rsid w:val="00B156F5"/>
    <w:rsid w:val="00B1577D"/>
    <w:rsid w:val="00B15965"/>
    <w:rsid w:val="00B15B96"/>
    <w:rsid w:val="00B15BF3"/>
    <w:rsid w:val="00B15C74"/>
    <w:rsid w:val="00B15CAE"/>
    <w:rsid w:val="00B15D29"/>
    <w:rsid w:val="00B15D78"/>
    <w:rsid w:val="00B15D88"/>
    <w:rsid w:val="00B15DDF"/>
    <w:rsid w:val="00B15FDA"/>
    <w:rsid w:val="00B163CC"/>
    <w:rsid w:val="00B16441"/>
    <w:rsid w:val="00B16521"/>
    <w:rsid w:val="00B16671"/>
    <w:rsid w:val="00B1678E"/>
    <w:rsid w:val="00B1689A"/>
    <w:rsid w:val="00B168BB"/>
    <w:rsid w:val="00B16993"/>
    <w:rsid w:val="00B169EA"/>
    <w:rsid w:val="00B16B94"/>
    <w:rsid w:val="00B16C60"/>
    <w:rsid w:val="00B16CB7"/>
    <w:rsid w:val="00B16E21"/>
    <w:rsid w:val="00B16E32"/>
    <w:rsid w:val="00B16F59"/>
    <w:rsid w:val="00B17041"/>
    <w:rsid w:val="00B1723F"/>
    <w:rsid w:val="00B172C9"/>
    <w:rsid w:val="00B173A3"/>
    <w:rsid w:val="00B173D6"/>
    <w:rsid w:val="00B17408"/>
    <w:rsid w:val="00B175CD"/>
    <w:rsid w:val="00B17621"/>
    <w:rsid w:val="00B1763E"/>
    <w:rsid w:val="00B17820"/>
    <w:rsid w:val="00B17862"/>
    <w:rsid w:val="00B178A7"/>
    <w:rsid w:val="00B178BF"/>
    <w:rsid w:val="00B1799D"/>
    <w:rsid w:val="00B17B25"/>
    <w:rsid w:val="00B17BE1"/>
    <w:rsid w:val="00B17D2F"/>
    <w:rsid w:val="00B17E9C"/>
    <w:rsid w:val="00B17F5F"/>
    <w:rsid w:val="00B200B5"/>
    <w:rsid w:val="00B20167"/>
    <w:rsid w:val="00B201A1"/>
    <w:rsid w:val="00B20213"/>
    <w:rsid w:val="00B20273"/>
    <w:rsid w:val="00B202CD"/>
    <w:rsid w:val="00B20431"/>
    <w:rsid w:val="00B2059D"/>
    <w:rsid w:val="00B205E2"/>
    <w:rsid w:val="00B2072A"/>
    <w:rsid w:val="00B20742"/>
    <w:rsid w:val="00B207B1"/>
    <w:rsid w:val="00B20967"/>
    <w:rsid w:val="00B20A91"/>
    <w:rsid w:val="00B20AD7"/>
    <w:rsid w:val="00B20CF0"/>
    <w:rsid w:val="00B20D41"/>
    <w:rsid w:val="00B20D53"/>
    <w:rsid w:val="00B2101B"/>
    <w:rsid w:val="00B2108E"/>
    <w:rsid w:val="00B21143"/>
    <w:rsid w:val="00B21277"/>
    <w:rsid w:val="00B213E5"/>
    <w:rsid w:val="00B2150B"/>
    <w:rsid w:val="00B217A1"/>
    <w:rsid w:val="00B21873"/>
    <w:rsid w:val="00B21A99"/>
    <w:rsid w:val="00B21BC6"/>
    <w:rsid w:val="00B21C06"/>
    <w:rsid w:val="00B21D34"/>
    <w:rsid w:val="00B21E5B"/>
    <w:rsid w:val="00B21F1B"/>
    <w:rsid w:val="00B220CE"/>
    <w:rsid w:val="00B220DB"/>
    <w:rsid w:val="00B2213D"/>
    <w:rsid w:val="00B222C3"/>
    <w:rsid w:val="00B222F0"/>
    <w:rsid w:val="00B22324"/>
    <w:rsid w:val="00B22482"/>
    <w:rsid w:val="00B224B1"/>
    <w:rsid w:val="00B2279A"/>
    <w:rsid w:val="00B22867"/>
    <w:rsid w:val="00B228E7"/>
    <w:rsid w:val="00B22945"/>
    <w:rsid w:val="00B22986"/>
    <w:rsid w:val="00B22A73"/>
    <w:rsid w:val="00B22AA1"/>
    <w:rsid w:val="00B22B7C"/>
    <w:rsid w:val="00B22B82"/>
    <w:rsid w:val="00B22C52"/>
    <w:rsid w:val="00B22CB9"/>
    <w:rsid w:val="00B22CD3"/>
    <w:rsid w:val="00B22D35"/>
    <w:rsid w:val="00B22D3D"/>
    <w:rsid w:val="00B22D75"/>
    <w:rsid w:val="00B22EEC"/>
    <w:rsid w:val="00B22F5C"/>
    <w:rsid w:val="00B22FF9"/>
    <w:rsid w:val="00B230D9"/>
    <w:rsid w:val="00B230F7"/>
    <w:rsid w:val="00B230FB"/>
    <w:rsid w:val="00B23265"/>
    <w:rsid w:val="00B23606"/>
    <w:rsid w:val="00B23797"/>
    <w:rsid w:val="00B238CE"/>
    <w:rsid w:val="00B2391D"/>
    <w:rsid w:val="00B23932"/>
    <w:rsid w:val="00B23B8F"/>
    <w:rsid w:val="00B23BDE"/>
    <w:rsid w:val="00B23C13"/>
    <w:rsid w:val="00B23D10"/>
    <w:rsid w:val="00B23DAC"/>
    <w:rsid w:val="00B23E06"/>
    <w:rsid w:val="00B23EBD"/>
    <w:rsid w:val="00B23F25"/>
    <w:rsid w:val="00B23FC7"/>
    <w:rsid w:val="00B24217"/>
    <w:rsid w:val="00B2425F"/>
    <w:rsid w:val="00B2459A"/>
    <w:rsid w:val="00B245BC"/>
    <w:rsid w:val="00B248C6"/>
    <w:rsid w:val="00B249BE"/>
    <w:rsid w:val="00B24A36"/>
    <w:rsid w:val="00B24D0C"/>
    <w:rsid w:val="00B24D53"/>
    <w:rsid w:val="00B24D80"/>
    <w:rsid w:val="00B24DC2"/>
    <w:rsid w:val="00B24E84"/>
    <w:rsid w:val="00B24E88"/>
    <w:rsid w:val="00B24ED6"/>
    <w:rsid w:val="00B24EFA"/>
    <w:rsid w:val="00B250CF"/>
    <w:rsid w:val="00B250EF"/>
    <w:rsid w:val="00B2512F"/>
    <w:rsid w:val="00B252B8"/>
    <w:rsid w:val="00B2534D"/>
    <w:rsid w:val="00B2537B"/>
    <w:rsid w:val="00B2546A"/>
    <w:rsid w:val="00B25588"/>
    <w:rsid w:val="00B2558A"/>
    <w:rsid w:val="00B25723"/>
    <w:rsid w:val="00B259C3"/>
    <w:rsid w:val="00B25AAC"/>
    <w:rsid w:val="00B25AB2"/>
    <w:rsid w:val="00B25B32"/>
    <w:rsid w:val="00B25C07"/>
    <w:rsid w:val="00B25CEA"/>
    <w:rsid w:val="00B25DD4"/>
    <w:rsid w:val="00B25E26"/>
    <w:rsid w:val="00B25EEF"/>
    <w:rsid w:val="00B25F0F"/>
    <w:rsid w:val="00B26013"/>
    <w:rsid w:val="00B26144"/>
    <w:rsid w:val="00B26201"/>
    <w:rsid w:val="00B2636A"/>
    <w:rsid w:val="00B26449"/>
    <w:rsid w:val="00B2645A"/>
    <w:rsid w:val="00B264B7"/>
    <w:rsid w:val="00B26534"/>
    <w:rsid w:val="00B26565"/>
    <w:rsid w:val="00B26674"/>
    <w:rsid w:val="00B2671E"/>
    <w:rsid w:val="00B26A60"/>
    <w:rsid w:val="00B26AA8"/>
    <w:rsid w:val="00B26ADE"/>
    <w:rsid w:val="00B26B3A"/>
    <w:rsid w:val="00B26C6D"/>
    <w:rsid w:val="00B26D0F"/>
    <w:rsid w:val="00B26D2D"/>
    <w:rsid w:val="00B26D4E"/>
    <w:rsid w:val="00B26D85"/>
    <w:rsid w:val="00B26E51"/>
    <w:rsid w:val="00B2709B"/>
    <w:rsid w:val="00B270E3"/>
    <w:rsid w:val="00B2712D"/>
    <w:rsid w:val="00B27320"/>
    <w:rsid w:val="00B273CE"/>
    <w:rsid w:val="00B27407"/>
    <w:rsid w:val="00B275AF"/>
    <w:rsid w:val="00B2760E"/>
    <w:rsid w:val="00B27634"/>
    <w:rsid w:val="00B276DD"/>
    <w:rsid w:val="00B278C3"/>
    <w:rsid w:val="00B27A3B"/>
    <w:rsid w:val="00B27A5D"/>
    <w:rsid w:val="00B27A8E"/>
    <w:rsid w:val="00B27BE7"/>
    <w:rsid w:val="00B27D54"/>
    <w:rsid w:val="00B27D8F"/>
    <w:rsid w:val="00B27E3E"/>
    <w:rsid w:val="00B27F6E"/>
    <w:rsid w:val="00B3016B"/>
    <w:rsid w:val="00B3036B"/>
    <w:rsid w:val="00B3049A"/>
    <w:rsid w:val="00B30533"/>
    <w:rsid w:val="00B30575"/>
    <w:rsid w:val="00B30760"/>
    <w:rsid w:val="00B30A0D"/>
    <w:rsid w:val="00B30A56"/>
    <w:rsid w:val="00B30A9A"/>
    <w:rsid w:val="00B30B4A"/>
    <w:rsid w:val="00B30B99"/>
    <w:rsid w:val="00B30C03"/>
    <w:rsid w:val="00B30C8F"/>
    <w:rsid w:val="00B30CA7"/>
    <w:rsid w:val="00B30D9A"/>
    <w:rsid w:val="00B30F0B"/>
    <w:rsid w:val="00B30F2B"/>
    <w:rsid w:val="00B311B6"/>
    <w:rsid w:val="00B31229"/>
    <w:rsid w:val="00B3129C"/>
    <w:rsid w:val="00B31467"/>
    <w:rsid w:val="00B31476"/>
    <w:rsid w:val="00B31560"/>
    <w:rsid w:val="00B315A9"/>
    <w:rsid w:val="00B3169A"/>
    <w:rsid w:val="00B3173D"/>
    <w:rsid w:val="00B31822"/>
    <w:rsid w:val="00B318A4"/>
    <w:rsid w:val="00B31943"/>
    <w:rsid w:val="00B31A0F"/>
    <w:rsid w:val="00B31AA1"/>
    <w:rsid w:val="00B31B1A"/>
    <w:rsid w:val="00B31B45"/>
    <w:rsid w:val="00B31C99"/>
    <w:rsid w:val="00B31E85"/>
    <w:rsid w:val="00B31EF9"/>
    <w:rsid w:val="00B31F7F"/>
    <w:rsid w:val="00B32162"/>
    <w:rsid w:val="00B32195"/>
    <w:rsid w:val="00B3230A"/>
    <w:rsid w:val="00B32353"/>
    <w:rsid w:val="00B32391"/>
    <w:rsid w:val="00B3248D"/>
    <w:rsid w:val="00B324D6"/>
    <w:rsid w:val="00B324E4"/>
    <w:rsid w:val="00B3265E"/>
    <w:rsid w:val="00B327CF"/>
    <w:rsid w:val="00B328E2"/>
    <w:rsid w:val="00B32907"/>
    <w:rsid w:val="00B32915"/>
    <w:rsid w:val="00B32950"/>
    <w:rsid w:val="00B329F8"/>
    <w:rsid w:val="00B32ACA"/>
    <w:rsid w:val="00B32B7F"/>
    <w:rsid w:val="00B32C39"/>
    <w:rsid w:val="00B32C4A"/>
    <w:rsid w:val="00B32C89"/>
    <w:rsid w:val="00B32D12"/>
    <w:rsid w:val="00B32E0F"/>
    <w:rsid w:val="00B33106"/>
    <w:rsid w:val="00B3323F"/>
    <w:rsid w:val="00B33252"/>
    <w:rsid w:val="00B33290"/>
    <w:rsid w:val="00B333D8"/>
    <w:rsid w:val="00B333F7"/>
    <w:rsid w:val="00B33456"/>
    <w:rsid w:val="00B3352C"/>
    <w:rsid w:val="00B3355C"/>
    <w:rsid w:val="00B335FB"/>
    <w:rsid w:val="00B337AD"/>
    <w:rsid w:val="00B3385E"/>
    <w:rsid w:val="00B338F4"/>
    <w:rsid w:val="00B33A66"/>
    <w:rsid w:val="00B33AF1"/>
    <w:rsid w:val="00B33BA2"/>
    <w:rsid w:val="00B33C08"/>
    <w:rsid w:val="00B33C41"/>
    <w:rsid w:val="00B33D53"/>
    <w:rsid w:val="00B33D7A"/>
    <w:rsid w:val="00B33E22"/>
    <w:rsid w:val="00B33E6A"/>
    <w:rsid w:val="00B33F2F"/>
    <w:rsid w:val="00B340D1"/>
    <w:rsid w:val="00B3410B"/>
    <w:rsid w:val="00B34390"/>
    <w:rsid w:val="00B34504"/>
    <w:rsid w:val="00B3456B"/>
    <w:rsid w:val="00B34592"/>
    <w:rsid w:val="00B3463F"/>
    <w:rsid w:val="00B346B7"/>
    <w:rsid w:val="00B346CF"/>
    <w:rsid w:val="00B346DE"/>
    <w:rsid w:val="00B34934"/>
    <w:rsid w:val="00B349F4"/>
    <w:rsid w:val="00B34B00"/>
    <w:rsid w:val="00B34B5D"/>
    <w:rsid w:val="00B34C07"/>
    <w:rsid w:val="00B34C4A"/>
    <w:rsid w:val="00B34D13"/>
    <w:rsid w:val="00B34E58"/>
    <w:rsid w:val="00B34EFF"/>
    <w:rsid w:val="00B34F75"/>
    <w:rsid w:val="00B35053"/>
    <w:rsid w:val="00B35073"/>
    <w:rsid w:val="00B350EE"/>
    <w:rsid w:val="00B35220"/>
    <w:rsid w:val="00B35270"/>
    <w:rsid w:val="00B35358"/>
    <w:rsid w:val="00B35383"/>
    <w:rsid w:val="00B353FB"/>
    <w:rsid w:val="00B35406"/>
    <w:rsid w:val="00B354D1"/>
    <w:rsid w:val="00B35724"/>
    <w:rsid w:val="00B35761"/>
    <w:rsid w:val="00B35919"/>
    <w:rsid w:val="00B35AF7"/>
    <w:rsid w:val="00B35C89"/>
    <w:rsid w:val="00B35CA3"/>
    <w:rsid w:val="00B35CE2"/>
    <w:rsid w:val="00B35D15"/>
    <w:rsid w:val="00B35D30"/>
    <w:rsid w:val="00B35DC3"/>
    <w:rsid w:val="00B35F07"/>
    <w:rsid w:val="00B360F3"/>
    <w:rsid w:val="00B36255"/>
    <w:rsid w:val="00B36400"/>
    <w:rsid w:val="00B36433"/>
    <w:rsid w:val="00B3667B"/>
    <w:rsid w:val="00B366A9"/>
    <w:rsid w:val="00B36749"/>
    <w:rsid w:val="00B3674E"/>
    <w:rsid w:val="00B36806"/>
    <w:rsid w:val="00B36988"/>
    <w:rsid w:val="00B36B1C"/>
    <w:rsid w:val="00B36C50"/>
    <w:rsid w:val="00B36C71"/>
    <w:rsid w:val="00B36D38"/>
    <w:rsid w:val="00B36DB4"/>
    <w:rsid w:val="00B36FDB"/>
    <w:rsid w:val="00B36FFA"/>
    <w:rsid w:val="00B37051"/>
    <w:rsid w:val="00B37074"/>
    <w:rsid w:val="00B3710B"/>
    <w:rsid w:val="00B37164"/>
    <w:rsid w:val="00B3721D"/>
    <w:rsid w:val="00B3722D"/>
    <w:rsid w:val="00B3754A"/>
    <w:rsid w:val="00B375EA"/>
    <w:rsid w:val="00B3764B"/>
    <w:rsid w:val="00B37687"/>
    <w:rsid w:val="00B3774D"/>
    <w:rsid w:val="00B3779C"/>
    <w:rsid w:val="00B377D9"/>
    <w:rsid w:val="00B377DF"/>
    <w:rsid w:val="00B378AE"/>
    <w:rsid w:val="00B37948"/>
    <w:rsid w:val="00B37963"/>
    <w:rsid w:val="00B37993"/>
    <w:rsid w:val="00B37A0F"/>
    <w:rsid w:val="00B37C5E"/>
    <w:rsid w:val="00B37EC6"/>
    <w:rsid w:val="00B37F2C"/>
    <w:rsid w:val="00B37F39"/>
    <w:rsid w:val="00B400A8"/>
    <w:rsid w:val="00B40167"/>
    <w:rsid w:val="00B401FC"/>
    <w:rsid w:val="00B40446"/>
    <w:rsid w:val="00B40497"/>
    <w:rsid w:val="00B404B0"/>
    <w:rsid w:val="00B4074E"/>
    <w:rsid w:val="00B40869"/>
    <w:rsid w:val="00B40879"/>
    <w:rsid w:val="00B408A0"/>
    <w:rsid w:val="00B408FF"/>
    <w:rsid w:val="00B40952"/>
    <w:rsid w:val="00B40A45"/>
    <w:rsid w:val="00B40B0C"/>
    <w:rsid w:val="00B40B4A"/>
    <w:rsid w:val="00B40BD5"/>
    <w:rsid w:val="00B40BFA"/>
    <w:rsid w:val="00B40C55"/>
    <w:rsid w:val="00B40C87"/>
    <w:rsid w:val="00B40D4D"/>
    <w:rsid w:val="00B40DE8"/>
    <w:rsid w:val="00B40F50"/>
    <w:rsid w:val="00B41018"/>
    <w:rsid w:val="00B4111F"/>
    <w:rsid w:val="00B411C3"/>
    <w:rsid w:val="00B411C8"/>
    <w:rsid w:val="00B41265"/>
    <w:rsid w:val="00B41472"/>
    <w:rsid w:val="00B414EE"/>
    <w:rsid w:val="00B416E9"/>
    <w:rsid w:val="00B41709"/>
    <w:rsid w:val="00B4198F"/>
    <w:rsid w:val="00B419AD"/>
    <w:rsid w:val="00B419DA"/>
    <w:rsid w:val="00B41AFE"/>
    <w:rsid w:val="00B41B2F"/>
    <w:rsid w:val="00B41B61"/>
    <w:rsid w:val="00B41EB3"/>
    <w:rsid w:val="00B41F85"/>
    <w:rsid w:val="00B4207F"/>
    <w:rsid w:val="00B4209D"/>
    <w:rsid w:val="00B420A7"/>
    <w:rsid w:val="00B42213"/>
    <w:rsid w:val="00B423BC"/>
    <w:rsid w:val="00B4257B"/>
    <w:rsid w:val="00B425FA"/>
    <w:rsid w:val="00B4260A"/>
    <w:rsid w:val="00B4276E"/>
    <w:rsid w:val="00B427E0"/>
    <w:rsid w:val="00B427E2"/>
    <w:rsid w:val="00B4288C"/>
    <w:rsid w:val="00B4289F"/>
    <w:rsid w:val="00B428CB"/>
    <w:rsid w:val="00B42934"/>
    <w:rsid w:val="00B42A80"/>
    <w:rsid w:val="00B42B29"/>
    <w:rsid w:val="00B42B66"/>
    <w:rsid w:val="00B42B6B"/>
    <w:rsid w:val="00B42C17"/>
    <w:rsid w:val="00B42C4F"/>
    <w:rsid w:val="00B42C81"/>
    <w:rsid w:val="00B42D06"/>
    <w:rsid w:val="00B42DA2"/>
    <w:rsid w:val="00B42DBB"/>
    <w:rsid w:val="00B42E91"/>
    <w:rsid w:val="00B43159"/>
    <w:rsid w:val="00B432AD"/>
    <w:rsid w:val="00B433DA"/>
    <w:rsid w:val="00B433FC"/>
    <w:rsid w:val="00B435AF"/>
    <w:rsid w:val="00B4363D"/>
    <w:rsid w:val="00B43838"/>
    <w:rsid w:val="00B43A17"/>
    <w:rsid w:val="00B43AA5"/>
    <w:rsid w:val="00B43C5F"/>
    <w:rsid w:val="00B43D2C"/>
    <w:rsid w:val="00B43E72"/>
    <w:rsid w:val="00B43E76"/>
    <w:rsid w:val="00B43E8D"/>
    <w:rsid w:val="00B43E93"/>
    <w:rsid w:val="00B43F9E"/>
    <w:rsid w:val="00B440F1"/>
    <w:rsid w:val="00B440FD"/>
    <w:rsid w:val="00B441AF"/>
    <w:rsid w:val="00B44443"/>
    <w:rsid w:val="00B444FF"/>
    <w:rsid w:val="00B44550"/>
    <w:rsid w:val="00B44599"/>
    <w:rsid w:val="00B4459A"/>
    <w:rsid w:val="00B44606"/>
    <w:rsid w:val="00B446B1"/>
    <w:rsid w:val="00B446CB"/>
    <w:rsid w:val="00B44729"/>
    <w:rsid w:val="00B4490E"/>
    <w:rsid w:val="00B449FA"/>
    <w:rsid w:val="00B449FC"/>
    <w:rsid w:val="00B44ACB"/>
    <w:rsid w:val="00B44BE5"/>
    <w:rsid w:val="00B44C1C"/>
    <w:rsid w:val="00B44C2F"/>
    <w:rsid w:val="00B44C79"/>
    <w:rsid w:val="00B44E4B"/>
    <w:rsid w:val="00B45150"/>
    <w:rsid w:val="00B45160"/>
    <w:rsid w:val="00B451D3"/>
    <w:rsid w:val="00B451F5"/>
    <w:rsid w:val="00B4525D"/>
    <w:rsid w:val="00B4558A"/>
    <w:rsid w:val="00B456B9"/>
    <w:rsid w:val="00B457BB"/>
    <w:rsid w:val="00B458A0"/>
    <w:rsid w:val="00B45993"/>
    <w:rsid w:val="00B459BE"/>
    <w:rsid w:val="00B45A70"/>
    <w:rsid w:val="00B45B22"/>
    <w:rsid w:val="00B45C35"/>
    <w:rsid w:val="00B45D64"/>
    <w:rsid w:val="00B45D9D"/>
    <w:rsid w:val="00B45E6C"/>
    <w:rsid w:val="00B45FCE"/>
    <w:rsid w:val="00B46005"/>
    <w:rsid w:val="00B46022"/>
    <w:rsid w:val="00B4634A"/>
    <w:rsid w:val="00B46401"/>
    <w:rsid w:val="00B46464"/>
    <w:rsid w:val="00B46468"/>
    <w:rsid w:val="00B46704"/>
    <w:rsid w:val="00B468B3"/>
    <w:rsid w:val="00B4696F"/>
    <w:rsid w:val="00B46BF9"/>
    <w:rsid w:val="00B46C71"/>
    <w:rsid w:val="00B46E4C"/>
    <w:rsid w:val="00B46F28"/>
    <w:rsid w:val="00B470CE"/>
    <w:rsid w:val="00B47148"/>
    <w:rsid w:val="00B471AB"/>
    <w:rsid w:val="00B4727C"/>
    <w:rsid w:val="00B47481"/>
    <w:rsid w:val="00B474C0"/>
    <w:rsid w:val="00B474CD"/>
    <w:rsid w:val="00B474DF"/>
    <w:rsid w:val="00B475DA"/>
    <w:rsid w:val="00B4766C"/>
    <w:rsid w:val="00B479DB"/>
    <w:rsid w:val="00B47A00"/>
    <w:rsid w:val="00B47C97"/>
    <w:rsid w:val="00B47DDD"/>
    <w:rsid w:val="00B47E28"/>
    <w:rsid w:val="00B47F0B"/>
    <w:rsid w:val="00B47F9E"/>
    <w:rsid w:val="00B47FDD"/>
    <w:rsid w:val="00B5005B"/>
    <w:rsid w:val="00B5007D"/>
    <w:rsid w:val="00B5019A"/>
    <w:rsid w:val="00B50239"/>
    <w:rsid w:val="00B5051F"/>
    <w:rsid w:val="00B5066A"/>
    <w:rsid w:val="00B50799"/>
    <w:rsid w:val="00B50811"/>
    <w:rsid w:val="00B50895"/>
    <w:rsid w:val="00B5090A"/>
    <w:rsid w:val="00B50CC7"/>
    <w:rsid w:val="00B50D7B"/>
    <w:rsid w:val="00B50EDA"/>
    <w:rsid w:val="00B50FBF"/>
    <w:rsid w:val="00B51027"/>
    <w:rsid w:val="00B51106"/>
    <w:rsid w:val="00B511CC"/>
    <w:rsid w:val="00B51311"/>
    <w:rsid w:val="00B51349"/>
    <w:rsid w:val="00B514B8"/>
    <w:rsid w:val="00B51535"/>
    <w:rsid w:val="00B51562"/>
    <w:rsid w:val="00B518A0"/>
    <w:rsid w:val="00B5193B"/>
    <w:rsid w:val="00B51AA1"/>
    <w:rsid w:val="00B51ABB"/>
    <w:rsid w:val="00B51ACD"/>
    <w:rsid w:val="00B51C52"/>
    <w:rsid w:val="00B51D3D"/>
    <w:rsid w:val="00B51E29"/>
    <w:rsid w:val="00B51E8C"/>
    <w:rsid w:val="00B51ED7"/>
    <w:rsid w:val="00B5220C"/>
    <w:rsid w:val="00B52214"/>
    <w:rsid w:val="00B52281"/>
    <w:rsid w:val="00B5229B"/>
    <w:rsid w:val="00B522A4"/>
    <w:rsid w:val="00B522D6"/>
    <w:rsid w:val="00B52354"/>
    <w:rsid w:val="00B52440"/>
    <w:rsid w:val="00B524F6"/>
    <w:rsid w:val="00B524F8"/>
    <w:rsid w:val="00B52598"/>
    <w:rsid w:val="00B52655"/>
    <w:rsid w:val="00B5265E"/>
    <w:rsid w:val="00B526CB"/>
    <w:rsid w:val="00B52768"/>
    <w:rsid w:val="00B528AE"/>
    <w:rsid w:val="00B52902"/>
    <w:rsid w:val="00B52B02"/>
    <w:rsid w:val="00B52BA0"/>
    <w:rsid w:val="00B52C53"/>
    <w:rsid w:val="00B52C62"/>
    <w:rsid w:val="00B52D39"/>
    <w:rsid w:val="00B52DCF"/>
    <w:rsid w:val="00B5301E"/>
    <w:rsid w:val="00B530A9"/>
    <w:rsid w:val="00B5315F"/>
    <w:rsid w:val="00B5316C"/>
    <w:rsid w:val="00B53183"/>
    <w:rsid w:val="00B53193"/>
    <w:rsid w:val="00B5323A"/>
    <w:rsid w:val="00B53454"/>
    <w:rsid w:val="00B5345E"/>
    <w:rsid w:val="00B5349F"/>
    <w:rsid w:val="00B534A3"/>
    <w:rsid w:val="00B53516"/>
    <w:rsid w:val="00B53543"/>
    <w:rsid w:val="00B53621"/>
    <w:rsid w:val="00B5370F"/>
    <w:rsid w:val="00B53715"/>
    <w:rsid w:val="00B53939"/>
    <w:rsid w:val="00B53AD2"/>
    <w:rsid w:val="00B53D58"/>
    <w:rsid w:val="00B53DB1"/>
    <w:rsid w:val="00B53DEC"/>
    <w:rsid w:val="00B53E0C"/>
    <w:rsid w:val="00B53F95"/>
    <w:rsid w:val="00B541AB"/>
    <w:rsid w:val="00B542AF"/>
    <w:rsid w:val="00B543F3"/>
    <w:rsid w:val="00B544E8"/>
    <w:rsid w:val="00B5450B"/>
    <w:rsid w:val="00B54520"/>
    <w:rsid w:val="00B545A1"/>
    <w:rsid w:val="00B545B5"/>
    <w:rsid w:val="00B54603"/>
    <w:rsid w:val="00B54725"/>
    <w:rsid w:val="00B5478C"/>
    <w:rsid w:val="00B547A1"/>
    <w:rsid w:val="00B5489F"/>
    <w:rsid w:val="00B54968"/>
    <w:rsid w:val="00B54B53"/>
    <w:rsid w:val="00B54BFE"/>
    <w:rsid w:val="00B54DB4"/>
    <w:rsid w:val="00B54F13"/>
    <w:rsid w:val="00B54FB0"/>
    <w:rsid w:val="00B5516E"/>
    <w:rsid w:val="00B55215"/>
    <w:rsid w:val="00B5537E"/>
    <w:rsid w:val="00B553BD"/>
    <w:rsid w:val="00B5548D"/>
    <w:rsid w:val="00B55632"/>
    <w:rsid w:val="00B5568B"/>
    <w:rsid w:val="00B557B5"/>
    <w:rsid w:val="00B55833"/>
    <w:rsid w:val="00B55C56"/>
    <w:rsid w:val="00B55D90"/>
    <w:rsid w:val="00B55DD3"/>
    <w:rsid w:val="00B55E2C"/>
    <w:rsid w:val="00B55EA0"/>
    <w:rsid w:val="00B55F40"/>
    <w:rsid w:val="00B55FA6"/>
    <w:rsid w:val="00B56011"/>
    <w:rsid w:val="00B5607C"/>
    <w:rsid w:val="00B561F8"/>
    <w:rsid w:val="00B56338"/>
    <w:rsid w:val="00B563AE"/>
    <w:rsid w:val="00B563D6"/>
    <w:rsid w:val="00B56612"/>
    <w:rsid w:val="00B56646"/>
    <w:rsid w:val="00B5675B"/>
    <w:rsid w:val="00B568AD"/>
    <w:rsid w:val="00B56919"/>
    <w:rsid w:val="00B569F4"/>
    <w:rsid w:val="00B569FC"/>
    <w:rsid w:val="00B56B82"/>
    <w:rsid w:val="00B56D85"/>
    <w:rsid w:val="00B56E3E"/>
    <w:rsid w:val="00B56EC4"/>
    <w:rsid w:val="00B5709C"/>
    <w:rsid w:val="00B570E6"/>
    <w:rsid w:val="00B57178"/>
    <w:rsid w:val="00B57201"/>
    <w:rsid w:val="00B57220"/>
    <w:rsid w:val="00B5732B"/>
    <w:rsid w:val="00B574BE"/>
    <w:rsid w:val="00B5752B"/>
    <w:rsid w:val="00B57533"/>
    <w:rsid w:val="00B575C3"/>
    <w:rsid w:val="00B57A00"/>
    <w:rsid w:val="00B57ABD"/>
    <w:rsid w:val="00B57BE9"/>
    <w:rsid w:val="00B57CCF"/>
    <w:rsid w:val="00B57F99"/>
    <w:rsid w:val="00B57FAC"/>
    <w:rsid w:val="00B60089"/>
    <w:rsid w:val="00B60123"/>
    <w:rsid w:val="00B60212"/>
    <w:rsid w:val="00B60217"/>
    <w:rsid w:val="00B60314"/>
    <w:rsid w:val="00B60375"/>
    <w:rsid w:val="00B60419"/>
    <w:rsid w:val="00B6044F"/>
    <w:rsid w:val="00B60719"/>
    <w:rsid w:val="00B60837"/>
    <w:rsid w:val="00B609AF"/>
    <w:rsid w:val="00B609BB"/>
    <w:rsid w:val="00B60A2A"/>
    <w:rsid w:val="00B60A33"/>
    <w:rsid w:val="00B60A52"/>
    <w:rsid w:val="00B60BEA"/>
    <w:rsid w:val="00B60C45"/>
    <w:rsid w:val="00B60CAD"/>
    <w:rsid w:val="00B60E03"/>
    <w:rsid w:val="00B60E80"/>
    <w:rsid w:val="00B60F79"/>
    <w:rsid w:val="00B61146"/>
    <w:rsid w:val="00B6124F"/>
    <w:rsid w:val="00B6129E"/>
    <w:rsid w:val="00B61332"/>
    <w:rsid w:val="00B61357"/>
    <w:rsid w:val="00B614C7"/>
    <w:rsid w:val="00B615CE"/>
    <w:rsid w:val="00B61620"/>
    <w:rsid w:val="00B61647"/>
    <w:rsid w:val="00B616F3"/>
    <w:rsid w:val="00B61711"/>
    <w:rsid w:val="00B61761"/>
    <w:rsid w:val="00B6198B"/>
    <w:rsid w:val="00B61C09"/>
    <w:rsid w:val="00B61D41"/>
    <w:rsid w:val="00B61D73"/>
    <w:rsid w:val="00B61E23"/>
    <w:rsid w:val="00B61E4F"/>
    <w:rsid w:val="00B61F3A"/>
    <w:rsid w:val="00B61F99"/>
    <w:rsid w:val="00B61FA3"/>
    <w:rsid w:val="00B61FF2"/>
    <w:rsid w:val="00B620A9"/>
    <w:rsid w:val="00B620C7"/>
    <w:rsid w:val="00B62120"/>
    <w:rsid w:val="00B621BC"/>
    <w:rsid w:val="00B62343"/>
    <w:rsid w:val="00B62469"/>
    <w:rsid w:val="00B62533"/>
    <w:rsid w:val="00B625FB"/>
    <w:rsid w:val="00B62677"/>
    <w:rsid w:val="00B627ED"/>
    <w:rsid w:val="00B6282C"/>
    <w:rsid w:val="00B62857"/>
    <w:rsid w:val="00B62878"/>
    <w:rsid w:val="00B6293B"/>
    <w:rsid w:val="00B629D5"/>
    <w:rsid w:val="00B62A34"/>
    <w:rsid w:val="00B62C66"/>
    <w:rsid w:val="00B62F6F"/>
    <w:rsid w:val="00B62FB9"/>
    <w:rsid w:val="00B63002"/>
    <w:rsid w:val="00B63098"/>
    <w:rsid w:val="00B63149"/>
    <w:rsid w:val="00B63362"/>
    <w:rsid w:val="00B6336A"/>
    <w:rsid w:val="00B63592"/>
    <w:rsid w:val="00B6360C"/>
    <w:rsid w:val="00B63616"/>
    <w:rsid w:val="00B63AFA"/>
    <w:rsid w:val="00B63C9A"/>
    <w:rsid w:val="00B63D0E"/>
    <w:rsid w:val="00B63D7E"/>
    <w:rsid w:val="00B63EB1"/>
    <w:rsid w:val="00B63EF7"/>
    <w:rsid w:val="00B64120"/>
    <w:rsid w:val="00B64162"/>
    <w:rsid w:val="00B643B1"/>
    <w:rsid w:val="00B6450A"/>
    <w:rsid w:val="00B645B1"/>
    <w:rsid w:val="00B64653"/>
    <w:rsid w:val="00B646BC"/>
    <w:rsid w:val="00B646DC"/>
    <w:rsid w:val="00B64862"/>
    <w:rsid w:val="00B64869"/>
    <w:rsid w:val="00B6499C"/>
    <w:rsid w:val="00B64ABF"/>
    <w:rsid w:val="00B64B1D"/>
    <w:rsid w:val="00B64B8A"/>
    <w:rsid w:val="00B64E25"/>
    <w:rsid w:val="00B64E37"/>
    <w:rsid w:val="00B64F15"/>
    <w:rsid w:val="00B64FE1"/>
    <w:rsid w:val="00B65094"/>
    <w:rsid w:val="00B65287"/>
    <w:rsid w:val="00B65641"/>
    <w:rsid w:val="00B6594A"/>
    <w:rsid w:val="00B659C6"/>
    <w:rsid w:val="00B65A0D"/>
    <w:rsid w:val="00B65A38"/>
    <w:rsid w:val="00B65A87"/>
    <w:rsid w:val="00B65AAE"/>
    <w:rsid w:val="00B65B1B"/>
    <w:rsid w:val="00B65B54"/>
    <w:rsid w:val="00B65C4B"/>
    <w:rsid w:val="00B65CA3"/>
    <w:rsid w:val="00B65DA9"/>
    <w:rsid w:val="00B65E57"/>
    <w:rsid w:val="00B65E85"/>
    <w:rsid w:val="00B65F12"/>
    <w:rsid w:val="00B65F71"/>
    <w:rsid w:val="00B65F74"/>
    <w:rsid w:val="00B65F99"/>
    <w:rsid w:val="00B66222"/>
    <w:rsid w:val="00B66262"/>
    <w:rsid w:val="00B66281"/>
    <w:rsid w:val="00B6629E"/>
    <w:rsid w:val="00B6635D"/>
    <w:rsid w:val="00B6665F"/>
    <w:rsid w:val="00B667A6"/>
    <w:rsid w:val="00B668BF"/>
    <w:rsid w:val="00B668CF"/>
    <w:rsid w:val="00B66987"/>
    <w:rsid w:val="00B66988"/>
    <w:rsid w:val="00B66993"/>
    <w:rsid w:val="00B669D4"/>
    <w:rsid w:val="00B66A8A"/>
    <w:rsid w:val="00B66AE8"/>
    <w:rsid w:val="00B66B32"/>
    <w:rsid w:val="00B66BD4"/>
    <w:rsid w:val="00B66C98"/>
    <w:rsid w:val="00B66DF5"/>
    <w:rsid w:val="00B66E0C"/>
    <w:rsid w:val="00B66F0C"/>
    <w:rsid w:val="00B67038"/>
    <w:rsid w:val="00B67176"/>
    <w:rsid w:val="00B67215"/>
    <w:rsid w:val="00B6759F"/>
    <w:rsid w:val="00B67603"/>
    <w:rsid w:val="00B6774D"/>
    <w:rsid w:val="00B6779E"/>
    <w:rsid w:val="00B677C4"/>
    <w:rsid w:val="00B6781B"/>
    <w:rsid w:val="00B6782B"/>
    <w:rsid w:val="00B6784C"/>
    <w:rsid w:val="00B678F2"/>
    <w:rsid w:val="00B67A6F"/>
    <w:rsid w:val="00B67A90"/>
    <w:rsid w:val="00B67AD9"/>
    <w:rsid w:val="00B67B42"/>
    <w:rsid w:val="00B67C2D"/>
    <w:rsid w:val="00B67E12"/>
    <w:rsid w:val="00B67F50"/>
    <w:rsid w:val="00B67F59"/>
    <w:rsid w:val="00B67FAA"/>
    <w:rsid w:val="00B700B8"/>
    <w:rsid w:val="00B7010F"/>
    <w:rsid w:val="00B70250"/>
    <w:rsid w:val="00B70334"/>
    <w:rsid w:val="00B70345"/>
    <w:rsid w:val="00B70385"/>
    <w:rsid w:val="00B70495"/>
    <w:rsid w:val="00B704BC"/>
    <w:rsid w:val="00B704C0"/>
    <w:rsid w:val="00B70563"/>
    <w:rsid w:val="00B705CA"/>
    <w:rsid w:val="00B706C9"/>
    <w:rsid w:val="00B706E4"/>
    <w:rsid w:val="00B7079D"/>
    <w:rsid w:val="00B707D3"/>
    <w:rsid w:val="00B70864"/>
    <w:rsid w:val="00B70AD5"/>
    <w:rsid w:val="00B70BDA"/>
    <w:rsid w:val="00B70C70"/>
    <w:rsid w:val="00B70C7F"/>
    <w:rsid w:val="00B70D6E"/>
    <w:rsid w:val="00B70E51"/>
    <w:rsid w:val="00B70F76"/>
    <w:rsid w:val="00B70FBE"/>
    <w:rsid w:val="00B70FC3"/>
    <w:rsid w:val="00B71121"/>
    <w:rsid w:val="00B711C0"/>
    <w:rsid w:val="00B7122A"/>
    <w:rsid w:val="00B71253"/>
    <w:rsid w:val="00B7133A"/>
    <w:rsid w:val="00B713CA"/>
    <w:rsid w:val="00B713EA"/>
    <w:rsid w:val="00B713ED"/>
    <w:rsid w:val="00B71479"/>
    <w:rsid w:val="00B714A6"/>
    <w:rsid w:val="00B715B3"/>
    <w:rsid w:val="00B715CE"/>
    <w:rsid w:val="00B71637"/>
    <w:rsid w:val="00B7166D"/>
    <w:rsid w:val="00B71688"/>
    <w:rsid w:val="00B71748"/>
    <w:rsid w:val="00B71808"/>
    <w:rsid w:val="00B719D5"/>
    <w:rsid w:val="00B71B8C"/>
    <w:rsid w:val="00B71BA7"/>
    <w:rsid w:val="00B71D81"/>
    <w:rsid w:val="00B71F46"/>
    <w:rsid w:val="00B71FB4"/>
    <w:rsid w:val="00B71FEA"/>
    <w:rsid w:val="00B721B8"/>
    <w:rsid w:val="00B7228E"/>
    <w:rsid w:val="00B7229C"/>
    <w:rsid w:val="00B72364"/>
    <w:rsid w:val="00B72574"/>
    <w:rsid w:val="00B7258E"/>
    <w:rsid w:val="00B725BC"/>
    <w:rsid w:val="00B725DF"/>
    <w:rsid w:val="00B7280C"/>
    <w:rsid w:val="00B72938"/>
    <w:rsid w:val="00B72981"/>
    <w:rsid w:val="00B72AD4"/>
    <w:rsid w:val="00B72B6D"/>
    <w:rsid w:val="00B72D1E"/>
    <w:rsid w:val="00B72D97"/>
    <w:rsid w:val="00B72F40"/>
    <w:rsid w:val="00B72FFC"/>
    <w:rsid w:val="00B73061"/>
    <w:rsid w:val="00B730AB"/>
    <w:rsid w:val="00B73272"/>
    <w:rsid w:val="00B73276"/>
    <w:rsid w:val="00B73576"/>
    <w:rsid w:val="00B735D0"/>
    <w:rsid w:val="00B735E3"/>
    <w:rsid w:val="00B73717"/>
    <w:rsid w:val="00B7373B"/>
    <w:rsid w:val="00B7378F"/>
    <w:rsid w:val="00B7382A"/>
    <w:rsid w:val="00B73850"/>
    <w:rsid w:val="00B7392D"/>
    <w:rsid w:val="00B739B1"/>
    <w:rsid w:val="00B73BD3"/>
    <w:rsid w:val="00B73BD5"/>
    <w:rsid w:val="00B73BE6"/>
    <w:rsid w:val="00B73BFE"/>
    <w:rsid w:val="00B73CA2"/>
    <w:rsid w:val="00B73D36"/>
    <w:rsid w:val="00B73D8B"/>
    <w:rsid w:val="00B73DD7"/>
    <w:rsid w:val="00B73E14"/>
    <w:rsid w:val="00B73E1A"/>
    <w:rsid w:val="00B73F00"/>
    <w:rsid w:val="00B7404F"/>
    <w:rsid w:val="00B7414F"/>
    <w:rsid w:val="00B7418E"/>
    <w:rsid w:val="00B742C8"/>
    <w:rsid w:val="00B744D2"/>
    <w:rsid w:val="00B745B6"/>
    <w:rsid w:val="00B74640"/>
    <w:rsid w:val="00B746A0"/>
    <w:rsid w:val="00B74715"/>
    <w:rsid w:val="00B749CE"/>
    <w:rsid w:val="00B74A7D"/>
    <w:rsid w:val="00B74B96"/>
    <w:rsid w:val="00B74C99"/>
    <w:rsid w:val="00B74CDB"/>
    <w:rsid w:val="00B74CF9"/>
    <w:rsid w:val="00B74D40"/>
    <w:rsid w:val="00B74D60"/>
    <w:rsid w:val="00B74D87"/>
    <w:rsid w:val="00B74D8B"/>
    <w:rsid w:val="00B74F07"/>
    <w:rsid w:val="00B75009"/>
    <w:rsid w:val="00B75037"/>
    <w:rsid w:val="00B750AA"/>
    <w:rsid w:val="00B750D1"/>
    <w:rsid w:val="00B7510F"/>
    <w:rsid w:val="00B75169"/>
    <w:rsid w:val="00B7524E"/>
    <w:rsid w:val="00B75417"/>
    <w:rsid w:val="00B75604"/>
    <w:rsid w:val="00B7562B"/>
    <w:rsid w:val="00B756F2"/>
    <w:rsid w:val="00B7570D"/>
    <w:rsid w:val="00B757BE"/>
    <w:rsid w:val="00B75806"/>
    <w:rsid w:val="00B75A1E"/>
    <w:rsid w:val="00B75AFC"/>
    <w:rsid w:val="00B75B89"/>
    <w:rsid w:val="00B75C34"/>
    <w:rsid w:val="00B75C43"/>
    <w:rsid w:val="00B75CA7"/>
    <w:rsid w:val="00B75D81"/>
    <w:rsid w:val="00B75E55"/>
    <w:rsid w:val="00B7609E"/>
    <w:rsid w:val="00B760AB"/>
    <w:rsid w:val="00B761EB"/>
    <w:rsid w:val="00B76204"/>
    <w:rsid w:val="00B7621C"/>
    <w:rsid w:val="00B76293"/>
    <w:rsid w:val="00B76335"/>
    <w:rsid w:val="00B7635B"/>
    <w:rsid w:val="00B7657F"/>
    <w:rsid w:val="00B7667C"/>
    <w:rsid w:val="00B76831"/>
    <w:rsid w:val="00B7694A"/>
    <w:rsid w:val="00B769DC"/>
    <w:rsid w:val="00B76A41"/>
    <w:rsid w:val="00B76AA8"/>
    <w:rsid w:val="00B76B63"/>
    <w:rsid w:val="00B76E3E"/>
    <w:rsid w:val="00B76E61"/>
    <w:rsid w:val="00B76EDF"/>
    <w:rsid w:val="00B76EE6"/>
    <w:rsid w:val="00B77070"/>
    <w:rsid w:val="00B77094"/>
    <w:rsid w:val="00B770AD"/>
    <w:rsid w:val="00B7718F"/>
    <w:rsid w:val="00B7724B"/>
    <w:rsid w:val="00B77287"/>
    <w:rsid w:val="00B774E4"/>
    <w:rsid w:val="00B77529"/>
    <w:rsid w:val="00B77600"/>
    <w:rsid w:val="00B77640"/>
    <w:rsid w:val="00B7775D"/>
    <w:rsid w:val="00B77864"/>
    <w:rsid w:val="00B7787F"/>
    <w:rsid w:val="00B77923"/>
    <w:rsid w:val="00B77991"/>
    <w:rsid w:val="00B779AA"/>
    <w:rsid w:val="00B779B3"/>
    <w:rsid w:val="00B779E1"/>
    <w:rsid w:val="00B77AF1"/>
    <w:rsid w:val="00B77B95"/>
    <w:rsid w:val="00B77C39"/>
    <w:rsid w:val="00B77CA2"/>
    <w:rsid w:val="00B77D62"/>
    <w:rsid w:val="00B77F84"/>
    <w:rsid w:val="00B8003A"/>
    <w:rsid w:val="00B80210"/>
    <w:rsid w:val="00B80292"/>
    <w:rsid w:val="00B802DE"/>
    <w:rsid w:val="00B80522"/>
    <w:rsid w:val="00B80526"/>
    <w:rsid w:val="00B80551"/>
    <w:rsid w:val="00B8067F"/>
    <w:rsid w:val="00B80685"/>
    <w:rsid w:val="00B80695"/>
    <w:rsid w:val="00B80810"/>
    <w:rsid w:val="00B808A4"/>
    <w:rsid w:val="00B808D2"/>
    <w:rsid w:val="00B8091A"/>
    <w:rsid w:val="00B809E7"/>
    <w:rsid w:val="00B80A2A"/>
    <w:rsid w:val="00B80A3F"/>
    <w:rsid w:val="00B80A71"/>
    <w:rsid w:val="00B80D31"/>
    <w:rsid w:val="00B80D43"/>
    <w:rsid w:val="00B80E68"/>
    <w:rsid w:val="00B80EA7"/>
    <w:rsid w:val="00B80F57"/>
    <w:rsid w:val="00B81033"/>
    <w:rsid w:val="00B81144"/>
    <w:rsid w:val="00B81158"/>
    <w:rsid w:val="00B811F1"/>
    <w:rsid w:val="00B8130A"/>
    <w:rsid w:val="00B81320"/>
    <w:rsid w:val="00B8140B"/>
    <w:rsid w:val="00B81609"/>
    <w:rsid w:val="00B81693"/>
    <w:rsid w:val="00B81747"/>
    <w:rsid w:val="00B8180C"/>
    <w:rsid w:val="00B81813"/>
    <w:rsid w:val="00B818A4"/>
    <w:rsid w:val="00B818AA"/>
    <w:rsid w:val="00B81919"/>
    <w:rsid w:val="00B81954"/>
    <w:rsid w:val="00B81A93"/>
    <w:rsid w:val="00B81AEF"/>
    <w:rsid w:val="00B81B30"/>
    <w:rsid w:val="00B81D0A"/>
    <w:rsid w:val="00B81F94"/>
    <w:rsid w:val="00B81FE0"/>
    <w:rsid w:val="00B82128"/>
    <w:rsid w:val="00B82167"/>
    <w:rsid w:val="00B82182"/>
    <w:rsid w:val="00B8220D"/>
    <w:rsid w:val="00B82315"/>
    <w:rsid w:val="00B82375"/>
    <w:rsid w:val="00B825C3"/>
    <w:rsid w:val="00B82600"/>
    <w:rsid w:val="00B8278B"/>
    <w:rsid w:val="00B8285B"/>
    <w:rsid w:val="00B82944"/>
    <w:rsid w:val="00B82A21"/>
    <w:rsid w:val="00B82A27"/>
    <w:rsid w:val="00B82C70"/>
    <w:rsid w:val="00B82CDD"/>
    <w:rsid w:val="00B82DE9"/>
    <w:rsid w:val="00B82DEF"/>
    <w:rsid w:val="00B82E28"/>
    <w:rsid w:val="00B82E44"/>
    <w:rsid w:val="00B82EA5"/>
    <w:rsid w:val="00B83232"/>
    <w:rsid w:val="00B8329E"/>
    <w:rsid w:val="00B833C8"/>
    <w:rsid w:val="00B833E4"/>
    <w:rsid w:val="00B83400"/>
    <w:rsid w:val="00B835A4"/>
    <w:rsid w:val="00B83877"/>
    <w:rsid w:val="00B838A6"/>
    <w:rsid w:val="00B8398F"/>
    <w:rsid w:val="00B839C5"/>
    <w:rsid w:val="00B83B9F"/>
    <w:rsid w:val="00B83BCD"/>
    <w:rsid w:val="00B83C5C"/>
    <w:rsid w:val="00B83E53"/>
    <w:rsid w:val="00B83EE4"/>
    <w:rsid w:val="00B83F08"/>
    <w:rsid w:val="00B84178"/>
    <w:rsid w:val="00B84179"/>
    <w:rsid w:val="00B841D1"/>
    <w:rsid w:val="00B8422D"/>
    <w:rsid w:val="00B84483"/>
    <w:rsid w:val="00B84506"/>
    <w:rsid w:val="00B84629"/>
    <w:rsid w:val="00B84674"/>
    <w:rsid w:val="00B846F7"/>
    <w:rsid w:val="00B84709"/>
    <w:rsid w:val="00B84723"/>
    <w:rsid w:val="00B847FC"/>
    <w:rsid w:val="00B848E0"/>
    <w:rsid w:val="00B849F2"/>
    <w:rsid w:val="00B84A7C"/>
    <w:rsid w:val="00B84BEF"/>
    <w:rsid w:val="00B84CBC"/>
    <w:rsid w:val="00B84DCD"/>
    <w:rsid w:val="00B84EEC"/>
    <w:rsid w:val="00B850C5"/>
    <w:rsid w:val="00B85594"/>
    <w:rsid w:val="00B8559B"/>
    <w:rsid w:val="00B855DE"/>
    <w:rsid w:val="00B8577E"/>
    <w:rsid w:val="00B857E0"/>
    <w:rsid w:val="00B85872"/>
    <w:rsid w:val="00B85A6B"/>
    <w:rsid w:val="00B85AEE"/>
    <w:rsid w:val="00B85AEF"/>
    <w:rsid w:val="00B85C58"/>
    <w:rsid w:val="00B85E6E"/>
    <w:rsid w:val="00B85F05"/>
    <w:rsid w:val="00B85F9E"/>
    <w:rsid w:val="00B8600D"/>
    <w:rsid w:val="00B86113"/>
    <w:rsid w:val="00B8611C"/>
    <w:rsid w:val="00B863A8"/>
    <w:rsid w:val="00B86438"/>
    <w:rsid w:val="00B864F7"/>
    <w:rsid w:val="00B8655A"/>
    <w:rsid w:val="00B865E4"/>
    <w:rsid w:val="00B865E9"/>
    <w:rsid w:val="00B86614"/>
    <w:rsid w:val="00B8683C"/>
    <w:rsid w:val="00B868BC"/>
    <w:rsid w:val="00B868C7"/>
    <w:rsid w:val="00B869C8"/>
    <w:rsid w:val="00B86A64"/>
    <w:rsid w:val="00B86A91"/>
    <w:rsid w:val="00B86AD0"/>
    <w:rsid w:val="00B86B2B"/>
    <w:rsid w:val="00B86BC0"/>
    <w:rsid w:val="00B86C27"/>
    <w:rsid w:val="00B86C7A"/>
    <w:rsid w:val="00B86CED"/>
    <w:rsid w:val="00B86D10"/>
    <w:rsid w:val="00B86D96"/>
    <w:rsid w:val="00B86DF9"/>
    <w:rsid w:val="00B86E03"/>
    <w:rsid w:val="00B86FA7"/>
    <w:rsid w:val="00B87036"/>
    <w:rsid w:val="00B871B4"/>
    <w:rsid w:val="00B8729E"/>
    <w:rsid w:val="00B875E5"/>
    <w:rsid w:val="00B875EC"/>
    <w:rsid w:val="00B87606"/>
    <w:rsid w:val="00B8762F"/>
    <w:rsid w:val="00B87699"/>
    <w:rsid w:val="00B876AE"/>
    <w:rsid w:val="00B87738"/>
    <w:rsid w:val="00B87794"/>
    <w:rsid w:val="00B877FE"/>
    <w:rsid w:val="00B8785F"/>
    <w:rsid w:val="00B878D6"/>
    <w:rsid w:val="00B87B20"/>
    <w:rsid w:val="00B87D8D"/>
    <w:rsid w:val="00B87D9E"/>
    <w:rsid w:val="00B87FB2"/>
    <w:rsid w:val="00B90177"/>
    <w:rsid w:val="00B90188"/>
    <w:rsid w:val="00B902E8"/>
    <w:rsid w:val="00B90472"/>
    <w:rsid w:val="00B9048D"/>
    <w:rsid w:val="00B90585"/>
    <w:rsid w:val="00B9058E"/>
    <w:rsid w:val="00B90755"/>
    <w:rsid w:val="00B907AF"/>
    <w:rsid w:val="00B907E0"/>
    <w:rsid w:val="00B9087E"/>
    <w:rsid w:val="00B908DD"/>
    <w:rsid w:val="00B90957"/>
    <w:rsid w:val="00B909DF"/>
    <w:rsid w:val="00B90B6F"/>
    <w:rsid w:val="00B90C50"/>
    <w:rsid w:val="00B90C7D"/>
    <w:rsid w:val="00B90D78"/>
    <w:rsid w:val="00B90DD2"/>
    <w:rsid w:val="00B90ED7"/>
    <w:rsid w:val="00B91024"/>
    <w:rsid w:val="00B91132"/>
    <w:rsid w:val="00B91141"/>
    <w:rsid w:val="00B911DB"/>
    <w:rsid w:val="00B911DF"/>
    <w:rsid w:val="00B91242"/>
    <w:rsid w:val="00B9127E"/>
    <w:rsid w:val="00B913EE"/>
    <w:rsid w:val="00B91624"/>
    <w:rsid w:val="00B91650"/>
    <w:rsid w:val="00B918A4"/>
    <w:rsid w:val="00B91941"/>
    <w:rsid w:val="00B919A8"/>
    <w:rsid w:val="00B91A36"/>
    <w:rsid w:val="00B91A77"/>
    <w:rsid w:val="00B91A8D"/>
    <w:rsid w:val="00B91AA0"/>
    <w:rsid w:val="00B91AF5"/>
    <w:rsid w:val="00B91D75"/>
    <w:rsid w:val="00B91DD9"/>
    <w:rsid w:val="00B91DF8"/>
    <w:rsid w:val="00B91EEE"/>
    <w:rsid w:val="00B91F01"/>
    <w:rsid w:val="00B91F04"/>
    <w:rsid w:val="00B92039"/>
    <w:rsid w:val="00B921BB"/>
    <w:rsid w:val="00B922E5"/>
    <w:rsid w:val="00B9240D"/>
    <w:rsid w:val="00B924E7"/>
    <w:rsid w:val="00B926F5"/>
    <w:rsid w:val="00B92748"/>
    <w:rsid w:val="00B92758"/>
    <w:rsid w:val="00B929BD"/>
    <w:rsid w:val="00B929D4"/>
    <w:rsid w:val="00B92A96"/>
    <w:rsid w:val="00B92B57"/>
    <w:rsid w:val="00B92C44"/>
    <w:rsid w:val="00B92C5F"/>
    <w:rsid w:val="00B92C6D"/>
    <w:rsid w:val="00B92D6E"/>
    <w:rsid w:val="00B92DE1"/>
    <w:rsid w:val="00B92E34"/>
    <w:rsid w:val="00B92F3A"/>
    <w:rsid w:val="00B92F78"/>
    <w:rsid w:val="00B930BC"/>
    <w:rsid w:val="00B931DA"/>
    <w:rsid w:val="00B93219"/>
    <w:rsid w:val="00B9323D"/>
    <w:rsid w:val="00B93326"/>
    <w:rsid w:val="00B934CD"/>
    <w:rsid w:val="00B93567"/>
    <w:rsid w:val="00B93576"/>
    <w:rsid w:val="00B935EE"/>
    <w:rsid w:val="00B936D0"/>
    <w:rsid w:val="00B936D3"/>
    <w:rsid w:val="00B93718"/>
    <w:rsid w:val="00B937D6"/>
    <w:rsid w:val="00B937ED"/>
    <w:rsid w:val="00B939EA"/>
    <w:rsid w:val="00B93A6A"/>
    <w:rsid w:val="00B93A71"/>
    <w:rsid w:val="00B93D1B"/>
    <w:rsid w:val="00B93D42"/>
    <w:rsid w:val="00B93DDB"/>
    <w:rsid w:val="00B93E36"/>
    <w:rsid w:val="00B93EB1"/>
    <w:rsid w:val="00B93F11"/>
    <w:rsid w:val="00B93F26"/>
    <w:rsid w:val="00B93FAE"/>
    <w:rsid w:val="00B940A4"/>
    <w:rsid w:val="00B94131"/>
    <w:rsid w:val="00B94283"/>
    <w:rsid w:val="00B9439C"/>
    <w:rsid w:val="00B94412"/>
    <w:rsid w:val="00B94471"/>
    <w:rsid w:val="00B944A7"/>
    <w:rsid w:val="00B944D0"/>
    <w:rsid w:val="00B94619"/>
    <w:rsid w:val="00B94636"/>
    <w:rsid w:val="00B946DA"/>
    <w:rsid w:val="00B947ED"/>
    <w:rsid w:val="00B94891"/>
    <w:rsid w:val="00B9489B"/>
    <w:rsid w:val="00B94BBD"/>
    <w:rsid w:val="00B94C0B"/>
    <w:rsid w:val="00B94CE1"/>
    <w:rsid w:val="00B94D5A"/>
    <w:rsid w:val="00B94EC8"/>
    <w:rsid w:val="00B94EDA"/>
    <w:rsid w:val="00B95148"/>
    <w:rsid w:val="00B95150"/>
    <w:rsid w:val="00B95179"/>
    <w:rsid w:val="00B95263"/>
    <w:rsid w:val="00B95311"/>
    <w:rsid w:val="00B954D4"/>
    <w:rsid w:val="00B95545"/>
    <w:rsid w:val="00B95674"/>
    <w:rsid w:val="00B9576A"/>
    <w:rsid w:val="00B9576E"/>
    <w:rsid w:val="00B9578A"/>
    <w:rsid w:val="00B957F8"/>
    <w:rsid w:val="00B95809"/>
    <w:rsid w:val="00B9592A"/>
    <w:rsid w:val="00B95A5B"/>
    <w:rsid w:val="00B95AF1"/>
    <w:rsid w:val="00B95C4B"/>
    <w:rsid w:val="00B95E6D"/>
    <w:rsid w:val="00B95EB8"/>
    <w:rsid w:val="00B95ED6"/>
    <w:rsid w:val="00B960FB"/>
    <w:rsid w:val="00B96223"/>
    <w:rsid w:val="00B96378"/>
    <w:rsid w:val="00B964BE"/>
    <w:rsid w:val="00B96529"/>
    <w:rsid w:val="00B9652F"/>
    <w:rsid w:val="00B96547"/>
    <w:rsid w:val="00B9658B"/>
    <w:rsid w:val="00B965B4"/>
    <w:rsid w:val="00B967EC"/>
    <w:rsid w:val="00B9683D"/>
    <w:rsid w:val="00B9690E"/>
    <w:rsid w:val="00B96A0C"/>
    <w:rsid w:val="00B96A3F"/>
    <w:rsid w:val="00B96B02"/>
    <w:rsid w:val="00B96B41"/>
    <w:rsid w:val="00B96CB5"/>
    <w:rsid w:val="00B96D53"/>
    <w:rsid w:val="00B96DBA"/>
    <w:rsid w:val="00B96DDF"/>
    <w:rsid w:val="00B96F45"/>
    <w:rsid w:val="00B9710D"/>
    <w:rsid w:val="00B97200"/>
    <w:rsid w:val="00B97247"/>
    <w:rsid w:val="00B97299"/>
    <w:rsid w:val="00B972E0"/>
    <w:rsid w:val="00B9736D"/>
    <w:rsid w:val="00B973F7"/>
    <w:rsid w:val="00B97409"/>
    <w:rsid w:val="00B974FC"/>
    <w:rsid w:val="00B97649"/>
    <w:rsid w:val="00B976A9"/>
    <w:rsid w:val="00B977A8"/>
    <w:rsid w:val="00B97A80"/>
    <w:rsid w:val="00B97B17"/>
    <w:rsid w:val="00B97BAF"/>
    <w:rsid w:val="00B97D94"/>
    <w:rsid w:val="00B97DF2"/>
    <w:rsid w:val="00B97E1C"/>
    <w:rsid w:val="00B97E2C"/>
    <w:rsid w:val="00B97E99"/>
    <w:rsid w:val="00B97F22"/>
    <w:rsid w:val="00BA0080"/>
    <w:rsid w:val="00BA00DC"/>
    <w:rsid w:val="00BA0133"/>
    <w:rsid w:val="00BA0307"/>
    <w:rsid w:val="00BA043E"/>
    <w:rsid w:val="00BA046C"/>
    <w:rsid w:val="00BA0A2E"/>
    <w:rsid w:val="00BA0A33"/>
    <w:rsid w:val="00BA0B75"/>
    <w:rsid w:val="00BA0BB8"/>
    <w:rsid w:val="00BA0C4C"/>
    <w:rsid w:val="00BA0D58"/>
    <w:rsid w:val="00BA0EDB"/>
    <w:rsid w:val="00BA0F45"/>
    <w:rsid w:val="00BA11D6"/>
    <w:rsid w:val="00BA1324"/>
    <w:rsid w:val="00BA1376"/>
    <w:rsid w:val="00BA1492"/>
    <w:rsid w:val="00BA14AD"/>
    <w:rsid w:val="00BA150E"/>
    <w:rsid w:val="00BA158A"/>
    <w:rsid w:val="00BA15B1"/>
    <w:rsid w:val="00BA1600"/>
    <w:rsid w:val="00BA1630"/>
    <w:rsid w:val="00BA17F4"/>
    <w:rsid w:val="00BA1874"/>
    <w:rsid w:val="00BA189F"/>
    <w:rsid w:val="00BA1917"/>
    <w:rsid w:val="00BA19ED"/>
    <w:rsid w:val="00BA1B08"/>
    <w:rsid w:val="00BA1B32"/>
    <w:rsid w:val="00BA1BF8"/>
    <w:rsid w:val="00BA1C07"/>
    <w:rsid w:val="00BA1DA4"/>
    <w:rsid w:val="00BA1E03"/>
    <w:rsid w:val="00BA1EF0"/>
    <w:rsid w:val="00BA247A"/>
    <w:rsid w:val="00BA251F"/>
    <w:rsid w:val="00BA25D4"/>
    <w:rsid w:val="00BA2722"/>
    <w:rsid w:val="00BA2785"/>
    <w:rsid w:val="00BA27B2"/>
    <w:rsid w:val="00BA27CF"/>
    <w:rsid w:val="00BA27DC"/>
    <w:rsid w:val="00BA27E6"/>
    <w:rsid w:val="00BA2873"/>
    <w:rsid w:val="00BA2A43"/>
    <w:rsid w:val="00BA2A63"/>
    <w:rsid w:val="00BA2B05"/>
    <w:rsid w:val="00BA2B84"/>
    <w:rsid w:val="00BA2BDE"/>
    <w:rsid w:val="00BA2D3A"/>
    <w:rsid w:val="00BA2D4A"/>
    <w:rsid w:val="00BA2EA7"/>
    <w:rsid w:val="00BA2F1F"/>
    <w:rsid w:val="00BA2F43"/>
    <w:rsid w:val="00BA2F64"/>
    <w:rsid w:val="00BA2FAD"/>
    <w:rsid w:val="00BA2FCF"/>
    <w:rsid w:val="00BA3004"/>
    <w:rsid w:val="00BA31C2"/>
    <w:rsid w:val="00BA32CE"/>
    <w:rsid w:val="00BA339B"/>
    <w:rsid w:val="00BA3579"/>
    <w:rsid w:val="00BA3630"/>
    <w:rsid w:val="00BA3781"/>
    <w:rsid w:val="00BA3831"/>
    <w:rsid w:val="00BA38C6"/>
    <w:rsid w:val="00BA39A2"/>
    <w:rsid w:val="00BA39E1"/>
    <w:rsid w:val="00BA3BCC"/>
    <w:rsid w:val="00BA3C27"/>
    <w:rsid w:val="00BA3C5A"/>
    <w:rsid w:val="00BA3D85"/>
    <w:rsid w:val="00BA3DAB"/>
    <w:rsid w:val="00BA3F60"/>
    <w:rsid w:val="00BA40DE"/>
    <w:rsid w:val="00BA4110"/>
    <w:rsid w:val="00BA4139"/>
    <w:rsid w:val="00BA41FC"/>
    <w:rsid w:val="00BA4214"/>
    <w:rsid w:val="00BA429D"/>
    <w:rsid w:val="00BA452D"/>
    <w:rsid w:val="00BA4582"/>
    <w:rsid w:val="00BA45A0"/>
    <w:rsid w:val="00BA45AE"/>
    <w:rsid w:val="00BA45CE"/>
    <w:rsid w:val="00BA484B"/>
    <w:rsid w:val="00BA48C4"/>
    <w:rsid w:val="00BA4BD7"/>
    <w:rsid w:val="00BA4CB6"/>
    <w:rsid w:val="00BA4E50"/>
    <w:rsid w:val="00BA4F5B"/>
    <w:rsid w:val="00BA508D"/>
    <w:rsid w:val="00BA51BC"/>
    <w:rsid w:val="00BA5278"/>
    <w:rsid w:val="00BA533E"/>
    <w:rsid w:val="00BA537A"/>
    <w:rsid w:val="00BA53B3"/>
    <w:rsid w:val="00BA540E"/>
    <w:rsid w:val="00BA5451"/>
    <w:rsid w:val="00BA5471"/>
    <w:rsid w:val="00BA555D"/>
    <w:rsid w:val="00BA58BA"/>
    <w:rsid w:val="00BA5935"/>
    <w:rsid w:val="00BA597D"/>
    <w:rsid w:val="00BA5AAC"/>
    <w:rsid w:val="00BA5CBE"/>
    <w:rsid w:val="00BA5D61"/>
    <w:rsid w:val="00BA5DA1"/>
    <w:rsid w:val="00BA5DEA"/>
    <w:rsid w:val="00BA5FC7"/>
    <w:rsid w:val="00BA60ED"/>
    <w:rsid w:val="00BA6134"/>
    <w:rsid w:val="00BA6187"/>
    <w:rsid w:val="00BA61E4"/>
    <w:rsid w:val="00BA6230"/>
    <w:rsid w:val="00BA6681"/>
    <w:rsid w:val="00BA6826"/>
    <w:rsid w:val="00BA6886"/>
    <w:rsid w:val="00BA6969"/>
    <w:rsid w:val="00BA69D7"/>
    <w:rsid w:val="00BA6BD0"/>
    <w:rsid w:val="00BA6C10"/>
    <w:rsid w:val="00BA6C5C"/>
    <w:rsid w:val="00BA6CA2"/>
    <w:rsid w:val="00BA6CAF"/>
    <w:rsid w:val="00BA6D28"/>
    <w:rsid w:val="00BA6FA2"/>
    <w:rsid w:val="00BA6FE2"/>
    <w:rsid w:val="00BA6FE4"/>
    <w:rsid w:val="00BA6FFF"/>
    <w:rsid w:val="00BA70E5"/>
    <w:rsid w:val="00BA7208"/>
    <w:rsid w:val="00BA7288"/>
    <w:rsid w:val="00BA737B"/>
    <w:rsid w:val="00BA73B4"/>
    <w:rsid w:val="00BA7425"/>
    <w:rsid w:val="00BA7441"/>
    <w:rsid w:val="00BA7516"/>
    <w:rsid w:val="00BA754A"/>
    <w:rsid w:val="00BA7731"/>
    <w:rsid w:val="00BA7803"/>
    <w:rsid w:val="00BA7876"/>
    <w:rsid w:val="00BA7889"/>
    <w:rsid w:val="00BA7943"/>
    <w:rsid w:val="00BA7AC7"/>
    <w:rsid w:val="00BA7B1D"/>
    <w:rsid w:val="00BA7B3B"/>
    <w:rsid w:val="00BA7BB4"/>
    <w:rsid w:val="00BA7D8D"/>
    <w:rsid w:val="00BA7EA2"/>
    <w:rsid w:val="00BA7F08"/>
    <w:rsid w:val="00BA7FE8"/>
    <w:rsid w:val="00BB002B"/>
    <w:rsid w:val="00BB004B"/>
    <w:rsid w:val="00BB017B"/>
    <w:rsid w:val="00BB01F0"/>
    <w:rsid w:val="00BB022A"/>
    <w:rsid w:val="00BB0247"/>
    <w:rsid w:val="00BB0270"/>
    <w:rsid w:val="00BB0295"/>
    <w:rsid w:val="00BB0420"/>
    <w:rsid w:val="00BB04DE"/>
    <w:rsid w:val="00BB063C"/>
    <w:rsid w:val="00BB07DB"/>
    <w:rsid w:val="00BB0D83"/>
    <w:rsid w:val="00BB0DC8"/>
    <w:rsid w:val="00BB0DF1"/>
    <w:rsid w:val="00BB0EEA"/>
    <w:rsid w:val="00BB0F22"/>
    <w:rsid w:val="00BB0FA0"/>
    <w:rsid w:val="00BB109E"/>
    <w:rsid w:val="00BB115C"/>
    <w:rsid w:val="00BB119E"/>
    <w:rsid w:val="00BB11E1"/>
    <w:rsid w:val="00BB11FD"/>
    <w:rsid w:val="00BB12AC"/>
    <w:rsid w:val="00BB1560"/>
    <w:rsid w:val="00BB16A6"/>
    <w:rsid w:val="00BB183C"/>
    <w:rsid w:val="00BB1941"/>
    <w:rsid w:val="00BB1B69"/>
    <w:rsid w:val="00BB1B80"/>
    <w:rsid w:val="00BB1C29"/>
    <w:rsid w:val="00BB1D15"/>
    <w:rsid w:val="00BB1DC6"/>
    <w:rsid w:val="00BB1E15"/>
    <w:rsid w:val="00BB1E4E"/>
    <w:rsid w:val="00BB1E7A"/>
    <w:rsid w:val="00BB1E95"/>
    <w:rsid w:val="00BB1F2E"/>
    <w:rsid w:val="00BB1F7B"/>
    <w:rsid w:val="00BB20B6"/>
    <w:rsid w:val="00BB20E6"/>
    <w:rsid w:val="00BB2151"/>
    <w:rsid w:val="00BB2168"/>
    <w:rsid w:val="00BB227A"/>
    <w:rsid w:val="00BB2316"/>
    <w:rsid w:val="00BB237C"/>
    <w:rsid w:val="00BB23C0"/>
    <w:rsid w:val="00BB24A7"/>
    <w:rsid w:val="00BB272E"/>
    <w:rsid w:val="00BB28EC"/>
    <w:rsid w:val="00BB2914"/>
    <w:rsid w:val="00BB2A39"/>
    <w:rsid w:val="00BB2C4F"/>
    <w:rsid w:val="00BB2D0F"/>
    <w:rsid w:val="00BB2D5E"/>
    <w:rsid w:val="00BB2DA2"/>
    <w:rsid w:val="00BB2E21"/>
    <w:rsid w:val="00BB2F10"/>
    <w:rsid w:val="00BB2F27"/>
    <w:rsid w:val="00BB2F72"/>
    <w:rsid w:val="00BB2FDC"/>
    <w:rsid w:val="00BB301B"/>
    <w:rsid w:val="00BB305D"/>
    <w:rsid w:val="00BB30D6"/>
    <w:rsid w:val="00BB3137"/>
    <w:rsid w:val="00BB3142"/>
    <w:rsid w:val="00BB32D9"/>
    <w:rsid w:val="00BB33A9"/>
    <w:rsid w:val="00BB37C5"/>
    <w:rsid w:val="00BB3C14"/>
    <w:rsid w:val="00BB3E0E"/>
    <w:rsid w:val="00BB3E1B"/>
    <w:rsid w:val="00BB3FC6"/>
    <w:rsid w:val="00BB4137"/>
    <w:rsid w:val="00BB417C"/>
    <w:rsid w:val="00BB41E5"/>
    <w:rsid w:val="00BB42D8"/>
    <w:rsid w:val="00BB431A"/>
    <w:rsid w:val="00BB43C5"/>
    <w:rsid w:val="00BB4445"/>
    <w:rsid w:val="00BB46C9"/>
    <w:rsid w:val="00BB46DC"/>
    <w:rsid w:val="00BB47A8"/>
    <w:rsid w:val="00BB48F4"/>
    <w:rsid w:val="00BB4993"/>
    <w:rsid w:val="00BB49C0"/>
    <w:rsid w:val="00BB4A4B"/>
    <w:rsid w:val="00BB4AD3"/>
    <w:rsid w:val="00BB4BAF"/>
    <w:rsid w:val="00BB4BFD"/>
    <w:rsid w:val="00BB4C5D"/>
    <w:rsid w:val="00BB4C7A"/>
    <w:rsid w:val="00BB4D7D"/>
    <w:rsid w:val="00BB4DEE"/>
    <w:rsid w:val="00BB4DFB"/>
    <w:rsid w:val="00BB4E2A"/>
    <w:rsid w:val="00BB4E4F"/>
    <w:rsid w:val="00BB4FEA"/>
    <w:rsid w:val="00BB5048"/>
    <w:rsid w:val="00BB50D6"/>
    <w:rsid w:val="00BB5116"/>
    <w:rsid w:val="00BB513A"/>
    <w:rsid w:val="00BB567D"/>
    <w:rsid w:val="00BB58A1"/>
    <w:rsid w:val="00BB590B"/>
    <w:rsid w:val="00BB5972"/>
    <w:rsid w:val="00BB5BFD"/>
    <w:rsid w:val="00BB5DDE"/>
    <w:rsid w:val="00BB5E08"/>
    <w:rsid w:val="00BB5E71"/>
    <w:rsid w:val="00BB60A9"/>
    <w:rsid w:val="00BB620B"/>
    <w:rsid w:val="00BB6288"/>
    <w:rsid w:val="00BB63E1"/>
    <w:rsid w:val="00BB6498"/>
    <w:rsid w:val="00BB65CC"/>
    <w:rsid w:val="00BB67E2"/>
    <w:rsid w:val="00BB67E6"/>
    <w:rsid w:val="00BB682E"/>
    <w:rsid w:val="00BB6839"/>
    <w:rsid w:val="00BB68E5"/>
    <w:rsid w:val="00BB693A"/>
    <w:rsid w:val="00BB6A20"/>
    <w:rsid w:val="00BB6ACE"/>
    <w:rsid w:val="00BB6EB0"/>
    <w:rsid w:val="00BB6F2E"/>
    <w:rsid w:val="00BB6FC7"/>
    <w:rsid w:val="00BB7145"/>
    <w:rsid w:val="00BB71CF"/>
    <w:rsid w:val="00BB71D9"/>
    <w:rsid w:val="00BB74FF"/>
    <w:rsid w:val="00BB7584"/>
    <w:rsid w:val="00BB75A5"/>
    <w:rsid w:val="00BB75C4"/>
    <w:rsid w:val="00BB75FC"/>
    <w:rsid w:val="00BB775B"/>
    <w:rsid w:val="00BB7816"/>
    <w:rsid w:val="00BB7891"/>
    <w:rsid w:val="00BB7926"/>
    <w:rsid w:val="00BB7A60"/>
    <w:rsid w:val="00BB7AD7"/>
    <w:rsid w:val="00BB7D10"/>
    <w:rsid w:val="00BB7DF1"/>
    <w:rsid w:val="00BB7F9A"/>
    <w:rsid w:val="00BC000B"/>
    <w:rsid w:val="00BC0027"/>
    <w:rsid w:val="00BC0131"/>
    <w:rsid w:val="00BC0153"/>
    <w:rsid w:val="00BC0154"/>
    <w:rsid w:val="00BC0196"/>
    <w:rsid w:val="00BC02DE"/>
    <w:rsid w:val="00BC03C3"/>
    <w:rsid w:val="00BC0549"/>
    <w:rsid w:val="00BC0575"/>
    <w:rsid w:val="00BC059B"/>
    <w:rsid w:val="00BC06B9"/>
    <w:rsid w:val="00BC08D5"/>
    <w:rsid w:val="00BC08DD"/>
    <w:rsid w:val="00BC09FA"/>
    <w:rsid w:val="00BC0A4F"/>
    <w:rsid w:val="00BC0ABE"/>
    <w:rsid w:val="00BC0AFC"/>
    <w:rsid w:val="00BC0B1C"/>
    <w:rsid w:val="00BC0B33"/>
    <w:rsid w:val="00BC0BB0"/>
    <w:rsid w:val="00BC0C76"/>
    <w:rsid w:val="00BC0D46"/>
    <w:rsid w:val="00BC0D5F"/>
    <w:rsid w:val="00BC0D8E"/>
    <w:rsid w:val="00BC0F37"/>
    <w:rsid w:val="00BC0FE1"/>
    <w:rsid w:val="00BC101D"/>
    <w:rsid w:val="00BC10AE"/>
    <w:rsid w:val="00BC10F0"/>
    <w:rsid w:val="00BC11C2"/>
    <w:rsid w:val="00BC11F2"/>
    <w:rsid w:val="00BC12D7"/>
    <w:rsid w:val="00BC14B9"/>
    <w:rsid w:val="00BC1570"/>
    <w:rsid w:val="00BC1613"/>
    <w:rsid w:val="00BC1703"/>
    <w:rsid w:val="00BC185A"/>
    <w:rsid w:val="00BC186D"/>
    <w:rsid w:val="00BC1A3F"/>
    <w:rsid w:val="00BC1AC0"/>
    <w:rsid w:val="00BC1B2B"/>
    <w:rsid w:val="00BC1D06"/>
    <w:rsid w:val="00BC1F31"/>
    <w:rsid w:val="00BC21EE"/>
    <w:rsid w:val="00BC22EE"/>
    <w:rsid w:val="00BC2410"/>
    <w:rsid w:val="00BC2500"/>
    <w:rsid w:val="00BC25A4"/>
    <w:rsid w:val="00BC25EF"/>
    <w:rsid w:val="00BC2769"/>
    <w:rsid w:val="00BC2822"/>
    <w:rsid w:val="00BC28F6"/>
    <w:rsid w:val="00BC2A27"/>
    <w:rsid w:val="00BC2ABE"/>
    <w:rsid w:val="00BC2B06"/>
    <w:rsid w:val="00BC2B2F"/>
    <w:rsid w:val="00BC2BE9"/>
    <w:rsid w:val="00BC2C68"/>
    <w:rsid w:val="00BC2CBE"/>
    <w:rsid w:val="00BC2D09"/>
    <w:rsid w:val="00BC2EA6"/>
    <w:rsid w:val="00BC2EB7"/>
    <w:rsid w:val="00BC2F8C"/>
    <w:rsid w:val="00BC33CF"/>
    <w:rsid w:val="00BC3505"/>
    <w:rsid w:val="00BC3549"/>
    <w:rsid w:val="00BC356C"/>
    <w:rsid w:val="00BC360B"/>
    <w:rsid w:val="00BC37B2"/>
    <w:rsid w:val="00BC38A0"/>
    <w:rsid w:val="00BC39AB"/>
    <w:rsid w:val="00BC39C0"/>
    <w:rsid w:val="00BC3C52"/>
    <w:rsid w:val="00BC3CCD"/>
    <w:rsid w:val="00BC3CD0"/>
    <w:rsid w:val="00BC3E10"/>
    <w:rsid w:val="00BC3FD0"/>
    <w:rsid w:val="00BC41E0"/>
    <w:rsid w:val="00BC4256"/>
    <w:rsid w:val="00BC4442"/>
    <w:rsid w:val="00BC4656"/>
    <w:rsid w:val="00BC46D6"/>
    <w:rsid w:val="00BC46DF"/>
    <w:rsid w:val="00BC46F3"/>
    <w:rsid w:val="00BC4754"/>
    <w:rsid w:val="00BC47E6"/>
    <w:rsid w:val="00BC4899"/>
    <w:rsid w:val="00BC4AB6"/>
    <w:rsid w:val="00BC4AD1"/>
    <w:rsid w:val="00BC4AE5"/>
    <w:rsid w:val="00BC4B9B"/>
    <w:rsid w:val="00BC4C26"/>
    <w:rsid w:val="00BC4C7E"/>
    <w:rsid w:val="00BC4D69"/>
    <w:rsid w:val="00BC4DB2"/>
    <w:rsid w:val="00BC4E95"/>
    <w:rsid w:val="00BC4F17"/>
    <w:rsid w:val="00BC4F38"/>
    <w:rsid w:val="00BC5145"/>
    <w:rsid w:val="00BC5245"/>
    <w:rsid w:val="00BC524F"/>
    <w:rsid w:val="00BC5266"/>
    <w:rsid w:val="00BC53A9"/>
    <w:rsid w:val="00BC5404"/>
    <w:rsid w:val="00BC583A"/>
    <w:rsid w:val="00BC5A1A"/>
    <w:rsid w:val="00BC5A25"/>
    <w:rsid w:val="00BC5AAA"/>
    <w:rsid w:val="00BC5AB0"/>
    <w:rsid w:val="00BC5C1E"/>
    <w:rsid w:val="00BC5DF2"/>
    <w:rsid w:val="00BC5DFC"/>
    <w:rsid w:val="00BC5ECB"/>
    <w:rsid w:val="00BC6082"/>
    <w:rsid w:val="00BC60D6"/>
    <w:rsid w:val="00BC616D"/>
    <w:rsid w:val="00BC6179"/>
    <w:rsid w:val="00BC6191"/>
    <w:rsid w:val="00BC61DC"/>
    <w:rsid w:val="00BC625D"/>
    <w:rsid w:val="00BC6274"/>
    <w:rsid w:val="00BC6348"/>
    <w:rsid w:val="00BC639C"/>
    <w:rsid w:val="00BC639E"/>
    <w:rsid w:val="00BC63AB"/>
    <w:rsid w:val="00BC63B2"/>
    <w:rsid w:val="00BC656A"/>
    <w:rsid w:val="00BC661F"/>
    <w:rsid w:val="00BC6628"/>
    <w:rsid w:val="00BC6678"/>
    <w:rsid w:val="00BC687B"/>
    <w:rsid w:val="00BC692E"/>
    <w:rsid w:val="00BC6A6F"/>
    <w:rsid w:val="00BC6A84"/>
    <w:rsid w:val="00BC6AAA"/>
    <w:rsid w:val="00BC6D85"/>
    <w:rsid w:val="00BC6E92"/>
    <w:rsid w:val="00BC706F"/>
    <w:rsid w:val="00BC7083"/>
    <w:rsid w:val="00BC723E"/>
    <w:rsid w:val="00BC7337"/>
    <w:rsid w:val="00BC7466"/>
    <w:rsid w:val="00BC755F"/>
    <w:rsid w:val="00BC78E1"/>
    <w:rsid w:val="00BC7A55"/>
    <w:rsid w:val="00BC7A8D"/>
    <w:rsid w:val="00BC7AB1"/>
    <w:rsid w:val="00BC7AEC"/>
    <w:rsid w:val="00BC7BDC"/>
    <w:rsid w:val="00BC7C46"/>
    <w:rsid w:val="00BC7DC4"/>
    <w:rsid w:val="00BC7E7E"/>
    <w:rsid w:val="00BC7FEA"/>
    <w:rsid w:val="00BC7FFC"/>
    <w:rsid w:val="00BC7FFD"/>
    <w:rsid w:val="00BD013B"/>
    <w:rsid w:val="00BD014F"/>
    <w:rsid w:val="00BD0179"/>
    <w:rsid w:val="00BD0332"/>
    <w:rsid w:val="00BD0347"/>
    <w:rsid w:val="00BD0386"/>
    <w:rsid w:val="00BD0444"/>
    <w:rsid w:val="00BD05B6"/>
    <w:rsid w:val="00BD0666"/>
    <w:rsid w:val="00BD06AF"/>
    <w:rsid w:val="00BD06F4"/>
    <w:rsid w:val="00BD0768"/>
    <w:rsid w:val="00BD07A1"/>
    <w:rsid w:val="00BD086A"/>
    <w:rsid w:val="00BD0951"/>
    <w:rsid w:val="00BD09E6"/>
    <w:rsid w:val="00BD0A24"/>
    <w:rsid w:val="00BD0B74"/>
    <w:rsid w:val="00BD0BA1"/>
    <w:rsid w:val="00BD0BCF"/>
    <w:rsid w:val="00BD0BD6"/>
    <w:rsid w:val="00BD0C8B"/>
    <w:rsid w:val="00BD0CCC"/>
    <w:rsid w:val="00BD0E0F"/>
    <w:rsid w:val="00BD0EB3"/>
    <w:rsid w:val="00BD1066"/>
    <w:rsid w:val="00BD1129"/>
    <w:rsid w:val="00BD133B"/>
    <w:rsid w:val="00BD1379"/>
    <w:rsid w:val="00BD13A4"/>
    <w:rsid w:val="00BD144F"/>
    <w:rsid w:val="00BD15F1"/>
    <w:rsid w:val="00BD17F7"/>
    <w:rsid w:val="00BD181E"/>
    <w:rsid w:val="00BD1822"/>
    <w:rsid w:val="00BD185D"/>
    <w:rsid w:val="00BD190B"/>
    <w:rsid w:val="00BD1B63"/>
    <w:rsid w:val="00BD1B75"/>
    <w:rsid w:val="00BD1B98"/>
    <w:rsid w:val="00BD1BD2"/>
    <w:rsid w:val="00BD1F1F"/>
    <w:rsid w:val="00BD1FC6"/>
    <w:rsid w:val="00BD21FF"/>
    <w:rsid w:val="00BD223B"/>
    <w:rsid w:val="00BD2291"/>
    <w:rsid w:val="00BD2320"/>
    <w:rsid w:val="00BD23A4"/>
    <w:rsid w:val="00BD2486"/>
    <w:rsid w:val="00BD256D"/>
    <w:rsid w:val="00BD2572"/>
    <w:rsid w:val="00BD2591"/>
    <w:rsid w:val="00BD2608"/>
    <w:rsid w:val="00BD274F"/>
    <w:rsid w:val="00BD2770"/>
    <w:rsid w:val="00BD2773"/>
    <w:rsid w:val="00BD2856"/>
    <w:rsid w:val="00BD2865"/>
    <w:rsid w:val="00BD28C5"/>
    <w:rsid w:val="00BD28EF"/>
    <w:rsid w:val="00BD297C"/>
    <w:rsid w:val="00BD2990"/>
    <w:rsid w:val="00BD2A4C"/>
    <w:rsid w:val="00BD2A9F"/>
    <w:rsid w:val="00BD2AB6"/>
    <w:rsid w:val="00BD2AD3"/>
    <w:rsid w:val="00BD2C56"/>
    <w:rsid w:val="00BD2CAA"/>
    <w:rsid w:val="00BD2EC9"/>
    <w:rsid w:val="00BD2F6F"/>
    <w:rsid w:val="00BD306E"/>
    <w:rsid w:val="00BD30A7"/>
    <w:rsid w:val="00BD30B4"/>
    <w:rsid w:val="00BD30FE"/>
    <w:rsid w:val="00BD3146"/>
    <w:rsid w:val="00BD3147"/>
    <w:rsid w:val="00BD3161"/>
    <w:rsid w:val="00BD3253"/>
    <w:rsid w:val="00BD3420"/>
    <w:rsid w:val="00BD347D"/>
    <w:rsid w:val="00BD3538"/>
    <w:rsid w:val="00BD3623"/>
    <w:rsid w:val="00BD3821"/>
    <w:rsid w:val="00BD3EEC"/>
    <w:rsid w:val="00BD4162"/>
    <w:rsid w:val="00BD41FC"/>
    <w:rsid w:val="00BD422B"/>
    <w:rsid w:val="00BD4302"/>
    <w:rsid w:val="00BD4370"/>
    <w:rsid w:val="00BD4375"/>
    <w:rsid w:val="00BD43B0"/>
    <w:rsid w:val="00BD4479"/>
    <w:rsid w:val="00BD45B5"/>
    <w:rsid w:val="00BD4631"/>
    <w:rsid w:val="00BD46BA"/>
    <w:rsid w:val="00BD471D"/>
    <w:rsid w:val="00BD490A"/>
    <w:rsid w:val="00BD4B49"/>
    <w:rsid w:val="00BD4B85"/>
    <w:rsid w:val="00BD4C23"/>
    <w:rsid w:val="00BD4C30"/>
    <w:rsid w:val="00BD4CDB"/>
    <w:rsid w:val="00BD4F77"/>
    <w:rsid w:val="00BD50C1"/>
    <w:rsid w:val="00BD5152"/>
    <w:rsid w:val="00BD51D1"/>
    <w:rsid w:val="00BD52C4"/>
    <w:rsid w:val="00BD55AE"/>
    <w:rsid w:val="00BD5693"/>
    <w:rsid w:val="00BD58F7"/>
    <w:rsid w:val="00BD59BA"/>
    <w:rsid w:val="00BD5AA6"/>
    <w:rsid w:val="00BD5B79"/>
    <w:rsid w:val="00BD5C14"/>
    <w:rsid w:val="00BD5F21"/>
    <w:rsid w:val="00BD5F67"/>
    <w:rsid w:val="00BD5FD2"/>
    <w:rsid w:val="00BD61F6"/>
    <w:rsid w:val="00BD63B6"/>
    <w:rsid w:val="00BD6474"/>
    <w:rsid w:val="00BD64B9"/>
    <w:rsid w:val="00BD64F8"/>
    <w:rsid w:val="00BD651F"/>
    <w:rsid w:val="00BD65CE"/>
    <w:rsid w:val="00BD68EE"/>
    <w:rsid w:val="00BD69D8"/>
    <w:rsid w:val="00BD6A27"/>
    <w:rsid w:val="00BD6C2F"/>
    <w:rsid w:val="00BD6D26"/>
    <w:rsid w:val="00BD7017"/>
    <w:rsid w:val="00BD7132"/>
    <w:rsid w:val="00BD7170"/>
    <w:rsid w:val="00BD71E9"/>
    <w:rsid w:val="00BD7410"/>
    <w:rsid w:val="00BD7424"/>
    <w:rsid w:val="00BD743C"/>
    <w:rsid w:val="00BD7462"/>
    <w:rsid w:val="00BD746F"/>
    <w:rsid w:val="00BD752C"/>
    <w:rsid w:val="00BD7544"/>
    <w:rsid w:val="00BD75E6"/>
    <w:rsid w:val="00BD7698"/>
    <w:rsid w:val="00BD77E3"/>
    <w:rsid w:val="00BD78CF"/>
    <w:rsid w:val="00BD78F1"/>
    <w:rsid w:val="00BD7A3C"/>
    <w:rsid w:val="00BD7AEC"/>
    <w:rsid w:val="00BD7B0C"/>
    <w:rsid w:val="00BD7CE9"/>
    <w:rsid w:val="00BD7D41"/>
    <w:rsid w:val="00BD7E96"/>
    <w:rsid w:val="00BD7EBF"/>
    <w:rsid w:val="00BD7EDA"/>
    <w:rsid w:val="00BD7F28"/>
    <w:rsid w:val="00BD7F90"/>
    <w:rsid w:val="00BE009C"/>
    <w:rsid w:val="00BE0113"/>
    <w:rsid w:val="00BE0359"/>
    <w:rsid w:val="00BE038E"/>
    <w:rsid w:val="00BE04B8"/>
    <w:rsid w:val="00BE06C2"/>
    <w:rsid w:val="00BE0795"/>
    <w:rsid w:val="00BE07C0"/>
    <w:rsid w:val="00BE0908"/>
    <w:rsid w:val="00BE0BBE"/>
    <w:rsid w:val="00BE0D5A"/>
    <w:rsid w:val="00BE0DA9"/>
    <w:rsid w:val="00BE0FDE"/>
    <w:rsid w:val="00BE1180"/>
    <w:rsid w:val="00BE1274"/>
    <w:rsid w:val="00BE1429"/>
    <w:rsid w:val="00BE14FF"/>
    <w:rsid w:val="00BE1559"/>
    <w:rsid w:val="00BE1585"/>
    <w:rsid w:val="00BE1602"/>
    <w:rsid w:val="00BE176A"/>
    <w:rsid w:val="00BE1911"/>
    <w:rsid w:val="00BE192E"/>
    <w:rsid w:val="00BE1AF5"/>
    <w:rsid w:val="00BE1B1B"/>
    <w:rsid w:val="00BE1BA3"/>
    <w:rsid w:val="00BE1BBC"/>
    <w:rsid w:val="00BE1C00"/>
    <w:rsid w:val="00BE1D28"/>
    <w:rsid w:val="00BE1E86"/>
    <w:rsid w:val="00BE1F8D"/>
    <w:rsid w:val="00BE1FAD"/>
    <w:rsid w:val="00BE20A9"/>
    <w:rsid w:val="00BE2113"/>
    <w:rsid w:val="00BE21E3"/>
    <w:rsid w:val="00BE22B8"/>
    <w:rsid w:val="00BE22EA"/>
    <w:rsid w:val="00BE2322"/>
    <w:rsid w:val="00BE24C9"/>
    <w:rsid w:val="00BE25D1"/>
    <w:rsid w:val="00BE25D9"/>
    <w:rsid w:val="00BE2768"/>
    <w:rsid w:val="00BE2776"/>
    <w:rsid w:val="00BE286C"/>
    <w:rsid w:val="00BE2A7E"/>
    <w:rsid w:val="00BE2B26"/>
    <w:rsid w:val="00BE2CA2"/>
    <w:rsid w:val="00BE2D35"/>
    <w:rsid w:val="00BE2E27"/>
    <w:rsid w:val="00BE2E32"/>
    <w:rsid w:val="00BE2FEF"/>
    <w:rsid w:val="00BE308E"/>
    <w:rsid w:val="00BE309A"/>
    <w:rsid w:val="00BE30AA"/>
    <w:rsid w:val="00BE3130"/>
    <w:rsid w:val="00BE31DF"/>
    <w:rsid w:val="00BE3300"/>
    <w:rsid w:val="00BE334A"/>
    <w:rsid w:val="00BE36A4"/>
    <w:rsid w:val="00BE37C0"/>
    <w:rsid w:val="00BE384B"/>
    <w:rsid w:val="00BE3914"/>
    <w:rsid w:val="00BE3A33"/>
    <w:rsid w:val="00BE3E9B"/>
    <w:rsid w:val="00BE3F2C"/>
    <w:rsid w:val="00BE3F5F"/>
    <w:rsid w:val="00BE405F"/>
    <w:rsid w:val="00BE40AD"/>
    <w:rsid w:val="00BE40F9"/>
    <w:rsid w:val="00BE4256"/>
    <w:rsid w:val="00BE437F"/>
    <w:rsid w:val="00BE43BD"/>
    <w:rsid w:val="00BE4428"/>
    <w:rsid w:val="00BE45AF"/>
    <w:rsid w:val="00BE4633"/>
    <w:rsid w:val="00BE4789"/>
    <w:rsid w:val="00BE489F"/>
    <w:rsid w:val="00BE48B9"/>
    <w:rsid w:val="00BE491D"/>
    <w:rsid w:val="00BE4A59"/>
    <w:rsid w:val="00BE4B0D"/>
    <w:rsid w:val="00BE4B29"/>
    <w:rsid w:val="00BE4D58"/>
    <w:rsid w:val="00BE4D7A"/>
    <w:rsid w:val="00BE4E3B"/>
    <w:rsid w:val="00BE5015"/>
    <w:rsid w:val="00BE5376"/>
    <w:rsid w:val="00BE53B0"/>
    <w:rsid w:val="00BE549E"/>
    <w:rsid w:val="00BE552D"/>
    <w:rsid w:val="00BE55ED"/>
    <w:rsid w:val="00BE5612"/>
    <w:rsid w:val="00BE5644"/>
    <w:rsid w:val="00BE57F9"/>
    <w:rsid w:val="00BE5806"/>
    <w:rsid w:val="00BE5817"/>
    <w:rsid w:val="00BE58C3"/>
    <w:rsid w:val="00BE59C6"/>
    <w:rsid w:val="00BE5A09"/>
    <w:rsid w:val="00BE5A9A"/>
    <w:rsid w:val="00BE5A9F"/>
    <w:rsid w:val="00BE5AB5"/>
    <w:rsid w:val="00BE5AF1"/>
    <w:rsid w:val="00BE5C38"/>
    <w:rsid w:val="00BE5ECD"/>
    <w:rsid w:val="00BE5F4A"/>
    <w:rsid w:val="00BE60A8"/>
    <w:rsid w:val="00BE60AB"/>
    <w:rsid w:val="00BE61CD"/>
    <w:rsid w:val="00BE63E0"/>
    <w:rsid w:val="00BE64E6"/>
    <w:rsid w:val="00BE6513"/>
    <w:rsid w:val="00BE65F9"/>
    <w:rsid w:val="00BE6804"/>
    <w:rsid w:val="00BE6863"/>
    <w:rsid w:val="00BE69D4"/>
    <w:rsid w:val="00BE69E7"/>
    <w:rsid w:val="00BE6A10"/>
    <w:rsid w:val="00BE6A48"/>
    <w:rsid w:val="00BE6A51"/>
    <w:rsid w:val="00BE6BC7"/>
    <w:rsid w:val="00BE6C1C"/>
    <w:rsid w:val="00BE6CA8"/>
    <w:rsid w:val="00BE6D48"/>
    <w:rsid w:val="00BE6EF8"/>
    <w:rsid w:val="00BE6F64"/>
    <w:rsid w:val="00BE70C5"/>
    <w:rsid w:val="00BE7282"/>
    <w:rsid w:val="00BE7481"/>
    <w:rsid w:val="00BE7583"/>
    <w:rsid w:val="00BE764F"/>
    <w:rsid w:val="00BE770F"/>
    <w:rsid w:val="00BE7718"/>
    <w:rsid w:val="00BE77A9"/>
    <w:rsid w:val="00BE7880"/>
    <w:rsid w:val="00BE792C"/>
    <w:rsid w:val="00BE7995"/>
    <w:rsid w:val="00BE79B9"/>
    <w:rsid w:val="00BE7AE7"/>
    <w:rsid w:val="00BE7BB2"/>
    <w:rsid w:val="00BE7D74"/>
    <w:rsid w:val="00BE7DAF"/>
    <w:rsid w:val="00BE7E86"/>
    <w:rsid w:val="00BE7F04"/>
    <w:rsid w:val="00BE7FC6"/>
    <w:rsid w:val="00BF017E"/>
    <w:rsid w:val="00BF01B2"/>
    <w:rsid w:val="00BF03A1"/>
    <w:rsid w:val="00BF0532"/>
    <w:rsid w:val="00BF0620"/>
    <w:rsid w:val="00BF064C"/>
    <w:rsid w:val="00BF0670"/>
    <w:rsid w:val="00BF0815"/>
    <w:rsid w:val="00BF087D"/>
    <w:rsid w:val="00BF08D2"/>
    <w:rsid w:val="00BF09C1"/>
    <w:rsid w:val="00BF0A5D"/>
    <w:rsid w:val="00BF0AE6"/>
    <w:rsid w:val="00BF0B3F"/>
    <w:rsid w:val="00BF0D23"/>
    <w:rsid w:val="00BF0F29"/>
    <w:rsid w:val="00BF1042"/>
    <w:rsid w:val="00BF10C5"/>
    <w:rsid w:val="00BF1287"/>
    <w:rsid w:val="00BF1296"/>
    <w:rsid w:val="00BF1335"/>
    <w:rsid w:val="00BF1524"/>
    <w:rsid w:val="00BF16BE"/>
    <w:rsid w:val="00BF179B"/>
    <w:rsid w:val="00BF191E"/>
    <w:rsid w:val="00BF1982"/>
    <w:rsid w:val="00BF1B42"/>
    <w:rsid w:val="00BF1BCA"/>
    <w:rsid w:val="00BF1C24"/>
    <w:rsid w:val="00BF1DD2"/>
    <w:rsid w:val="00BF1F74"/>
    <w:rsid w:val="00BF1FF6"/>
    <w:rsid w:val="00BF2047"/>
    <w:rsid w:val="00BF20F6"/>
    <w:rsid w:val="00BF2121"/>
    <w:rsid w:val="00BF2211"/>
    <w:rsid w:val="00BF2293"/>
    <w:rsid w:val="00BF232E"/>
    <w:rsid w:val="00BF2351"/>
    <w:rsid w:val="00BF2518"/>
    <w:rsid w:val="00BF2685"/>
    <w:rsid w:val="00BF26B1"/>
    <w:rsid w:val="00BF26BB"/>
    <w:rsid w:val="00BF27DF"/>
    <w:rsid w:val="00BF29E6"/>
    <w:rsid w:val="00BF2A76"/>
    <w:rsid w:val="00BF2AF2"/>
    <w:rsid w:val="00BF2B18"/>
    <w:rsid w:val="00BF2CC0"/>
    <w:rsid w:val="00BF2CC9"/>
    <w:rsid w:val="00BF2D29"/>
    <w:rsid w:val="00BF2E2A"/>
    <w:rsid w:val="00BF3012"/>
    <w:rsid w:val="00BF3056"/>
    <w:rsid w:val="00BF30BF"/>
    <w:rsid w:val="00BF30D8"/>
    <w:rsid w:val="00BF31D7"/>
    <w:rsid w:val="00BF3239"/>
    <w:rsid w:val="00BF32E9"/>
    <w:rsid w:val="00BF3368"/>
    <w:rsid w:val="00BF33AB"/>
    <w:rsid w:val="00BF33B3"/>
    <w:rsid w:val="00BF3512"/>
    <w:rsid w:val="00BF35E9"/>
    <w:rsid w:val="00BF361E"/>
    <w:rsid w:val="00BF3654"/>
    <w:rsid w:val="00BF3731"/>
    <w:rsid w:val="00BF383D"/>
    <w:rsid w:val="00BF39AB"/>
    <w:rsid w:val="00BF3A9E"/>
    <w:rsid w:val="00BF3B1C"/>
    <w:rsid w:val="00BF3B5F"/>
    <w:rsid w:val="00BF3CD3"/>
    <w:rsid w:val="00BF3E89"/>
    <w:rsid w:val="00BF4031"/>
    <w:rsid w:val="00BF416D"/>
    <w:rsid w:val="00BF4172"/>
    <w:rsid w:val="00BF4255"/>
    <w:rsid w:val="00BF4265"/>
    <w:rsid w:val="00BF430E"/>
    <w:rsid w:val="00BF432C"/>
    <w:rsid w:val="00BF442D"/>
    <w:rsid w:val="00BF4507"/>
    <w:rsid w:val="00BF45DC"/>
    <w:rsid w:val="00BF4800"/>
    <w:rsid w:val="00BF494C"/>
    <w:rsid w:val="00BF4A82"/>
    <w:rsid w:val="00BF4ADD"/>
    <w:rsid w:val="00BF4AFB"/>
    <w:rsid w:val="00BF4B44"/>
    <w:rsid w:val="00BF4BBA"/>
    <w:rsid w:val="00BF4CC5"/>
    <w:rsid w:val="00BF4D6A"/>
    <w:rsid w:val="00BF4D93"/>
    <w:rsid w:val="00BF50A8"/>
    <w:rsid w:val="00BF5279"/>
    <w:rsid w:val="00BF5292"/>
    <w:rsid w:val="00BF52AB"/>
    <w:rsid w:val="00BF52E4"/>
    <w:rsid w:val="00BF541B"/>
    <w:rsid w:val="00BF5540"/>
    <w:rsid w:val="00BF5585"/>
    <w:rsid w:val="00BF5593"/>
    <w:rsid w:val="00BF55D1"/>
    <w:rsid w:val="00BF5702"/>
    <w:rsid w:val="00BF5722"/>
    <w:rsid w:val="00BF574D"/>
    <w:rsid w:val="00BF5980"/>
    <w:rsid w:val="00BF5E45"/>
    <w:rsid w:val="00BF5F23"/>
    <w:rsid w:val="00BF62E4"/>
    <w:rsid w:val="00BF65C7"/>
    <w:rsid w:val="00BF6748"/>
    <w:rsid w:val="00BF686B"/>
    <w:rsid w:val="00BF68E1"/>
    <w:rsid w:val="00BF6933"/>
    <w:rsid w:val="00BF6994"/>
    <w:rsid w:val="00BF69BB"/>
    <w:rsid w:val="00BF6B9B"/>
    <w:rsid w:val="00BF6C1E"/>
    <w:rsid w:val="00BF6C22"/>
    <w:rsid w:val="00BF6C76"/>
    <w:rsid w:val="00BF6CCB"/>
    <w:rsid w:val="00BF6D85"/>
    <w:rsid w:val="00BF6DC6"/>
    <w:rsid w:val="00BF6E46"/>
    <w:rsid w:val="00BF6F3B"/>
    <w:rsid w:val="00BF6F78"/>
    <w:rsid w:val="00BF7166"/>
    <w:rsid w:val="00BF735E"/>
    <w:rsid w:val="00BF7596"/>
    <w:rsid w:val="00BF7733"/>
    <w:rsid w:val="00BF776E"/>
    <w:rsid w:val="00BF77D7"/>
    <w:rsid w:val="00BF77E7"/>
    <w:rsid w:val="00BF7830"/>
    <w:rsid w:val="00BF7919"/>
    <w:rsid w:val="00BF791E"/>
    <w:rsid w:val="00BF792E"/>
    <w:rsid w:val="00BF7980"/>
    <w:rsid w:val="00BF798B"/>
    <w:rsid w:val="00BF79BE"/>
    <w:rsid w:val="00BF79E7"/>
    <w:rsid w:val="00BF7BC3"/>
    <w:rsid w:val="00BF7C9C"/>
    <w:rsid w:val="00BF7E88"/>
    <w:rsid w:val="00BF7F49"/>
    <w:rsid w:val="00BF7FA9"/>
    <w:rsid w:val="00BF7FB1"/>
    <w:rsid w:val="00C0014F"/>
    <w:rsid w:val="00C001E4"/>
    <w:rsid w:val="00C00648"/>
    <w:rsid w:val="00C0073C"/>
    <w:rsid w:val="00C008FF"/>
    <w:rsid w:val="00C00AE6"/>
    <w:rsid w:val="00C00B77"/>
    <w:rsid w:val="00C00D26"/>
    <w:rsid w:val="00C00D4D"/>
    <w:rsid w:val="00C00E29"/>
    <w:rsid w:val="00C00E33"/>
    <w:rsid w:val="00C00EB7"/>
    <w:rsid w:val="00C00ED9"/>
    <w:rsid w:val="00C00F27"/>
    <w:rsid w:val="00C00F84"/>
    <w:rsid w:val="00C00FDC"/>
    <w:rsid w:val="00C01066"/>
    <w:rsid w:val="00C0122B"/>
    <w:rsid w:val="00C01233"/>
    <w:rsid w:val="00C01269"/>
    <w:rsid w:val="00C012FE"/>
    <w:rsid w:val="00C01406"/>
    <w:rsid w:val="00C01422"/>
    <w:rsid w:val="00C01429"/>
    <w:rsid w:val="00C015F4"/>
    <w:rsid w:val="00C016D9"/>
    <w:rsid w:val="00C0175A"/>
    <w:rsid w:val="00C0176E"/>
    <w:rsid w:val="00C017E3"/>
    <w:rsid w:val="00C01842"/>
    <w:rsid w:val="00C0188D"/>
    <w:rsid w:val="00C018EF"/>
    <w:rsid w:val="00C01B5D"/>
    <w:rsid w:val="00C01C1F"/>
    <w:rsid w:val="00C01F84"/>
    <w:rsid w:val="00C01FA8"/>
    <w:rsid w:val="00C02093"/>
    <w:rsid w:val="00C025A8"/>
    <w:rsid w:val="00C0265F"/>
    <w:rsid w:val="00C026A1"/>
    <w:rsid w:val="00C02719"/>
    <w:rsid w:val="00C0274A"/>
    <w:rsid w:val="00C02799"/>
    <w:rsid w:val="00C02932"/>
    <w:rsid w:val="00C02A7A"/>
    <w:rsid w:val="00C02A84"/>
    <w:rsid w:val="00C02D35"/>
    <w:rsid w:val="00C02DCA"/>
    <w:rsid w:val="00C02EA9"/>
    <w:rsid w:val="00C02F22"/>
    <w:rsid w:val="00C02FF7"/>
    <w:rsid w:val="00C03127"/>
    <w:rsid w:val="00C03213"/>
    <w:rsid w:val="00C032F2"/>
    <w:rsid w:val="00C033E7"/>
    <w:rsid w:val="00C0347F"/>
    <w:rsid w:val="00C03485"/>
    <w:rsid w:val="00C0349C"/>
    <w:rsid w:val="00C03535"/>
    <w:rsid w:val="00C0353C"/>
    <w:rsid w:val="00C0354A"/>
    <w:rsid w:val="00C0365E"/>
    <w:rsid w:val="00C03660"/>
    <w:rsid w:val="00C03674"/>
    <w:rsid w:val="00C0375E"/>
    <w:rsid w:val="00C037D6"/>
    <w:rsid w:val="00C038F4"/>
    <w:rsid w:val="00C0393D"/>
    <w:rsid w:val="00C039B1"/>
    <w:rsid w:val="00C03A4F"/>
    <w:rsid w:val="00C03A51"/>
    <w:rsid w:val="00C03A6F"/>
    <w:rsid w:val="00C03B58"/>
    <w:rsid w:val="00C03C2A"/>
    <w:rsid w:val="00C03D47"/>
    <w:rsid w:val="00C03D50"/>
    <w:rsid w:val="00C03D7D"/>
    <w:rsid w:val="00C03E4E"/>
    <w:rsid w:val="00C03F4B"/>
    <w:rsid w:val="00C03F58"/>
    <w:rsid w:val="00C03F5E"/>
    <w:rsid w:val="00C04031"/>
    <w:rsid w:val="00C041FD"/>
    <w:rsid w:val="00C04201"/>
    <w:rsid w:val="00C0427D"/>
    <w:rsid w:val="00C042B4"/>
    <w:rsid w:val="00C045A0"/>
    <w:rsid w:val="00C04704"/>
    <w:rsid w:val="00C04750"/>
    <w:rsid w:val="00C04919"/>
    <w:rsid w:val="00C04C03"/>
    <w:rsid w:val="00C04CD4"/>
    <w:rsid w:val="00C051E6"/>
    <w:rsid w:val="00C05411"/>
    <w:rsid w:val="00C0562E"/>
    <w:rsid w:val="00C0575B"/>
    <w:rsid w:val="00C05770"/>
    <w:rsid w:val="00C0586B"/>
    <w:rsid w:val="00C059A0"/>
    <w:rsid w:val="00C05A8B"/>
    <w:rsid w:val="00C05B33"/>
    <w:rsid w:val="00C05C62"/>
    <w:rsid w:val="00C05C73"/>
    <w:rsid w:val="00C05C83"/>
    <w:rsid w:val="00C05DC8"/>
    <w:rsid w:val="00C05E09"/>
    <w:rsid w:val="00C05F06"/>
    <w:rsid w:val="00C061F3"/>
    <w:rsid w:val="00C0627A"/>
    <w:rsid w:val="00C06308"/>
    <w:rsid w:val="00C06380"/>
    <w:rsid w:val="00C0638C"/>
    <w:rsid w:val="00C063DE"/>
    <w:rsid w:val="00C0646D"/>
    <w:rsid w:val="00C065A8"/>
    <w:rsid w:val="00C066F3"/>
    <w:rsid w:val="00C06A13"/>
    <w:rsid w:val="00C06A53"/>
    <w:rsid w:val="00C06B28"/>
    <w:rsid w:val="00C06C31"/>
    <w:rsid w:val="00C06CBB"/>
    <w:rsid w:val="00C06DF9"/>
    <w:rsid w:val="00C06EBF"/>
    <w:rsid w:val="00C06EFA"/>
    <w:rsid w:val="00C07000"/>
    <w:rsid w:val="00C070A6"/>
    <w:rsid w:val="00C0715B"/>
    <w:rsid w:val="00C071AB"/>
    <w:rsid w:val="00C071C6"/>
    <w:rsid w:val="00C0726C"/>
    <w:rsid w:val="00C072EF"/>
    <w:rsid w:val="00C07372"/>
    <w:rsid w:val="00C074AE"/>
    <w:rsid w:val="00C07574"/>
    <w:rsid w:val="00C07699"/>
    <w:rsid w:val="00C078D8"/>
    <w:rsid w:val="00C07914"/>
    <w:rsid w:val="00C07939"/>
    <w:rsid w:val="00C0793B"/>
    <w:rsid w:val="00C07949"/>
    <w:rsid w:val="00C07989"/>
    <w:rsid w:val="00C07998"/>
    <w:rsid w:val="00C07AF0"/>
    <w:rsid w:val="00C07B1A"/>
    <w:rsid w:val="00C07B6A"/>
    <w:rsid w:val="00C07BE7"/>
    <w:rsid w:val="00C07C53"/>
    <w:rsid w:val="00C07D22"/>
    <w:rsid w:val="00C07D81"/>
    <w:rsid w:val="00C07D9A"/>
    <w:rsid w:val="00C07DD8"/>
    <w:rsid w:val="00C07E4C"/>
    <w:rsid w:val="00C07EB8"/>
    <w:rsid w:val="00C07F74"/>
    <w:rsid w:val="00C1003E"/>
    <w:rsid w:val="00C1005A"/>
    <w:rsid w:val="00C100E0"/>
    <w:rsid w:val="00C1017D"/>
    <w:rsid w:val="00C1019C"/>
    <w:rsid w:val="00C10345"/>
    <w:rsid w:val="00C1036A"/>
    <w:rsid w:val="00C1052D"/>
    <w:rsid w:val="00C10534"/>
    <w:rsid w:val="00C105A2"/>
    <w:rsid w:val="00C10781"/>
    <w:rsid w:val="00C10790"/>
    <w:rsid w:val="00C10B72"/>
    <w:rsid w:val="00C10C2F"/>
    <w:rsid w:val="00C10C3E"/>
    <w:rsid w:val="00C10CB9"/>
    <w:rsid w:val="00C10CDF"/>
    <w:rsid w:val="00C10D9E"/>
    <w:rsid w:val="00C10FFD"/>
    <w:rsid w:val="00C111B9"/>
    <w:rsid w:val="00C11467"/>
    <w:rsid w:val="00C11666"/>
    <w:rsid w:val="00C11763"/>
    <w:rsid w:val="00C117A5"/>
    <w:rsid w:val="00C117B6"/>
    <w:rsid w:val="00C1184A"/>
    <w:rsid w:val="00C118C8"/>
    <w:rsid w:val="00C118F3"/>
    <w:rsid w:val="00C11939"/>
    <w:rsid w:val="00C119D7"/>
    <w:rsid w:val="00C11A12"/>
    <w:rsid w:val="00C11AAA"/>
    <w:rsid w:val="00C11BAB"/>
    <w:rsid w:val="00C11BD5"/>
    <w:rsid w:val="00C11C0E"/>
    <w:rsid w:val="00C11E09"/>
    <w:rsid w:val="00C11E74"/>
    <w:rsid w:val="00C120AE"/>
    <w:rsid w:val="00C1215F"/>
    <w:rsid w:val="00C121C5"/>
    <w:rsid w:val="00C12217"/>
    <w:rsid w:val="00C12262"/>
    <w:rsid w:val="00C12338"/>
    <w:rsid w:val="00C123B9"/>
    <w:rsid w:val="00C1241E"/>
    <w:rsid w:val="00C12728"/>
    <w:rsid w:val="00C127D7"/>
    <w:rsid w:val="00C12828"/>
    <w:rsid w:val="00C1288A"/>
    <w:rsid w:val="00C128B5"/>
    <w:rsid w:val="00C128B7"/>
    <w:rsid w:val="00C128C7"/>
    <w:rsid w:val="00C129C6"/>
    <w:rsid w:val="00C12A15"/>
    <w:rsid w:val="00C12A95"/>
    <w:rsid w:val="00C12B26"/>
    <w:rsid w:val="00C12D49"/>
    <w:rsid w:val="00C12D55"/>
    <w:rsid w:val="00C12D9C"/>
    <w:rsid w:val="00C12E30"/>
    <w:rsid w:val="00C12F08"/>
    <w:rsid w:val="00C12F3D"/>
    <w:rsid w:val="00C12FB6"/>
    <w:rsid w:val="00C1301A"/>
    <w:rsid w:val="00C130B6"/>
    <w:rsid w:val="00C130C0"/>
    <w:rsid w:val="00C130E1"/>
    <w:rsid w:val="00C1328C"/>
    <w:rsid w:val="00C1338F"/>
    <w:rsid w:val="00C1345E"/>
    <w:rsid w:val="00C135FA"/>
    <w:rsid w:val="00C13633"/>
    <w:rsid w:val="00C13A22"/>
    <w:rsid w:val="00C13AA7"/>
    <w:rsid w:val="00C13B96"/>
    <w:rsid w:val="00C13E4A"/>
    <w:rsid w:val="00C13E7C"/>
    <w:rsid w:val="00C13EE1"/>
    <w:rsid w:val="00C13F6C"/>
    <w:rsid w:val="00C13FBF"/>
    <w:rsid w:val="00C140BB"/>
    <w:rsid w:val="00C14148"/>
    <w:rsid w:val="00C1432D"/>
    <w:rsid w:val="00C14458"/>
    <w:rsid w:val="00C14509"/>
    <w:rsid w:val="00C14580"/>
    <w:rsid w:val="00C145CF"/>
    <w:rsid w:val="00C146C0"/>
    <w:rsid w:val="00C147E5"/>
    <w:rsid w:val="00C14811"/>
    <w:rsid w:val="00C149BC"/>
    <w:rsid w:val="00C149C3"/>
    <w:rsid w:val="00C14A2D"/>
    <w:rsid w:val="00C14B29"/>
    <w:rsid w:val="00C14B48"/>
    <w:rsid w:val="00C14B9A"/>
    <w:rsid w:val="00C14F47"/>
    <w:rsid w:val="00C1502C"/>
    <w:rsid w:val="00C150B7"/>
    <w:rsid w:val="00C15123"/>
    <w:rsid w:val="00C1512B"/>
    <w:rsid w:val="00C151A8"/>
    <w:rsid w:val="00C15454"/>
    <w:rsid w:val="00C15794"/>
    <w:rsid w:val="00C15806"/>
    <w:rsid w:val="00C158EF"/>
    <w:rsid w:val="00C1592B"/>
    <w:rsid w:val="00C15A4B"/>
    <w:rsid w:val="00C15B6F"/>
    <w:rsid w:val="00C15CAE"/>
    <w:rsid w:val="00C15CE3"/>
    <w:rsid w:val="00C15DD7"/>
    <w:rsid w:val="00C15EEE"/>
    <w:rsid w:val="00C15FD4"/>
    <w:rsid w:val="00C1600D"/>
    <w:rsid w:val="00C16239"/>
    <w:rsid w:val="00C16278"/>
    <w:rsid w:val="00C162D7"/>
    <w:rsid w:val="00C163AC"/>
    <w:rsid w:val="00C16513"/>
    <w:rsid w:val="00C167BE"/>
    <w:rsid w:val="00C167C6"/>
    <w:rsid w:val="00C167D0"/>
    <w:rsid w:val="00C16888"/>
    <w:rsid w:val="00C168E2"/>
    <w:rsid w:val="00C1691E"/>
    <w:rsid w:val="00C16A5B"/>
    <w:rsid w:val="00C16BD4"/>
    <w:rsid w:val="00C16C0C"/>
    <w:rsid w:val="00C16C54"/>
    <w:rsid w:val="00C16C76"/>
    <w:rsid w:val="00C16D36"/>
    <w:rsid w:val="00C16D4B"/>
    <w:rsid w:val="00C16D8A"/>
    <w:rsid w:val="00C16DEE"/>
    <w:rsid w:val="00C170B1"/>
    <w:rsid w:val="00C17106"/>
    <w:rsid w:val="00C1718A"/>
    <w:rsid w:val="00C172C8"/>
    <w:rsid w:val="00C1733F"/>
    <w:rsid w:val="00C17345"/>
    <w:rsid w:val="00C173F0"/>
    <w:rsid w:val="00C17611"/>
    <w:rsid w:val="00C17640"/>
    <w:rsid w:val="00C17677"/>
    <w:rsid w:val="00C176C3"/>
    <w:rsid w:val="00C176DA"/>
    <w:rsid w:val="00C177BB"/>
    <w:rsid w:val="00C178B3"/>
    <w:rsid w:val="00C17959"/>
    <w:rsid w:val="00C17B83"/>
    <w:rsid w:val="00C17B96"/>
    <w:rsid w:val="00C17D02"/>
    <w:rsid w:val="00C17D22"/>
    <w:rsid w:val="00C17D63"/>
    <w:rsid w:val="00C17DF8"/>
    <w:rsid w:val="00C17EEC"/>
    <w:rsid w:val="00C17FC4"/>
    <w:rsid w:val="00C200DF"/>
    <w:rsid w:val="00C20181"/>
    <w:rsid w:val="00C202A7"/>
    <w:rsid w:val="00C20332"/>
    <w:rsid w:val="00C2034D"/>
    <w:rsid w:val="00C203E7"/>
    <w:rsid w:val="00C20473"/>
    <w:rsid w:val="00C20534"/>
    <w:rsid w:val="00C205D4"/>
    <w:rsid w:val="00C2063C"/>
    <w:rsid w:val="00C20799"/>
    <w:rsid w:val="00C208A3"/>
    <w:rsid w:val="00C20BAA"/>
    <w:rsid w:val="00C20C96"/>
    <w:rsid w:val="00C20EA2"/>
    <w:rsid w:val="00C20F5F"/>
    <w:rsid w:val="00C21243"/>
    <w:rsid w:val="00C21258"/>
    <w:rsid w:val="00C2127B"/>
    <w:rsid w:val="00C213B5"/>
    <w:rsid w:val="00C2141D"/>
    <w:rsid w:val="00C21439"/>
    <w:rsid w:val="00C21468"/>
    <w:rsid w:val="00C21595"/>
    <w:rsid w:val="00C215D5"/>
    <w:rsid w:val="00C21723"/>
    <w:rsid w:val="00C217B9"/>
    <w:rsid w:val="00C217D5"/>
    <w:rsid w:val="00C2198B"/>
    <w:rsid w:val="00C219C9"/>
    <w:rsid w:val="00C21A98"/>
    <w:rsid w:val="00C21AB5"/>
    <w:rsid w:val="00C21B24"/>
    <w:rsid w:val="00C21D62"/>
    <w:rsid w:val="00C21DC3"/>
    <w:rsid w:val="00C21DDD"/>
    <w:rsid w:val="00C21DE1"/>
    <w:rsid w:val="00C21FD0"/>
    <w:rsid w:val="00C22039"/>
    <w:rsid w:val="00C22156"/>
    <w:rsid w:val="00C221A2"/>
    <w:rsid w:val="00C2228F"/>
    <w:rsid w:val="00C223D4"/>
    <w:rsid w:val="00C225F4"/>
    <w:rsid w:val="00C22749"/>
    <w:rsid w:val="00C227C4"/>
    <w:rsid w:val="00C227E4"/>
    <w:rsid w:val="00C22814"/>
    <w:rsid w:val="00C22856"/>
    <w:rsid w:val="00C22894"/>
    <w:rsid w:val="00C22A31"/>
    <w:rsid w:val="00C22B06"/>
    <w:rsid w:val="00C22B6D"/>
    <w:rsid w:val="00C22BBF"/>
    <w:rsid w:val="00C22DB8"/>
    <w:rsid w:val="00C22ED7"/>
    <w:rsid w:val="00C22FCE"/>
    <w:rsid w:val="00C2323B"/>
    <w:rsid w:val="00C232BA"/>
    <w:rsid w:val="00C2333F"/>
    <w:rsid w:val="00C2347C"/>
    <w:rsid w:val="00C23496"/>
    <w:rsid w:val="00C2349F"/>
    <w:rsid w:val="00C234F0"/>
    <w:rsid w:val="00C23619"/>
    <w:rsid w:val="00C2365C"/>
    <w:rsid w:val="00C236C2"/>
    <w:rsid w:val="00C236FE"/>
    <w:rsid w:val="00C23700"/>
    <w:rsid w:val="00C23881"/>
    <w:rsid w:val="00C23883"/>
    <w:rsid w:val="00C23968"/>
    <w:rsid w:val="00C239EC"/>
    <w:rsid w:val="00C23B1E"/>
    <w:rsid w:val="00C23BAF"/>
    <w:rsid w:val="00C23C47"/>
    <w:rsid w:val="00C23C52"/>
    <w:rsid w:val="00C23DA6"/>
    <w:rsid w:val="00C240F8"/>
    <w:rsid w:val="00C2434E"/>
    <w:rsid w:val="00C243E8"/>
    <w:rsid w:val="00C243EA"/>
    <w:rsid w:val="00C24633"/>
    <w:rsid w:val="00C2490A"/>
    <w:rsid w:val="00C24967"/>
    <w:rsid w:val="00C249D2"/>
    <w:rsid w:val="00C24A14"/>
    <w:rsid w:val="00C24A9A"/>
    <w:rsid w:val="00C24B1F"/>
    <w:rsid w:val="00C24C80"/>
    <w:rsid w:val="00C24C8D"/>
    <w:rsid w:val="00C25018"/>
    <w:rsid w:val="00C251F6"/>
    <w:rsid w:val="00C2520A"/>
    <w:rsid w:val="00C253F3"/>
    <w:rsid w:val="00C2541C"/>
    <w:rsid w:val="00C25448"/>
    <w:rsid w:val="00C25486"/>
    <w:rsid w:val="00C25606"/>
    <w:rsid w:val="00C256DB"/>
    <w:rsid w:val="00C2584B"/>
    <w:rsid w:val="00C2587E"/>
    <w:rsid w:val="00C25A17"/>
    <w:rsid w:val="00C25F10"/>
    <w:rsid w:val="00C25F13"/>
    <w:rsid w:val="00C25F21"/>
    <w:rsid w:val="00C25FD2"/>
    <w:rsid w:val="00C25FE4"/>
    <w:rsid w:val="00C260AD"/>
    <w:rsid w:val="00C26128"/>
    <w:rsid w:val="00C263B5"/>
    <w:rsid w:val="00C263D5"/>
    <w:rsid w:val="00C26490"/>
    <w:rsid w:val="00C265E9"/>
    <w:rsid w:val="00C26603"/>
    <w:rsid w:val="00C26736"/>
    <w:rsid w:val="00C26752"/>
    <w:rsid w:val="00C2680E"/>
    <w:rsid w:val="00C268FE"/>
    <w:rsid w:val="00C269DA"/>
    <w:rsid w:val="00C269FA"/>
    <w:rsid w:val="00C26AD4"/>
    <w:rsid w:val="00C26E0A"/>
    <w:rsid w:val="00C26E46"/>
    <w:rsid w:val="00C27016"/>
    <w:rsid w:val="00C2702D"/>
    <w:rsid w:val="00C2716C"/>
    <w:rsid w:val="00C27242"/>
    <w:rsid w:val="00C27479"/>
    <w:rsid w:val="00C274C3"/>
    <w:rsid w:val="00C27572"/>
    <w:rsid w:val="00C2786B"/>
    <w:rsid w:val="00C27C31"/>
    <w:rsid w:val="00C27C51"/>
    <w:rsid w:val="00C27C70"/>
    <w:rsid w:val="00C27D19"/>
    <w:rsid w:val="00C27E5D"/>
    <w:rsid w:val="00C300BB"/>
    <w:rsid w:val="00C300E0"/>
    <w:rsid w:val="00C30259"/>
    <w:rsid w:val="00C30286"/>
    <w:rsid w:val="00C302F7"/>
    <w:rsid w:val="00C30542"/>
    <w:rsid w:val="00C30543"/>
    <w:rsid w:val="00C3062D"/>
    <w:rsid w:val="00C30689"/>
    <w:rsid w:val="00C306D7"/>
    <w:rsid w:val="00C3070D"/>
    <w:rsid w:val="00C30845"/>
    <w:rsid w:val="00C308BF"/>
    <w:rsid w:val="00C30931"/>
    <w:rsid w:val="00C30A3B"/>
    <w:rsid w:val="00C30ABC"/>
    <w:rsid w:val="00C30ADE"/>
    <w:rsid w:val="00C30B86"/>
    <w:rsid w:val="00C30C42"/>
    <w:rsid w:val="00C30CFC"/>
    <w:rsid w:val="00C30DD8"/>
    <w:rsid w:val="00C30FC7"/>
    <w:rsid w:val="00C3108F"/>
    <w:rsid w:val="00C31102"/>
    <w:rsid w:val="00C31218"/>
    <w:rsid w:val="00C3123D"/>
    <w:rsid w:val="00C3132B"/>
    <w:rsid w:val="00C31375"/>
    <w:rsid w:val="00C31586"/>
    <w:rsid w:val="00C316BD"/>
    <w:rsid w:val="00C3174B"/>
    <w:rsid w:val="00C318D7"/>
    <w:rsid w:val="00C31BC1"/>
    <w:rsid w:val="00C31CD0"/>
    <w:rsid w:val="00C31CD4"/>
    <w:rsid w:val="00C31E4C"/>
    <w:rsid w:val="00C31F1D"/>
    <w:rsid w:val="00C31FBD"/>
    <w:rsid w:val="00C3206B"/>
    <w:rsid w:val="00C322FB"/>
    <w:rsid w:val="00C3257F"/>
    <w:rsid w:val="00C325D1"/>
    <w:rsid w:val="00C3271E"/>
    <w:rsid w:val="00C3281C"/>
    <w:rsid w:val="00C3287B"/>
    <w:rsid w:val="00C32A69"/>
    <w:rsid w:val="00C32AAF"/>
    <w:rsid w:val="00C32BCC"/>
    <w:rsid w:val="00C32D91"/>
    <w:rsid w:val="00C32EBE"/>
    <w:rsid w:val="00C32FDF"/>
    <w:rsid w:val="00C33045"/>
    <w:rsid w:val="00C3306B"/>
    <w:rsid w:val="00C332D6"/>
    <w:rsid w:val="00C33383"/>
    <w:rsid w:val="00C333A8"/>
    <w:rsid w:val="00C333F8"/>
    <w:rsid w:val="00C33420"/>
    <w:rsid w:val="00C3344C"/>
    <w:rsid w:val="00C33555"/>
    <w:rsid w:val="00C337CC"/>
    <w:rsid w:val="00C33890"/>
    <w:rsid w:val="00C33B49"/>
    <w:rsid w:val="00C33B58"/>
    <w:rsid w:val="00C33BA0"/>
    <w:rsid w:val="00C33BBC"/>
    <w:rsid w:val="00C33BF9"/>
    <w:rsid w:val="00C33C15"/>
    <w:rsid w:val="00C33C16"/>
    <w:rsid w:val="00C33E61"/>
    <w:rsid w:val="00C33F6D"/>
    <w:rsid w:val="00C33F70"/>
    <w:rsid w:val="00C3417F"/>
    <w:rsid w:val="00C343BF"/>
    <w:rsid w:val="00C3440D"/>
    <w:rsid w:val="00C3449A"/>
    <w:rsid w:val="00C34639"/>
    <w:rsid w:val="00C347A2"/>
    <w:rsid w:val="00C347A6"/>
    <w:rsid w:val="00C347CA"/>
    <w:rsid w:val="00C34875"/>
    <w:rsid w:val="00C34899"/>
    <w:rsid w:val="00C3498F"/>
    <w:rsid w:val="00C349F4"/>
    <w:rsid w:val="00C34A4E"/>
    <w:rsid w:val="00C34A50"/>
    <w:rsid w:val="00C34A67"/>
    <w:rsid w:val="00C34B38"/>
    <w:rsid w:val="00C34C8A"/>
    <w:rsid w:val="00C34CAB"/>
    <w:rsid w:val="00C34D07"/>
    <w:rsid w:val="00C34EFB"/>
    <w:rsid w:val="00C34FFE"/>
    <w:rsid w:val="00C350DC"/>
    <w:rsid w:val="00C35243"/>
    <w:rsid w:val="00C35324"/>
    <w:rsid w:val="00C35377"/>
    <w:rsid w:val="00C3541A"/>
    <w:rsid w:val="00C354BD"/>
    <w:rsid w:val="00C3553F"/>
    <w:rsid w:val="00C35554"/>
    <w:rsid w:val="00C355AE"/>
    <w:rsid w:val="00C358D1"/>
    <w:rsid w:val="00C359B6"/>
    <w:rsid w:val="00C35BCB"/>
    <w:rsid w:val="00C35C4A"/>
    <w:rsid w:val="00C35D78"/>
    <w:rsid w:val="00C35FEE"/>
    <w:rsid w:val="00C360A3"/>
    <w:rsid w:val="00C36124"/>
    <w:rsid w:val="00C36262"/>
    <w:rsid w:val="00C3638C"/>
    <w:rsid w:val="00C364BB"/>
    <w:rsid w:val="00C36524"/>
    <w:rsid w:val="00C367A2"/>
    <w:rsid w:val="00C3680C"/>
    <w:rsid w:val="00C3696A"/>
    <w:rsid w:val="00C36A2A"/>
    <w:rsid w:val="00C36B12"/>
    <w:rsid w:val="00C36B76"/>
    <w:rsid w:val="00C36B82"/>
    <w:rsid w:val="00C36B8C"/>
    <w:rsid w:val="00C36BBE"/>
    <w:rsid w:val="00C36D78"/>
    <w:rsid w:val="00C36D9F"/>
    <w:rsid w:val="00C36EA3"/>
    <w:rsid w:val="00C36ED0"/>
    <w:rsid w:val="00C36FC9"/>
    <w:rsid w:val="00C37086"/>
    <w:rsid w:val="00C371B3"/>
    <w:rsid w:val="00C3738A"/>
    <w:rsid w:val="00C374BC"/>
    <w:rsid w:val="00C37515"/>
    <w:rsid w:val="00C37594"/>
    <w:rsid w:val="00C376BA"/>
    <w:rsid w:val="00C376ED"/>
    <w:rsid w:val="00C3779B"/>
    <w:rsid w:val="00C37974"/>
    <w:rsid w:val="00C3798A"/>
    <w:rsid w:val="00C37A19"/>
    <w:rsid w:val="00C37A53"/>
    <w:rsid w:val="00C37A8B"/>
    <w:rsid w:val="00C37BD3"/>
    <w:rsid w:val="00C37C1B"/>
    <w:rsid w:val="00C37D5E"/>
    <w:rsid w:val="00C37DEA"/>
    <w:rsid w:val="00C37ECF"/>
    <w:rsid w:val="00C37F3B"/>
    <w:rsid w:val="00C37F47"/>
    <w:rsid w:val="00C4006E"/>
    <w:rsid w:val="00C40074"/>
    <w:rsid w:val="00C402BD"/>
    <w:rsid w:val="00C403D6"/>
    <w:rsid w:val="00C405A0"/>
    <w:rsid w:val="00C40642"/>
    <w:rsid w:val="00C40761"/>
    <w:rsid w:val="00C4097A"/>
    <w:rsid w:val="00C40C66"/>
    <w:rsid w:val="00C40C87"/>
    <w:rsid w:val="00C40CF4"/>
    <w:rsid w:val="00C40D21"/>
    <w:rsid w:val="00C40D66"/>
    <w:rsid w:val="00C40DF8"/>
    <w:rsid w:val="00C40E07"/>
    <w:rsid w:val="00C40ECC"/>
    <w:rsid w:val="00C41021"/>
    <w:rsid w:val="00C41032"/>
    <w:rsid w:val="00C41059"/>
    <w:rsid w:val="00C41066"/>
    <w:rsid w:val="00C41198"/>
    <w:rsid w:val="00C41440"/>
    <w:rsid w:val="00C4164C"/>
    <w:rsid w:val="00C4168A"/>
    <w:rsid w:val="00C41723"/>
    <w:rsid w:val="00C41752"/>
    <w:rsid w:val="00C418A9"/>
    <w:rsid w:val="00C41A13"/>
    <w:rsid w:val="00C41AFE"/>
    <w:rsid w:val="00C41BCC"/>
    <w:rsid w:val="00C41C8E"/>
    <w:rsid w:val="00C41CAF"/>
    <w:rsid w:val="00C41DCB"/>
    <w:rsid w:val="00C41E87"/>
    <w:rsid w:val="00C41E9A"/>
    <w:rsid w:val="00C41FC4"/>
    <w:rsid w:val="00C421C0"/>
    <w:rsid w:val="00C421CB"/>
    <w:rsid w:val="00C42571"/>
    <w:rsid w:val="00C4267F"/>
    <w:rsid w:val="00C429B5"/>
    <w:rsid w:val="00C42B0A"/>
    <w:rsid w:val="00C42C3D"/>
    <w:rsid w:val="00C42DC4"/>
    <w:rsid w:val="00C42E3A"/>
    <w:rsid w:val="00C42F30"/>
    <w:rsid w:val="00C42FD3"/>
    <w:rsid w:val="00C43265"/>
    <w:rsid w:val="00C43385"/>
    <w:rsid w:val="00C433FD"/>
    <w:rsid w:val="00C4352D"/>
    <w:rsid w:val="00C437AE"/>
    <w:rsid w:val="00C438F1"/>
    <w:rsid w:val="00C4399B"/>
    <w:rsid w:val="00C439CB"/>
    <w:rsid w:val="00C440FE"/>
    <w:rsid w:val="00C442B7"/>
    <w:rsid w:val="00C44350"/>
    <w:rsid w:val="00C444AB"/>
    <w:rsid w:val="00C444F0"/>
    <w:rsid w:val="00C445C9"/>
    <w:rsid w:val="00C446A3"/>
    <w:rsid w:val="00C4475E"/>
    <w:rsid w:val="00C4482B"/>
    <w:rsid w:val="00C44842"/>
    <w:rsid w:val="00C4486A"/>
    <w:rsid w:val="00C44927"/>
    <w:rsid w:val="00C44928"/>
    <w:rsid w:val="00C44994"/>
    <w:rsid w:val="00C449B8"/>
    <w:rsid w:val="00C449E7"/>
    <w:rsid w:val="00C44A3F"/>
    <w:rsid w:val="00C44AF0"/>
    <w:rsid w:val="00C44B07"/>
    <w:rsid w:val="00C44B93"/>
    <w:rsid w:val="00C44BCB"/>
    <w:rsid w:val="00C44C11"/>
    <w:rsid w:val="00C44CA2"/>
    <w:rsid w:val="00C44D15"/>
    <w:rsid w:val="00C44ED8"/>
    <w:rsid w:val="00C44F44"/>
    <w:rsid w:val="00C4510F"/>
    <w:rsid w:val="00C4525E"/>
    <w:rsid w:val="00C452E7"/>
    <w:rsid w:val="00C45326"/>
    <w:rsid w:val="00C45524"/>
    <w:rsid w:val="00C45542"/>
    <w:rsid w:val="00C45585"/>
    <w:rsid w:val="00C45607"/>
    <w:rsid w:val="00C45745"/>
    <w:rsid w:val="00C45778"/>
    <w:rsid w:val="00C45848"/>
    <w:rsid w:val="00C45888"/>
    <w:rsid w:val="00C458DB"/>
    <w:rsid w:val="00C45967"/>
    <w:rsid w:val="00C459BB"/>
    <w:rsid w:val="00C45ADB"/>
    <w:rsid w:val="00C45D2D"/>
    <w:rsid w:val="00C45DDF"/>
    <w:rsid w:val="00C45E6F"/>
    <w:rsid w:val="00C45EA4"/>
    <w:rsid w:val="00C460D4"/>
    <w:rsid w:val="00C4626E"/>
    <w:rsid w:val="00C46282"/>
    <w:rsid w:val="00C4672B"/>
    <w:rsid w:val="00C467C5"/>
    <w:rsid w:val="00C46870"/>
    <w:rsid w:val="00C46A34"/>
    <w:rsid w:val="00C46C50"/>
    <w:rsid w:val="00C46CC8"/>
    <w:rsid w:val="00C46D14"/>
    <w:rsid w:val="00C46E32"/>
    <w:rsid w:val="00C46EB8"/>
    <w:rsid w:val="00C46F0B"/>
    <w:rsid w:val="00C46F1E"/>
    <w:rsid w:val="00C46F42"/>
    <w:rsid w:val="00C46FFA"/>
    <w:rsid w:val="00C470B4"/>
    <w:rsid w:val="00C470E8"/>
    <w:rsid w:val="00C471D2"/>
    <w:rsid w:val="00C47289"/>
    <w:rsid w:val="00C47381"/>
    <w:rsid w:val="00C473E9"/>
    <w:rsid w:val="00C475C3"/>
    <w:rsid w:val="00C475F8"/>
    <w:rsid w:val="00C47689"/>
    <w:rsid w:val="00C476F1"/>
    <w:rsid w:val="00C47734"/>
    <w:rsid w:val="00C47881"/>
    <w:rsid w:val="00C478DB"/>
    <w:rsid w:val="00C4798D"/>
    <w:rsid w:val="00C479DC"/>
    <w:rsid w:val="00C47A6C"/>
    <w:rsid w:val="00C47B4A"/>
    <w:rsid w:val="00C47B6E"/>
    <w:rsid w:val="00C47BB6"/>
    <w:rsid w:val="00C47BF8"/>
    <w:rsid w:val="00C47D5F"/>
    <w:rsid w:val="00C47D92"/>
    <w:rsid w:val="00C47D96"/>
    <w:rsid w:val="00C47E76"/>
    <w:rsid w:val="00C47EC6"/>
    <w:rsid w:val="00C47F92"/>
    <w:rsid w:val="00C47FA1"/>
    <w:rsid w:val="00C50042"/>
    <w:rsid w:val="00C50124"/>
    <w:rsid w:val="00C503B4"/>
    <w:rsid w:val="00C503F2"/>
    <w:rsid w:val="00C504C9"/>
    <w:rsid w:val="00C505AD"/>
    <w:rsid w:val="00C50604"/>
    <w:rsid w:val="00C50628"/>
    <w:rsid w:val="00C507C2"/>
    <w:rsid w:val="00C508F7"/>
    <w:rsid w:val="00C50B0C"/>
    <w:rsid w:val="00C50C5C"/>
    <w:rsid w:val="00C510CD"/>
    <w:rsid w:val="00C511AB"/>
    <w:rsid w:val="00C51475"/>
    <w:rsid w:val="00C5150D"/>
    <w:rsid w:val="00C5157A"/>
    <w:rsid w:val="00C515FF"/>
    <w:rsid w:val="00C51607"/>
    <w:rsid w:val="00C5162D"/>
    <w:rsid w:val="00C51790"/>
    <w:rsid w:val="00C51939"/>
    <w:rsid w:val="00C519D2"/>
    <w:rsid w:val="00C51A72"/>
    <w:rsid w:val="00C51B03"/>
    <w:rsid w:val="00C51B46"/>
    <w:rsid w:val="00C51C3C"/>
    <w:rsid w:val="00C51CBC"/>
    <w:rsid w:val="00C51EC9"/>
    <w:rsid w:val="00C51F3C"/>
    <w:rsid w:val="00C520D1"/>
    <w:rsid w:val="00C52237"/>
    <w:rsid w:val="00C523BB"/>
    <w:rsid w:val="00C52568"/>
    <w:rsid w:val="00C52745"/>
    <w:rsid w:val="00C5276B"/>
    <w:rsid w:val="00C52778"/>
    <w:rsid w:val="00C52850"/>
    <w:rsid w:val="00C5285B"/>
    <w:rsid w:val="00C528E0"/>
    <w:rsid w:val="00C52A20"/>
    <w:rsid w:val="00C52A7C"/>
    <w:rsid w:val="00C52B42"/>
    <w:rsid w:val="00C52B5F"/>
    <w:rsid w:val="00C52B64"/>
    <w:rsid w:val="00C52CA2"/>
    <w:rsid w:val="00C52CC2"/>
    <w:rsid w:val="00C52CE7"/>
    <w:rsid w:val="00C52E64"/>
    <w:rsid w:val="00C52FB7"/>
    <w:rsid w:val="00C53183"/>
    <w:rsid w:val="00C53323"/>
    <w:rsid w:val="00C533B3"/>
    <w:rsid w:val="00C5366B"/>
    <w:rsid w:val="00C53696"/>
    <w:rsid w:val="00C536D1"/>
    <w:rsid w:val="00C53761"/>
    <w:rsid w:val="00C537FB"/>
    <w:rsid w:val="00C538F2"/>
    <w:rsid w:val="00C539E5"/>
    <w:rsid w:val="00C53B5B"/>
    <w:rsid w:val="00C53B77"/>
    <w:rsid w:val="00C53C52"/>
    <w:rsid w:val="00C53C99"/>
    <w:rsid w:val="00C53EA2"/>
    <w:rsid w:val="00C541A5"/>
    <w:rsid w:val="00C541D8"/>
    <w:rsid w:val="00C54219"/>
    <w:rsid w:val="00C54375"/>
    <w:rsid w:val="00C54398"/>
    <w:rsid w:val="00C543DE"/>
    <w:rsid w:val="00C54605"/>
    <w:rsid w:val="00C54614"/>
    <w:rsid w:val="00C546DF"/>
    <w:rsid w:val="00C547A9"/>
    <w:rsid w:val="00C547DF"/>
    <w:rsid w:val="00C5493A"/>
    <w:rsid w:val="00C549B6"/>
    <w:rsid w:val="00C549D2"/>
    <w:rsid w:val="00C54AD9"/>
    <w:rsid w:val="00C54E15"/>
    <w:rsid w:val="00C54E4B"/>
    <w:rsid w:val="00C54EAF"/>
    <w:rsid w:val="00C54EF3"/>
    <w:rsid w:val="00C55048"/>
    <w:rsid w:val="00C550C3"/>
    <w:rsid w:val="00C550E6"/>
    <w:rsid w:val="00C5523D"/>
    <w:rsid w:val="00C552A2"/>
    <w:rsid w:val="00C55311"/>
    <w:rsid w:val="00C553E6"/>
    <w:rsid w:val="00C5553A"/>
    <w:rsid w:val="00C55640"/>
    <w:rsid w:val="00C55670"/>
    <w:rsid w:val="00C556D6"/>
    <w:rsid w:val="00C55815"/>
    <w:rsid w:val="00C558C8"/>
    <w:rsid w:val="00C55964"/>
    <w:rsid w:val="00C55970"/>
    <w:rsid w:val="00C55A8D"/>
    <w:rsid w:val="00C55C85"/>
    <w:rsid w:val="00C55C87"/>
    <w:rsid w:val="00C55E05"/>
    <w:rsid w:val="00C55E5A"/>
    <w:rsid w:val="00C55FFD"/>
    <w:rsid w:val="00C560FB"/>
    <w:rsid w:val="00C56305"/>
    <w:rsid w:val="00C5651A"/>
    <w:rsid w:val="00C5651F"/>
    <w:rsid w:val="00C56546"/>
    <w:rsid w:val="00C565FE"/>
    <w:rsid w:val="00C566E7"/>
    <w:rsid w:val="00C567B8"/>
    <w:rsid w:val="00C56815"/>
    <w:rsid w:val="00C56A0D"/>
    <w:rsid w:val="00C56A76"/>
    <w:rsid w:val="00C56A98"/>
    <w:rsid w:val="00C56B08"/>
    <w:rsid w:val="00C56B9C"/>
    <w:rsid w:val="00C56D6A"/>
    <w:rsid w:val="00C56D9F"/>
    <w:rsid w:val="00C56E6C"/>
    <w:rsid w:val="00C56F56"/>
    <w:rsid w:val="00C57006"/>
    <w:rsid w:val="00C5724F"/>
    <w:rsid w:val="00C5740E"/>
    <w:rsid w:val="00C57454"/>
    <w:rsid w:val="00C57480"/>
    <w:rsid w:val="00C574D2"/>
    <w:rsid w:val="00C5768B"/>
    <w:rsid w:val="00C576E7"/>
    <w:rsid w:val="00C5776A"/>
    <w:rsid w:val="00C577FB"/>
    <w:rsid w:val="00C57800"/>
    <w:rsid w:val="00C578E9"/>
    <w:rsid w:val="00C57A89"/>
    <w:rsid w:val="00C57B8B"/>
    <w:rsid w:val="00C57BDB"/>
    <w:rsid w:val="00C57C72"/>
    <w:rsid w:val="00C57D1D"/>
    <w:rsid w:val="00C60208"/>
    <w:rsid w:val="00C60209"/>
    <w:rsid w:val="00C6036D"/>
    <w:rsid w:val="00C60415"/>
    <w:rsid w:val="00C60443"/>
    <w:rsid w:val="00C60446"/>
    <w:rsid w:val="00C60516"/>
    <w:rsid w:val="00C60519"/>
    <w:rsid w:val="00C607B5"/>
    <w:rsid w:val="00C60940"/>
    <w:rsid w:val="00C60B10"/>
    <w:rsid w:val="00C60B66"/>
    <w:rsid w:val="00C60E59"/>
    <w:rsid w:val="00C60E80"/>
    <w:rsid w:val="00C60F0D"/>
    <w:rsid w:val="00C60FAD"/>
    <w:rsid w:val="00C61034"/>
    <w:rsid w:val="00C61110"/>
    <w:rsid w:val="00C6111C"/>
    <w:rsid w:val="00C6122B"/>
    <w:rsid w:val="00C6127A"/>
    <w:rsid w:val="00C612D1"/>
    <w:rsid w:val="00C612F8"/>
    <w:rsid w:val="00C61352"/>
    <w:rsid w:val="00C61445"/>
    <w:rsid w:val="00C61634"/>
    <w:rsid w:val="00C6171A"/>
    <w:rsid w:val="00C61728"/>
    <w:rsid w:val="00C61773"/>
    <w:rsid w:val="00C617B3"/>
    <w:rsid w:val="00C6186A"/>
    <w:rsid w:val="00C618E3"/>
    <w:rsid w:val="00C61959"/>
    <w:rsid w:val="00C61CDB"/>
    <w:rsid w:val="00C61CE5"/>
    <w:rsid w:val="00C61CFC"/>
    <w:rsid w:val="00C61F4D"/>
    <w:rsid w:val="00C61FF4"/>
    <w:rsid w:val="00C6205C"/>
    <w:rsid w:val="00C620EE"/>
    <w:rsid w:val="00C621AA"/>
    <w:rsid w:val="00C62285"/>
    <w:rsid w:val="00C6228F"/>
    <w:rsid w:val="00C6229C"/>
    <w:rsid w:val="00C6231C"/>
    <w:rsid w:val="00C6233F"/>
    <w:rsid w:val="00C624A2"/>
    <w:rsid w:val="00C62511"/>
    <w:rsid w:val="00C62642"/>
    <w:rsid w:val="00C6264E"/>
    <w:rsid w:val="00C62674"/>
    <w:rsid w:val="00C627FE"/>
    <w:rsid w:val="00C62861"/>
    <w:rsid w:val="00C62901"/>
    <w:rsid w:val="00C629C8"/>
    <w:rsid w:val="00C62A26"/>
    <w:rsid w:val="00C62A39"/>
    <w:rsid w:val="00C62B4B"/>
    <w:rsid w:val="00C62C5E"/>
    <w:rsid w:val="00C62D1E"/>
    <w:rsid w:val="00C63031"/>
    <w:rsid w:val="00C63190"/>
    <w:rsid w:val="00C6342F"/>
    <w:rsid w:val="00C63433"/>
    <w:rsid w:val="00C6356E"/>
    <w:rsid w:val="00C63580"/>
    <w:rsid w:val="00C636AE"/>
    <w:rsid w:val="00C636CE"/>
    <w:rsid w:val="00C636FB"/>
    <w:rsid w:val="00C6373A"/>
    <w:rsid w:val="00C637A2"/>
    <w:rsid w:val="00C6396D"/>
    <w:rsid w:val="00C639F7"/>
    <w:rsid w:val="00C63A8E"/>
    <w:rsid w:val="00C63B22"/>
    <w:rsid w:val="00C63B52"/>
    <w:rsid w:val="00C63BA1"/>
    <w:rsid w:val="00C63C7B"/>
    <w:rsid w:val="00C63EB5"/>
    <w:rsid w:val="00C63FC3"/>
    <w:rsid w:val="00C63FDB"/>
    <w:rsid w:val="00C64094"/>
    <w:rsid w:val="00C6412C"/>
    <w:rsid w:val="00C641B2"/>
    <w:rsid w:val="00C64234"/>
    <w:rsid w:val="00C642FA"/>
    <w:rsid w:val="00C64304"/>
    <w:rsid w:val="00C64370"/>
    <w:rsid w:val="00C644ED"/>
    <w:rsid w:val="00C646DE"/>
    <w:rsid w:val="00C6470C"/>
    <w:rsid w:val="00C64716"/>
    <w:rsid w:val="00C64819"/>
    <w:rsid w:val="00C64A4C"/>
    <w:rsid w:val="00C64ACB"/>
    <w:rsid w:val="00C64ADB"/>
    <w:rsid w:val="00C64B0C"/>
    <w:rsid w:val="00C64C0C"/>
    <w:rsid w:val="00C64D9A"/>
    <w:rsid w:val="00C64DA2"/>
    <w:rsid w:val="00C64E2A"/>
    <w:rsid w:val="00C64E7E"/>
    <w:rsid w:val="00C65003"/>
    <w:rsid w:val="00C650ED"/>
    <w:rsid w:val="00C652E9"/>
    <w:rsid w:val="00C652FA"/>
    <w:rsid w:val="00C65418"/>
    <w:rsid w:val="00C654C9"/>
    <w:rsid w:val="00C654DE"/>
    <w:rsid w:val="00C655DD"/>
    <w:rsid w:val="00C656AD"/>
    <w:rsid w:val="00C6588A"/>
    <w:rsid w:val="00C65BD2"/>
    <w:rsid w:val="00C65D85"/>
    <w:rsid w:val="00C65DD7"/>
    <w:rsid w:val="00C66008"/>
    <w:rsid w:val="00C6618C"/>
    <w:rsid w:val="00C66378"/>
    <w:rsid w:val="00C663DF"/>
    <w:rsid w:val="00C66457"/>
    <w:rsid w:val="00C664A9"/>
    <w:rsid w:val="00C66567"/>
    <w:rsid w:val="00C6662E"/>
    <w:rsid w:val="00C66730"/>
    <w:rsid w:val="00C66777"/>
    <w:rsid w:val="00C6684E"/>
    <w:rsid w:val="00C66934"/>
    <w:rsid w:val="00C669EC"/>
    <w:rsid w:val="00C66A5F"/>
    <w:rsid w:val="00C66B1E"/>
    <w:rsid w:val="00C66B65"/>
    <w:rsid w:val="00C66C01"/>
    <w:rsid w:val="00C66D29"/>
    <w:rsid w:val="00C66DDA"/>
    <w:rsid w:val="00C66E4F"/>
    <w:rsid w:val="00C66F61"/>
    <w:rsid w:val="00C67192"/>
    <w:rsid w:val="00C674CA"/>
    <w:rsid w:val="00C674EF"/>
    <w:rsid w:val="00C67622"/>
    <w:rsid w:val="00C67648"/>
    <w:rsid w:val="00C67768"/>
    <w:rsid w:val="00C677E0"/>
    <w:rsid w:val="00C67871"/>
    <w:rsid w:val="00C6788F"/>
    <w:rsid w:val="00C6793D"/>
    <w:rsid w:val="00C67A53"/>
    <w:rsid w:val="00C67EAB"/>
    <w:rsid w:val="00C67EC3"/>
    <w:rsid w:val="00C67ED7"/>
    <w:rsid w:val="00C67FDE"/>
    <w:rsid w:val="00C70094"/>
    <w:rsid w:val="00C70098"/>
    <w:rsid w:val="00C7014A"/>
    <w:rsid w:val="00C70225"/>
    <w:rsid w:val="00C70297"/>
    <w:rsid w:val="00C702AF"/>
    <w:rsid w:val="00C70332"/>
    <w:rsid w:val="00C70386"/>
    <w:rsid w:val="00C70627"/>
    <w:rsid w:val="00C7069F"/>
    <w:rsid w:val="00C706B1"/>
    <w:rsid w:val="00C70803"/>
    <w:rsid w:val="00C7095C"/>
    <w:rsid w:val="00C70AFA"/>
    <w:rsid w:val="00C70D70"/>
    <w:rsid w:val="00C70E24"/>
    <w:rsid w:val="00C70E8B"/>
    <w:rsid w:val="00C70FEB"/>
    <w:rsid w:val="00C71001"/>
    <w:rsid w:val="00C71269"/>
    <w:rsid w:val="00C7146B"/>
    <w:rsid w:val="00C71628"/>
    <w:rsid w:val="00C7198B"/>
    <w:rsid w:val="00C719A9"/>
    <w:rsid w:val="00C71BF1"/>
    <w:rsid w:val="00C71C80"/>
    <w:rsid w:val="00C71D21"/>
    <w:rsid w:val="00C72325"/>
    <w:rsid w:val="00C7233F"/>
    <w:rsid w:val="00C7235F"/>
    <w:rsid w:val="00C7242A"/>
    <w:rsid w:val="00C72460"/>
    <w:rsid w:val="00C7250B"/>
    <w:rsid w:val="00C72578"/>
    <w:rsid w:val="00C72585"/>
    <w:rsid w:val="00C7280F"/>
    <w:rsid w:val="00C7284C"/>
    <w:rsid w:val="00C72937"/>
    <w:rsid w:val="00C72CBE"/>
    <w:rsid w:val="00C72D1B"/>
    <w:rsid w:val="00C72D51"/>
    <w:rsid w:val="00C72E34"/>
    <w:rsid w:val="00C73032"/>
    <w:rsid w:val="00C730E5"/>
    <w:rsid w:val="00C73164"/>
    <w:rsid w:val="00C731D0"/>
    <w:rsid w:val="00C731D1"/>
    <w:rsid w:val="00C7320E"/>
    <w:rsid w:val="00C7323F"/>
    <w:rsid w:val="00C73245"/>
    <w:rsid w:val="00C735DA"/>
    <w:rsid w:val="00C73797"/>
    <w:rsid w:val="00C738B4"/>
    <w:rsid w:val="00C738CA"/>
    <w:rsid w:val="00C73923"/>
    <w:rsid w:val="00C73AC6"/>
    <w:rsid w:val="00C73B1F"/>
    <w:rsid w:val="00C73B6A"/>
    <w:rsid w:val="00C73C12"/>
    <w:rsid w:val="00C73E27"/>
    <w:rsid w:val="00C73F0B"/>
    <w:rsid w:val="00C74069"/>
    <w:rsid w:val="00C7408B"/>
    <w:rsid w:val="00C74136"/>
    <w:rsid w:val="00C741A8"/>
    <w:rsid w:val="00C741B4"/>
    <w:rsid w:val="00C742CF"/>
    <w:rsid w:val="00C742EF"/>
    <w:rsid w:val="00C74303"/>
    <w:rsid w:val="00C74359"/>
    <w:rsid w:val="00C74368"/>
    <w:rsid w:val="00C7458E"/>
    <w:rsid w:val="00C74674"/>
    <w:rsid w:val="00C74979"/>
    <w:rsid w:val="00C749DF"/>
    <w:rsid w:val="00C74B20"/>
    <w:rsid w:val="00C74CBF"/>
    <w:rsid w:val="00C74D24"/>
    <w:rsid w:val="00C74DA0"/>
    <w:rsid w:val="00C74DB2"/>
    <w:rsid w:val="00C74E25"/>
    <w:rsid w:val="00C74E86"/>
    <w:rsid w:val="00C74F08"/>
    <w:rsid w:val="00C74F34"/>
    <w:rsid w:val="00C75035"/>
    <w:rsid w:val="00C750DD"/>
    <w:rsid w:val="00C7518C"/>
    <w:rsid w:val="00C75233"/>
    <w:rsid w:val="00C752E6"/>
    <w:rsid w:val="00C75341"/>
    <w:rsid w:val="00C75355"/>
    <w:rsid w:val="00C7545F"/>
    <w:rsid w:val="00C755BC"/>
    <w:rsid w:val="00C75609"/>
    <w:rsid w:val="00C7579E"/>
    <w:rsid w:val="00C75952"/>
    <w:rsid w:val="00C759A6"/>
    <w:rsid w:val="00C759D3"/>
    <w:rsid w:val="00C75AB2"/>
    <w:rsid w:val="00C75BA4"/>
    <w:rsid w:val="00C75C4E"/>
    <w:rsid w:val="00C75C53"/>
    <w:rsid w:val="00C75C8B"/>
    <w:rsid w:val="00C75DF9"/>
    <w:rsid w:val="00C75F38"/>
    <w:rsid w:val="00C76031"/>
    <w:rsid w:val="00C76039"/>
    <w:rsid w:val="00C7628F"/>
    <w:rsid w:val="00C7637E"/>
    <w:rsid w:val="00C76401"/>
    <w:rsid w:val="00C76415"/>
    <w:rsid w:val="00C76625"/>
    <w:rsid w:val="00C7693C"/>
    <w:rsid w:val="00C76A74"/>
    <w:rsid w:val="00C76B27"/>
    <w:rsid w:val="00C76C85"/>
    <w:rsid w:val="00C76D92"/>
    <w:rsid w:val="00C76E20"/>
    <w:rsid w:val="00C76F3D"/>
    <w:rsid w:val="00C76FB9"/>
    <w:rsid w:val="00C7709B"/>
    <w:rsid w:val="00C772C3"/>
    <w:rsid w:val="00C7730B"/>
    <w:rsid w:val="00C77550"/>
    <w:rsid w:val="00C7755E"/>
    <w:rsid w:val="00C776B3"/>
    <w:rsid w:val="00C7781C"/>
    <w:rsid w:val="00C77840"/>
    <w:rsid w:val="00C77AEE"/>
    <w:rsid w:val="00C77D49"/>
    <w:rsid w:val="00C77E1D"/>
    <w:rsid w:val="00C8006B"/>
    <w:rsid w:val="00C801C7"/>
    <w:rsid w:val="00C801E1"/>
    <w:rsid w:val="00C802A7"/>
    <w:rsid w:val="00C802CA"/>
    <w:rsid w:val="00C8045A"/>
    <w:rsid w:val="00C80571"/>
    <w:rsid w:val="00C805AF"/>
    <w:rsid w:val="00C8086E"/>
    <w:rsid w:val="00C809B0"/>
    <w:rsid w:val="00C80A00"/>
    <w:rsid w:val="00C80C45"/>
    <w:rsid w:val="00C80C62"/>
    <w:rsid w:val="00C80D26"/>
    <w:rsid w:val="00C80D70"/>
    <w:rsid w:val="00C80E14"/>
    <w:rsid w:val="00C80E29"/>
    <w:rsid w:val="00C80E58"/>
    <w:rsid w:val="00C80E63"/>
    <w:rsid w:val="00C80E87"/>
    <w:rsid w:val="00C80E90"/>
    <w:rsid w:val="00C80F48"/>
    <w:rsid w:val="00C8105F"/>
    <w:rsid w:val="00C81156"/>
    <w:rsid w:val="00C81186"/>
    <w:rsid w:val="00C81270"/>
    <w:rsid w:val="00C812CB"/>
    <w:rsid w:val="00C812EE"/>
    <w:rsid w:val="00C81418"/>
    <w:rsid w:val="00C81535"/>
    <w:rsid w:val="00C81633"/>
    <w:rsid w:val="00C81686"/>
    <w:rsid w:val="00C817CE"/>
    <w:rsid w:val="00C817DE"/>
    <w:rsid w:val="00C81829"/>
    <w:rsid w:val="00C8188F"/>
    <w:rsid w:val="00C81903"/>
    <w:rsid w:val="00C819DF"/>
    <w:rsid w:val="00C81A3B"/>
    <w:rsid w:val="00C81BC4"/>
    <w:rsid w:val="00C81D98"/>
    <w:rsid w:val="00C81DCD"/>
    <w:rsid w:val="00C81E12"/>
    <w:rsid w:val="00C81EA7"/>
    <w:rsid w:val="00C81F04"/>
    <w:rsid w:val="00C81F22"/>
    <w:rsid w:val="00C81FE4"/>
    <w:rsid w:val="00C82106"/>
    <w:rsid w:val="00C82259"/>
    <w:rsid w:val="00C822D0"/>
    <w:rsid w:val="00C8242D"/>
    <w:rsid w:val="00C82433"/>
    <w:rsid w:val="00C82446"/>
    <w:rsid w:val="00C82577"/>
    <w:rsid w:val="00C826C4"/>
    <w:rsid w:val="00C8272E"/>
    <w:rsid w:val="00C829A3"/>
    <w:rsid w:val="00C829C4"/>
    <w:rsid w:val="00C829C7"/>
    <w:rsid w:val="00C829C8"/>
    <w:rsid w:val="00C82A17"/>
    <w:rsid w:val="00C82A2F"/>
    <w:rsid w:val="00C82B9C"/>
    <w:rsid w:val="00C82C8C"/>
    <w:rsid w:val="00C82D4D"/>
    <w:rsid w:val="00C82D9D"/>
    <w:rsid w:val="00C82E6D"/>
    <w:rsid w:val="00C82F12"/>
    <w:rsid w:val="00C82F29"/>
    <w:rsid w:val="00C82F6E"/>
    <w:rsid w:val="00C8319A"/>
    <w:rsid w:val="00C83346"/>
    <w:rsid w:val="00C83419"/>
    <w:rsid w:val="00C8341A"/>
    <w:rsid w:val="00C8342D"/>
    <w:rsid w:val="00C83501"/>
    <w:rsid w:val="00C83628"/>
    <w:rsid w:val="00C83819"/>
    <w:rsid w:val="00C839A1"/>
    <w:rsid w:val="00C83ABA"/>
    <w:rsid w:val="00C83C21"/>
    <w:rsid w:val="00C83D7E"/>
    <w:rsid w:val="00C83DC9"/>
    <w:rsid w:val="00C83E22"/>
    <w:rsid w:val="00C83E26"/>
    <w:rsid w:val="00C83E9D"/>
    <w:rsid w:val="00C83F09"/>
    <w:rsid w:val="00C83F6D"/>
    <w:rsid w:val="00C83FF7"/>
    <w:rsid w:val="00C84025"/>
    <w:rsid w:val="00C842D3"/>
    <w:rsid w:val="00C84350"/>
    <w:rsid w:val="00C8440E"/>
    <w:rsid w:val="00C8453B"/>
    <w:rsid w:val="00C8462A"/>
    <w:rsid w:val="00C846AF"/>
    <w:rsid w:val="00C846B6"/>
    <w:rsid w:val="00C8474E"/>
    <w:rsid w:val="00C848FE"/>
    <w:rsid w:val="00C84C3B"/>
    <w:rsid w:val="00C84C9B"/>
    <w:rsid w:val="00C84EAD"/>
    <w:rsid w:val="00C84EEB"/>
    <w:rsid w:val="00C84F61"/>
    <w:rsid w:val="00C84FD7"/>
    <w:rsid w:val="00C85113"/>
    <w:rsid w:val="00C85166"/>
    <w:rsid w:val="00C85272"/>
    <w:rsid w:val="00C8538B"/>
    <w:rsid w:val="00C85637"/>
    <w:rsid w:val="00C85863"/>
    <w:rsid w:val="00C85873"/>
    <w:rsid w:val="00C85874"/>
    <w:rsid w:val="00C85920"/>
    <w:rsid w:val="00C85957"/>
    <w:rsid w:val="00C85A12"/>
    <w:rsid w:val="00C85B20"/>
    <w:rsid w:val="00C85B28"/>
    <w:rsid w:val="00C85C02"/>
    <w:rsid w:val="00C85D20"/>
    <w:rsid w:val="00C85D67"/>
    <w:rsid w:val="00C85E3A"/>
    <w:rsid w:val="00C85E46"/>
    <w:rsid w:val="00C85EB4"/>
    <w:rsid w:val="00C85ED0"/>
    <w:rsid w:val="00C85FD4"/>
    <w:rsid w:val="00C8619B"/>
    <w:rsid w:val="00C86234"/>
    <w:rsid w:val="00C86542"/>
    <w:rsid w:val="00C8654B"/>
    <w:rsid w:val="00C8656F"/>
    <w:rsid w:val="00C865AA"/>
    <w:rsid w:val="00C86769"/>
    <w:rsid w:val="00C867FC"/>
    <w:rsid w:val="00C868C9"/>
    <w:rsid w:val="00C8696E"/>
    <w:rsid w:val="00C8697A"/>
    <w:rsid w:val="00C869D3"/>
    <w:rsid w:val="00C86B64"/>
    <w:rsid w:val="00C86BE2"/>
    <w:rsid w:val="00C86BF6"/>
    <w:rsid w:val="00C86C9B"/>
    <w:rsid w:val="00C86D06"/>
    <w:rsid w:val="00C86E05"/>
    <w:rsid w:val="00C86F55"/>
    <w:rsid w:val="00C87091"/>
    <w:rsid w:val="00C8711D"/>
    <w:rsid w:val="00C87251"/>
    <w:rsid w:val="00C8753D"/>
    <w:rsid w:val="00C875BD"/>
    <w:rsid w:val="00C877A3"/>
    <w:rsid w:val="00C877B9"/>
    <w:rsid w:val="00C878C2"/>
    <w:rsid w:val="00C878DA"/>
    <w:rsid w:val="00C878DF"/>
    <w:rsid w:val="00C8792C"/>
    <w:rsid w:val="00C87979"/>
    <w:rsid w:val="00C87A58"/>
    <w:rsid w:val="00C87AD1"/>
    <w:rsid w:val="00C87B87"/>
    <w:rsid w:val="00C87B99"/>
    <w:rsid w:val="00C87BCD"/>
    <w:rsid w:val="00C87E11"/>
    <w:rsid w:val="00C87F46"/>
    <w:rsid w:val="00C904E5"/>
    <w:rsid w:val="00C904E6"/>
    <w:rsid w:val="00C90535"/>
    <w:rsid w:val="00C90646"/>
    <w:rsid w:val="00C9064F"/>
    <w:rsid w:val="00C90674"/>
    <w:rsid w:val="00C90709"/>
    <w:rsid w:val="00C9085F"/>
    <w:rsid w:val="00C90B37"/>
    <w:rsid w:val="00C90B6F"/>
    <w:rsid w:val="00C90B9C"/>
    <w:rsid w:val="00C90D8E"/>
    <w:rsid w:val="00C90E92"/>
    <w:rsid w:val="00C90EA8"/>
    <w:rsid w:val="00C91020"/>
    <w:rsid w:val="00C91086"/>
    <w:rsid w:val="00C91258"/>
    <w:rsid w:val="00C9131C"/>
    <w:rsid w:val="00C913BB"/>
    <w:rsid w:val="00C91618"/>
    <w:rsid w:val="00C91622"/>
    <w:rsid w:val="00C91780"/>
    <w:rsid w:val="00C9187C"/>
    <w:rsid w:val="00C919CA"/>
    <w:rsid w:val="00C919D1"/>
    <w:rsid w:val="00C91A4F"/>
    <w:rsid w:val="00C91B41"/>
    <w:rsid w:val="00C91B44"/>
    <w:rsid w:val="00C91D58"/>
    <w:rsid w:val="00C91DB1"/>
    <w:rsid w:val="00C91DDD"/>
    <w:rsid w:val="00C91E0A"/>
    <w:rsid w:val="00C91EC2"/>
    <w:rsid w:val="00C91FB3"/>
    <w:rsid w:val="00C92062"/>
    <w:rsid w:val="00C920BC"/>
    <w:rsid w:val="00C9212A"/>
    <w:rsid w:val="00C9212F"/>
    <w:rsid w:val="00C921FA"/>
    <w:rsid w:val="00C922D9"/>
    <w:rsid w:val="00C92316"/>
    <w:rsid w:val="00C92365"/>
    <w:rsid w:val="00C92560"/>
    <w:rsid w:val="00C9256E"/>
    <w:rsid w:val="00C92688"/>
    <w:rsid w:val="00C926A0"/>
    <w:rsid w:val="00C926C5"/>
    <w:rsid w:val="00C92771"/>
    <w:rsid w:val="00C927EE"/>
    <w:rsid w:val="00C92827"/>
    <w:rsid w:val="00C928B1"/>
    <w:rsid w:val="00C928FC"/>
    <w:rsid w:val="00C9291C"/>
    <w:rsid w:val="00C92AAB"/>
    <w:rsid w:val="00C92CC2"/>
    <w:rsid w:val="00C92D3A"/>
    <w:rsid w:val="00C92FD7"/>
    <w:rsid w:val="00C92FEB"/>
    <w:rsid w:val="00C93056"/>
    <w:rsid w:val="00C93063"/>
    <w:rsid w:val="00C930DC"/>
    <w:rsid w:val="00C93214"/>
    <w:rsid w:val="00C93567"/>
    <w:rsid w:val="00C935D5"/>
    <w:rsid w:val="00C9364B"/>
    <w:rsid w:val="00C9368C"/>
    <w:rsid w:val="00C9381A"/>
    <w:rsid w:val="00C93899"/>
    <w:rsid w:val="00C93A68"/>
    <w:rsid w:val="00C93A6D"/>
    <w:rsid w:val="00C93AB0"/>
    <w:rsid w:val="00C93C5A"/>
    <w:rsid w:val="00C93CAD"/>
    <w:rsid w:val="00C93E06"/>
    <w:rsid w:val="00C93E2A"/>
    <w:rsid w:val="00C9447B"/>
    <w:rsid w:val="00C945EF"/>
    <w:rsid w:val="00C94614"/>
    <w:rsid w:val="00C94651"/>
    <w:rsid w:val="00C9478E"/>
    <w:rsid w:val="00C94826"/>
    <w:rsid w:val="00C948D9"/>
    <w:rsid w:val="00C9497E"/>
    <w:rsid w:val="00C94B12"/>
    <w:rsid w:val="00C94C1D"/>
    <w:rsid w:val="00C94CDA"/>
    <w:rsid w:val="00C94D38"/>
    <w:rsid w:val="00C94E0B"/>
    <w:rsid w:val="00C94E38"/>
    <w:rsid w:val="00C94E92"/>
    <w:rsid w:val="00C94F3D"/>
    <w:rsid w:val="00C95089"/>
    <w:rsid w:val="00C95645"/>
    <w:rsid w:val="00C9564A"/>
    <w:rsid w:val="00C957E3"/>
    <w:rsid w:val="00C95950"/>
    <w:rsid w:val="00C959FE"/>
    <w:rsid w:val="00C95AC8"/>
    <w:rsid w:val="00C95B5D"/>
    <w:rsid w:val="00C95C10"/>
    <w:rsid w:val="00C95CCD"/>
    <w:rsid w:val="00C95D0F"/>
    <w:rsid w:val="00C95D18"/>
    <w:rsid w:val="00C95ED0"/>
    <w:rsid w:val="00C96003"/>
    <w:rsid w:val="00C96185"/>
    <w:rsid w:val="00C96231"/>
    <w:rsid w:val="00C962FC"/>
    <w:rsid w:val="00C96384"/>
    <w:rsid w:val="00C96385"/>
    <w:rsid w:val="00C9653F"/>
    <w:rsid w:val="00C9654F"/>
    <w:rsid w:val="00C96572"/>
    <w:rsid w:val="00C96797"/>
    <w:rsid w:val="00C96833"/>
    <w:rsid w:val="00C968A6"/>
    <w:rsid w:val="00C968BE"/>
    <w:rsid w:val="00C968EB"/>
    <w:rsid w:val="00C96BEA"/>
    <w:rsid w:val="00C96C17"/>
    <w:rsid w:val="00C96C45"/>
    <w:rsid w:val="00C96DE8"/>
    <w:rsid w:val="00C96EE9"/>
    <w:rsid w:val="00C97063"/>
    <w:rsid w:val="00C97079"/>
    <w:rsid w:val="00C9712B"/>
    <w:rsid w:val="00C9717D"/>
    <w:rsid w:val="00C9749A"/>
    <w:rsid w:val="00C9766E"/>
    <w:rsid w:val="00C976BC"/>
    <w:rsid w:val="00C976DB"/>
    <w:rsid w:val="00C97795"/>
    <w:rsid w:val="00C97905"/>
    <w:rsid w:val="00C97A0F"/>
    <w:rsid w:val="00C97C03"/>
    <w:rsid w:val="00C97C6A"/>
    <w:rsid w:val="00C97C79"/>
    <w:rsid w:val="00C97CB8"/>
    <w:rsid w:val="00C97EC7"/>
    <w:rsid w:val="00C97F05"/>
    <w:rsid w:val="00CA01C0"/>
    <w:rsid w:val="00CA0212"/>
    <w:rsid w:val="00CA0287"/>
    <w:rsid w:val="00CA05E7"/>
    <w:rsid w:val="00CA05F9"/>
    <w:rsid w:val="00CA064A"/>
    <w:rsid w:val="00CA0732"/>
    <w:rsid w:val="00CA0810"/>
    <w:rsid w:val="00CA082F"/>
    <w:rsid w:val="00CA084B"/>
    <w:rsid w:val="00CA09BB"/>
    <w:rsid w:val="00CA09CE"/>
    <w:rsid w:val="00CA0A1D"/>
    <w:rsid w:val="00CA0B7D"/>
    <w:rsid w:val="00CA0D0A"/>
    <w:rsid w:val="00CA0FA9"/>
    <w:rsid w:val="00CA1036"/>
    <w:rsid w:val="00CA1053"/>
    <w:rsid w:val="00CA1085"/>
    <w:rsid w:val="00CA11F3"/>
    <w:rsid w:val="00CA12BC"/>
    <w:rsid w:val="00CA12D2"/>
    <w:rsid w:val="00CA137D"/>
    <w:rsid w:val="00CA1575"/>
    <w:rsid w:val="00CA16C0"/>
    <w:rsid w:val="00CA17DB"/>
    <w:rsid w:val="00CA19AC"/>
    <w:rsid w:val="00CA19C8"/>
    <w:rsid w:val="00CA19D3"/>
    <w:rsid w:val="00CA19F6"/>
    <w:rsid w:val="00CA1DA8"/>
    <w:rsid w:val="00CA1DE0"/>
    <w:rsid w:val="00CA1E18"/>
    <w:rsid w:val="00CA1E2B"/>
    <w:rsid w:val="00CA1EDE"/>
    <w:rsid w:val="00CA1F53"/>
    <w:rsid w:val="00CA205F"/>
    <w:rsid w:val="00CA2068"/>
    <w:rsid w:val="00CA207E"/>
    <w:rsid w:val="00CA217B"/>
    <w:rsid w:val="00CA2182"/>
    <w:rsid w:val="00CA2243"/>
    <w:rsid w:val="00CA2352"/>
    <w:rsid w:val="00CA25A3"/>
    <w:rsid w:val="00CA25F4"/>
    <w:rsid w:val="00CA26EE"/>
    <w:rsid w:val="00CA26F3"/>
    <w:rsid w:val="00CA2783"/>
    <w:rsid w:val="00CA27F2"/>
    <w:rsid w:val="00CA2864"/>
    <w:rsid w:val="00CA286F"/>
    <w:rsid w:val="00CA2A1C"/>
    <w:rsid w:val="00CA2A59"/>
    <w:rsid w:val="00CA2B20"/>
    <w:rsid w:val="00CA2D6A"/>
    <w:rsid w:val="00CA2F06"/>
    <w:rsid w:val="00CA2F13"/>
    <w:rsid w:val="00CA30B7"/>
    <w:rsid w:val="00CA30FA"/>
    <w:rsid w:val="00CA319D"/>
    <w:rsid w:val="00CA330F"/>
    <w:rsid w:val="00CA334E"/>
    <w:rsid w:val="00CA3389"/>
    <w:rsid w:val="00CA347E"/>
    <w:rsid w:val="00CA3518"/>
    <w:rsid w:val="00CA3530"/>
    <w:rsid w:val="00CA3572"/>
    <w:rsid w:val="00CA358B"/>
    <w:rsid w:val="00CA3629"/>
    <w:rsid w:val="00CA3711"/>
    <w:rsid w:val="00CA37EB"/>
    <w:rsid w:val="00CA3865"/>
    <w:rsid w:val="00CA3957"/>
    <w:rsid w:val="00CA3A1D"/>
    <w:rsid w:val="00CA3ADD"/>
    <w:rsid w:val="00CA3B35"/>
    <w:rsid w:val="00CA3B67"/>
    <w:rsid w:val="00CA3CBB"/>
    <w:rsid w:val="00CA3D93"/>
    <w:rsid w:val="00CA3E40"/>
    <w:rsid w:val="00CA3F3D"/>
    <w:rsid w:val="00CA3FE0"/>
    <w:rsid w:val="00CA4027"/>
    <w:rsid w:val="00CA4053"/>
    <w:rsid w:val="00CA40A2"/>
    <w:rsid w:val="00CA40E6"/>
    <w:rsid w:val="00CA41A3"/>
    <w:rsid w:val="00CA41C8"/>
    <w:rsid w:val="00CA424A"/>
    <w:rsid w:val="00CA4393"/>
    <w:rsid w:val="00CA453B"/>
    <w:rsid w:val="00CA46E7"/>
    <w:rsid w:val="00CA4708"/>
    <w:rsid w:val="00CA47AE"/>
    <w:rsid w:val="00CA47F6"/>
    <w:rsid w:val="00CA4810"/>
    <w:rsid w:val="00CA48B0"/>
    <w:rsid w:val="00CA4B34"/>
    <w:rsid w:val="00CA4BCB"/>
    <w:rsid w:val="00CA4BFA"/>
    <w:rsid w:val="00CA4C18"/>
    <w:rsid w:val="00CA4C4E"/>
    <w:rsid w:val="00CA4CBF"/>
    <w:rsid w:val="00CA4D21"/>
    <w:rsid w:val="00CA4E64"/>
    <w:rsid w:val="00CA5217"/>
    <w:rsid w:val="00CA5378"/>
    <w:rsid w:val="00CA5442"/>
    <w:rsid w:val="00CA55DE"/>
    <w:rsid w:val="00CA560B"/>
    <w:rsid w:val="00CA5693"/>
    <w:rsid w:val="00CA58F7"/>
    <w:rsid w:val="00CA594E"/>
    <w:rsid w:val="00CA598D"/>
    <w:rsid w:val="00CA5A94"/>
    <w:rsid w:val="00CA5B4F"/>
    <w:rsid w:val="00CA5D27"/>
    <w:rsid w:val="00CA5DD3"/>
    <w:rsid w:val="00CA5EEC"/>
    <w:rsid w:val="00CA5F41"/>
    <w:rsid w:val="00CA5FBD"/>
    <w:rsid w:val="00CA60D7"/>
    <w:rsid w:val="00CA61B6"/>
    <w:rsid w:val="00CA6205"/>
    <w:rsid w:val="00CA6320"/>
    <w:rsid w:val="00CA6378"/>
    <w:rsid w:val="00CA6433"/>
    <w:rsid w:val="00CA6471"/>
    <w:rsid w:val="00CA6563"/>
    <w:rsid w:val="00CA6685"/>
    <w:rsid w:val="00CA66DA"/>
    <w:rsid w:val="00CA6966"/>
    <w:rsid w:val="00CA69A7"/>
    <w:rsid w:val="00CA6A33"/>
    <w:rsid w:val="00CA6B8F"/>
    <w:rsid w:val="00CA6BC7"/>
    <w:rsid w:val="00CA6C05"/>
    <w:rsid w:val="00CA6C89"/>
    <w:rsid w:val="00CA6CD5"/>
    <w:rsid w:val="00CA6D73"/>
    <w:rsid w:val="00CA6E3F"/>
    <w:rsid w:val="00CA7021"/>
    <w:rsid w:val="00CA7038"/>
    <w:rsid w:val="00CA707C"/>
    <w:rsid w:val="00CA7130"/>
    <w:rsid w:val="00CA7152"/>
    <w:rsid w:val="00CA7230"/>
    <w:rsid w:val="00CA7546"/>
    <w:rsid w:val="00CA7591"/>
    <w:rsid w:val="00CA764D"/>
    <w:rsid w:val="00CA7749"/>
    <w:rsid w:val="00CA7851"/>
    <w:rsid w:val="00CA7A2A"/>
    <w:rsid w:val="00CA7B44"/>
    <w:rsid w:val="00CA7B4C"/>
    <w:rsid w:val="00CA7B6C"/>
    <w:rsid w:val="00CA7BD5"/>
    <w:rsid w:val="00CA7CCA"/>
    <w:rsid w:val="00CA7D3C"/>
    <w:rsid w:val="00CA7DBC"/>
    <w:rsid w:val="00CA7F99"/>
    <w:rsid w:val="00CB009D"/>
    <w:rsid w:val="00CB0294"/>
    <w:rsid w:val="00CB02A3"/>
    <w:rsid w:val="00CB04BA"/>
    <w:rsid w:val="00CB0683"/>
    <w:rsid w:val="00CB06FF"/>
    <w:rsid w:val="00CB087D"/>
    <w:rsid w:val="00CB0957"/>
    <w:rsid w:val="00CB0A64"/>
    <w:rsid w:val="00CB0AAA"/>
    <w:rsid w:val="00CB0B6B"/>
    <w:rsid w:val="00CB0D4B"/>
    <w:rsid w:val="00CB0DFE"/>
    <w:rsid w:val="00CB0E80"/>
    <w:rsid w:val="00CB0F79"/>
    <w:rsid w:val="00CB101B"/>
    <w:rsid w:val="00CB102B"/>
    <w:rsid w:val="00CB1043"/>
    <w:rsid w:val="00CB1323"/>
    <w:rsid w:val="00CB1381"/>
    <w:rsid w:val="00CB1389"/>
    <w:rsid w:val="00CB13D9"/>
    <w:rsid w:val="00CB1463"/>
    <w:rsid w:val="00CB14E4"/>
    <w:rsid w:val="00CB1560"/>
    <w:rsid w:val="00CB16CF"/>
    <w:rsid w:val="00CB1765"/>
    <w:rsid w:val="00CB18A8"/>
    <w:rsid w:val="00CB18B1"/>
    <w:rsid w:val="00CB1965"/>
    <w:rsid w:val="00CB19A4"/>
    <w:rsid w:val="00CB1A86"/>
    <w:rsid w:val="00CB1AA6"/>
    <w:rsid w:val="00CB1BAB"/>
    <w:rsid w:val="00CB1C39"/>
    <w:rsid w:val="00CB1CC9"/>
    <w:rsid w:val="00CB1CDA"/>
    <w:rsid w:val="00CB1DBD"/>
    <w:rsid w:val="00CB20AB"/>
    <w:rsid w:val="00CB2132"/>
    <w:rsid w:val="00CB2165"/>
    <w:rsid w:val="00CB22D1"/>
    <w:rsid w:val="00CB2322"/>
    <w:rsid w:val="00CB238F"/>
    <w:rsid w:val="00CB25AB"/>
    <w:rsid w:val="00CB25E2"/>
    <w:rsid w:val="00CB2706"/>
    <w:rsid w:val="00CB28B6"/>
    <w:rsid w:val="00CB2919"/>
    <w:rsid w:val="00CB29C6"/>
    <w:rsid w:val="00CB29EF"/>
    <w:rsid w:val="00CB2A7E"/>
    <w:rsid w:val="00CB2A80"/>
    <w:rsid w:val="00CB2B10"/>
    <w:rsid w:val="00CB2BBB"/>
    <w:rsid w:val="00CB2D0B"/>
    <w:rsid w:val="00CB2D4F"/>
    <w:rsid w:val="00CB2E25"/>
    <w:rsid w:val="00CB2E49"/>
    <w:rsid w:val="00CB2E71"/>
    <w:rsid w:val="00CB3073"/>
    <w:rsid w:val="00CB3099"/>
    <w:rsid w:val="00CB30B3"/>
    <w:rsid w:val="00CB30EC"/>
    <w:rsid w:val="00CB31F9"/>
    <w:rsid w:val="00CB3207"/>
    <w:rsid w:val="00CB3285"/>
    <w:rsid w:val="00CB32D0"/>
    <w:rsid w:val="00CB3478"/>
    <w:rsid w:val="00CB34C9"/>
    <w:rsid w:val="00CB34EC"/>
    <w:rsid w:val="00CB35DB"/>
    <w:rsid w:val="00CB36D4"/>
    <w:rsid w:val="00CB3714"/>
    <w:rsid w:val="00CB3738"/>
    <w:rsid w:val="00CB377B"/>
    <w:rsid w:val="00CB3786"/>
    <w:rsid w:val="00CB3787"/>
    <w:rsid w:val="00CB3907"/>
    <w:rsid w:val="00CB3BB5"/>
    <w:rsid w:val="00CB3C83"/>
    <w:rsid w:val="00CB3E93"/>
    <w:rsid w:val="00CB403E"/>
    <w:rsid w:val="00CB404E"/>
    <w:rsid w:val="00CB43B9"/>
    <w:rsid w:val="00CB43C4"/>
    <w:rsid w:val="00CB4461"/>
    <w:rsid w:val="00CB449B"/>
    <w:rsid w:val="00CB44D9"/>
    <w:rsid w:val="00CB457A"/>
    <w:rsid w:val="00CB46BC"/>
    <w:rsid w:val="00CB476E"/>
    <w:rsid w:val="00CB482E"/>
    <w:rsid w:val="00CB4A17"/>
    <w:rsid w:val="00CB4B16"/>
    <w:rsid w:val="00CB4BDB"/>
    <w:rsid w:val="00CB4C89"/>
    <w:rsid w:val="00CB4CC9"/>
    <w:rsid w:val="00CB4D6F"/>
    <w:rsid w:val="00CB4E58"/>
    <w:rsid w:val="00CB4EF8"/>
    <w:rsid w:val="00CB4F50"/>
    <w:rsid w:val="00CB5124"/>
    <w:rsid w:val="00CB51DA"/>
    <w:rsid w:val="00CB52DC"/>
    <w:rsid w:val="00CB5377"/>
    <w:rsid w:val="00CB53F4"/>
    <w:rsid w:val="00CB54A4"/>
    <w:rsid w:val="00CB5714"/>
    <w:rsid w:val="00CB57EA"/>
    <w:rsid w:val="00CB5881"/>
    <w:rsid w:val="00CB58BC"/>
    <w:rsid w:val="00CB596D"/>
    <w:rsid w:val="00CB5985"/>
    <w:rsid w:val="00CB59E4"/>
    <w:rsid w:val="00CB5A3A"/>
    <w:rsid w:val="00CB5A5F"/>
    <w:rsid w:val="00CB5AE1"/>
    <w:rsid w:val="00CB5B07"/>
    <w:rsid w:val="00CB5B5E"/>
    <w:rsid w:val="00CB5BFD"/>
    <w:rsid w:val="00CB5D05"/>
    <w:rsid w:val="00CB5E35"/>
    <w:rsid w:val="00CB5F12"/>
    <w:rsid w:val="00CB600B"/>
    <w:rsid w:val="00CB605A"/>
    <w:rsid w:val="00CB6094"/>
    <w:rsid w:val="00CB6136"/>
    <w:rsid w:val="00CB62DA"/>
    <w:rsid w:val="00CB6310"/>
    <w:rsid w:val="00CB65E0"/>
    <w:rsid w:val="00CB6618"/>
    <w:rsid w:val="00CB67B0"/>
    <w:rsid w:val="00CB67CC"/>
    <w:rsid w:val="00CB67D7"/>
    <w:rsid w:val="00CB680D"/>
    <w:rsid w:val="00CB684E"/>
    <w:rsid w:val="00CB68EF"/>
    <w:rsid w:val="00CB69E1"/>
    <w:rsid w:val="00CB6A2C"/>
    <w:rsid w:val="00CB6A93"/>
    <w:rsid w:val="00CB6B68"/>
    <w:rsid w:val="00CB6D41"/>
    <w:rsid w:val="00CB6E9F"/>
    <w:rsid w:val="00CB6F5B"/>
    <w:rsid w:val="00CB71BB"/>
    <w:rsid w:val="00CB71D0"/>
    <w:rsid w:val="00CB72F4"/>
    <w:rsid w:val="00CB734D"/>
    <w:rsid w:val="00CB73E9"/>
    <w:rsid w:val="00CB73F2"/>
    <w:rsid w:val="00CB73F6"/>
    <w:rsid w:val="00CB7479"/>
    <w:rsid w:val="00CB7549"/>
    <w:rsid w:val="00CB7564"/>
    <w:rsid w:val="00CB7576"/>
    <w:rsid w:val="00CB75F9"/>
    <w:rsid w:val="00CB76EE"/>
    <w:rsid w:val="00CB778C"/>
    <w:rsid w:val="00CB786A"/>
    <w:rsid w:val="00CB792C"/>
    <w:rsid w:val="00CB7BD3"/>
    <w:rsid w:val="00CB7C14"/>
    <w:rsid w:val="00CB7D3D"/>
    <w:rsid w:val="00CB7D43"/>
    <w:rsid w:val="00CB7D76"/>
    <w:rsid w:val="00CB7D95"/>
    <w:rsid w:val="00CB7DBE"/>
    <w:rsid w:val="00CB7F21"/>
    <w:rsid w:val="00CC0001"/>
    <w:rsid w:val="00CC0127"/>
    <w:rsid w:val="00CC0188"/>
    <w:rsid w:val="00CC0193"/>
    <w:rsid w:val="00CC01EE"/>
    <w:rsid w:val="00CC0372"/>
    <w:rsid w:val="00CC03AB"/>
    <w:rsid w:val="00CC03E5"/>
    <w:rsid w:val="00CC03F5"/>
    <w:rsid w:val="00CC0425"/>
    <w:rsid w:val="00CC05B4"/>
    <w:rsid w:val="00CC06A2"/>
    <w:rsid w:val="00CC06B2"/>
    <w:rsid w:val="00CC09AB"/>
    <w:rsid w:val="00CC0A49"/>
    <w:rsid w:val="00CC0AC5"/>
    <w:rsid w:val="00CC0B52"/>
    <w:rsid w:val="00CC0B53"/>
    <w:rsid w:val="00CC0C16"/>
    <w:rsid w:val="00CC0C5B"/>
    <w:rsid w:val="00CC0D41"/>
    <w:rsid w:val="00CC0D98"/>
    <w:rsid w:val="00CC0E89"/>
    <w:rsid w:val="00CC0F0B"/>
    <w:rsid w:val="00CC1074"/>
    <w:rsid w:val="00CC1266"/>
    <w:rsid w:val="00CC135E"/>
    <w:rsid w:val="00CC137C"/>
    <w:rsid w:val="00CC156F"/>
    <w:rsid w:val="00CC1635"/>
    <w:rsid w:val="00CC1652"/>
    <w:rsid w:val="00CC174A"/>
    <w:rsid w:val="00CC185F"/>
    <w:rsid w:val="00CC18CF"/>
    <w:rsid w:val="00CC1903"/>
    <w:rsid w:val="00CC1ABA"/>
    <w:rsid w:val="00CC1BA5"/>
    <w:rsid w:val="00CC1C57"/>
    <w:rsid w:val="00CC1D5C"/>
    <w:rsid w:val="00CC1E75"/>
    <w:rsid w:val="00CC1F23"/>
    <w:rsid w:val="00CC1F89"/>
    <w:rsid w:val="00CC1F98"/>
    <w:rsid w:val="00CC20B2"/>
    <w:rsid w:val="00CC20F9"/>
    <w:rsid w:val="00CC21F2"/>
    <w:rsid w:val="00CC2392"/>
    <w:rsid w:val="00CC248A"/>
    <w:rsid w:val="00CC2600"/>
    <w:rsid w:val="00CC28F6"/>
    <w:rsid w:val="00CC2992"/>
    <w:rsid w:val="00CC2A1E"/>
    <w:rsid w:val="00CC2A4A"/>
    <w:rsid w:val="00CC2A80"/>
    <w:rsid w:val="00CC2A90"/>
    <w:rsid w:val="00CC2AD5"/>
    <w:rsid w:val="00CC2B53"/>
    <w:rsid w:val="00CC2C22"/>
    <w:rsid w:val="00CC2E67"/>
    <w:rsid w:val="00CC2FD9"/>
    <w:rsid w:val="00CC303B"/>
    <w:rsid w:val="00CC30C0"/>
    <w:rsid w:val="00CC311B"/>
    <w:rsid w:val="00CC319F"/>
    <w:rsid w:val="00CC3231"/>
    <w:rsid w:val="00CC32BE"/>
    <w:rsid w:val="00CC331A"/>
    <w:rsid w:val="00CC3349"/>
    <w:rsid w:val="00CC3391"/>
    <w:rsid w:val="00CC33B9"/>
    <w:rsid w:val="00CC3478"/>
    <w:rsid w:val="00CC35E2"/>
    <w:rsid w:val="00CC36C5"/>
    <w:rsid w:val="00CC3769"/>
    <w:rsid w:val="00CC37BE"/>
    <w:rsid w:val="00CC37E1"/>
    <w:rsid w:val="00CC3865"/>
    <w:rsid w:val="00CC3888"/>
    <w:rsid w:val="00CC38FD"/>
    <w:rsid w:val="00CC391F"/>
    <w:rsid w:val="00CC3AB1"/>
    <w:rsid w:val="00CC3C7E"/>
    <w:rsid w:val="00CC3CF7"/>
    <w:rsid w:val="00CC3D13"/>
    <w:rsid w:val="00CC3D22"/>
    <w:rsid w:val="00CC3E4D"/>
    <w:rsid w:val="00CC3E85"/>
    <w:rsid w:val="00CC3EE4"/>
    <w:rsid w:val="00CC3FFF"/>
    <w:rsid w:val="00CC4302"/>
    <w:rsid w:val="00CC4421"/>
    <w:rsid w:val="00CC4557"/>
    <w:rsid w:val="00CC45C8"/>
    <w:rsid w:val="00CC462E"/>
    <w:rsid w:val="00CC469E"/>
    <w:rsid w:val="00CC47D8"/>
    <w:rsid w:val="00CC4805"/>
    <w:rsid w:val="00CC4850"/>
    <w:rsid w:val="00CC4932"/>
    <w:rsid w:val="00CC4A25"/>
    <w:rsid w:val="00CC4C0C"/>
    <w:rsid w:val="00CC4DA3"/>
    <w:rsid w:val="00CC4F37"/>
    <w:rsid w:val="00CC4F98"/>
    <w:rsid w:val="00CC513A"/>
    <w:rsid w:val="00CC518F"/>
    <w:rsid w:val="00CC519C"/>
    <w:rsid w:val="00CC5296"/>
    <w:rsid w:val="00CC54BD"/>
    <w:rsid w:val="00CC54C8"/>
    <w:rsid w:val="00CC5519"/>
    <w:rsid w:val="00CC5554"/>
    <w:rsid w:val="00CC566B"/>
    <w:rsid w:val="00CC571A"/>
    <w:rsid w:val="00CC5741"/>
    <w:rsid w:val="00CC576D"/>
    <w:rsid w:val="00CC58C5"/>
    <w:rsid w:val="00CC5A06"/>
    <w:rsid w:val="00CC5AA6"/>
    <w:rsid w:val="00CC5B1D"/>
    <w:rsid w:val="00CC5B8C"/>
    <w:rsid w:val="00CC5BC0"/>
    <w:rsid w:val="00CC5E51"/>
    <w:rsid w:val="00CC5EEB"/>
    <w:rsid w:val="00CC5F71"/>
    <w:rsid w:val="00CC60BE"/>
    <w:rsid w:val="00CC62CF"/>
    <w:rsid w:val="00CC6418"/>
    <w:rsid w:val="00CC642F"/>
    <w:rsid w:val="00CC64FF"/>
    <w:rsid w:val="00CC6778"/>
    <w:rsid w:val="00CC6813"/>
    <w:rsid w:val="00CC6ABD"/>
    <w:rsid w:val="00CC6ACB"/>
    <w:rsid w:val="00CC6CE7"/>
    <w:rsid w:val="00CC7142"/>
    <w:rsid w:val="00CC715E"/>
    <w:rsid w:val="00CC7210"/>
    <w:rsid w:val="00CC752E"/>
    <w:rsid w:val="00CC76A0"/>
    <w:rsid w:val="00CC76C4"/>
    <w:rsid w:val="00CC7701"/>
    <w:rsid w:val="00CC78AE"/>
    <w:rsid w:val="00CC79C9"/>
    <w:rsid w:val="00CC7A5B"/>
    <w:rsid w:val="00CC7B01"/>
    <w:rsid w:val="00CC7BC2"/>
    <w:rsid w:val="00CC7CCF"/>
    <w:rsid w:val="00CC7DAD"/>
    <w:rsid w:val="00CC7ED0"/>
    <w:rsid w:val="00CC7FD0"/>
    <w:rsid w:val="00CD003B"/>
    <w:rsid w:val="00CD018B"/>
    <w:rsid w:val="00CD01A5"/>
    <w:rsid w:val="00CD025C"/>
    <w:rsid w:val="00CD0370"/>
    <w:rsid w:val="00CD038A"/>
    <w:rsid w:val="00CD0430"/>
    <w:rsid w:val="00CD044A"/>
    <w:rsid w:val="00CD054B"/>
    <w:rsid w:val="00CD0580"/>
    <w:rsid w:val="00CD058D"/>
    <w:rsid w:val="00CD0611"/>
    <w:rsid w:val="00CD0736"/>
    <w:rsid w:val="00CD0748"/>
    <w:rsid w:val="00CD0834"/>
    <w:rsid w:val="00CD08CD"/>
    <w:rsid w:val="00CD0A58"/>
    <w:rsid w:val="00CD0B87"/>
    <w:rsid w:val="00CD0DE6"/>
    <w:rsid w:val="00CD0E38"/>
    <w:rsid w:val="00CD0ECA"/>
    <w:rsid w:val="00CD0EE0"/>
    <w:rsid w:val="00CD0FD9"/>
    <w:rsid w:val="00CD10EA"/>
    <w:rsid w:val="00CD112E"/>
    <w:rsid w:val="00CD1142"/>
    <w:rsid w:val="00CD1195"/>
    <w:rsid w:val="00CD1458"/>
    <w:rsid w:val="00CD158F"/>
    <w:rsid w:val="00CD15A2"/>
    <w:rsid w:val="00CD15A6"/>
    <w:rsid w:val="00CD15C8"/>
    <w:rsid w:val="00CD167D"/>
    <w:rsid w:val="00CD168F"/>
    <w:rsid w:val="00CD16AA"/>
    <w:rsid w:val="00CD1775"/>
    <w:rsid w:val="00CD1804"/>
    <w:rsid w:val="00CD18A4"/>
    <w:rsid w:val="00CD18EA"/>
    <w:rsid w:val="00CD1930"/>
    <w:rsid w:val="00CD1940"/>
    <w:rsid w:val="00CD19EB"/>
    <w:rsid w:val="00CD19EF"/>
    <w:rsid w:val="00CD1AE4"/>
    <w:rsid w:val="00CD1AE8"/>
    <w:rsid w:val="00CD1BC1"/>
    <w:rsid w:val="00CD1C62"/>
    <w:rsid w:val="00CD1CED"/>
    <w:rsid w:val="00CD1D08"/>
    <w:rsid w:val="00CD1ECE"/>
    <w:rsid w:val="00CD1FDE"/>
    <w:rsid w:val="00CD21A2"/>
    <w:rsid w:val="00CD21BD"/>
    <w:rsid w:val="00CD2238"/>
    <w:rsid w:val="00CD22A1"/>
    <w:rsid w:val="00CD2347"/>
    <w:rsid w:val="00CD252B"/>
    <w:rsid w:val="00CD25D0"/>
    <w:rsid w:val="00CD2640"/>
    <w:rsid w:val="00CD26F5"/>
    <w:rsid w:val="00CD2701"/>
    <w:rsid w:val="00CD27F7"/>
    <w:rsid w:val="00CD2960"/>
    <w:rsid w:val="00CD2A24"/>
    <w:rsid w:val="00CD2AD6"/>
    <w:rsid w:val="00CD2B57"/>
    <w:rsid w:val="00CD2CD2"/>
    <w:rsid w:val="00CD2E01"/>
    <w:rsid w:val="00CD2E68"/>
    <w:rsid w:val="00CD2EEA"/>
    <w:rsid w:val="00CD2F81"/>
    <w:rsid w:val="00CD304F"/>
    <w:rsid w:val="00CD308D"/>
    <w:rsid w:val="00CD3184"/>
    <w:rsid w:val="00CD33B0"/>
    <w:rsid w:val="00CD34DA"/>
    <w:rsid w:val="00CD35DE"/>
    <w:rsid w:val="00CD3657"/>
    <w:rsid w:val="00CD3692"/>
    <w:rsid w:val="00CD38F8"/>
    <w:rsid w:val="00CD395D"/>
    <w:rsid w:val="00CD3A34"/>
    <w:rsid w:val="00CD3AEF"/>
    <w:rsid w:val="00CD3BC2"/>
    <w:rsid w:val="00CD3C18"/>
    <w:rsid w:val="00CD3EE9"/>
    <w:rsid w:val="00CD3F3A"/>
    <w:rsid w:val="00CD414C"/>
    <w:rsid w:val="00CD451F"/>
    <w:rsid w:val="00CD4599"/>
    <w:rsid w:val="00CD464E"/>
    <w:rsid w:val="00CD4724"/>
    <w:rsid w:val="00CD4725"/>
    <w:rsid w:val="00CD48D3"/>
    <w:rsid w:val="00CD48DF"/>
    <w:rsid w:val="00CD4A18"/>
    <w:rsid w:val="00CD4B0E"/>
    <w:rsid w:val="00CD4D8F"/>
    <w:rsid w:val="00CD4DD9"/>
    <w:rsid w:val="00CD4E40"/>
    <w:rsid w:val="00CD4F88"/>
    <w:rsid w:val="00CD53B6"/>
    <w:rsid w:val="00CD5482"/>
    <w:rsid w:val="00CD5690"/>
    <w:rsid w:val="00CD573A"/>
    <w:rsid w:val="00CD57FD"/>
    <w:rsid w:val="00CD586F"/>
    <w:rsid w:val="00CD59E7"/>
    <w:rsid w:val="00CD5B2A"/>
    <w:rsid w:val="00CD5B42"/>
    <w:rsid w:val="00CD5B46"/>
    <w:rsid w:val="00CD5CF7"/>
    <w:rsid w:val="00CD5DCD"/>
    <w:rsid w:val="00CD5E09"/>
    <w:rsid w:val="00CD5E5E"/>
    <w:rsid w:val="00CD5F27"/>
    <w:rsid w:val="00CD602F"/>
    <w:rsid w:val="00CD6062"/>
    <w:rsid w:val="00CD60B1"/>
    <w:rsid w:val="00CD6102"/>
    <w:rsid w:val="00CD618E"/>
    <w:rsid w:val="00CD61F3"/>
    <w:rsid w:val="00CD6573"/>
    <w:rsid w:val="00CD657D"/>
    <w:rsid w:val="00CD66A2"/>
    <w:rsid w:val="00CD684A"/>
    <w:rsid w:val="00CD689A"/>
    <w:rsid w:val="00CD6961"/>
    <w:rsid w:val="00CD6C5B"/>
    <w:rsid w:val="00CD6D6B"/>
    <w:rsid w:val="00CD6EB1"/>
    <w:rsid w:val="00CD6F22"/>
    <w:rsid w:val="00CD7007"/>
    <w:rsid w:val="00CD706C"/>
    <w:rsid w:val="00CD70B2"/>
    <w:rsid w:val="00CD7138"/>
    <w:rsid w:val="00CD71AE"/>
    <w:rsid w:val="00CD71C7"/>
    <w:rsid w:val="00CD731F"/>
    <w:rsid w:val="00CD7429"/>
    <w:rsid w:val="00CD743A"/>
    <w:rsid w:val="00CD747A"/>
    <w:rsid w:val="00CD764A"/>
    <w:rsid w:val="00CD7765"/>
    <w:rsid w:val="00CD77BF"/>
    <w:rsid w:val="00CD77C9"/>
    <w:rsid w:val="00CD7867"/>
    <w:rsid w:val="00CD791F"/>
    <w:rsid w:val="00CD7A5C"/>
    <w:rsid w:val="00CD7A8B"/>
    <w:rsid w:val="00CD7A9B"/>
    <w:rsid w:val="00CD7AE5"/>
    <w:rsid w:val="00CD7CA7"/>
    <w:rsid w:val="00CD7D7B"/>
    <w:rsid w:val="00CD7F98"/>
    <w:rsid w:val="00CD7FE9"/>
    <w:rsid w:val="00CE00BD"/>
    <w:rsid w:val="00CE01C1"/>
    <w:rsid w:val="00CE021F"/>
    <w:rsid w:val="00CE0271"/>
    <w:rsid w:val="00CE028F"/>
    <w:rsid w:val="00CE0348"/>
    <w:rsid w:val="00CE03A4"/>
    <w:rsid w:val="00CE03D5"/>
    <w:rsid w:val="00CE061C"/>
    <w:rsid w:val="00CE0648"/>
    <w:rsid w:val="00CE06A4"/>
    <w:rsid w:val="00CE08E9"/>
    <w:rsid w:val="00CE0B74"/>
    <w:rsid w:val="00CE0D1A"/>
    <w:rsid w:val="00CE0D55"/>
    <w:rsid w:val="00CE0D8C"/>
    <w:rsid w:val="00CE0D92"/>
    <w:rsid w:val="00CE0DCE"/>
    <w:rsid w:val="00CE0DD8"/>
    <w:rsid w:val="00CE0F86"/>
    <w:rsid w:val="00CE11C2"/>
    <w:rsid w:val="00CE1200"/>
    <w:rsid w:val="00CE12FE"/>
    <w:rsid w:val="00CE1425"/>
    <w:rsid w:val="00CE15A3"/>
    <w:rsid w:val="00CE17C6"/>
    <w:rsid w:val="00CE1A69"/>
    <w:rsid w:val="00CE1B8D"/>
    <w:rsid w:val="00CE1BDA"/>
    <w:rsid w:val="00CE1CDB"/>
    <w:rsid w:val="00CE1D64"/>
    <w:rsid w:val="00CE1DE1"/>
    <w:rsid w:val="00CE1EB2"/>
    <w:rsid w:val="00CE1F53"/>
    <w:rsid w:val="00CE21FC"/>
    <w:rsid w:val="00CE2238"/>
    <w:rsid w:val="00CE231D"/>
    <w:rsid w:val="00CE2382"/>
    <w:rsid w:val="00CE238A"/>
    <w:rsid w:val="00CE2513"/>
    <w:rsid w:val="00CE25F2"/>
    <w:rsid w:val="00CE26FE"/>
    <w:rsid w:val="00CE2745"/>
    <w:rsid w:val="00CE279F"/>
    <w:rsid w:val="00CE285F"/>
    <w:rsid w:val="00CE29EE"/>
    <w:rsid w:val="00CE2A92"/>
    <w:rsid w:val="00CE2B4E"/>
    <w:rsid w:val="00CE2D4B"/>
    <w:rsid w:val="00CE2D7A"/>
    <w:rsid w:val="00CE2EB3"/>
    <w:rsid w:val="00CE2ECB"/>
    <w:rsid w:val="00CE2F1D"/>
    <w:rsid w:val="00CE30CD"/>
    <w:rsid w:val="00CE30F5"/>
    <w:rsid w:val="00CE326A"/>
    <w:rsid w:val="00CE3338"/>
    <w:rsid w:val="00CE33D7"/>
    <w:rsid w:val="00CE3487"/>
    <w:rsid w:val="00CE35E2"/>
    <w:rsid w:val="00CE362E"/>
    <w:rsid w:val="00CE380C"/>
    <w:rsid w:val="00CE380D"/>
    <w:rsid w:val="00CE3A2B"/>
    <w:rsid w:val="00CE3B7D"/>
    <w:rsid w:val="00CE3CF8"/>
    <w:rsid w:val="00CE3E21"/>
    <w:rsid w:val="00CE3E86"/>
    <w:rsid w:val="00CE3EA7"/>
    <w:rsid w:val="00CE3F43"/>
    <w:rsid w:val="00CE4221"/>
    <w:rsid w:val="00CE423D"/>
    <w:rsid w:val="00CE4280"/>
    <w:rsid w:val="00CE4289"/>
    <w:rsid w:val="00CE4370"/>
    <w:rsid w:val="00CE442B"/>
    <w:rsid w:val="00CE449B"/>
    <w:rsid w:val="00CE453D"/>
    <w:rsid w:val="00CE45E6"/>
    <w:rsid w:val="00CE460F"/>
    <w:rsid w:val="00CE462F"/>
    <w:rsid w:val="00CE466F"/>
    <w:rsid w:val="00CE471C"/>
    <w:rsid w:val="00CE472C"/>
    <w:rsid w:val="00CE4864"/>
    <w:rsid w:val="00CE489C"/>
    <w:rsid w:val="00CE4962"/>
    <w:rsid w:val="00CE49BA"/>
    <w:rsid w:val="00CE49CA"/>
    <w:rsid w:val="00CE4A11"/>
    <w:rsid w:val="00CE4A1F"/>
    <w:rsid w:val="00CE4AEF"/>
    <w:rsid w:val="00CE4B43"/>
    <w:rsid w:val="00CE4B58"/>
    <w:rsid w:val="00CE4C41"/>
    <w:rsid w:val="00CE4CBF"/>
    <w:rsid w:val="00CE4D07"/>
    <w:rsid w:val="00CE4D6C"/>
    <w:rsid w:val="00CE4E02"/>
    <w:rsid w:val="00CE4E15"/>
    <w:rsid w:val="00CE4E1C"/>
    <w:rsid w:val="00CE4E6D"/>
    <w:rsid w:val="00CE4F2A"/>
    <w:rsid w:val="00CE4F92"/>
    <w:rsid w:val="00CE4FDE"/>
    <w:rsid w:val="00CE5087"/>
    <w:rsid w:val="00CE5144"/>
    <w:rsid w:val="00CE5156"/>
    <w:rsid w:val="00CE52BE"/>
    <w:rsid w:val="00CE5465"/>
    <w:rsid w:val="00CE54B7"/>
    <w:rsid w:val="00CE553A"/>
    <w:rsid w:val="00CE57C3"/>
    <w:rsid w:val="00CE5837"/>
    <w:rsid w:val="00CE5AD6"/>
    <w:rsid w:val="00CE5B16"/>
    <w:rsid w:val="00CE5F8D"/>
    <w:rsid w:val="00CE603E"/>
    <w:rsid w:val="00CE607A"/>
    <w:rsid w:val="00CE615D"/>
    <w:rsid w:val="00CE61E9"/>
    <w:rsid w:val="00CE6206"/>
    <w:rsid w:val="00CE626D"/>
    <w:rsid w:val="00CE6481"/>
    <w:rsid w:val="00CE6497"/>
    <w:rsid w:val="00CE661F"/>
    <w:rsid w:val="00CE679F"/>
    <w:rsid w:val="00CE6907"/>
    <w:rsid w:val="00CE69E0"/>
    <w:rsid w:val="00CE6A20"/>
    <w:rsid w:val="00CE6A96"/>
    <w:rsid w:val="00CE6C11"/>
    <w:rsid w:val="00CE6C30"/>
    <w:rsid w:val="00CE6C4A"/>
    <w:rsid w:val="00CE6D80"/>
    <w:rsid w:val="00CE6ED2"/>
    <w:rsid w:val="00CE6F66"/>
    <w:rsid w:val="00CE6F86"/>
    <w:rsid w:val="00CE7011"/>
    <w:rsid w:val="00CE705A"/>
    <w:rsid w:val="00CE7071"/>
    <w:rsid w:val="00CE709D"/>
    <w:rsid w:val="00CE71FE"/>
    <w:rsid w:val="00CE7235"/>
    <w:rsid w:val="00CE74DB"/>
    <w:rsid w:val="00CE752D"/>
    <w:rsid w:val="00CE754B"/>
    <w:rsid w:val="00CE7721"/>
    <w:rsid w:val="00CE7737"/>
    <w:rsid w:val="00CE7BAB"/>
    <w:rsid w:val="00CE7C83"/>
    <w:rsid w:val="00CE7DDE"/>
    <w:rsid w:val="00CE7E25"/>
    <w:rsid w:val="00CE7F87"/>
    <w:rsid w:val="00CF001E"/>
    <w:rsid w:val="00CF0062"/>
    <w:rsid w:val="00CF009F"/>
    <w:rsid w:val="00CF0239"/>
    <w:rsid w:val="00CF027A"/>
    <w:rsid w:val="00CF0384"/>
    <w:rsid w:val="00CF04CE"/>
    <w:rsid w:val="00CF0508"/>
    <w:rsid w:val="00CF05AF"/>
    <w:rsid w:val="00CF05F2"/>
    <w:rsid w:val="00CF0665"/>
    <w:rsid w:val="00CF07E8"/>
    <w:rsid w:val="00CF086A"/>
    <w:rsid w:val="00CF0897"/>
    <w:rsid w:val="00CF0900"/>
    <w:rsid w:val="00CF0998"/>
    <w:rsid w:val="00CF0A23"/>
    <w:rsid w:val="00CF0B15"/>
    <w:rsid w:val="00CF0C3B"/>
    <w:rsid w:val="00CF0E47"/>
    <w:rsid w:val="00CF0EAB"/>
    <w:rsid w:val="00CF0F9C"/>
    <w:rsid w:val="00CF1099"/>
    <w:rsid w:val="00CF12B2"/>
    <w:rsid w:val="00CF13C4"/>
    <w:rsid w:val="00CF167D"/>
    <w:rsid w:val="00CF1741"/>
    <w:rsid w:val="00CF17BC"/>
    <w:rsid w:val="00CF1811"/>
    <w:rsid w:val="00CF1823"/>
    <w:rsid w:val="00CF1899"/>
    <w:rsid w:val="00CF1AB4"/>
    <w:rsid w:val="00CF1B67"/>
    <w:rsid w:val="00CF1BBE"/>
    <w:rsid w:val="00CF1CF0"/>
    <w:rsid w:val="00CF1EA4"/>
    <w:rsid w:val="00CF1F05"/>
    <w:rsid w:val="00CF1F97"/>
    <w:rsid w:val="00CF1FB9"/>
    <w:rsid w:val="00CF2002"/>
    <w:rsid w:val="00CF2071"/>
    <w:rsid w:val="00CF2082"/>
    <w:rsid w:val="00CF20DA"/>
    <w:rsid w:val="00CF20EB"/>
    <w:rsid w:val="00CF20F3"/>
    <w:rsid w:val="00CF21F5"/>
    <w:rsid w:val="00CF227D"/>
    <w:rsid w:val="00CF22ED"/>
    <w:rsid w:val="00CF24B6"/>
    <w:rsid w:val="00CF255A"/>
    <w:rsid w:val="00CF266D"/>
    <w:rsid w:val="00CF26EF"/>
    <w:rsid w:val="00CF2793"/>
    <w:rsid w:val="00CF27E3"/>
    <w:rsid w:val="00CF2885"/>
    <w:rsid w:val="00CF2A30"/>
    <w:rsid w:val="00CF2A4B"/>
    <w:rsid w:val="00CF2B67"/>
    <w:rsid w:val="00CF2B8E"/>
    <w:rsid w:val="00CF2CC9"/>
    <w:rsid w:val="00CF2D4F"/>
    <w:rsid w:val="00CF2EE0"/>
    <w:rsid w:val="00CF2F71"/>
    <w:rsid w:val="00CF3024"/>
    <w:rsid w:val="00CF334C"/>
    <w:rsid w:val="00CF3379"/>
    <w:rsid w:val="00CF3388"/>
    <w:rsid w:val="00CF33DF"/>
    <w:rsid w:val="00CF34D0"/>
    <w:rsid w:val="00CF35BF"/>
    <w:rsid w:val="00CF3754"/>
    <w:rsid w:val="00CF377C"/>
    <w:rsid w:val="00CF3B21"/>
    <w:rsid w:val="00CF3C9D"/>
    <w:rsid w:val="00CF3CDE"/>
    <w:rsid w:val="00CF3D22"/>
    <w:rsid w:val="00CF3D25"/>
    <w:rsid w:val="00CF3E71"/>
    <w:rsid w:val="00CF3EDC"/>
    <w:rsid w:val="00CF3F84"/>
    <w:rsid w:val="00CF411B"/>
    <w:rsid w:val="00CF421B"/>
    <w:rsid w:val="00CF4262"/>
    <w:rsid w:val="00CF43E0"/>
    <w:rsid w:val="00CF4480"/>
    <w:rsid w:val="00CF463B"/>
    <w:rsid w:val="00CF4897"/>
    <w:rsid w:val="00CF4A1A"/>
    <w:rsid w:val="00CF4A22"/>
    <w:rsid w:val="00CF4B40"/>
    <w:rsid w:val="00CF4C04"/>
    <w:rsid w:val="00CF4D21"/>
    <w:rsid w:val="00CF4E1F"/>
    <w:rsid w:val="00CF4E5F"/>
    <w:rsid w:val="00CF4E82"/>
    <w:rsid w:val="00CF4F57"/>
    <w:rsid w:val="00CF4FCD"/>
    <w:rsid w:val="00CF5454"/>
    <w:rsid w:val="00CF548F"/>
    <w:rsid w:val="00CF559F"/>
    <w:rsid w:val="00CF5648"/>
    <w:rsid w:val="00CF5A68"/>
    <w:rsid w:val="00CF5AF1"/>
    <w:rsid w:val="00CF5B16"/>
    <w:rsid w:val="00CF5C14"/>
    <w:rsid w:val="00CF5CE5"/>
    <w:rsid w:val="00CF5DCB"/>
    <w:rsid w:val="00CF5F1C"/>
    <w:rsid w:val="00CF6079"/>
    <w:rsid w:val="00CF61ED"/>
    <w:rsid w:val="00CF61FC"/>
    <w:rsid w:val="00CF620C"/>
    <w:rsid w:val="00CF6435"/>
    <w:rsid w:val="00CF665D"/>
    <w:rsid w:val="00CF685E"/>
    <w:rsid w:val="00CF6893"/>
    <w:rsid w:val="00CF6986"/>
    <w:rsid w:val="00CF69DA"/>
    <w:rsid w:val="00CF6AB4"/>
    <w:rsid w:val="00CF6BFA"/>
    <w:rsid w:val="00CF6C5D"/>
    <w:rsid w:val="00CF6CD5"/>
    <w:rsid w:val="00CF6D5F"/>
    <w:rsid w:val="00CF6F1B"/>
    <w:rsid w:val="00CF7080"/>
    <w:rsid w:val="00CF71DF"/>
    <w:rsid w:val="00CF7227"/>
    <w:rsid w:val="00CF73FA"/>
    <w:rsid w:val="00CF740D"/>
    <w:rsid w:val="00CF74F0"/>
    <w:rsid w:val="00CF75E8"/>
    <w:rsid w:val="00CF77A9"/>
    <w:rsid w:val="00CF781C"/>
    <w:rsid w:val="00CF7864"/>
    <w:rsid w:val="00CF78A9"/>
    <w:rsid w:val="00CF78D2"/>
    <w:rsid w:val="00CF78DD"/>
    <w:rsid w:val="00CF7906"/>
    <w:rsid w:val="00CF7A9E"/>
    <w:rsid w:val="00CF7BB4"/>
    <w:rsid w:val="00CF7CBB"/>
    <w:rsid w:val="00CF7D3C"/>
    <w:rsid w:val="00CF7DC8"/>
    <w:rsid w:val="00CF7F6F"/>
    <w:rsid w:val="00D0009F"/>
    <w:rsid w:val="00D0025F"/>
    <w:rsid w:val="00D002EC"/>
    <w:rsid w:val="00D00319"/>
    <w:rsid w:val="00D0034F"/>
    <w:rsid w:val="00D00365"/>
    <w:rsid w:val="00D003C6"/>
    <w:rsid w:val="00D0040C"/>
    <w:rsid w:val="00D004C4"/>
    <w:rsid w:val="00D00568"/>
    <w:rsid w:val="00D00602"/>
    <w:rsid w:val="00D00887"/>
    <w:rsid w:val="00D009DD"/>
    <w:rsid w:val="00D00AD1"/>
    <w:rsid w:val="00D00D8E"/>
    <w:rsid w:val="00D00EA5"/>
    <w:rsid w:val="00D00FF9"/>
    <w:rsid w:val="00D0109E"/>
    <w:rsid w:val="00D0135E"/>
    <w:rsid w:val="00D01561"/>
    <w:rsid w:val="00D0158B"/>
    <w:rsid w:val="00D01603"/>
    <w:rsid w:val="00D0165B"/>
    <w:rsid w:val="00D017DA"/>
    <w:rsid w:val="00D01823"/>
    <w:rsid w:val="00D01889"/>
    <w:rsid w:val="00D01954"/>
    <w:rsid w:val="00D019A7"/>
    <w:rsid w:val="00D01ADC"/>
    <w:rsid w:val="00D01E50"/>
    <w:rsid w:val="00D01ECE"/>
    <w:rsid w:val="00D0207A"/>
    <w:rsid w:val="00D02132"/>
    <w:rsid w:val="00D021E2"/>
    <w:rsid w:val="00D0234D"/>
    <w:rsid w:val="00D024E8"/>
    <w:rsid w:val="00D02528"/>
    <w:rsid w:val="00D0269F"/>
    <w:rsid w:val="00D026E5"/>
    <w:rsid w:val="00D0271F"/>
    <w:rsid w:val="00D027CE"/>
    <w:rsid w:val="00D02841"/>
    <w:rsid w:val="00D028C4"/>
    <w:rsid w:val="00D029D1"/>
    <w:rsid w:val="00D02B5D"/>
    <w:rsid w:val="00D02B67"/>
    <w:rsid w:val="00D02BB8"/>
    <w:rsid w:val="00D02BDA"/>
    <w:rsid w:val="00D02CC6"/>
    <w:rsid w:val="00D02DB8"/>
    <w:rsid w:val="00D02DF8"/>
    <w:rsid w:val="00D02FDF"/>
    <w:rsid w:val="00D02FF5"/>
    <w:rsid w:val="00D03095"/>
    <w:rsid w:val="00D0309D"/>
    <w:rsid w:val="00D030AD"/>
    <w:rsid w:val="00D0315B"/>
    <w:rsid w:val="00D032EB"/>
    <w:rsid w:val="00D034AB"/>
    <w:rsid w:val="00D034D1"/>
    <w:rsid w:val="00D0353B"/>
    <w:rsid w:val="00D035A1"/>
    <w:rsid w:val="00D035E9"/>
    <w:rsid w:val="00D037CD"/>
    <w:rsid w:val="00D038FA"/>
    <w:rsid w:val="00D03A0C"/>
    <w:rsid w:val="00D03ACC"/>
    <w:rsid w:val="00D03B13"/>
    <w:rsid w:val="00D03DC9"/>
    <w:rsid w:val="00D03E31"/>
    <w:rsid w:val="00D03E3D"/>
    <w:rsid w:val="00D03E59"/>
    <w:rsid w:val="00D03EC2"/>
    <w:rsid w:val="00D04017"/>
    <w:rsid w:val="00D040AF"/>
    <w:rsid w:val="00D0414A"/>
    <w:rsid w:val="00D041E6"/>
    <w:rsid w:val="00D042AF"/>
    <w:rsid w:val="00D044B5"/>
    <w:rsid w:val="00D044EE"/>
    <w:rsid w:val="00D04507"/>
    <w:rsid w:val="00D04529"/>
    <w:rsid w:val="00D0468F"/>
    <w:rsid w:val="00D0478A"/>
    <w:rsid w:val="00D0485E"/>
    <w:rsid w:val="00D048E6"/>
    <w:rsid w:val="00D04A8C"/>
    <w:rsid w:val="00D04BB5"/>
    <w:rsid w:val="00D04BF0"/>
    <w:rsid w:val="00D04CDF"/>
    <w:rsid w:val="00D04D23"/>
    <w:rsid w:val="00D04D3C"/>
    <w:rsid w:val="00D04D8B"/>
    <w:rsid w:val="00D0501C"/>
    <w:rsid w:val="00D0507C"/>
    <w:rsid w:val="00D050F7"/>
    <w:rsid w:val="00D05126"/>
    <w:rsid w:val="00D0527D"/>
    <w:rsid w:val="00D052FD"/>
    <w:rsid w:val="00D05451"/>
    <w:rsid w:val="00D054F5"/>
    <w:rsid w:val="00D0550B"/>
    <w:rsid w:val="00D0561E"/>
    <w:rsid w:val="00D05714"/>
    <w:rsid w:val="00D05810"/>
    <w:rsid w:val="00D058D6"/>
    <w:rsid w:val="00D05BC9"/>
    <w:rsid w:val="00D05D57"/>
    <w:rsid w:val="00D05DB6"/>
    <w:rsid w:val="00D05EF5"/>
    <w:rsid w:val="00D060DF"/>
    <w:rsid w:val="00D061B4"/>
    <w:rsid w:val="00D06306"/>
    <w:rsid w:val="00D063F9"/>
    <w:rsid w:val="00D06464"/>
    <w:rsid w:val="00D065B5"/>
    <w:rsid w:val="00D06692"/>
    <w:rsid w:val="00D066D7"/>
    <w:rsid w:val="00D0681D"/>
    <w:rsid w:val="00D06855"/>
    <w:rsid w:val="00D06971"/>
    <w:rsid w:val="00D069C7"/>
    <w:rsid w:val="00D06A78"/>
    <w:rsid w:val="00D06B07"/>
    <w:rsid w:val="00D06B1B"/>
    <w:rsid w:val="00D06B4F"/>
    <w:rsid w:val="00D06CBE"/>
    <w:rsid w:val="00D06D16"/>
    <w:rsid w:val="00D06D2E"/>
    <w:rsid w:val="00D06D74"/>
    <w:rsid w:val="00D06DD8"/>
    <w:rsid w:val="00D06EB3"/>
    <w:rsid w:val="00D07019"/>
    <w:rsid w:val="00D0701C"/>
    <w:rsid w:val="00D07107"/>
    <w:rsid w:val="00D0712C"/>
    <w:rsid w:val="00D07269"/>
    <w:rsid w:val="00D072C7"/>
    <w:rsid w:val="00D07653"/>
    <w:rsid w:val="00D07703"/>
    <w:rsid w:val="00D07717"/>
    <w:rsid w:val="00D07869"/>
    <w:rsid w:val="00D07903"/>
    <w:rsid w:val="00D07913"/>
    <w:rsid w:val="00D07918"/>
    <w:rsid w:val="00D079CC"/>
    <w:rsid w:val="00D07A48"/>
    <w:rsid w:val="00D07A5A"/>
    <w:rsid w:val="00D07ABF"/>
    <w:rsid w:val="00D07F7D"/>
    <w:rsid w:val="00D102E3"/>
    <w:rsid w:val="00D10374"/>
    <w:rsid w:val="00D1040B"/>
    <w:rsid w:val="00D1045C"/>
    <w:rsid w:val="00D104A2"/>
    <w:rsid w:val="00D104E6"/>
    <w:rsid w:val="00D106EA"/>
    <w:rsid w:val="00D1081D"/>
    <w:rsid w:val="00D10A92"/>
    <w:rsid w:val="00D10B31"/>
    <w:rsid w:val="00D10B64"/>
    <w:rsid w:val="00D10C57"/>
    <w:rsid w:val="00D10CD0"/>
    <w:rsid w:val="00D10D4C"/>
    <w:rsid w:val="00D10E99"/>
    <w:rsid w:val="00D11168"/>
    <w:rsid w:val="00D112A8"/>
    <w:rsid w:val="00D11326"/>
    <w:rsid w:val="00D11380"/>
    <w:rsid w:val="00D11568"/>
    <w:rsid w:val="00D1166D"/>
    <w:rsid w:val="00D118B1"/>
    <w:rsid w:val="00D11999"/>
    <w:rsid w:val="00D119BC"/>
    <w:rsid w:val="00D11A80"/>
    <w:rsid w:val="00D11ADA"/>
    <w:rsid w:val="00D11AFC"/>
    <w:rsid w:val="00D11AFD"/>
    <w:rsid w:val="00D11D38"/>
    <w:rsid w:val="00D11D8B"/>
    <w:rsid w:val="00D11DC5"/>
    <w:rsid w:val="00D11E0D"/>
    <w:rsid w:val="00D12110"/>
    <w:rsid w:val="00D1222A"/>
    <w:rsid w:val="00D123D0"/>
    <w:rsid w:val="00D12523"/>
    <w:rsid w:val="00D125A2"/>
    <w:rsid w:val="00D125CA"/>
    <w:rsid w:val="00D1260D"/>
    <w:rsid w:val="00D12767"/>
    <w:rsid w:val="00D127BB"/>
    <w:rsid w:val="00D1283B"/>
    <w:rsid w:val="00D128E6"/>
    <w:rsid w:val="00D129BB"/>
    <w:rsid w:val="00D12A22"/>
    <w:rsid w:val="00D12A95"/>
    <w:rsid w:val="00D12B98"/>
    <w:rsid w:val="00D12C0C"/>
    <w:rsid w:val="00D12CD4"/>
    <w:rsid w:val="00D12D9E"/>
    <w:rsid w:val="00D12DC7"/>
    <w:rsid w:val="00D12E0C"/>
    <w:rsid w:val="00D12E3B"/>
    <w:rsid w:val="00D12EAC"/>
    <w:rsid w:val="00D1305B"/>
    <w:rsid w:val="00D13161"/>
    <w:rsid w:val="00D1323B"/>
    <w:rsid w:val="00D132A8"/>
    <w:rsid w:val="00D13441"/>
    <w:rsid w:val="00D134FA"/>
    <w:rsid w:val="00D135B7"/>
    <w:rsid w:val="00D135C3"/>
    <w:rsid w:val="00D135F6"/>
    <w:rsid w:val="00D1362D"/>
    <w:rsid w:val="00D136B0"/>
    <w:rsid w:val="00D13728"/>
    <w:rsid w:val="00D138D3"/>
    <w:rsid w:val="00D1398D"/>
    <w:rsid w:val="00D13A65"/>
    <w:rsid w:val="00D13AE5"/>
    <w:rsid w:val="00D13C5C"/>
    <w:rsid w:val="00D13C9E"/>
    <w:rsid w:val="00D13CCD"/>
    <w:rsid w:val="00D13CDE"/>
    <w:rsid w:val="00D13F02"/>
    <w:rsid w:val="00D14067"/>
    <w:rsid w:val="00D1427D"/>
    <w:rsid w:val="00D14297"/>
    <w:rsid w:val="00D14623"/>
    <w:rsid w:val="00D1463F"/>
    <w:rsid w:val="00D14694"/>
    <w:rsid w:val="00D147B5"/>
    <w:rsid w:val="00D1498D"/>
    <w:rsid w:val="00D14996"/>
    <w:rsid w:val="00D14A30"/>
    <w:rsid w:val="00D14BA7"/>
    <w:rsid w:val="00D14C3E"/>
    <w:rsid w:val="00D14E32"/>
    <w:rsid w:val="00D14F05"/>
    <w:rsid w:val="00D14FC8"/>
    <w:rsid w:val="00D15108"/>
    <w:rsid w:val="00D15139"/>
    <w:rsid w:val="00D15161"/>
    <w:rsid w:val="00D1527E"/>
    <w:rsid w:val="00D152E9"/>
    <w:rsid w:val="00D15389"/>
    <w:rsid w:val="00D153A2"/>
    <w:rsid w:val="00D153C0"/>
    <w:rsid w:val="00D1541F"/>
    <w:rsid w:val="00D154A5"/>
    <w:rsid w:val="00D15623"/>
    <w:rsid w:val="00D15865"/>
    <w:rsid w:val="00D1586E"/>
    <w:rsid w:val="00D15917"/>
    <w:rsid w:val="00D15BA8"/>
    <w:rsid w:val="00D15BF4"/>
    <w:rsid w:val="00D15CFB"/>
    <w:rsid w:val="00D15D0F"/>
    <w:rsid w:val="00D15F28"/>
    <w:rsid w:val="00D15F54"/>
    <w:rsid w:val="00D15FC0"/>
    <w:rsid w:val="00D16038"/>
    <w:rsid w:val="00D16080"/>
    <w:rsid w:val="00D160B9"/>
    <w:rsid w:val="00D16383"/>
    <w:rsid w:val="00D163A3"/>
    <w:rsid w:val="00D164C3"/>
    <w:rsid w:val="00D165BD"/>
    <w:rsid w:val="00D16668"/>
    <w:rsid w:val="00D16694"/>
    <w:rsid w:val="00D1683E"/>
    <w:rsid w:val="00D168A0"/>
    <w:rsid w:val="00D16923"/>
    <w:rsid w:val="00D16932"/>
    <w:rsid w:val="00D169F8"/>
    <w:rsid w:val="00D16D0B"/>
    <w:rsid w:val="00D17058"/>
    <w:rsid w:val="00D170C7"/>
    <w:rsid w:val="00D170C8"/>
    <w:rsid w:val="00D170DB"/>
    <w:rsid w:val="00D170DE"/>
    <w:rsid w:val="00D170FB"/>
    <w:rsid w:val="00D171EF"/>
    <w:rsid w:val="00D171F0"/>
    <w:rsid w:val="00D172E4"/>
    <w:rsid w:val="00D17311"/>
    <w:rsid w:val="00D174F8"/>
    <w:rsid w:val="00D17639"/>
    <w:rsid w:val="00D17800"/>
    <w:rsid w:val="00D17836"/>
    <w:rsid w:val="00D17887"/>
    <w:rsid w:val="00D1789C"/>
    <w:rsid w:val="00D178D7"/>
    <w:rsid w:val="00D17901"/>
    <w:rsid w:val="00D17D00"/>
    <w:rsid w:val="00D17D73"/>
    <w:rsid w:val="00D17DED"/>
    <w:rsid w:val="00D17EBA"/>
    <w:rsid w:val="00D17ECA"/>
    <w:rsid w:val="00D17EDB"/>
    <w:rsid w:val="00D17FE9"/>
    <w:rsid w:val="00D201DB"/>
    <w:rsid w:val="00D202E2"/>
    <w:rsid w:val="00D20322"/>
    <w:rsid w:val="00D203AE"/>
    <w:rsid w:val="00D2048E"/>
    <w:rsid w:val="00D204FC"/>
    <w:rsid w:val="00D20623"/>
    <w:rsid w:val="00D20703"/>
    <w:rsid w:val="00D207A5"/>
    <w:rsid w:val="00D208E7"/>
    <w:rsid w:val="00D209B3"/>
    <w:rsid w:val="00D209E6"/>
    <w:rsid w:val="00D209F8"/>
    <w:rsid w:val="00D20BC3"/>
    <w:rsid w:val="00D20D18"/>
    <w:rsid w:val="00D20DA9"/>
    <w:rsid w:val="00D20DB1"/>
    <w:rsid w:val="00D20E43"/>
    <w:rsid w:val="00D20EB0"/>
    <w:rsid w:val="00D2119C"/>
    <w:rsid w:val="00D211AC"/>
    <w:rsid w:val="00D211CA"/>
    <w:rsid w:val="00D211D7"/>
    <w:rsid w:val="00D213A5"/>
    <w:rsid w:val="00D21693"/>
    <w:rsid w:val="00D21818"/>
    <w:rsid w:val="00D2191E"/>
    <w:rsid w:val="00D21A92"/>
    <w:rsid w:val="00D21AF5"/>
    <w:rsid w:val="00D21B18"/>
    <w:rsid w:val="00D21F20"/>
    <w:rsid w:val="00D22003"/>
    <w:rsid w:val="00D22077"/>
    <w:rsid w:val="00D22150"/>
    <w:rsid w:val="00D22288"/>
    <w:rsid w:val="00D22298"/>
    <w:rsid w:val="00D223A7"/>
    <w:rsid w:val="00D22472"/>
    <w:rsid w:val="00D22486"/>
    <w:rsid w:val="00D22553"/>
    <w:rsid w:val="00D22633"/>
    <w:rsid w:val="00D2273F"/>
    <w:rsid w:val="00D22764"/>
    <w:rsid w:val="00D227D5"/>
    <w:rsid w:val="00D22873"/>
    <w:rsid w:val="00D229A4"/>
    <w:rsid w:val="00D229AD"/>
    <w:rsid w:val="00D229DC"/>
    <w:rsid w:val="00D229EA"/>
    <w:rsid w:val="00D22AF9"/>
    <w:rsid w:val="00D22B98"/>
    <w:rsid w:val="00D22CEE"/>
    <w:rsid w:val="00D22D7A"/>
    <w:rsid w:val="00D22DBD"/>
    <w:rsid w:val="00D22F1D"/>
    <w:rsid w:val="00D22F7F"/>
    <w:rsid w:val="00D2307F"/>
    <w:rsid w:val="00D2316D"/>
    <w:rsid w:val="00D231A0"/>
    <w:rsid w:val="00D23222"/>
    <w:rsid w:val="00D2326F"/>
    <w:rsid w:val="00D233B9"/>
    <w:rsid w:val="00D233E7"/>
    <w:rsid w:val="00D234ED"/>
    <w:rsid w:val="00D23550"/>
    <w:rsid w:val="00D23665"/>
    <w:rsid w:val="00D236C3"/>
    <w:rsid w:val="00D2382E"/>
    <w:rsid w:val="00D23BC2"/>
    <w:rsid w:val="00D23CEE"/>
    <w:rsid w:val="00D23E6A"/>
    <w:rsid w:val="00D23F3A"/>
    <w:rsid w:val="00D2414B"/>
    <w:rsid w:val="00D241B9"/>
    <w:rsid w:val="00D242DF"/>
    <w:rsid w:val="00D243A1"/>
    <w:rsid w:val="00D243D0"/>
    <w:rsid w:val="00D243EF"/>
    <w:rsid w:val="00D24534"/>
    <w:rsid w:val="00D246EF"/>
    <w:rsid w:val="00D246F0"/>
    <w:rsid w:val="00D24A6E"/>
    <w:rsid w:val="00D24B08"/>
    <w:rsid w:val="00D24B12"/>
    <w:rsid w:val="00D24B24"/>
    <w:rsid w:val="00D24BD1"/>
    <w:rsid w:val="00D24CFE"/>
    <w:rsid w:val="00D24FF9"/>
    <w:rsid w:val="00D25282"/>
    <w:rsid w:val="00D25369"/>
    <w:rsid w:val="00D253BC"/>
    <w:rsid w:val="00D2540C"/>
    <w:rsid w:val="00D25464"/>
    <w:rsid w:val="00D25481"/>
    <w:rsid w:val="00D2586B"/>
    <w:rsid w:val="00D25938"/>
    <w:rsid w:val="00D25A9E"/>
    <w:rsid w:val="00D25AB8"/>
    <w:rsid w:val="00D25AD2"/>
    <w:rsid w:val="00D25BB2"/>
    <w:rsid w:val="00D25BBF"/>
    <w:rsid w:val="00D25CBF"/>
    <w:rsid w:val="00D25D33"/>
    <w:rsid w:val="00D25D74"/>
    <w:rsid w:val="00D25F2B"/>
    <w:rsid w:val="00D26055"/>
    <w:rsid w:val="00D261D9"/>
    <w:rsid w:val="00D2654B"/>
    <w:rsid w:val="00D2664A"/>
    <w:rsid w:val="00D26673"/>
    <w:rsid w:val="00D266C3"/>
    <w:rsid w:val="00D268F7"/>
    <w:rsid w:val="00D26A25"/>
    <w:rsid w:val="00D26B13"/>
    <w:rsid w:val="00D26B4F"/>
    <w:rsid w:val="00D26CB9"/>
    <w:rsid w:val="00D26D13"/>
    <w:rsid w:val="00D26FE3"/>
    <w:rsid w:val="00D270E7"/>
    <w:rsid w:val="00D271FE"/>
    <w:rsid w:val="00D27201"/>
    <w:rsid w:val="00D27375"/>
    <w:rsid w:val="00D273B6"/>
    <w:rsid w:val="00D27479"/>
    <w:rsid w:val="00D2757D"/>
    <w:rsid w:val="00D2770C"/>
    <w:rsid w:val="00D27738"/>
    <w:rsid w:val="00D277D9"/>
    <w:rsid w:val="00D27AF8"/>
    <w:rsid w:val="00D27CEC"/>
    <w:rsid w:val="00D27D9A"/>
    <w:rsid w:val="00D27F63"/>
    <w:rsid w:val="00D27F9A"/>
    <w:rsid w:val="00D30023"/>
    <w:rsid w:val="00D3007D"/>
    <w:rsid w:val="00D300BA"/>
    <w:rsid w:val="00D300FE"/>
    <w:rsid w:val="00D30117"/>
    <w:rsid w:val="00D3032A"/>
    <w:rsid w:val="00D30390"/>
    <w:rsid w:val="00D303FE"/>
    <w:rsid w:val="00D30434"/>
    <w:rsid w:val="00D3051C"/>
    <w:rsid w:val="00D306AB"/>
    <w:rsid w:val="00D3085B"/>
    <w:rsid w:val="00D308BB"/>
    <w:rsid w:val="00D3091D"/>
    <w:rsid w:val="00D30AF1"/>
    <w:rsid w:val="00D30CB1"/>
    <w:rsid w:val="00D30CDF"/>
    <w:rsid w:val="00D30D2C"/>
    <w:rsid w:val="00D30DB0"/>
    <w:rsid w:val="00D30E74"/>
    <w:rsid w:val="00D30EDF"/>
    <w:rsid w:val="00D30FD2"/>
    <w:rsid w:val="00D31149"/>
    <w:rsid w:val="00D3118B"/>
    <w:rsid w:val="00D311D1"/>
    <w:rsid w:val="00D31321"/>
    <w:rsid w:val="00D31338"/>
    <w:rsid w:val="00D3144D"/>
    <w:rsid w:val="00D314FD"/>
    <w:rsid w:val="00D3150B"/>
    <w:rsid w:val="00D3151F"/>
    <w:rsid w:val="00D3156C"/>
    <w:rsid w:val="00D31682"/>
    <w:rsid w:val="00D31724"/>
    <w:rsid w:val="00D31829"/>
    <w:rsid w:val="00D31A03"/>
    <w:rsid w:val="00D31C04"/>
    <w:rsid w:val="00D31F05"/>
    <w:rsid w:val="00D31F5A"/>
    <w:rsid w:val="00D31F65"/>
    <w:rsid w:val="00D32011"/>
    <w:rsid w:val="00D320AB"/>
    <w:rsid w:val="00D3213C"/>
    <w:rsid w:val="00D32143"/>
    <w:rsid w:val="00D321D3"/>
    <w:rsid w:val="00D322B0"/>
    <w:rsid w:val="00D3232C"/>
    <w:rsid w:val="00D3284A"/>
    <w:rsid w:val="00D32AA6"/>
    <w:rsid w:val="00D32AF7"/>
    <w:rsid w:val="00D32B50"/>
    <w:rsid w:val="00D32B53"/>
    <w:rsid w:val="00D32B5E"/>
    <w:rsid w:val="00D32BBC"/>
    <w:rsid w:val="00D32F74"/>
    <w:rsid w:val="00D33156"/>
    <w:rsid w:val="00D331DF"/>
    <w:rsid w:val="00D33246"/>
    <w:rsid w:val="00D33256"/>
    <w:rsid w:val="00D33259"/>
    <w:rsid w:val="00D332F6"/>
    <w:rsid w:val="00D333A0"/>
    <w:rsid w:val="00D333EF"/>
    <w:rsid w:val="00D33625"/>
    <w:rsid w:val="00D3366C"/>
    <w:rsid w:val="00D337B9"/>
    <w:rsid w:val="00D3399A"/>
    <w:rsid w:val="00D33A7F"/>
    <w:rsid w:val="00D33B41"/>
    <w:rsid w:val="00D33B83"/>
    <w:rsid w:val="00D33C0D"/>
    <w:rsid w:val="00D33C77"/>
    <w:rsid w:val="00D33E29"/>
    <w:rsid w:val="00D33E3F"/>
    <w:rsid w:val="00D34304"/>
    <w:rsid w:val="00D343A7"/>
    <w:rsid w:val="00D34446"/>
    <w:rsid w:val="00D34517"/>
    <w:rsid w:val="00D345C2"/>
    <w:rsid w:val="00D3466A"/>
    <w:rsid w:val="00D34673"/>
    <w:rsid w:val="00D34951"/>
    <w:rsid w:val="00D34A5E"/>
    <w:rsid w:val="00D34AE0"/>
    <w:rsid w:val="00D34DFF"/>
    <w:rsid w:val="00D34E97"/>
    <w:rsid w:val="00D34EF5"/>
    <w:rsid w:val="00D34F14"/>
    <w:rsid w:val="00D34F6C"/>
    <w:rsid w:val="00D35193"/>
    <w:rsid w:val="00D352E1"/>
    <w:rsid w:val="00D35448"/>
    <w:rsid w:val="00D354D7"/>
    <w:rsid w:val="00D35502"/>
    <w:rsid w:val="00D35685"/>
    <w:rsid w:val="00D35748"/>
    <w:rsid w:val="00D358B5"/>
    <w:rsid w:val="00D35917"/>
    <w:rsid w:val="00D3596E"/>
    <w:rsid w:val="00D359F5"/>
    <w:rsid w:val="00D35A35"/>
    <w:rsid w:val="00D35AF1"/>
    <w:rsid w:val="00D35CA3"/>
    <w:rsid w:val="00D35CB4"/>
    <w:rsid w:val="00D35D8C"/>
    <w:rsid w:val="00D35E44"/>
    <w:rsid w:val="00D35EF9"/>
    <w:rsid w:val="00D36049"/>
    <w:rsid w:val="00D363C7"/>
    <w:rsid w:val="00D364B3"/>
    <w:rsid w:val="00D364B7"/>
    <w:rsid w:val="00D36516"/>
    <w:rsid w:val="00D3664F"/>
    <w:rsid w:val="00D36722"/>
    <w:rsid w:val="00D367B8"/>
    <w:rsid w:val="00D36864"/>
    <w:rsid w:val="00D369A6"/>
    <w:rsid w:val="00D369BB"/>
    <w:rsid w:val="00D36AF9"/>
    <w:rsid w:val="00D36B73"/>
    <w:rsid w:val="00D36B78"/>
    <w:rsid w:val="00D36C03"/>
    <w:rsid w:val="00D36D4B"/>
    <w:rsid w:val="00D36F12"/>
    <w:rsid w:val="00D37170"/>
    <w:rsid w:val="00D37248"/>
    <w:rsid w:val="00D373BB"/>
    <w:rsid w:val="00D37521"/>
    <w:rsid w:val="00D37746"/>
    <w:rsid w:val="00D377B3"/>
    <w:rsid w:val="00D377E9"/>
    <w:rsid w:val="00D37AEA"/>
    <w:rsid w:val="00D37E53"/>
    <w:rsid w:val="00D37E92"/>
    <w:rsid w:val="00D40092"/>
    <w:rsid w:val="00D400A7"/>
    <w:rsid w:val="00D4023E"/>
    <w:rsid w:val="00D402CB"/>
    <w:rsid w:val="00D403EB"/>
    <w:rsid w:val="00D403F3"/>
    <w:rsid w:val="00D4044F"/>
    <w:rsid w:val="00D404EF"/>
    <w:rsid w:val="00D40533"/>
    <w:rsid w:val="00D40684"/>
    <w:rsid w:val="00D406C1"/>
    <w:rsid w:val="00D40780"/>
    <w:rsid w:val="00D407C7"/>
    <w:rsid w:val="00D4096A"/>
    <w:rsid w:val="00D40B08"/>
    <w:rsid w:val="00D40B6F"/>
    <w:rsid w:val="00D40F04"/>
    <w:rsid w:val="00D40F4B"/>
    <w:rsid w:val="00D410E6"/>
    <w:rsid w:val="00D4119C"/>
    <w:rsid w:val="00D411F4"/>
    <w:rsid w:val="00D4126D"/>
    <w:rsid w:val="00D412CF"/>
    <w:rsid w:val="00D412DF"/>
    <w:rsid w:val="00D41371"/>
    <w:rsid w:val="00D413EF"/>
    <w:rsid w:val="00D4142E"/>
    <w:rsid w:val="00D4148D"/>
    <w:rsid w:val="00D41722"/>
    <w:rsid w:val="00D41836"/>
    <w:rsid w:val="00D4190E"/>
    <w:rsid w:val="00D41996"/>
    <w:rsid w:val="00D419DB"/>
    <w:rsid w:val="00D41A26"/>
    <w:rsid w:val="00D41E89"/>
    <w:rsid w:val="00D41EAA"/>
    <w:rsid w:val="00D4205D"/>
    <w:rsid w:val="00D42118"/>
    <w:rsid w:val="00D421F1"/>
    <w:rsid w:val="00D42484"/>
    <w:rsid w:val="00D424D7"/>
    <w:rsid w:val="00D424E8"/>
    <w:rsid w:val="00D42597"/>
    <w:rsid w:val="00D425BA"/>
    <w:rsid w:val="00D426C4"/>
    <w:rsid w:val="00D42821"/>
    <w:rsid w:val="00D42AAE"/>
    <w:rsid w:val="00D42AFE"/>
    <w:rsid w:val="00D42B9B"/>
    <w:rsid w:val="00D42BDB"/>
    <w:rsid w:val="00D42C64"/>
    <w:rsid w:val="00D42CAD"/>
    <w:rsid w:val="00D42F36"/>
    <w:rsid w:val="00D4318F"/>
    <w:rsid w:val="00D431C5"/>
    <w:rsid w:val="00D432BE"/>
    <w:rsid w:val="00D432C8"/>
    <w:rsid w:val="00D43318"/>
    <w:rsid w:val="00D43443"/>
    <w:rsid w:val="00D43487"/>
    <w:rsid w:val="00D4356F"/>
    <w:rsid w:val="00D4368B"/>
    <w:rsid w:val="00D438BF"/>
    <w:rsid w:val="00D438DE"/>
    <w:rsid w:val="00D43AF6"/>
    <w:rsid w:val="00D43E1F"/>
    <w:rsid w:val="00D43F6D"/>
    <w:rsid w:val="00D440D1"/>
    <w:rsid w:val="00D440DB"/>
    <w:rsid w:val="00D4417E"/>
    <w:rsid w:val="00D44232"/>
    <w:rsid w:val="00D44496"/>
    <w:rsid w:val="00D44535"/>
    <w:rsid w:val="00D4460D"/>
    <w:rsid w:val="00D448D5"/>
    <w:rsid w:val="00D4493E"/>
    <w:rsid w:val="00D4494C"/>
    <w:rsid w:val="00D44A97"/>
    <w:rsid w:val="00D44B3D"/>
    <w:rsid w:val="00D44B5B"/>
    <w:rsid w:val="00D44BC3"/>
    <w:rsid w:val="00D44C00"/>
    <w:rsid w:val="00D44E1F"/>
    <w:rsid w:val="00D44F81"/>
    <w:rsid w:val="00D44F85"/>
    <w:rsid w:val="00D45002"/>
    <w:rsid w:val="00D45142"/>
    <w:rsid w:val="00D451C7"/>
    <w:rsid w:val="00D45220"/>
    <w:rsid w:val="00D452A7"/>
    <w:rsid w:val="00D45389"/>
    <w:rsid w:val="00D45395"/>
    <w:rsid w:val="00D453AF"/>
    <w:rsid w:val="00D453BE"/>
    <w:rsid w:val="00D45472"/>
    <w:rsid w:val="00D45625"/>
    <w:rsid w:val="00D456C9"/>
    <w:rsid w:val="00D4571C"/>
    <w:rsid w:val="00D45795"/>
    <w:rsid w:val="00D457C1"/>
    <w:rsid w:val="00D45B35"/>
    <w:rsid w:val="00D45B84"/>
    <w:rsid w:val="00D45B85"/>
    <w:rsid w:val="00D45CF1"/>
    <w:rsid w:val="00D45E30"/>
    <w:rsid w:val="00D45F3B"/>
    <w:rsid w:val="00D46049"/>
    <w:rsid w:val="00D4680E"/>
    <w:rsid w:val="00D46877"/>
    <w:rsid w:val="00D46935"/>
    <w:rsid w:val="00D46970"/>
    <w:rsid w:val="00D46990"/>
    <w:rsid w:val="00D46AA2"/>
    <w:rsid w:val="00D46B0C"/>
    <w:rsid w:val="00D46B85"/>
    <w:rsid w:val="00D46BC2"/>
    <w:rsid w:val="00D46D07"/>
    <w:rsid w:val="00D46D45"/>
    <w:rsid w:val="00D46EA4"/>
    <w:rsid w:val="00D46F2D"/>
    <w:rsid w:val="00D470AB"/>
    <w:rsid w:val="00D470AD"/>
    <w:rsid w:val="00D47173"/>
    <w:rsid w:val="00D471AA"/>
    <w:rsid w:val="00D4747B"/>
    <w:rsid w:val="00D4752F"/>
    <w:rsid w:val="00D4766B"/>
    <w:rsid w:val="00D47741"/>
    <w:rsid w:val="00D47BE8"/>
    <w:rsid w:val="00D47DFD"/>
    <w:rsid w:val="00D47F93"/>
    <w:rsid w:val="00D47FBF"/>
    <w:rsid w:val="00D50003"/>
    <w:rsid w:val="00D501B5"/>
    <w:rsid w:val="00D501F1"/>
    <w:rsid w:val="00D502CC"/>
    <w:rsid w:val="00D50325"/>
    <w:rsid w:val="00D50447"/>
    <w:rsid w:val="00D504CC"/>
    <w:rsid w:val="00D5054A"/>
    <w:rsid w:val="00D506B9"/>
    <w:rsid w:val="00D506FB"/>
    <w:rsid w:val="00D507EA"/>
    <w:rsid w:val="00D50812"/>
    <w:rsid w:val="00D50869"/>
    <w:rsid w:val="00D508D1"/>
    <w:rsid w:val="00D508D7"/>
    <w:rsid w:val="00D508FD"/>
    <w:rsid w:val="00D50949"/>
    <w:rsid w:val="00D5095A"/>
    <w:rsid w:val="00D50A05"/>
    <w:rsid w:val="00D50C9B"/>
    <w:rsid w:val="00D50CD6"/>
    <w:rsid w:val="00D50E69"/>
    <w:rsid w:val="00D50E97"/>
    <w:rsid w:val="00D510BD"/>
    <w:rsid w:val="00D510F5"/>
    <w:rsid w:val="00D51113"/>
    <w:rsid w:val="00D511AA"/>
    <w:rsid w:val="00D511BF"/>
    <w:rsid w:val="00D511C8"/>
    <w:rsid w:val="00D511E1"/>
    <w:rsid w:val="00D51268"/>
    <w:rsid w:val="00D51363"/>
    <w:rsid w:val="00D514A9"/>
    <w:rsid w:val="00D51514"/>
    <w:rsid w:val="00D5154A"/>
    <w:rsid w:val="00D5160E"/>
    <w:rsid w:val="00D518B2"/>
    <w:rsid w:val="00D518DD"/>
    <w:rsid w:val="00D51B19"/>
    <w:rsid w:val="00D51B84"/>
    <w:rsid w:val="00D51C88"/>
    <w:rsid w:val="00D51D82"/>
    <w:rsid w:val="00D51DB4"/>
    <w:rsid w:val="00D51EED"/>
    <w:rsid w:val="00D51F52"/>
    <w:rsid w:val="00D51FFF"/>
    <w:rsid w:val="00D52036"/>
    <w:rsid w:val="00D52116"/>
    <w:rsid w:val="00D522CF"/>
    <w:rsid w:val="00D52523"/>
    <w:rsid w:val="00D5269B"/>
    <w:rsid w:val="00D52717"/>
    <w:rsid w:val="00D5271F"/>
    <w:rsid w:val="00D52784"/>
    <w:rsid w:val="00D527AC"/>
    <w:rsid w:val="00D52860"/>
    <w:rsid w:val="00D52861"/>
    <w:rsid w:val="00D52908"/>
    <w:rsid w:val="00D52934"/>
    <w:rsid w:val="00D529A2"/>
    <w:rsid w:val="00D52A9B"/>
    <w:rsid w:val="00D52B2F"/>
    <w:rsid w:val="00D52C22"/>
    <w:rsid w:val="00D52CA1"/>
    <w:rsid w:val="00D52CD6"/>
    <w:rsid w:val="00D52EAB"/>
    <w:rsid w:val="00D52ED2"/>
    <w:rsid w:val="00D52F4C"/>
    <w:rsid w:val="00D52FCA"/>
    <w:rsid w:val="00D53021"/>
    <w:rsid w:val="00D53026"/>
    <w:rsid w:val="00D53128"/>
    <w:rsid w:val="00D531B9"/>
    <w:rsid w:val="00D5337E"/>
    <w:rsid w:val="00D5338D"/>
    <w:rsid w:val="00D53394"/>
    <w:rsid w:val="00D533EF"/>
    <w:rsid w:val="00D535D6"/>
    <w:rsid w:val="00D535E9"/>
    <w:rsid w:val="00D535EF"/>
    <w:rsid w:val="00D5380E"/>
    <w:rsid w:val="00D538CF"/>
    <w:rsid w:val="00D53AD4"/>
    <w:rsid w:val="00D53ADC"/>
    <w:rsid w:val="00D53AFC"/>
    <w:rsid w:val="00D53B34"/>
    <w:rsid w:val="00D53C93"/>
    <w:rsid w:val="00D53D88"/>
    <w:rsid w:val="00D53E92"/>
    <w:rsid w:val="00D53FBA"/>
    <w:rsid w:val="00D540DF"/>
    <w:rsid w:val="00D54108"/>
    <w:rsid w:val="00D54345"/>
    <w:rsid w:val="00D54485"/>
    <w:rsid w:val="00D544EA"/>
    <w:rsid w:val="00D5451B"/>
    <w:rsid w:val="00D5460C"/>
    <w:rsid w:val="00D54613"/>
    <w:rsid w:val="00D547EE"/>
    <w:rsid w:val="00D54867"/>
    <w:rsid w:val="00D54871"/>
    <w:rsid w:val="00D54898"/>
    <w:rsid w:val="00D548C7"/>
    <w:rsid w:val="00D5492F"/>
    <w:rsid w:val="00D54AE7"/>
    <w:rsid w:val="00D54C11"/>
    <w:rsid w:val="00D54CFF"/>
    <w:rsid w:val="00D54D50"/>
    <w:rsid w:val="00D54D63"/>
    <w:rsid w:val="00D54F41"/>
    <w:rsid w:val="00D55219"/>
    <w:rsid w:val="00D552B5"/>
    <w:rsid w:val="00D553EE"/>
    <w:rsid w:val="00D554F1"/>
    <w:rsid w:val="00D554F4"/>
    <w:rsid w:val="00D5562D"/>
    <w:rsid w:val="00D55837"/>
    <w:rsid w:val="00D55841"/>
    <w:rsid w:val="00D55947"/>
    <w:rsid w:val="00D55987"/>
    <w:rsid w:val="00D55999"/>
    <w:rsid w:val="00D55B09"/>
    <w:rsid w:val="00D55B87"/>
    <w:rsid w:val="00D55C24"/>
    <w:rsid w:val="00D55C63"/>
    <w:rsid w:val="00D55C6F"/>
    <w:rsid w:val="00D55CFD"/>
    <w:rsid w:val="00D56095"/>
    <w:rsid w:val="00D5614B"/>
    <w:rsid w:val="00D56179"/>
    <w:rsid w:val="00D564E7"/>
    <w:rsid w:val="00D56631"/>
    <w:rsid w:val="00D5671D"/>
    <w:rsid w:val="00D567C9"/>
    <w:rsid w:val="00D568AD"/>
    <w:rsid w:val="00D56949"/>
    <w:rsid w:val="00D56C55"/>
    <w:rsid w:val="00D56CC5"/>
    <w:rsid w:val="00D56DA3"/>
    <w:rsid w:val="00D56FA6"/>
    <w:rsid w:val="00D56FDD"/>
    <w:rsid w:val="00D5703D"/>
    <w:rsid w:val="00D57172"/>
    <w:rsid w:val="00D572A8"/>
    <w:rsid w:val="00D573C0"/>
    <w:rsid w:val="00D573D6"/>
    <w:rsid w:val="00D57488"/>
    <w:rsid w:val="00D574DC"/>
    <w:rsid w:val="00D575C3"/>
    <w:rsid w:val="00D57755"/>
    <w:rsid w:val="00D57850"/>
    <w:rsid w:val="00D5797D"/>
    <w:rsid w:val="00D57ABB"/>
    <w:rsid w:val="00D57B8F"/>
    <w:rsid w:val="00D57B96"/>
    <w:rsid w:val="00D57D95"/>
    <w:rsid w:val="00D6017E"/>
    <w:rsid w:val="00D60188"/>
    <w:rsid w:val="00D605C6"/>
    <w:rsid w:val="00D60709"/>
    <w:rsid w:val="00D6082B"/>
    <w:rsid w:val="00D6092C"/>
    <w:rsid w:val="00D60C38"/>
    <w:rsid w:val="00D60C80"/>
    <w:rsid w:val="00D60D7A"/>
    <w:rsid w:val="00D60D7D"/>
    <w:rsid w:val="00D60EA2"/>
    <w:rsid w:val="00D60EFD"/>
    <w:rsid w:val="00D6103B"/>
    <w:rsid w:val="00D61185"/>
    <w:rsid w:val="00D611C7"/>
    <w:rsid w:val="00D61205"/>
    <w:rsid w:val="00D612EC"/>
    <w:rsid w:val="00D61349"/>
    <w:rsid w:val="00D61584"/>
    <w:rsid w:val="00D6158F"/>
    <w:rsid w:val="00D616A0"/>
    <w:rsid w:val="00D61949"/>
    <w:rsid w:val="00D61997"/>
    <w:rsid w:val="00D61A09"/>
    <w:rsid w:val="00D61B81"/>
    <w:rsid w:val="00D61C5B"/>
    <w:rsid w:val="00D61C68"/>
    <w:rsid w:val="00D61CF9"/>
    <w:rsid w:val="00D61CFC"/>
    <w:rsid w:val="00D61E7D"/>
    <w:rsid w:val="00D61F95"/>
    <w:rsid w:val="00D62092"/>
    <w:rsid w:val="00D620DA"/>
    <w:rsid w:val="00D621BF"/>
    <w:rsid w:val="00D62238"/>
    <w:rsid w:val="00D62244"/>
    <w:rsid w:val="00D6239D"/>
    <w:rsid w:val="00D62410"/>
    <w:rsid w:val="00D62598"/>
    <w:rsid w:val="00D625D8"/>
    <w:rsid w:val="00D62614"/>
    <w:rsid w:val="00D627B3"/>
    <w:rsid w:val="00D629E6"/>
    <w:rsid w:val="00D62A89"/>
    <w:rsid w:val="00D62C87"/>
    <w:rsid w:val="00D62C9E"/>
    <w:rsid w:val="00D62EBB"/>
    <w:rsid w:val="00D62F02"/>
    <w:rsid w:val="00D6300B"/>
    <w:rsid w:val="00D63146"/>
    <w:rsid w:val="00D632D6"/>
    <w:rsid w:val="00D63393"/>
    <w:rsid w:val="00D6350E"/>
    <w:rsid w:val="00D63554"/>
    <w:rsid w:val="00D6355A"/>
    <w:rsid w:val="00D635D8"/>
    <w:rsid w:val="00D63718"/>
    <w:rsid w:val="00D638F9"/>
    <w:rsid w:val="00D63982"/>
    <w:rsid w:val="00D63A87"/>
    <w:rsid w:val="00D63BAF"/>
    <w:rsid w:val="00D63BBB"/>
    <w:rsid w:val="00D63BF5"/>
    <w:rsid w:val="00D63DF4"/>
    <w:rsid w:val="00D63E6F"/>
    <w:rsid w:val="00D63F69"/>
    <w:rsid w:val="00D63FA0"/>
    <w:rsid w:val="00D63FA9"/>
    <w:rsid w:val="00D63FE6"/>
    <w:rsid w:val="00D64000"/>
    <w:rsid w:val="00D64008"/>
    <w:rsid w:val="00D6412B"/>
    <w:rsid w:val="00D64137"/>
    <w:rsid w:val="00D64293"/>
    <w:rsid w:val="00D6457A"/>
    <w:rsid w:val="00D64580"/>
    <w:rsid w:val="00D64587"/>
    <w:rsid w:val="00D645E8"/>
    <w:rsid w:val="00D64636"/>
    <w:rsid w:val="00D64662"/>
    <w:rsid w:val="00D646CB"/>
    <w:rsid w:val="00D646EB"/>
    <w:rsid w:val="00D64874"/>
    <w:rsid w:val="00D6492C"/>
    <w:rsid w:val="00D64951"/>
    <w:rsid w:val="00D64977"/>
    <w:rsid w:val="00D64A8E"/>
    <w:rsid w:val="00D64A97"/>
    <w:rsid w:val="00D64D33"/>
    <w:rsid w:val="00D64D35"/>
    <w:rsid w:val="00D64D6D"/>
    <w:rsid w:val="00D64D8D"/>
    <w:rsid w:val="00D64DC6"/>
    <w:rsid w:val="00D64DF8"/>
    <w:rsid w:val="00D64F0E"/>
    <w:rsid w:val="00D64F7E"/>
    <w:rsid w:val="00D64F8D"/>
    <w:rsid w:val="00D64FBC"/>
    <w:rsid w:val="00D6504A"/>
    <w:rsid w:val="00D65100"/>
    <w:rsid w:val="00D65156"/>
    <w:rsid w:val="00D6518D"/>
    <w:rsid w:val="00D651BB"/>
    <w:rsid w:val="00D654CE"/>
    <w:rsid w:val="00D65591"/>
    <w:rsid w:val="00D655DB"/>
    <w:rsid w:val="00D655F0"/>
    <w:rsid w:val="00D65735"/>
    <w:rsid w:val="00D658A8"/>
    <w:rsid w:val="00D658F2"/>
    <w:rsid w:val="00D659ED"/>
    <w:rsid w:val="00D65A6A"/>
    <w:rsid w:val="00D65A86"/>
    <w:rsid w:val="00D65BD6"/>
    <w:rsid w:val="00D65C72"/>
    <w:rsid w:val="00D65CB8"/>
    <w:rsid w:val="00D65D05"/>
    <w:rsid w:val="00D65F1F"/>
    <w:rsid w:val="00D65F51"/>
    <w:rsid w:val="00D65FC4"/>
    <w:rsid w:val="00D66056"/>
    <w:rsid w:val="00D6605C"/>
    <w:rsid w:val="00D66173"/>
    <w:rsid w:val="00D66183"/>
    <w:rsid w:val="00D6620B"/>
    <w:rsid w:val="00D663AC"/>
    <w:rsid w:val="00D664B1"/>
    <w:rsid w:val="00D66667"/>
    <w:rsid w:val="00D66713"/>
    <w:rsid w:val="00D66742"/>
    <w:rsid w:val="00D66761"/>
    <w:rsid w:val="00D66846"/>
    <w:rsid w:val="00D66A09"/>
    <w:rsid w:val="00D66CA5"/>
    <w:rsid w:val="00D66D81"/>
    <w:rsid w:val="00D6709D"/>
    <w:rsid w:val="00D670E0"/>
    <w:rsid w:val="00D67151"/>
    <w:rsid w:val="00D6720B"/>
    <w:rsid w:val="00D67510"/>
    <w:rsid w:val="00D67568"/>
    <w:rsid w:val="00D6757B"/>
    <w:rsid w:val="00D6763A"/>
    <w:rsid w:val="00D67678"/>
    <w:rsid w:val="00D67729"/>
    <w:rsid w:val="00D677D9"/>
    <w:rsid w:val="00D6786A"/>
    <w:rsid w:val="00D67875"/>
    <w:rsid w:val="00D67A6D"/>
    <w:rsid w:val="00D67B51"/>
    <w:rsid w:val="00D67B5D"/>
    <w:rsid w:val="00D67C17"/>
    <w:rsid w:val="00D67C88"/>
    <w:rsid w:val="00D67DA6"/>
    <w:rsid w:val="00D67DF1"/>
    <w:rsid w:val="00D67E4C"/>
    <w:rsid w:val="00D67EFA"/>
    <w:rsid w:val="00D70151"/>
    <w:rsid w:val="00D701CB"/>
    <w:rsid w:val="00D703EE"/>
    <w:rsid w:val="00D70471"/>
    <w:rsid w:val="00D704EE"/>
    <w:rsid w:val="00D7054A"/>
    <w:rsid w:val="00D705B3"/>
    <w:rsid w:val="00D706AC"/>
    <w:rsid w:val="00D7070D"/>
    <w:rsid w:val="00D70952"/>
    <w:rsid w:val="00D7099E"/>
    <w:rsid w:val="00D70ACF"/>
    <w:rsid w:val="00D70BD5"/>
    <w:rsid w:val="00D71001"/>
    <w:rsid w:val="00D712D8"/>
    <w:rsid w:val="00D713E8"/>
    <w:rsid w:val="00D715A4"/>
    <w:rsid w:val="00D71623"/>
    <w:rsid w:val="00D71634"/>
    <w:rsid w:val="00D71735"/>
    <w:rsid w:val="00D7182A"/>
    <w:rsid w:val="00D71979"/>
    <w:rsid w:val="00D71BAC"/>
    <w:rsid w:val="00D71BE8"/>
    <w:rsid w:val="00D71DF4"/>
    <w:rsid w:val="00D71F54"/>
    <w:rsid w:val="00D72040"/>
    <w:rsid w:val="00D72133"/>
    <w:rsid w:val="00D72339"/>
    <w:rsid w:val="00D723C1"/>
    <w:rsid w:val="00D723ED"/>
    <w:rsid w:val="00D72605"/>
    <w:rsid w:val="00D7265A"/>
    <w:rsid w:val="00D726BE"/>
    <w:rsid w:val="00D72711"/>
    <w:rsid w:val="00D72720"/>
    <w:rsid w:val="00D72736"/>
    <w:rsid w:val="00D7277F"/>
    <w:rsid w:val="00D728FE"/>
    <w:rsid w:val="00D72934"/>
    <w:rsid w:val="00D729DB"/>
    <w:rsid w:val="00D72BF5"/>
    <w:rsid w:val="00D72D75"/>
    <w:rsid w:val="00D72D9C"/>
    <w:rsid w:val="00D72DDE"/>
    <w:rsid w:val="00D72EB2"/>
    <w:rsid w:val="00D72F1E"/>
    <w:rsid w:val="00D73268"/>
    <w:rsid w:val="00D73297"/>
    <w:rsid w:val="00D732A5"/>
    <w:rsid w:val="00D732C0"/>
    <w:rsid w:val="00D732D7"/>
    <w:rsid w:val="00D73319"/>
    <w:rsid w:val="00D73381"/>
    <w:rsid w:val="00D733B4"/>
    <w:rsid w:val="00D73429"/>
    <w:rsid w:val="00D735C9"/>
    <w:rsid w:val="00D736FD"/>
    <w:rsid w:val="00D737B1"/>
    <w:rsid w:val="00D737E6"/>
    <w:rsid w:val="00D7392A"/>
    <w:rsid w:val="00D73AF3"/>
    <w:rsid w:val="00D73C7C"/>
    <w:rsid w:val="00D73D32"/>
    <w:rsid w:val="00D73E52"/>
    <w:rsid w:val="00D73F3F"/>
    <w:rsid w:val="00D73F6A"/>
    <w:rsid w:val="00D7400F"/>
    <w:rsid w:val="00D740B6"/>
    <w:rsid w:val="00D74130"/>
    <w:rsid w:val="00D7414D"/>
    <w:rsid w:val="00D74210"/>
    <w:rsid w:val="00D742B4"/>
    <w:rsid w:val="00D745B6"/>
    <w:rsid w:val="00D7460D"/>
    <w:rsid w:val="00D746B6"/>
    <w:rsid w:val="00D746C8"/>
    <w:rsid w:val="00D74868"/>
    <w:rsid w:val="00D748B9"/>
    <w:rsid w:val="00D74C2F"/>
    <w:rsid w:val="00D74D00"/>
    <w:rsid w:val="00D74EB1"/>
    <w:rsid w:val="00D74F70"/>
    <w:rsid w:val="00D74FF0"/>
    <w:rsid w:val="00D74FF7"/>
    <w:rsid w:val="00D7519D"/>
    <w:rsid w:val="00D75202"/>
    <w:rsid w:val="00D75322"/>
    <w:rsid w:val="00D753BE"/>
    <w:rsid w:val="00D753F0"/>
    <w:rsid w:val="00D75471"/>
    <w:rsid w:val="00D7555B"/>
    <w:rsid w:val="00D75860"/>
    <w:rsid w:val="00D75941"/>
    <w:rsid w:val="00D75967"/>
    <w:rsid w:val="00D75B6B"/>
    <w:rsid w:val="00D75DEA"/>
    <w:rsid w:val="00D75F80"/>
    <w:rsid w:val="00D76027"/>
    <w:rsid w:val="00D7609D"/>
    <w:rsid w:val="00D760C2"/>
    <w:rsid w:val="00D761E9"/>
    <w:rsid w:val="00D76230"/>
    <w:rsid w:val="00D76377"/>
    <w:rsid w:val="00D76417"/>
    <w:rsid w:val="00D76471"/>
    <w:rsid w:val="00D765E0"/>
    <w:rsid w:val="00D768FA"/>
    <w:rsid w:val="00D76ADF"/>
    <w:rsid w:val="00D76AF9"/>
    <w:rsid w:val="00D76B53"/>
    <w:rsid w:val="00D76BD4"/>
    <w:rsid w:val="00D76CE9"/>
    <w:rsid w:val="00D76D7A"/>
    <w:rsid w:val="00D76DB7"/>
    <w:rsid w:val="00D76EB1"/>
    <w:rsid w:val="00D76F74"/>
    <w:rsid w:val="00D76FB6"/>
    <w:rsid w:val="00D7721F"/>
    <w:rsid w:val="00D77299"/>
    <w:rsid w:val="00D7735F"/>
    <w:rsid w:val="00D77457"/>
    <w:rsid w:val="00D7750B"/>
    <w:rsid w:val="00D77685"/>
    <w:rsid w:val="00D77781"/>
    <w:rsid w:val="00D7792F"/>
    <w:rsid w:val="00D77A29"/>
    <w:rsid w:val="00D77A61"/>
    <w:rsid w:val="00D77ABD"/>
    <w:rsid w:val="00D77B2A"/>
    <w:rsid w:val="00D77B6E"/>
    <w:rsid w:val="00D77CB2"/>
    <w:rsid w:val="00D77D79"/>
    <w:rsid w:val="00D77DCC"/>
    <w:rsid w:val="00D800A6"/>
    <w:rsid w:val="00D800F0"/>
    <w:rsid w:val="00D80101"/>
    <w:rsid w:val="00D8030C"/>
    <w:rsid w:val="00D80534"/>
    <w:rsid w:val="00D80558"/>
    <w:rsid w:val="00D80901"/>
    <w:rsid w:val="00D80968"/>
    <w:rsid w:val="00D80976"/>
    <w:rsid w:val="00D809C4"/>
    <w:rsid w:val="00D80A3E"/>
    <w:rsid w:val="00D80A4A"/>
    <w:rsid w:val="00D80A77"/>
    <w:rsid w:val="00D80AD8"/>
    <w:rsid w:val="00D80B1D"/>
    <w:rsid w:val="00D80B64"/>
    <w:rsid w:val="00D80B93"/>
    <w:rsid w:val="00D80C19"/>
    <w:rsid w:val="00D80C1F"/>
    <w:rsid w:val="00D80C5A"/>
    <w:rsid w:val="00D80DD4"/>
    <w:rsid w:val="00D80E23"/>
    <w:rsid w:val="00D80E79"/>
    <w:rsid w:val="00D80EA6"/>
    <w:rsid w:val="00D81104"/>
    <w:rsid w:val="00D81127"/>
    <w:rsid w:val="00D812CF"/>
    <w:rsid w:val="00D81381"/>
    <w:rsid w:val="00D81453"/>
    <w:rsid w:val="00D81486"/>
    <w:rsid w:val="00D8155D"/>
    <w:rsid w:val="00D8162C"/>
    <w:rsid w:val="00D816A8"/>
    <w:rsid w:val="00D817EB"/>
    <w:rsid w:val="00D817EF"/>
    <w:rsid w:val="00D8180B"/>
    <w:rsid w:val="00D818D3"/>
    <w:rsid w:val="00D81B16"/>
    <w:rsid w:val="00D81B62"/>
    <w:rsid w:val="00D81BEF"/>
    <w:rsid w:val="00D81FD3"/>
    <w:rsid w:val="00D8201B"/>
    <w:rsid w:val="00D82200"/>
    <w:rsid w:val="00D82359"/>
    <w:rsid w:val="00D823C9"/>
    <w:rsid w:val="00D824C5"/>
    <w:rsid w:val="00D8266C"/>
    <w:rsid w:val="00D82990"/>
    <w:rsid w:val="00D82AB5"/>
    <w:rsid w:val="00D82B32"/>
    <w:rsid w:val="00D82B51"/>
    <w:rsid w:val="00D82BD6"/>
    <w:rsid w:val="00D82CD3"/>
    <w:rsid w:val="00D82DC7"/>
    <w:rsid w:val="00D82E07"/>
    <w:rsid w:val="00D82F07"/>
    <w:rsid w:val="00D82F7C"/>
    <w:rsid w:val="00D82FDA"/>
    <w:rsid w:val="00D83061"/>
    <w:rsid w:val="00D830D8"/>
    <w:rsid w:val="00D83243"/>
    <w:rsid w:val="00D8331E"/>
    <w:rsid w:val="00D833A5"/>
    <w:rsid w:val="00D83475"/>
    <w:rsid w:val="00D8349D"/>
    <w:rsid w:val="00D835D3"/>
    <w:rsid w:val="00D8362B"/>
    <w:rsid w:val="00D83776"/>
    <w:rsid w:val="00D83829"/>
    <w:rsid w:val="00D839C4"/>
    <w:rsid w:val="00D83A2C"/>
    <w:rsid w:val="00D83AD2"/>
    <w:rsid w:val="00D83C04"/>
    <w:rsid w:val="00D83D47"/>
    <w:rsid w:val="00D83D8B"/>
    <w:rsid w:val="00D83E34"/>
    <w:rsid w:val="00D83E6F"/>
    <w:rsid w:val="00D83EC4"/>
    <w:rsid w:val="00D83FE0"/>
    <w:rsid w:val="00D84095"/>
    <w:rsid w:val="00D840E6"/>
    <w:rsid w:val="00D84242"/>
    <w:rsid w:val="00D84271"/>
    <w:rsid w:val="00D842F3"/>
    <w:rsid w:val="00D843A1"/>
    <w:rsid w:val="00D843B6"/>
    <w:rsid w:val="00D8449E"/>
    <w:rsid w:val="00D845C8"/>
    <w:rsid w:val="00D8468C"/>
    <w:rsid w:val="00D846D7"/>
    <w:rsid w:val="00D847F1"/>
    <w:rsid w:val="00D84A33"/>
    <w:rsid w:val="00D84B26"/>
    <w:rsid w:val="00D84B35"/>
    <w:rsid w:val="00D84BCC"/>
    <w:rsid w:val="00D84D17"/>
    <w:rsid w:val="00D84DA4"/>
    <w:rsid w:val="00D84EC2"/>
    <w:rsid w:val="00D85069"/>
    <w:rsid w:val="00D851A2"/>
    <w:rsid w:val="00D85258"/>
    <w:rsid w:val="00D85423"/>
    <w:rsid w:val="00D85564"/>
    <w:rsid w:val="00D8562F"/>
    <w:rsid w:val="00D8569B"/>
    <w:rsid w:val="00D85755"/>
    <w:rsid w:val="00D857ED"/>
    <w:rsid w:val="00D85837"/>
    <w:rsid w:val="00D85895"/>
    <w:rsid w:val="00D858D8"/>
    <w:rsid w:val="00D85A06"/>
    <w:rsid w:val="00D85A39"/>
    <w:rsid w:val="00D85A3C"/>
    <w:rsid w:val="00D85B8C"/>
    <w:rsid w:val="00D85BB7"/>
    <w:rsid w:val="00D85EAE"/>
    <w:rsid w:val="00D85FDD"/>
    <w:rsid w:val="00D86007"/>
    <w:rsid w:val="00D86212"/>
    <w:rsid w:val="00D862AB"/>
    <w:rsid w:val="00D862F4"/>
    <w:rsid w:val="00D86351"/>
    <w:rsid w:val="00D863D9"/>
    <w:rsid w:val="00D86459"/>
    <w:rsid w:val="00D864B9"/>
    <w:rsid w:val="00D864EA"/>
    <w:rsid w:val="00D865EC"/>
    <w:rsid w:val="00D86619"/>
    <w:rsid w:val="00D86677"/>
    <w:rsid w:val="00D868AD"/>
    <w:rsid w:val="00D86936"/>
    <w:rsid w:val="00D8699E"/>
    <w:rsid w:val="00D86B15"/>
    <w:rsid w:val="00D86B52"/>
    <w:rsid w:val="00D86CD3"/>
    <w:rsid w:val="00D86D28"/>
    <w:rsid w:val="00D86DA6"/>
    <w:rsid w:val="00D86F80"/>
    <w:rsid w:val="00D86FEF"/>
    <w:rsid w:val="00D87097"/>
    <w:rsid w:val="00D87116"/>
    <w:rsid w:val="00D871B2"/>
    <w:rsid w:val="00D872C2"/>
    <w:rsid w:val="00D872D9"/>
    <w:rsid w:val="00D8735E"/>
    <w:rsid w:val="00D873BB"/>
    <w:rsid w:val="00D873E9"/>
    <w:rsid w:val="00D873F9"/>
    <w:rsid w:val="00D874E8"/>
    <w:rsid w:val="00D87620"/>
    <w:rsid w:val="00D876E5"/>
    <w:rsid w:val="00D8770F"/>
    <w:rsid w:val="00D87719"/>
    <w:rsid w:val="00D8771D"/>
    <w:rsid w:val="00D87A7F"/>
    <w:rsid w:val="00D87BCA"/>
    <w:rsid w:val="00D87D95"/>
    <w:rsid w:val="00D87F54"/>
    <w:rsid w:val="00D87F82"/>
    <w:rsid w:val="00D87FD9"/>
    <w:rsid w:val="00D90054"/>
    <w:rsid w:val="00D900B2"/>
    <w:rsid w:val="00D900D4"/>
    <w:rsid w:val="00D901AB"/>
    <w:rsid w:val="00D90659"/>
    <w:rsid w:val="00D906AB"/>
    <w:rsid w:val="00D90755"/>
    <w:rsid w:val="00D90865"/>
    <w:rsid w:val="00D9086B"/>
    <w:rsid w:val="00D9095D"/>
    <w:rsid w:val="00D909FE"/>
    <w:rsid w:val="00D90A64"/>
    <w:rsid w:val="00D90B06"/>
    <w:rsid w:val="00D90C8C"/>
    <w:rsid w:val="00D90CD2"/>
    <w:rsid w:val="00D90CF4"/>
    <w:rsid w:val="00D90DD4"/>
    <w:rsid w:val="00D90DD7"/>
    <w:rsid w:val="00D90E6A"/>
    <w:rsid w:val="00D90F2F"/>
    <w:rsid w:val="00D90F8C"/>
    <w:rsid w:val="00D91024"/>
    <w:rsid w:val="00D91075"/>
    <w:rsid w:val="00D911DA"/>
    <w:rsid w:val="00D911F2"/>
    <w:rsid w:val="00D9143D"/>
    <w:rsid w:val="00D9144D"/>
    <w:rsid w:val="00D91508"/>
    <w:rsid w:val="00D91646"/>
    <w:rsid w:val="00D917EA"/>
    <w:rsid w:val="00D91835"/>
    <w:rsid w:val="00D91909"/>
    <w:rsid w:val="00D9196C"/>
    <w:rsid w:val="00D91AC8"/>
    <w:rsid w:val="00D91B4F"/>
    <w:rsid w:val="00D91BF7"/>
    <w:rsid w:val="00D91D7A"/>
    <w:rsid w:val="00D91DE0"/>
    <w:rsid w:val="00D91E70"/>
    <w:rsid w:val="00D91E92"/>
    <w:rsid w:val="00D91F62"/>
    <w:rsid w:val="00D92064"/>
    <w:rsid w:val="00D921EB"/>
    <w:rsid w:val="00D9220D"/>
    <w:rsid w:val="00D922D9"/>
    <w:rsid w:val="00D9232F"/>
    <w:rsid w:val="00D923AE"/>
    <w:rsid w:val="00D926ED"/>
    <w:rsid w:val="00D92822"/>
    <w:rsid w:val="00D92959"/>
    <w:rsid w:val="00D929D8"/>
    <w:rsid w:val="00D92A75"/>
    <w:rsid w:val="00D92AA2"/>
    <w:rsid w:val="00D92BDF"/>
    <w:rsid w:val="00D92C81"/>
    <w:rsid w:val="00D92D7D"/>
    <w:rsid w:val="00D92FC9"/>
    <w:rsid w:val="00D931AF"/>
    <w:rsid w:val="00D9323A"/>
    <w:rsid w:val="00D93423"/>
    <w:rsid w:val="00D934BA"/>
    <w:rsid w:val="00D935DD"/>
    <w:rsid w:val="00D9375F"/>
    <w:rsid w:val="00D9389A"/>
    <w:rsid w:val="00D938FF"/>
    <w:rsid w:val="00D93A1F"/>
    <w:rsid w:val="00D93AFA"/>
    <w:rsid w:val="00D93D3D"/>
    <w:rsid w:val="00D93E0D"/>
    <w:rsid w:val="00D94023"/>
    <w:rsid w:val="00D941EA"/>
    <w:rsid w:val="00D943E1"/>
    <w:rsid w:val="00D94462"/>
    <w:rsid w:val="00D9446F"/>
    <w:rsid w:val="00D94566"/>
    <w:rsid w:val="00D945AF"/>
    <w:rsid w:val="00D945B2"/>
    <w:rsid w:val="00D94669"/>
    <w:rsid w:val="00D946DC"/>
    <w:rsid w:val="00D94704"/>
    <w:rsid w:val="00D9473E"/>
    <w:rsid w:val="00D947E2"/>
    <w:rsid w:val="00D94979"/>
    <w:rsid w:val="00D9498E"/>
    <w:rsid w:val="00D94A9D"/>
    <w:rsid w:val="00D94B3B"/>
    <w:rsid w:val="00D94BEF"/>
    <w:rsid w:val="00D94C85"/>
    <w:rsid w:val="00D94DAF"/>
    <w:rsid w:val="00D94EF3"/>
    <w:rsid w:val="00D94F46"/>
    <w:rsid w:val="00D94F8E"/>
    <w:rsid w:val="00D94FC7"/>
    <w:rsid w:val="00D95298"/>
    <w:rsid w:val="00D952DF"/>
    <w:rsid w:val="00D956A3"/>
    <w:rsid w:val="00D9576F"/>
    <w:rsid w:val="00D95A9F"/>
    <w:rsid w:val="00D95B15"/>
    <w:rsid w:val="00D95B51"/>
    <w:rsid w:val="00D95E31"/>
    <w:rsid w:val="00D95E6A"/>
    <w:rsid w:val="00D95F65"/>
    <w:rsid w:val="00D9602F"/>
    <w:rsid w:val="00D96241"/>
    <w:rsid w:val="00D9628A"/>
    <w:rsid w:val="00D96367"/>
    <w:rsid w:val="00D96384"/>
    <w:rsid w:val="00D96595"/>
    <w:rsid w:val="00D965DA"/>
    <w:rsid w:val="00D96674"/>
    <w:rsid w:val="00D96755"/>
    <w:rsid w:val="00D967C4"/>
    <w:rsid w:val="00D96978"/>
    <w:rsid w:val="00D96A30"/>
    <w:rsid w:val="00D96CF7"/>
    <w:rsid w:val="00D9702B"/>
    <w:rsid w:val="00D9707B"/>
    <w:rsid w:val="00D970E3"/>
    <w:rsid w:val="00D973CF"/>
    <w:rsid w:val="00D97403"/>
    <w:rsid w:val="00D9744C"/>
    <w:rsid w:val="00D9767C"/>
    <w:rsid w:val="00D9769C"/>
    <w:rsid w:val="00D97A0F"/>
    <w:rsid w:val="00D97A22"/>
    <w:rsid w:val="00D97AF2"/>
    <w:rsid w:val="00D97B51"/>
    <w:rsid w:val="00D97C1F"/>
    <w:rsid w:val="00D97D6F"/>
    <w:rsid w:val="00D97E4D"/>
    <w:rsid w:val="00D97EF5"/>
    <w:rsid w:val="00D97F5B"/>
    <w:rsid w:val="00DA00B8"/>
    <w:rsid w:val="00DA0232"/>
    <w:rsid w:val="00DA02DE"/>
    <w:rsid w:val="00DA02EA"/>
    <w:rsid w:val="00DA0393"/>
    <w:rsid w:val="00DA045E"/>
    <w:rsid w:val="00DA056F"/>
    <w:rsid w:val="00DA05C1"/>
    <w:rsid w:val="00DA06FC"/>
    <w:rsid w:val="00DA07A9"/>
    <w:rsid w:val="00DA084A"/>
    <w:rsid w:val="00DA091C"/>
    <w:rsid w:val="00DA0AB5"/>
    <w:rsid w:val="00DA0C4D"/>
    <w:rsid w:val="00DA0DCE"/>
    <w:rsid w:val="00DA0FD4"/>
    <w:rsid w:val="00DA109C"/>
    <w:rsid w:val="00DA1225"/>
    <w:rsid w:val="00DA1300"/>
    <w:rsid w:val="00DA14C0"/>
    <w:rsid w:val="00DA16F4"/>
    <w:rsid w:val="00DA1751"/>
    <w:rsid w:val="00DA1902"/>
    <w:rsid w:val="00DA1A05"/>
    <w:rsid w:val="00DA1BD5"/>
    <w:rsid w:val="00DA1C76"/>
    <w:rsid w:val="00DA1D2C"/>
    <w:rsid w:val="00DA1D35"/>
    <w:rsid w:val="00DA1E2E"/>
    <w:rsid w:val="00DA1F2F"/>
    <w:rsid w:val="00DA1FA7"/>
    <w:rsid w:val="00DA204B"/>
    <w:rsid w:val="00DA20B0"/>
    <w:rsid w:val="00DA20C1"/>
    <w:rsid w:val="00DA21B3"/>
    <w:rsid w:val="00DA236E"/>
    <w:rsid w:val="00DA278D"/>
    <w:rsid w:val="00DA279E"/>
    <w:rsid w:val="00DA27ED"/>
    <w:rsid w:val="00DA28B7"/>
    <w:rsid w:val="00DA2937"/>
    <w:rsid w:val="00DA2977"/>
    <w:rsid w:val="00DA2A63"/>
    <w:rsid w:val="00DA2AA1"/>
    <w:rsid w:val="00DA2B16"/>
    <w:rsid w:val="00DA2C19"/>
    <w:rsid w:val="00DA2E35"/>
    <w:rsid w:val="00DA2EF4"/>
    <w:rsid w:val="00DA2F5A"/>
    <w:rsid w:val="00DA2FB5"/>
    <w:rsid w:val="00DA30D1"/>
    <w:rsid w:val="00DA3182"/>
    <w:rsid w:val="00DA328F"/>
    <w:rsid w:val="00DA337B"/>
    <w:rsid w:val="00DA339F"/>
    <w:rsid w:val="00DA33C6"/>
    <w:rsid w:val="00DA3416"/>
    <w:rsid w:val="00DA3474"/>
    <w:rsid w:val="00DA3475"/>
    <w:rsid w:val="00DA34B9"/>
    <w:rsid w:val="00DA34D6"/>
    <w:rsid w:val="00DA35BB"/>
    <w:rsid w:val="00DA3779"/>
    <w:rsid w:val="00DA3835"/>
    <w:rsid w:val="00DA38C8"/>
    <w:rsid w:val="00DA39C3"/>
    <w:rsid w:val="00DA39E5"/>
    <w:rsid w:val="00DA3A20"/>
    <w:rsid w:val="00DA3B5D"/>
    <w:rsid w:val="00DA3BE7"/>
    <w:rsid w:val="00DA3BFE"/>
    <w:rsid w:val="00DA3CB6"/>
    <w:rsid w:val="00DA3CBB"/>
    <w:rsid w:val="00DA3DED"/>
    <w:rsid w:val="00DA3EC2"/>
    <w:rsid w:val="00DA3F2E"/>
    <w:rsid w:val="00DA3F47"/>
    <w:rsid w:val="00DA3FB0"/>
    <w:rsid w:val="00DA3FB2"/>
    <w:rsid w:val="00DA4114"/>
    <w:rsid w:val="00DA4175"/>
    <w:rsid w:val="00DA4287"/>
    <w:rsid w:val="00DA4604"/>
    <w:rsid w:val="00DA460D"/>
    <w:rsid w:val="00DA46F0"/>
    <w:rsid w:val="00DA4723"/>
    <w:rsid w:val="00DA48BD"/>
    <w:rsid w:val="00DA4977"/>
    <w:rsid w:val="00DA49C4"/>
    <w:rsid w:val="00DA4A1D"/>
    <w:rsid w:val="00DA4AFD"/>
    <w:rsid w:val="00DA4B4C"/>
    <w:rsid w:val="00DA4CFC"/>
    <w:rsid w:val="00DA50D3"/>
    <w:rsid w:val="00DA52DE"/>
    <w:rsid w:val="00DA531C"/>
    <w:rsid w:val="00DA5386"/>
    <w:rsid w:val="00DA538F"/>
    <w:rsid w:val="00DA53DE"/>
    <w:rsid w:val="00DA5562"/>
    <w:rsid w:val="00DA57A5"/>
    <w:rsid w:val="00DA589A"/>
    <w:rsid w:val="00DA58BA"/>
    <w:rsid w:val="00DA58D0"/>
    <w:rsid w:val="00DA5B94"/>
    <w:rsid w:val="00DA5E9F"/>
    <w:rsid w:val="00DA6019"/>
    <w:rsid w:val="00DA6116"/>
    <w:rsid w:val="00DA61FD"/>
    <w:rsid w:val="00DA6267"/>
    <w:rsid w:val="00DA62B9"/>
    <w:rsid w:val="00DA63C1"/>
    <w:rsid w:val="00DA64CC"/>
    <w:rsid w:val="00DA65A5"/>
    <w:rsid w:val="00DA665E"/>
    <w:rsid w:val="00DA670C"/>
    <w:rsid w:val="00DA6711"/>
    <w:rsid w:val="00DA68F6"/>
    <w:rsid w:val="00DA6A86"/>
    <w:rsid w:val="00DA6B5D"/>
    <w:rsid w:val="00DA6D5C"/>
    <w:rsid w:val="00DA6E38"/>
    <w:rsid w:val="00DA6F40"/>
    <w:rsid w:val="00DA6F74"/>
    <w:rsid w:val="00DA6FAE"/>
    <w:rsid w:val="00DA6FB3"/>
    <w:rsid w:val="00DA719C"/>
    <w:rsid w:val="00DA72DE"/>
    <w:rsid w:val="00DA7333"/>
    <w:rsid w:val="00DA770D"/>
    <w:rsid w:val="00DA7722"/>
    <w:rsid w:val="00DA77A5"/>
    <w:rsid w:val="00DA77D0"/>
    <w:rsid w:val="00DA78E3"/>
    <w:rsid w:val="00DA797F"/>
    <w:rsid w:val="00DA7A29"/>
    <w:rsid w:val="00DA7B9B"/>
    <w:rsid w:val="00DA7BB6"/>
    <w:rsid w:val="00DA7BC4"/>
    <w:rsid w:val="00DA7CBB"/>
    <w:rsid w:val="00DA7D32"/>
    <w:rsid w:val="00DA7DAC"/>
    <w:rsid w:val="00DA7DDC"/>
    <w:rsid w:val="00DA7E08"/>
    <w:rsid w:val="00DA7F27"/>
    <w:rsid w:val="00DA7F5A"/>
    <w:rsid w:val="00DB0018"/>
    <w:rsid w:val="00DB006B"/>
    <w:rsid w:val="00DB0199"/>
    <w:rsid w:val="00DB0218"/>
    <w:rsid w:val="00DB0491"/>
    <w:rsid w:val="00DB051F"/>
    <w:rsid w:val="00DB056A"/>
    <w:rsid w:val="00DB05A7"/>
    <w:rsid w:val="00DB08A8"/>
    <w:rsid w:val="00DB0901"/>
    <w:rsid w:val="00DB098E"/>
    <w:rsid w:val="00DB0AC8"/>
    <w:rsid w:val="00DB0ACF"/>
    <w:rsid w:val="00DB0C0E"/>
    <w:rsid w:val="00DB0C86"/>
    <w:rsid w:val="00DB0C87"/>
    <w:rsid w:val="00DB0D07"/>
    <w:rsid w:val="00DB0DF0"/>
    <w:rsid w:val="00DB0F2F"/>
    <w:rsid w:val="00DB10CA"/>
    <w:rsid w:val="00DB1197"/>
    <w:rsid w:val="00DB12FC"/>
    <w:rsid w:val="00DB135E"/>
    <w:rsid w:val="00DB138D"/>
    <w:rsid w:val="00DB1429"/>
    <w:rsid w:val="00DB14B8"/>
    <w:rsid w:val="00DB150C"/>
    <w:rsid w:val="00DB1592"/>
    <w:rsid w:val="00DB15AE"/>
    <w:rsid w:val="00DB1A1C"/>
    <w:rsid w:val="00DB1A52"/>
    <w:rsid w:val="00DB1BD2"/>
    <w:rsid w:val="00DB1CE6"/>
    <w:rsid w:val="00DB1D1F"/>
    <w:rsid w:val="00DB1DCE"/>
    <w:rsid w:val="00DB1E68"/>
    <w:rsid w:val="00DB1FCD"/>
    <w:rsid w:val="00DB232C"/>
    <w:rsid w:val="00DB23F8"/>
    <w:rsid w:val="00DB240D"/>
    <w:rsid w:val="00DB2414"/>
    <w:rsid w:val="00DB24AA"/>
    <w:rsid w:val="00DB24D7"/>
    <w:rsid w:val="00DB2590"/>
    <w:rsid w:val="00DB25BE"/>
    <w:rsid w:val="00DB25C6"/>
    <w:rsid w:val="00DB26A0"/>
    <w:rsid w:val="00DB26F4"/>
    <w:rsid w:val="00DB286B"/>
    <w:rsid w:val="00DB2A0F"/>
    <w:rsid w:val="00DB2AE0"/>
    <w:rsid w:val="00DB2AF9"/>
    <w:rsid w:val="00DB2B44"/>
    <w:rsid w:val="00DB2B75"/>
    <w:rsid w:val="00DB2BBB"/>
    <w:rsid w:val="00DB2BD8"/>
    <w:rsid w:val="00DB2CA5"/>
    <w:rsid w:val="00DB2DB3"/>
    <w:rsid w:val="00DB2E1D"/>
    <w:rsid w:val="00DB3248"/>
    <w:rsid w:val="00DB3281"/>
    <w:rsid w:val="00DB33C7"/>
    <w:rsid w:val="00DB34B6"/>
    <w:rsid w:val="00DB366D"/>
    <w:rsid w:val="00DB3770"/>
    <w:rsid w:val="00DB3779"/>
    <w:rsid w:val="00DB384D"/>
    <w:rsid w:val="00DB3875"/>
    <w:rsid w:val="00DB3C01"/>
    <w:rsid w:val="00DB3E74"/>
    <w:rsid w:val="00DB3F39"/>
    <w:rsid w:val="00DB4127"/>
    <w:rsid w:val="00DB413A"/>
    <w:rsid w:val="00DB4148"/>
    <w:rsid w:val="00DB4224"/>
    <w:rsid w:val="00DB434C"/>
    <w:rsid w:val="00DB4352"/>
    <w:rsid w:val="00DB4381"/>
    <w:rsid w:val="00DB4421"/>
    <w:rsid w:val="00DB4717"/>
    <w:rsid w:val="00DB4746"/>
    <w:rsid w:val="00DB483B"/>
    <w:rsid w:val="00DB48DC"/>
    <w:rsid w:val="00DB48F6"/>
    <w:rsid w:val="00DB494E"/>
    <w:rsid w:val="00DB4A2E"/>
    <w:rsid w:val="00DB4AB4"/>
    <w:rsid w:val="00DB4B10"/>
    <w:rsid w:val="00DB4C16"/>
    <w:rsid w:val="00DB4C25"/>
    <w:rsid w:val="00DB4C57"/>
    <w:rsid w:val="00DB4CA3"/>
    <w:rsid w:val="00DB4D0A"/>
    <w:rsid w:val="00DB4D38"/>
    <w:rsid w:val="00DB4DE0"/>
    <w:rsid w:val="00DB4DEE"/>
    <w:rsid w:val="00DB4DF4"/>
    <w:rsid w:val="00DB4E0C"/>
    <w:rsid w:val="00DB4E1C"/>
    <w:rsid w:val="00DB4EB5"/>
    <w:rsid w:val="00DB4F5A"/>
    <w:rsid w:val="00DB50BA"/>
    <w:rsid w:val="00DB5185"/>
    <w:rsid w:val="00DB51E1"/>
    <w:rsid w:val="00DB5241"/>
    <w:rsid w:val="00DB53D9"/>
    <w:rsid w:val="00DB545E"/>
    <w:rsid w:val="00DB5475"/>
    <w:rsid w:val="00DB54B3"/>
    <w:rsid w:val="00DB54EF"/>
    <w:rsid w:val="00DB5500"/>
    <w:rsid w:val="00DB562F"/>
    <w:rsid w:val="00DB5695"/>
    <w:rsid w:val="00DB577B"/>
    <w:rsid w:val="00DB57F6"/>
    <w:rsid w:val="00DB5A14"/>
    <w:rsid w:val="00DB5A89"/>
    <w:rsid w:val="00DB5A98"/>
    <w:rsid w:val="00DB5BF9"/>
    <w:rsid w:val="00DB5C76"/>
    <w:rsid w:val="00DB5CB7"/>
    <w:rsid w:val="00DB5D44"/>
    <w:rsid w:val="00DB5DE7"/>
    <w:rsid w:val="00DB6082"/>
    <w:rsid w:val="00DB6164"/>
    <w:rsid w:val="00DB617B"/>
    <w:rsid w:val="00DB61A4"/>
    <w:rsid w:val="00DB61F2"/>
    <w:rsid w:val="00DB61F5"/>
    <w:rsid w:val="00DB623D"/>
    <w:rsid w:val="00DB6247"/>
    <w:rsid w:val="00DB6435"/>
    <w:rsid w:val="00DB6556"/>
    <w:rsid w:val="00DB660B"/>
    <w:rsid w:val="00DB6704"/>
    <w:rsid w:val="00DB6965"/>
    <w:rsid w:val="00DB6A01"/>
    <w:rsid w:val="00DB6B94"/>
    <w:rsid w:val="00DB6CD6"/>
    <w:rsid w:val="00DB6D9B"/>
    <w:rsid w:val="00DB6E9A"/>
    <w:rsid w:val="00DB705A"/>
    <w:rsid w:val="00DB7171"/>
    <w:rsid w:val="00DB7268"/>
    <w:rsid w:val="00DB7299"/>
    <w:rsid w:val="00DB72B5"/>
    <w:rsid w:val="00DB7330"/>
    <w:rsid w:val="00DB74AF"/>
    <w:rsid w:val="00DB74BC"/>
    <w:rsid w:val="00DB7525"/>
    <w:rsid w:val="00DB75C6"/>
    <w:rsid w:val="00DB75D7"/>
    <w:rsid w:val="00DB7631"/>
    <w:rsid w:val="00DB76C9"/>
    <w:rsid w:val="00DB76D6"/>
    <w:rsid w:val="00DB787C"/>
    <w:rsid w:val="00DB78A1"/>
    <w:rsid w:val="00DB793A"/>
    <w:rsid w:val="00DB7C40"/>
    <w:rsid w:val="00DB7CEB"/>
    <w:rsid w:val="00DB7DE3"/>
    <w:rsid w:val="00DB7E79"/>
    <w:rsid w:val="00DC001D"/>
    <w:rsid w:val="00DC00E4"/>
    <w:rsid w:val="00DC01FB"/>
    <w:rsid w:val="00DC02EC"/>
    <w:rsid w:val="00DC03A1"/>
    <w:rsid w:val="00DC0568"/>
    <w:rsid w:val="00DC05AC"/>
    <w:rsid w:val="00DC0674"/>
    <w:rsid w:val="00DC067B"/>
    <w:rsid w:val="00DC0751"/>
    <w:rsid w:val="00DC0805"/>
    <w:rsid w:val="00DC08ED"/>
    <w:rsid w:val="00DC0A0A"/>
    <w:rsid w:val="00DC0BFB"/>
    <w:rsid w:val="00DC0C67"/>
    <w:rsid w:val="00DC0D6D"/>
    <w:rsid w:val="00DC0F83"/>
    <w:rsid w:val="00DC0FFB"/>
    <w:rsid w:val="00DC1008"/>
    <w:rsid w:val="00DC109B"/>
    <w:rsid w:val="00DC10AD"/>
    <w:rsid w:val="00DC1121"/>
    <w:rsid w:val="00DC115E"/>
    <w:rsid w:val="00DC11A2"/>
    <w:rsid w:val="00DC1220"/>
    <w:rsid w:val="00DC12BF"/>
    <w:rsid w:val="00DC12CB"/>
    <w:rsid w:val="00DC1327"/>
    <w:rsid w:val="00DC132E"/>
    <w:rsid w:val="00DC1453"/>
    <w:rsid w:val="00DC14CC"/>
    <w:rsid w:val="00DC150C"/>
    <w:rsid w:val="00DC15B4"/>
    <w:rsid w:val="00DC184F"/>
    <w:rsid w:val="00DC18A0"/>
    <w:rsid w:val="00DC195A"/>
    <w:rsid w:val="00DC1AD7"/>
    <w:rsid w:val="00DC1AF0"/>
    <w:rsid w:val="00DC1CFE"/>
    <w:rsid w:val="00DC1D09"/>
    <w:rsid w:val="00DC1E62"/>
    <w:rsid w:val="00DC1FF0"/>
    <w:rsid w:val="00DC201D"/>
    <w:rsid w:val="00DC2068"/>
    <w:rsid w:val="00DC2123"/>
    <w:rsid w:val="00DC21E7"/>
    <w:rsid w:val="00DC22EA"/>
    <w:rsid w:val="00DC2311"/>
    <w:rsid w:val="00DC2321"/>
    <w:rsid w:val="00DC23A6"/>
    <w:rsid w:val="00DC23B1"/>
    <w:rsid w:val="00DC2599"/>
    <w:rsid w:val="00DC263F"/>
    <w:rsid w:val="00DC2664"/>
    <w:rsid w:val="00DC26AF"/>
    <w:rsid w:val="00DC2762"/>
    <w:rsid w:val="00DC2769"/>
    <w:rsid w:val="00DC2844"/>
    <w:rsid w:val="00DC2A2E"/>
    <w:rsid w:val="00DC2B4D"/>
    <w:rsid w:val="00DC2B57"/>
    <w:rsid w:val="00DC2D5E"/>
    <w:rsid w:val="00DC2DE6"/>
    <w:rsid w:val="00DC2E01"/>
    <w:rsid w:val="00DC2E72"/>
    <w:rsid w:val="00DC3007"/>
    <w:rsid w:val="00DC31F7"/>
    <w:rsid w:val="00DC32C7"/>
    <w:rsid w:val="00DC3572"/>
    <w:rsid w:val="00DC360F"/>
    <w:rsid w:val="00DC37BA"/>
    <w:rsid w:val="00DC38B4"/>
    <w:rsid w:val="00DC3A83"/>
    <w:rsid w:val="00DC3AC6"/>
    <w:rsid w:val="00DC3AE8"/>
    <w:rsid w:val="00DC3B74"/>
    <w:rsid w:val="00DC3C1D"/>
    <w:rsid w:val="00DC3CB1"/>
    <w:rsid w:val="00DC3D0F"/>
    <w:rsid w:val="00DC3ECB"/>
    <w:rsid w:val="00DC3F05"/>
    <w:rsid w:val="00DC4077"/>
    <w:rsid w:val="00DC40DE"/>
    <w:rsid w:val="00DC414D"/>
    <w:rsid w:val="00DC42A3"/>
    <w:rsid w:val="00DC43D5"/>
    <w:rsid w:val="00DC4459"/>
    <w:rsid w:val="00DC44AE"/>
    <w:rsid w:val="00DC450D"/>
    <w:rsid w:val="00DC4568"/>
    <w:rsid w:val="00DC4646"/>
    <w:rsid w:val="00DC4672"/>
    <w:rsid w:val="00DC468B"/>
    <w:rsid w:val="00DC4768"/>
    <w:rsid w:val="00DC47B4"/>
    <w:rsid w:val="00DC484F"/>
    <w:rsid w:val="00DC4866"/>
    <w:rsid w:val="00DC4923"/>
    <w:rsid w:val="00DC492C"/>
    <w:rsid w:val="00DC4943"/>
    <w:rsid w:val="00DC4AFE"/>
    <w:rsid w:val="00DC4B5D"/>
    <w:rsid w:val="00DC4BAE"/>
    <w:rsid w:val="00DC4C85"/>
    <w:rsid w:val="00DC4CEB"/>
    <w:rsid w:val="00DC4D6C"/>
    <w:rsid w:val="00DC4E36"/>
    <w:rsid w:val="00DC4FD6"/>
    <w:rsid w:val="00DC50E4"/>
    <w:rsid w:val="00DC50EF"/>
    <w:rsid w:val="00DC51A8"/>
    <w:rsid w:val="00DC524D"/>
    <w:rsid w:val="00DC539B"/>
    <w:rsid w:val="00DC53B6"/>
    <w:rsid w:val="00DC53E9"/>
    <w:rsid w:val="00DC5416"/>
    <w:rsid w:val="00DC56F2"/>
    <w:rsid w:val="00DC56FF"/>
    <w:rsid w:val="00DC57AE"/>
    <w:rsid w:val="00DC5861"/>
    <w:rsid w:val="00DC58C0"/>
    <w:rsid w:val="00DC5984"/>
    <w:rsid w:val="00DC5994"/>
    <w:rsid w:val="00DC5A90"/>
    <w:rsid w:val="00DC5B07"/>
    <w:rsid w:val="00DC5B37"/>
    <w:rsid w:val="00DC5E87"/>
    <w:rsid w:val="00DC5F9E"/>
    <w:rsid w:val="00DC5FFD"/>
    <w:rsid w:val="00DC6081"/>
    <w:rsid w:val="00DC6264"/>
    <w:rsid w:val="00DC6371"/>
    <w:rsid w:val="00DC63E1"/>
    <w:rsid w:val="00DC63F0"/>
    <w:rsid w:val="00DC64FA"/>
    <w:rsid w:val="00DC65E9"/>
    <w:rsid w:val="00DC6602"/>
    <w:rsid w:val="00DC67FF"/>
    <w:rsid w:val="00DC6836"/>
    <w:rsid w:val="00DC6884"/>
    <w:rsid w:val="00DC68DF"/>
    <w:rsid w:val="00DC696F"/>
    <w:rsid w:val="00DC6A47"/>
    <w:rsid w:val="00DC6ACD"/>
    <w:rsid w:val="00DC6CCA"/>
    <w:rsid w:val="00DC7042"/>
    <w:rsid w:val="00DC70B9"/>
    <w:rsid w:val="00DC710D"/>
    <w:rsid w:val="00DC71DC"/>
    <w:rsid w:val="00DC721E"/>
    <w:rsid w:val="00DC730D"/>
    <w:rsid w:val="00DC739D"/>
    <w:rsid w:val="00DC744E"/>
    <w:rsid w:val="00DC74FC"/>
    <w:rsid w:val="00DC7514"/>
    <w:rsid w:val="00DC757D"/>
    <w:rsid w:val="00DC761E"/>
    <w:rsid w:val="00DC7641"/>
    <w:rsid w:val="00DC772A"/>
    <w:rsid w:val="00DC798F"/>
    <w:rsid w:val="00DC7AD7"/>
    <w:rsid w:val="00DC7B56"/>
    <w:rsid w:val="00DC7B6A"/>
    <w:rsid w:val="00DC7B73"/>
    <w:rsid w:val="00DC7B94"/>
    <w:rsid w:val="00DC7C48"/>
    <w:rsid w:val="00DC7CBB"/>
    <w:rsid w:val="00DC7E15"/>
    <w:rsid w:val="00DD0345"/>
    <w:rsid w:val="00DD0373"/>
    <w:rsid w:val="00DD03D0"/>
    <w:rsid w:val="00DD03E0"/>
    <w:rsid w:val="00DD043B"/>
    <w:rsid w:val="00DD0494"/>
    <w:rsid w:val="00DD0500"/>
    <w:rsid w:val="00DD051D"/>
    <w:rsid w:val="00DD057E"/>
    <w:rsid w:val="00DD06CB"/>
    <w:rsid w:val="00DD0833"/>
    <w:rsid w:val="00DD08DA"/>
    <w:rsid w:val="00DD0960"/>
    <w:rsid w:val="00DD0B2E"/>
    <w:rsid w:val="00DD0E7A"/>
    <w:rsid w:val="00DD102F"/>
    <w:rsid w:val="00DD108C"/>
    <w:rsid w:val="00DD1092"/>
    <w:rsid w:val="00DD1112"/>
    <w:rsid w:val="00DD1130"/>
    <w:rsid w:val="00DD1133"/>
    <w:rsid w:val="00DD113E"/>
    <w:rsid w:val="00DD115B"/>
    <w:rsid w:val="00DD1182"/>
    <w:rsid w:val="00DD1330"/>
    <w:rsid w:val="00DD157A"/>
    <w:rsid w:val="00DD1726"/>
    <w:rsid w:val="00DD1833"/>
    <w:rsid w:val="00DD1A4A"/>
    <w:rsid w:val="00DD1A53"/>
    <w:rsid w:val="00DD1B35"/>
    <w:rsid w:val="00DD1C71"/>
    <w:rsid w:val="00DD1C8E"/>
    <w:rsid w:val="00DD1CB6"/>
    <w:rsid w:val="00DD1D1D"/>
    <w:rsid w:val="00DD1D81"/>
    <w:rsid w:val="00DD1DA0"/>
    <w:rsid w:val="00DD1E61"/>
    <w:rsid w:val="00DD1FED"/>
    <w:rsid w:val="00DD2009"/>
    <w:rsid w:val="00DD21B5"/>
    <w:rsid w:val="00DD2201"/>
    <w:rsid w:val="00DD2384"/>
    <w:rsid w:val="00DD23A4"/>
    <w:rsid w:val="00DD23B4"/>
    <w:rsid w:val="00DD2487"/>
    <w:rsid w:val="00DD2649"/>
    <w:rsid w:val="00DD2765"/>
    <w:rsid w:val="00DD27EF"/>
    <w:rsid w:val="00DD2893"/>
    <w:rsid w:val="00DD2A50"/>
    <w:rsid w:val="00DD2A58"/>
    <w:rsid w:val="00DD2AC3"/>
    <w:rsid w:val="00DD2BA4"/>
    <w:rsid w:val="00DD2CF2"/>
    <w:rsid w:val="00DD2D12"/>
    <w:rsid w:val="00DD2D41"/>
    <w:rsid w:val="00DD2DB4"/>
    <w:rsid w:val="00DD2FEC"/>
    <w:rsid w:val="00DD3136"/>
    <w:rsid w:val="00DD3150"/>
    <w:rsid w:val="00DD3172"/>
    <w:rsid w:val="00DD31BB"/>
    <w:rsid w:val="00DD3226"/>
    <w:rsid w:val="00DD322B"/>
    <w:rsid w:val="00DD3247"/>
    <w:rsid w:val="00DD330A"/>
    <w:rsid w:val="00DD3314"/>
    <w:rsid w:val="00DD336F"/>
    <w:rsid w:val="00DD378E"/>
    <w:rsid w:val="00DD381C"/>
    <w:rsid w:val="00DD3826"/>
    <w:rsid w:val="00DD3C6A"/>
    <w:rsid w:val="00DD3CC8"/>
    <w:rsid w:val="00DD3D2B"/>
    <w:rsid w:val="00DD3F6E"/>
    <w:rsid w:val="00DD3FA5"/>
    <w:rsid w:val="00DD3FBC"/>
    <w:rsid w:val="00DD401A"/>
    <w:rsid w:val="00DD40E0"/>
    <w:rsid w:val="00DD4273"/>
    <w:rsid w:val="00DD4371"/>
    <w:rsid w:val="00DD458C"/>
    <w:rsid w:val="00DD4810"/>
    <w:rsid w:val="00DD496A"/>
    <w:rsid w:val="00DD498A"/>
    <w:rsid w:val="00DD4B62"/>
    <w:rsid w:val="00DD4C16"/>
    <w:rsid w:val="00DD4CEF"/>
    <w:rsid w:val="00DD5083"/>
    <w:rsid w:val="00DD5091"/>
    <w:rsid w:val="00DD50C1"/>
    <w:rsid w:val="00DD50F7"/>
    <w:rsid w:val="00DD511E"/>
    <w:rsid w:val="00DD51A3"/>
    <w:rsid w:val="00DD51C1"/>
    <w:rsid w:val="00DD51C7"/>
    <w:rsid w:val="00DD525B"/>
    <w:rsid w:val="00DD5267"/>
    <w:rsid w:val="00DD534D"/>
    <w:rsid w:val="00DD53B0"/>
    <w:rsid w:val="00DD5402"/>
    <w:rsid w:val="00DD541E"/>
    <w:rsid w:val="00DD54A9"/>
    <w:rsid w:val="00DD55B6"/>
    <w:rsid w:val="00DD5616"/>
    <w:rsid w:val="00DD569B"/>
    <w:rsid w:val="00DD57D0"/>
    <w:rsid w:val="00DD5A1C"/>
    <w:rsid w:val="00DD5A5B"/>
    <w:rsid w:val="00DD5B40"/>
    <w:rsid w:val="00DD5D26"/>
    <w:rsid w:val="00DD5D4B"/>
    <w:rsid w:val="00DD5DC7"/>
    <w:rsid w:val="00DD5E71"/>
    <w:rsid w:val="00DD610A"/>
    <w:rsid w:val="00DD623D"/>
    <w:rsid w:val="00DD6388"/>
    <w:rsid w:val="00DD639F"/>
    <w:rsid w:val="00DD65F3"/>
    <w:rsid w:val="00DD6651"/>
    <w:rsid w:val="00DD66A9"/>
    <w:rsid w:val="00DD670A"/>
    <w:rsid w:val="00DD67A9"/>
    <w:rsid w:val="00DD6859"/>
    <w:rsid w:val="00DD690B"/>
    <w:rsid w:val="00DD69DD"/>
    <w:rsid w:val="00DD6A2A"/>
    <w:rsid w:val="00DD6A4F"/>
    <w:rsid w:val="00DD6A86"/>
    <w:rsid w:val="00DD6A9C"/>
    <w:rsid w:val="00DD6AC4"/>
    <w:rsid w:val="00DD6B1B"/>
    <w:rsid w:val="00DD6B5A"/>
    <w:rsid w:val="00DD6C22"/>
    <w:rsid w:val="00DD6E27"/>
    <w:rsid w:val="00DD6E49"/>
    <w:rsid w:val="00DD6EC2"/>
    <w:rsid w:val="00DD6F06"/>
    <w:rsid w:val="00DD6F13"/>
    <w:rsid w:val="00DD6F5C"/>
    <w:rsid w:val="00DD6FD1"/>
    <w:rsid w:val="00DD7021"/>
    <w:rsid w:val="00DD7027"/>
    <w:rsid w:val="00DD70CE"/>
    <w:rsid w:val="00DD71A6"/>
    <w:rsid w:val="00DD727D"/>
    <w:rsid w:val="00DD7377"/>
    <w:rsid w:val="00DD7400"/>
    <w:rsid w:val="00DD7531"/>
    <w:rsid w:val="00DD771E"/>
    <w:rsid w:val="00DD772D"/>
    <w:rsid w:val="00DD7749"/>
    <w:rsid w:val="00DD77AC"/>
    <w:rsid w:val="00DD77E7"/>
    <w:rsid w:val="00DD7862"/>
    <w:rsid w:val="00DD795E"/>
    <w:rsid w:val="00DD7A47"/>
    <w:rsid w:val="00DD7B0A"/>
    <w:rsid w:val="00DD7B34"/>
    <w:rsid w:val="00DD7C8D"/>
    <w:rsid w:val="00DD7D4F"/>
    <w:rsid w:val="00DD7DA8"/>
    <w:rsid w:val="00DD7DE0"/>
    <w:rsid w:val="00DD7F23"/>
    <w:rsid w:val="00DD7F31"/>
    <w:rsid w:val="00DE0021"/>
    <w:rsid w:val="00DE023F"/>
    <w:rsid w:val="00DE0246"/>
    <w:rsid w:val="00DE024F"/>
    <w:rsid w:val="00DE0487"/>
    <w:rsid w:val="00DE04E5"/>
    <w:rsid w:val="00DE0580"/>
    <w:rsid w:val="00DE060D"/>
    <w:rsid w:val="00DE0692"/>
    <w:rsid w:val="00DE08CF"/>
    <w:rsid w:val="00DE0945"/>
    <w:rsid w:val="00DE09FD"/>
    <w:rsid w:val="00DE0A12"/>
    <w:rsid w:val="00DE0B74"/>
    <w:rsid w:val="00DE0B98"/>
    <w:rsid w:val="00DE0BF8"/>
    <w:rsid w:val="00DE0CC7"/>
    <w:rsid w:val="00DE0E2F"/>
    <w:rsid w:val="00DE0EE3"/>
    <w:rsid w:val="00DE102D"/>
    <w:rsid w:val="00DE1498"/>
    <w:rsid w:val="00DE14F9"/>
    <w:rsid w:val="00DE169F"/>
    <w:rsid w:val="00DE16B9"/>
    <w:rsid w:val="00DE170D"/>
    <w:rsid w:val="00DE172F"/>
    <w:rsid w:val="00DE1866"/>
    <w:rsid w:val="00DE18FC"/>
    <w:rsid w:val="00DE1BA8"/>
    <w:rsid w:val="00DE1C47"/>
    <w:rsid w:val="00DE1D5D"/>
    <w:rsid w:val="00DE2327"/>
    <w:rsid w:val="00DE235E"/>
    <w:rsid w:val="00DE2576"/>
    <w:rsid w:val="00DE2692"/>
    <w:rsid w:val="00DE275C"/>
    <w:rsid w:val="00DE2795"/>
    <w:rsid w:val="00DE28CE"/>
    <w:rsid w:val="00DE2933"/>
    <w:rsid w:val="00DE2A2A"/>
    <w:rsid w:val="00DE2AA6"/>
    <w:rsid w:val="00DE2BC0"/>
    <w:rsid w:val="00DE2BDB"/>
    <w:rsid w:val="00DE2C0E"/>
    <w:rsid w:val="00DE2C6A"/>
    <w:rsid w:val="00DE2D69"/>
    <w:rsid w:val="00DE2DB7"/>
    <w:rsid w:val="00DE2FE9"/>
    <w:rsid w:val="00DE30FF"/>
    <w:rsid w:val="00DE311C"/>
    <w:rsid w:val="00DE321A"/>
    <w:rsid w:val="00DE32AA"/>
    <w:rsid w:val="00DE3331"/>
    <w:rsid w:val="00DE3417"/>
    <w:rsid w:val="00DE342A"/>
    <w:rsid w:val="00DE3492"/>
    <w:rsid w:val="00DE3576"/>
    <w:rsid w:val="00DE35FA"/>
    <w:rsid w:val="00DE3632"/>
    <w:rsid w:val="00DE36AF"/>
    <w:rsid w:val="00DE3789"/>
    <w:rsid w:val="00DE379F"/>
    <w:rsid w:val="00DE38EB"/>
    <w:rsid w:val="00DE39C1"/>
    <w:rsid w:val="00DE3A42"/>
    <w:rsid w:val="00DE3C1B"/>
    <w:rsid w:val="00DE3D68"/>
    <w:rsid w:val="00DE3DD2"/>
    <w:rsid w:val="00DE42FB"/>
    <w:rsid w:val="00DE449A"/>
    <w:rsid w:val="00DE449C"/>
    <w:rsid w:val="00DE44A4"/>
    <w:rsid w:val="00DE44D1"/>
    <w:rsid w:val="00DE4851"/>
    <w:rsid w:val="00DE4878"/>
    <w:rsid w:val="00DE4ADF"/>
    <w:rsid w:val="00DE4B62"/>
    <w:rsid w:val="00DE4CFF"/>
    <w:rsid w:val="00DE4D30"/>
    <w:rsid w:val="00DE4DB6"/>
    <w:rsid w:val="00DE4FB1"/>
    <w:rsid w:val="00DE5029"/>
    <w:rsid w:val="00DE5342"/>
    <w:rsid w:val="00DE54B3"/>
    <w:rsid w:val="00DE5509"/>
    <w:rsid w:val="00DE555B"/>
    <w:rsid w:val="00DE5571"/>
    <w:rsid w:val="00DE55C7"/>
    <w:rsid w:val="00DE5675"/>
    <w:rsid w:val="00DE5726"/>
    <w:rsid w:val="00DE57AE"/>
    <w:rsid w:val="00DE5880"/>
    <w:rsid w:val="00DE58F0"/>
    <w:rsid w:val="00DE59D7"/>
    <w:rsid w:val="00DE5A30"/>
    <w:rsid w:val="00DE5A8E"/>
    <w:rsid w:val="00DE5ABC"/>
    <w:rsid w:val="00DE5EB8"/>
    <w:rsid w:val="00DE609C"/>
    <w:rsid w:val="00DE624B"/>
    <w:rsid w:val="00DE637A"/>
    <w:rsid w:val="00DE6398"/>
    <w:rsid w:val="00DE639E"/>
    <w:rsid w:val="00DE63A1"/>
    <w:rsid w:val="00DE63F8"/>
    <w:rsid w:val="00DE64CB"/>
    <w:rsid w:val="00DE66CD"/>
    <w:rsid w:val="00DE6708"/>
    <w:rsid w:val="00DE67A2"/>
    <w:rsid w:val="00DE6829"/>
    <w:rsid w:val="00DE684B"/>
    <w:rsid w:val="00DE6945"/>
    <w:rsid w:val="00DE69AC"/>
    <w:rsid w:val="00DE6A4B"/>
    <w:rsid w:val="00DE6CE0"/>
    <w:rsid w:val="00DE6D17"/>
    <w:rsid w:val="00DE6D9F"/>
    <w:rsid w:val="00DE6E02"/>
    <w:rsid w:val="00DE6F13"/>
    <w:rsid w:val="00DE6FE4"/>
    <w:rsid w:val="00DE706D"/>
    <w:rsid w:val="00DE72E9"/>
    <w:rsid w:val="00DE7459"/>
    <w:rsid w:val="00DE774F"/>
    <w:rsid w:val="00DE777C"/>
    <w:rsid w:val="00DE78FA"/>
    <w:rsid w:val="00DE7910"/>
    <w:rsid w:val="00DE7A52"/>
    <w:rsid w:val="00DE7ADB"/>
    <w:rsid w:val="00DE7BC1"/>
    <w:rsid w:val="00DE7C37"/>
    <w:rsid w:val="00DE7CA1"/>
    <w:rsid w:val="00DE7D00"/>
    <w:rsid w:val="00DE7D65"/>
    <w:rsid w:val="00DE7DE0"/>
    <w:rsid w:val="00DE7E93"/>
    <w:rsid w:val="00DE7F57"/>
    <w:rsid w:val="00DE7F9F"/>
    <w:rsid w:val="00DF0056"/>
    <w:rsid w:val="00DF007A"/>
    <w:rsid w:val="00DF0238"/>
    <w:rsid w:val="00DF0378"/>
    <w:rsid w:val="00DF0396"/>
    <w:rsid w:val="00DF03E3"/>
    <w:rsid w:val="00DF0531"/>
    <w:rsid w:val="00DF053D"/>
    <w:rsid w:val="00DF05DE"/>
    <w:rsid w:val="00DF05F0"/>
    <w:rsid w:val="00DF07CE"/>
    <w:rsid w:val="00DF085B"/>
    <w:rsid w:val="00DF098B"/>
    <w:rsid w:val="00DF09EB"/>
    <w:rsid w:val="00DF09FD"/>
    <w:rsid w:val="00DF0A65"/>
    <w:rsid w:val="00DF0AA3"/>
    <w:rsid w:val="00DF0C01"/>
    <w:rsid w:val="00DF0CD5"/>
    <w:rsid w:val="00DF0DD6"/>
    <w:rsid w:val="00DF1001"/>
    <w:rsid w:val="00DF1003"/>
    <w:rsid w:val="00DF10DD"/>
    <w:rsid w:val="00DF1124"/>
    <w:rsid w:val="00DF129A"/>
    <w:rsid w:val="00DF12CB"/>
    <w:rsid w:val="00DF13BD"/>
    <w:rsid w:val="00DF154B"/>
    <w:rsid w:val="00DF15B8"/>
    <w:rsid w:val="00DF1677"/>
    <w:rsid w:val="00DF16A1"/>
    <w:rsid w:val="00DF1706"/>
    <w:rsid w:val="00DF1885"/>
    <w:rsid w:val="00DF18A1"/>
    <w:rsid w:val="00DF1938"/>
    <w:rsid w:val="00DF1957"/>
    <w:rsid w:val="00DF1965"/>
    <w:rsid w:val="00DF19DC"/>
    <w:rsid w:val="00DF1B09"/>
    <w:rsid w:val="00DF1C5F"/>
    <w:rsid w:val="00DF1C9E"/>
    <w:rsid w:val="00DF1E3F"/>
    <w:rsid w:val="00DF1E63"/>
    <w:rsid w:val="00DF1EA1"/>
    <w:rsid w:val="00DF1F76"/>
    <w:rsid w:val="00DF1F91"/>
    <w:rsid w:val="00DF1F9A"/>
    <w:rsid w:val="00DF216B"/>
    <w:rsid w:val="00DF227D"/>
    <w:rsid w:val="00DF23F1"/>
    <w:rsid w:val="00DF2489"/>
    <w:rsid w:val="00DF24F6"/>
    <w:rsid w:val="00DF272F"/>
    <w:rsid w:val="00DF2800"/>
    <w:rsid w:val="00DF281B"/>
    <w:rsid w:val="00DF2823"/>
    <w:rsid w:val="00DF2842"/>
    <w:rsid w:val="00DF287C"/>
    <w:rsid w:val="00DF29B4"/>
    <w:rsid w:val="00DF2A05"/>
    <w:rsid w:val="00DF2A8F"/>
    <w:rsid w:val="00DF2AE5"/>
    <w:rsid w:val="00DF2B22"/>
    <w:rsid w:val="00DF2BA0"/>
    <w:rsid w:val="00DF2BDC"/>
    <w:rsid w:val="00DF2C3E"/>
    <w:rsid w:val="00DF2D75"/>
    <w:rsid w:val="00DF2FE7"/>
    <w:rsid w:val="00DF3024"/>
    <w:rsid w:val="00DF3353"/>
    <w:rsid w:val="00DF3424"/>
    <w:rsid w:val="00DF3601"/>
    <w:rsid w:val="00DF38F9"/>
    <w:rsid w:val="00DF3967"/>
    <w:rsid w:val="00DF3A4A"/>
    <w:rsid w:val="00DF3B85"/>
    <w:rsid w:val="00DF3C1D"/>
    <w:rsid w:val="00DF3C4F"/>
    <w:rsid w:val="00DF3DEC"/>
    <w:rsid w:val="00DF3E98"/>
    <w:rsid w:val="00DF3F13"/>
    <w:rsid w:val="00DF3F4B"/>
    <w:rsid w:val="00DF4019"/>
    <w:rsid w:val="00DF4055"/>
    <w:rsid w:val="00DF436C"/>
    <w:rsid w:val="00DF43FC"/>
    <w:rsid w:val="00DF445E"/>
    <w:rsid w:val="00DF4515"/>
    <w:rsid w:val="00DF45F5"/>
    <w:rsid w:val="00DF4686"/>
    <w:rsid w:val="00DF468C"/>
    <w:rsid w:val="00DF482A"/>
    <w:rsid w:val="00DF485D"/>
    <w:rsid w:val="00DF48F0"/>
    <w:rsid w:val="00DF4A3D"/>
    <w:rsid w:val="00DF4B08"/>
    <w:rsid w:val="00DF4C46"/>
    <w:rsid w:val="00DF4C95"/>
    <w:rsid w:val="00DF4CB2"/>
    <w:rsid w:val="00DF4CF7"/>
    <w:rsid w:val="00DF4D2A"/>
    <w:rsid w:val="00DF4DB3"/>
    <w:rsid w:val="00DF4EFD"/>
    <w:rsid w:val="00DF5070"/>
    <w:rsid w:val="00DF511F"/>
    <w:rsid w:val="00DF52BE"/>
    <w:rsid w:val="00DF538B"/>
    <w:rsid w:val="00DF5436"/>
    <w:rsid w:val="00DF544D"/>
    <w:rsid w:val="00DF5516"/>
    <w:rsid w:val="00DF56B1"/>
    <w:rsid w:val="00DF56D3"/>
    <w:rsid w:val="00DF57D0"/>
    <w:rsid w:val="00DF5A85"/>
    <w:rsid w:val="00DF5A89"/>
    <w:rsid w:val="00DF5ADE"/>
    <w:rsid w:val="00DF5BD4"/>
    <w:rsid w:val="00DF5C4A"/>
    <w:rsid w:val="00DF5C68"/>
    <w:rsid w:val="00DF5C93"/>
    <w:rsid w:val="00DF5DBA"/>
    <w:rsid w:val="00DF5F28"/>
    <w:rsid w:val="00DF6065"/>
    <w:rsid w:val="00DF6094"/>
    <w:rsid w:val="00DF60B6"/>
    <w:rsid w:val="00DF60C8"/>
    <w:rsid w:val="00DF6116"/>
    <w:rsid w:val="00DF6224"/>
    <w:rsid w:val="00DF63F2"/>
    <w:rsid w:val="00DF6488"/>
    <w:rsid w:val="00DF666C"/>
    <w:rsid w:val="00DF6894"/>
    <w:rsid w:val="00DF68CB"/>
    <w:rsid w:val="00DF69DF"/>
    <w:rsid w:val="00DF6A2E"/>
    <w:rsid w:val="00DF6A99"/>
    <w:rsid w:val="00DF6C04"/>
    <w:rsid w:val="00DF6D1A"/>
    <w:rsid w:val="00DF6D71"/>
    <w:rsid w:val="00DF6DB4"/>
    <w:rsid w:val="00DF6E29"/>
    <w:rsid w:val="00DF6E61"/>
    <w:rsid w:val="00DF6EE6"/>
    <w:rsid w:val="00DF7042"/>
    <w:rsid w:val="00DF70ED"/>
    <w:rsid w:val="00DF70F5"/>
    <w:rsid w:val="00DF7137"/>
    <w:rsid w:val="00DF7161"/>
    <w:rsid w:val="00DF71DC"/>
    <w:rsid w:val="00DF71E6"/>
    <w:rsid w:val="00DF7216"/>
    <w:rsid w:val="00DF7255"/>
    <w:rsid w:val="00DF7318"/>
    <w:rsid w:val="00DF7377"/>
    <w:rsid w:val="00DF7599"/>
    <w:rsid w:val="00DF76DD"/>
    <w:rsid w:val="00DF77A4"/>
    <w:rsid w:val="00DF78B5"/>
    <w:rsid w:val="00DF7954"/>
    <w:rsid w:val="00DF79C4"/>
    <w:rsid w:val="00DF7B9B"/>
    <w:rsid w:val="00DF7C45"/>
    <w:rsid w:val="00DF7CF0"/>
    <w:rsid w:val="00DF7D64"/>
    <w:rsid w:val="00DF7DEC"/>
    <w:rsid w:val="00E000A2"/>
    <w:rsid w:val="00E000AC"/>
    <w:rsid w:val="00E00272"/>
    <w:rsid w:val="00E0038B"/>
    <w:rsid w:val="00E00398"/>
    <w:rsid w:val="00E0050E"/>
    <w:rsid w:val="00E00655"/>
    <w:rsid w:val="00E00786"/>
    <w:rsid w:val="00E007B4"/>
    <w:rsid w:val="00E00882"/>
    <w:rsid w:val="00E00887"/>
    <w:rsid w:val="00E00CD1"/>
    <w:rsid w:val="00E00E1D"/>
    <w:rsid w:val="00E00E84"/>
    <w:rsid w:val="00E00EAC"/>
    <w:rsid w:val="00E00F58"/>
    <w:rsid w:val="00E00FFB"/>
    <w:rsid w:val="00E0104C"/>
    <w:rsid w:val="00E01259"/>
    <w:rsid w:val="00E01266"/>
    <w:rsid w:val="00E015A1"/>
    <w:rsid w:val="00E017A8"/>
    <w:rsid w:val="00E01865"/>
    <w:rsid w:val="00E01CFF"/>
    <w:rsid w:val="00E01EFE"/>
    <w:rsid w:val="00E01F82"/>
    <w:rsid w:val="00E01FB4"/>
    <w:rsid w:val="00E02241"/>
    <w:rsid w:val="00E02265"/>
    <w:rsid w:val="00E022A2"/>
    <w:rsid w:val="00E0247A"/>
    <w:rsid w:val="00E025EA"/>
    <w:rsid w:val="00E028C1"/>
    <w:rsid w:val="00E028CD"/>
    <w:rsid w:val="00E02B97"/>
    <w:rsid w:val="00E02D60"/>
    <w:rsid w:val="00E02F2E"/>
    <w:rsid w:val="00E030AA"/>
    <w:rsid w:val="00E0316B"/>
    <w:rsid w:val="00E0316F"/>
    <w:rsid w:val="00E032F4"/>
    <w:rsid w:val="00E03384"/>
    <w:rsid w:val="00E033E2"/>
    <w:rsid w:val="00E03404"/>
    <w:rsid w:val="00E0352C"/>
    <w:rsid w:val="00E035D3"/>
    <w:rsid w:val="00E035D7"/>
    <w:rsid w:val="00E037DF"/>
    <w:rsid w:val="00E037F7"/>
    <w:rsid w:val="00E0394C"/>
    <w:rsid w:val="00E039DD"/>
    <w:rsid w:val="00E03A66"/>
    <w:rsid w:val="00E03BE2"/>
    <w:rsid w:val="00E03C06"/>
    <w:rsid w:val="00E03F61"/>
    <w:rsid w:val="00E03FCF"/>
    <w:rsid w:val="00E0400E"/>
    <w:rsid w:val="00E0403E"/>
    <w:rsid w:val="00E04094"/>
    <w:rsid w:val="00E040B6"/>
    <w:rsid w:val="00E04171"/>
    <w:rsid w:val="00E041AB"/>
    <w:rsid w:val="00E041D6"/>
    <w:rsid w:val="00E041E9"/>
    <w:rsid w:val="00E04206"/>
    <w:rsid w:val="00E0425A"/>
    <w:rsid w:val="00E043DD"/>
    <w:rsid w:val="00E04403"/>
    <w:rsid w:val="00E04417"/>
    <w:rsid w:val="00E048FA"/>
    <w:rsid w:val="00E04907"/>
    <w:rsid w:val="00E04913"/>
    <w:rsid w:val="00E0497A"/>
    <w:rsid w:val="00E04992"/>
    <w:rsid w:val="00E04A1A"/>
    <w:rsid w:val="00E04BDF"/>
    <w:rsid w:val="00E04DE3"/>
    <w:rsid w:val="00E04E74"/>
    <w:rsid w:val="00E04FB6"/>
    <w:rsid w:val="00E04FBD"/>
    <w:rsid w:val="00E05053"/>
    <w:rsid w:val="00E05189"/>
    <w:rsid w:val="00E05335"/>
    <w:rsid w:val="00E05382"/>
    <w:rsid w:val="00E05394"/>
    <w:rsid w:val="00E053E8"/>
    <w:rsid w:val="00E05420"/>
    <w:rsid w:val="00E054F3"/>
    <w:rsid w:val="00E05561"/>
    <w:rsid w:val="00E05596"/>
    <w:rsid w:val="00E0574B"/>
    <w:rsid w:val="00E05785"/>
    <w:rsid w:val="00E05899"/>
    <w:rsid w:val="00E05936"/>
    <w:rsid w:val="00E05991"/>
    <w:rsid w:val="00E059E0"/>
    <w:rsid w:val="00E05A04"/>
    <w:rsid w:val="00E05A16"/>
    <w:rsid w:val="00E05A76"/>
    <w:rsid w:val="00E05C1A"/>
    <w:rsid w:val="00E05C32"/>
    <w:rsid w:val="00E05D7C"/>
    <w:rsid w:val="00E060A2"/>
    <w:rsid w:val="00E062AA"/>
    <w:rsid w:val="00E0659A"/>
    <w:rsid w:val="00E0677C"/>
    <w:rsid w:val="00E068F7"/>
    <w:rsid w:val="00E0696D"/>
    <w:rsid w:val="00E0699B"/>
    <w:rsid w:val="00E06AB0"/>
    <w:rsid w:val="00E06B5F"/>
    <w:rsid w:val="00E06BD6"/>
    <w:rsid w:val="00E06D6B"/>
    <w:rsid w:val="00E06E9B"/>
    <w:rsid w:val="00E06EF9"/>
    <w:rsid w:val="00E06EFB"/>
    <w:rsid w:val="00E06F58"/>
    <w:rsid w:val="00E07063"/>
    <w:rsid w:val="00E07220"/>
    <w:rsid w:val="00E07378"/>
    <w:rsid w:val="00E07480"/>
    <w:rsid w:val="00E0765F"/>
    <w:rsid w:val="00E078FE"/>
    <w:rsid w:val="00E0794D"/>
    <w:rsid w:val="00E07B08"/>
    <w:rsid w:val="00E07BA3"/>
    <w:rsid w:val="00E07C5E"/>
    <w:rsid w:val="00E07E29"/>
    <w:rsid w:val="00E07EE5"/>
    <w:rsid w:val="00E07FA7"/>
    <w:rsid w:val="00E10104"/>
    <w:rsid w:val="00E101E8"/>
    <w:rsid w:val="00E102BB"/>
    <w:rsid w:val="00E103A3"/>
    <w:rsid w:val="00E10703"/>
    <w:rsid w:val="00E10717"/>
    <w:rsid w:val="00E107D9"/>
    <w:rsid w:val="00E10816"/>
    <w:rsid w:val="00E10C58"/>
    <w:rsid w:val="00E10D8A"/>
    <w:rsid w:val="00E10E25"/>
    <w:rsid w:val="00E10E50"/>
    <w:rsid w:val="00E10FDC"/>
    <w:rsid w:val="00E111D7"/>
    <w:rsid w:val="00E11331"/>
    <w:rsid w:val="00E1137D"/>
    <w:rsid w:val="00E11380"/>
    <w:rsid w:val="00E1150E"/>
    <w:rsid w:val="00E11571"/>
    <w:rsid w:val="00E115FE"/>
    <w:rsid w:val="00E118BC"/>
    <w:rsid w:val="00E118C0"/>
    <w:rsid w:val="00E11951"/>
    <w:rsid w:val="00E11A62"/>
    <w:rsid w:val="00E11A65"/>
    <w:rsid w:val="00E11BF1"/>
    <w:rsid w:val="00E11D22"/>
    <w:rsid w:val="00E11DC1"/>
    <w:rsid w:val="00E11E18"/>
    <w:rsid w:val="00E1200B"/>
    <w:rsid w:val="00E12028"/>
    <w:rsid w:val="00E12099"/>
    <w:rsid w:val="00E121F2"/>
    <w:rsid w:val="00E12297"/>
    <w:rsid w:val="00E12321"/>
    <w:rsid w:val="00E12389"/>
    <w:rsid w:val="00E12540"/>
    <w:rsid w:val="00E1258B"/>
    <w:rsid w:val="00E126A0"/>
    <w:rsid w:val="00E12802"/>
    <w:rsid w:val="00E128C8"/>
    <w:rsid w:val="00E12993"/>
    <w:rsid w:val="00E12A23"/>
    <w:rsid w:val="00E12BDA"/>
    <w:rsid w:val="00E12C91"/>
    <w:rsid w:val="00E12CC0"/>
    <w:rsid w:val="00E12CD8"/>
    <w:rsid w:val="00E12CFA"/>
    <w:rsid w:val="00E12D6B"/>
    <w:rsid w:val="00E12DFE"/>
    <w:rsid w:val="00E12E12"/>
    <w:rsid w:val="00E12E31"/>
    <w:rsid w:val="00E12E8A"/>
    <w:rsid w:val="00E12F5A"/>
    <w:rsid w:val="00E1316B"/>
    <w:rsid w:val="00E13282"/>
    <w:rsid w:val="00E13300"/>
    <w:rsid w:val="00E1333A"/>
    <w:rsid w:val="00E1348E"/>
    <w:rsid w:val="00E1348F"/>
    <w:rsid w:val="00E135EE"/>
    <w:rsid w:val="00E1366D"/>
    <w:rsid w:val="00E13676"/>
    <w:rsid w:val="00E136A2"/>
    <w:rsid w:val="00E13700"/>
    <w:rsid w:val="00E13721"/>
    <w:rsid w:val="00E13774"/>
    <w:rsid w:val="00E1387C"/>
    <w:rsid w:val="00E1390F"/>
    <w:rsid w:val="00E13968"/>
    <w:rsid w:val="00E13999"/>
    <w:rsid w:val="00E13A07"/>
    <w:rsid w:val="00E13B47"/>
    <w:rsid w:val="00E13BEF"/>
    <w:rsid w:val="00E13D0C"/>
    <w:rsid w:val="00E13DA1"/>
    <w:rsid w:val="00E13EB3"/>
    <w:rsid w:val="00E13F37"/>
    <w:rsid w:val="00E13FC9"/>
    <w:rsid w:val="00E14057"/>
    <w:rsid w:val="00E1407E"/>
    <w:rsid w:val="00E14123"/>
    <w:rsid w:val="00E14125"/>
    <w:rsid w:val="00E1419D"/>
    <w:rsid w:val="00E14204"/>
    <w:rsid w:val="00E142AF"/>
    <w:rsid w:val="00E1431E"/>
    <w:rsid w:val="00E1448C"/>
    <w:rsid w:val="00E14591"/>
    <w:rsid w:val="00E146A0"/>
    <w:rsid w:val="00E14780"/>
    <w:rsid w:val="00E14826"/>
    <w:rsid w:val="00E14876"/>
    <w:rsid w:val="00E1487C"/>
    <w:rsid w:val="00E148AC"/>
    <w:rsid w:val="00E14A32"/>
    <w:rsid w:val="00E14B48"/>
    <w:rsid w:val="00E14BB9"/>
    <w:rsid w:val="00E14BF4"/>
    <w:rsid w:val="00E14BF5"/>
    <w:rsid w:val="00E14D5E"/>
    <w:rsid w:val="00E14E64"/>
    <w:rsid w:val="00E14F7E"/>
    <w:rsid w:val="00E14FCF"/>
    <w:rsid w:val="00E15354"/>
    <w:rsid w:val="00E154D0"/>
    <w:rsid w:val="00E154E4"/>
    <w:rsid w:val="00E154F8"/>
    <w:rsid w:val="00E15579"/>
    <w:rsid w:val="00E155C2"/>
    <w:rsid w:val="00E158ED"/>
    <w:rsid w:val="00E15A9B"/>
    <w:rsid w:val="00E15B75"/>
    <w:rsid w:val="00E15BE5"/>
    <w:rsid w:val="00E15DDD"/>
    <w:rsid w:val="00E15EAE"/>
    <w:rsid w:val="00E16038"/>
    <w:rsid w:val="00E1627A"/>
    <w:rsid w:val="00E1632B"/>
    <w:rsid w:val="00E16343"/>
    <w:rsid w:val="00E163B7"/>
    <w:rsid w:val="00E16418"/>
    <w:rsid w:val="00E164FC"/>
    <w:rsid w:val="00E1655B"/>
    <w:rsid w:val="00E16577"/>
    <w:rsid w:val="00E16AAD"/>
    <w:rsid w:val="00E16CB2"/>
    <w:rsid w:val="00E16CEA"/>
    <w:rsid w:val="00E16D3D"/>
    <w:rsid w:val="00E16D7E"/>
    <w:rsid w:val="00E16F0F"/>
    <w:rsid w:val="00E16FB8"/>
    <w:rsid w:val="00E1714E"/>
    <w:rsid w:val="00E17356"/>
    <w:rsid w:val="00E17659"/>
    <w:rsid w:val="00E17783"/>
    <w:rsid w:val="00E177D8"/>
    <w:rsid w:val="00E17A71"/>
    <w:rsid w:val="00E17B32"/>
    <w:rsid w:val="00E17C06"/>
    <w:rsid w:val="00E17D08"/>
    <w:rsid w:val="00E17F4D"/>
    <w:rsid w:val="00E17F85"/>
    <w:rsid w:val="00E20013"/>
    <w:rsid w:val="00E2017C"/>
    <w:rsid w:val="00E20283"/>
    <w:rsid w:val="00E202A1"/>
    <w:rsid w:val="00E202A3"/>
    <w:rsid w:val="00E202E7"/>
    <w:rsid w:val="00E2031F"/>
    <w:rsid w:val="00E20339"/>
    <w:rsid w:val="00E205BF"/>
    <w:rsid w:val="00E2061C"/>
    <w:rsid w:val="00E20781"/>
    <w:rsid w:val="00E208F8"/>
    <w:rsid w:val="00E209D9"/>
    <w:rsid w:val="00E20ACB"/>
    <w:rsid w:val="00E20B1A"/>
    <w:rsid w:val="00E20CA9"/>
    <w:rsid w:val="00E20CBF"/>
    <w:rsid w:val="00E20DA2"/>
    <w:rsid w:val="00E20ED2"/>
    <w:rsid w:val="00E20F04"/>
    <w:rsid w:val="00E21055"/>
    <w:rsid w:val="00E210B2"/>
    <w:rsid w:val="00E210BA"/>
    <w:rsid w:val="00E21136"/>
    <w:rsid w:val="00E211D9"/>
    <w:rsid w:val="00E2131E"/>
    <w:rsid w:val="00E21498"/>
    <w:rsid w:val="00E21577"/>
    <w:rsid w:val="00E215B7"/>
    <w:rsid w:val="00E21637"/>
    <w:rsid w:val="00E216DC"/>
    <w:rsid w:val="00E216F3"/>
    <w:rsid w:val="00E219B5"/>
    <w:rsid w:val="00E21A72"/>
    <w:rsid w:val="00E21B42"/>
    <w:rsid w:val="00E21CA1"/>
    <w:rsid w:val="00E21CB2"/>
    <w:rsid w:val="00E21CB3"/>
    <w:rsid w:val="00E21DAA"/>
    <w:rsid w:val="00E21E91"/>
    <w:rsid w:val="00E21EAB"/>
    <w:rsid w:val="00E21F99"/>
    <w:rsid w:val="00E2204A"/>
    <w:rsid w:val="00E22053"/>
    <w:rsid w:val="00E22096"/>
    <w:rsid w:val="00E220F8"/>
    <w:rsid w:val="00E2219D"/>
    <w:rsid w:val="00E22206"/>
    <w:rsid w:val="00E2231D"/>
    <w:rsid w:val="00E224FF"/>
    <w:rsid w:val="00E22500"/>
    <w:rsid w:val="00E22594"/>
    <w:rsid w:val="00E225A3"/>
    <w:rsid w:val="00E225D2"/>
    <w:rsid w:val="00E225FF"/>
    <w:rsid w:val="00E22748"/>
    <w:rsid w:val="00E22853"/>
    <w:rsid w:val="00E22873"/>
    <w:rsid w:val="00E2291B"/>
    <w:rsid w:val="00E2298E"/>
    <w:rsid w:val="00E2299C"/>
    <w:rsid w:val="00E22A2A"/>
    <w:rsid w:val="00E22AA3"/>
    <w:rsid w:val="00E22AC2"/>
    <w:rsid w:val="00E22C5F"/>
    <w:rsid w:val="00E22CEE"/>
    <w:rsid w:val="00E22D23"/>
    <w:rsid w:val="00E22D45"/>
    <w:rsid w:val="00E22D75"/>
    <w:rsid w:val="00E22DE8"/>
    <w:rsid w:val="00E22E09"/>
    <w:rsid w:val="00E22E9D"/>
    <w:rsid w:val="00E22ED5"/>
    <w:rsid w:val="00E22F71"/>
    <w:rsid w:val="00E23007"/>
    <w:rsid w:val="00E230E9"/>
    <w:rsid w:val="00E23259"/>
    <w:rsid w:val="00E235CD"/>
    <w:rsid w:val="00E2367C"/>
    <w:rsid w:val="00E23786"/>
    <w:rsid w:val="00E237F3"/>
    <w:rsid w:val="00E238BD"/>
    <w:rsid w:val="00E23A94"/>
    <w:rsid w:val="00E23ADE"/>
    <w:rsid w:val="00E23AE0"/>
    <w:rsid w:val="00E23B56"/>
    <w:rsid w:val="00E23C3F"/>
    <w:rsid w:val="00E23C51"/>
    <w:rsid w:val="00E23C59"/>
    <w:rsid w:val="00E23CA3"/>
    <w:rsid w:val="00E23CF3"/>
    <w:rsid w:val="00E23D3B"/>
    <w:rsid w:val="00E23D6D"/>
    <w:rsid w:val="00E23D88"/>
    <w:rsid w:val="00E23D90"/>
    <w:rsid w:val="00E23E22"/>
    <w:rsid w:val="00E23F77"/>
    <w:rsid w:val="00E242AF"/>
    <w:rsid w:val="00E243A7"/>
    <w:rsid w:val="00E244DD"/>
    <w:rsid w:val="00E246F5"/>
    <w:rsid w:val="00E2470F"/>
    <w:rsid w:val="00E24803"/>
    <w:rsid w:val="00E24897"/>
    <w:rsid w:val="00E24970"/>
    <w:rsid w:val="00E24ABF"/>
    <w:rsid w:val="00E24AE0"/>
    <w:rsid w:val="00E24B0F"/>
    <w:rsid w:val="00E24C28"/>
    <w:rsid w:val="00E24C2B"/>
    <w:rsid w:val="00E24E82"/>
    <w:rsid w:val="00E24EC9"/>
    <w:rsid w:val="00E24F05"/>
    <w:rsid w:val="00E24F4F"/>
    <w:rsid w:val="00E24FD3"/>
    <w:rsid w:val="00E24FE8"/>
    <w:rsid w:val="00E2523C"/>
    <w:rsid w:val="00E254F3"/>
    <w:rsid w:val="00E25603"/>
    <w:rsid w:val="00E25620"/>
    <w:rsid w:val="00E25788"/>
    <w:rsid w:val="00E25890"/>
    <w:rsid w:val="00E25B04"/>
    <w:rsid w:val="00E25BC0"/>
    <w:rsid w:val="00E25CA9"/>
    <w:rsid w:val="00E25D7C"/>
    <w:rsid w:val="00E25E12"/>
    <w:rsid w:val="00E25EA3"/>
    <w:rsid w:val="00E25F7F"/>
    <w:rsid w:val="00E260EC"/>
    <w:rsid w:val="00E260FB"/>
    <w:rsid w:val="00E2622C"/>
    <w:rsid w:val="00E262AC"/>
    <w:rsid w:val="00E263AB"/>
    <w:rsid w:val="00E264DE"/>
    <w:rsid w:val="00E267E0"/>
    <w:rsid w:val="00E26A87"/>
    <w:rsid w:val="00E26AB9"/>
    <w:rsid w:val="00E26B18"/>
    <w:rsid w:val="00E26C1D"/>
    <w:rsid w:val="00E26C2C"/>
    <w:rsid w:val="00E26D27"/>
    <w:rsid w:val="00E26D4D"/>
    <w:rsid w:val="00E26D62"/>
    <w:rsid w:val="00E26DAA"/>
    <w:rsid w:val="00E26F25"/>
    <w:rsid w:val="00E26FEC"/>
    <w:rsid w:val="00E2708D"/>
    <w:rsid w:val="00E27115"/>
    <w:rsid w:val="00E2713F"/>
    <w:rsid w:val="00E2727C"/>
    <w:rsid w:val="00E27305"/>
    <w:rsid w:val="00E273F6"/>
    <w:rsid w:val="00E274FC"/>
    <w:rsid w:val="00E27783"/>
    <w:rsid w:val="00E277CE"/>
    <w:rsid w:val="00E279D5"/>
    <w:rsid w:val="00E27AB6"/>
    <w:rsid w:val="00E27AF3"/>
    <w:rsid w:val="00E27BA5"/>
    <w:rsid w:val="00E27BC8"/>
    <w:rsid w:val="00E27D24"/>
    <w:rsid w:val="00E27D84"/>
    <w:rsid w:val="00E27DA4"/>
    <w:rsid w:val="00E27EDB"/>
    <w:rsid w:val="00E27F27"/>
    <w:rsid w:val="00E3000B"/>
    <w:rsid w:val="00E3007C"/>
    <w:rsid w:val="00E3008D"/>
    <w:rsid w:val="00E30113"/>
    <w:rsid w:val="00E30171"/>
    <w:rsid w:val="00E301D5"/>
    <w:rsid w:val="00E301D9"/>
    <w:rsid w:val="00E301F0"/>
    <w:rsid w:val="00E303B2"/>
    <w:rsid w:val="00E30443"/>
    <w:rsid w:val="00E304EE"/>
    <w:rsid w:val="00E3063F"/>
    <w:rsid w:val="00E3070F"/>
    <w:rsid w:val="00E307CE"/>
    <w:rsid w:val="00E30915"/>
    <w:rsid w:val="00E30AB4"/>
    <w:rsid w:val="00E30B64"/>
    <w:rsid w:val="00E30BF7"/>
    <w:rsid w:val="00E30D2F"/>
    <w:rsid w:val="00E30D49"/>
    <w:rsid w:val="00E30EB1"/>
    <w:rsid w:val="00E3106F"/>
    <w:rsid w:val="00E311C7"/>
    <w:rsid w:val="00E312D5"/>
    <w:rsid w:val="00E3134A"/>
    <w:rsid w:val="00E31370"/>
    <w:rsid w:val="00E31389"/>
    <w:rsid w:val="00E313C2"/>
    <w:rsid w:val="00E313FB"/>
    <w:rsid w:val="00E31502"/>
    <w:rsid w:val="00E3164E"/>
    <w:rsid w:val="00E317D6"/>
    <w:rsid w:val="00E3183C"/>
    <w:rsid w:val="00E318BF"/>
    <w:rsid w:val="00E31A5F"/>
    <w:rsid w:val="00E31BBB"/>
    <w:rsid w:val="00E31CFF"/>
    <w:rsid w:val="00E31D6B"/>
    <w:rsid w:val="00E31EBE"/>
    <w:rsid w:val="00E31F04"/>
    <w:rsid w:val="00E32259"/>
    <w:rsid w:val="00E3231E"/>
    <w:rsid w:val="00E32350"/>
    <w:rsid w:val="00E32366"/>
    <w:rsid w:val="00E323D6"/>
    <w:rsid w:val="00E324CB"/>
    <w:rsid w:val="00E32547"/>
    <w:rsid w:val="00E325CE"/>
    <w:rsid w:val="00E32694"/>
    <w:rsid w:val="00E328E7"/>
    <w:rsid w:val="00E32F7C"/>
    <w:rsid w:val="00E3316C"/>
    <w:rsid w:val="00E33291"/>
    <w:rsid w:val="00E332FC"/>
    <w:rsid w:val="00E33368"/>
    <w:rsid w:val="00E33452"/>
    <w:rsid w:val="00E33636"/>
    <w:rsid w:val="00E33655"/>
    <w:rsid w:val="00E33749"/>
    <w:rsid w:val="00E3379A"/>
    <w:rsid w:val="00E337F4"/>
    <w:rsid w:val="00E33845"/>
    <w:rsid w:val="00E33C0B"/>
    <w:rsid w:val="00E33D2F"/>
    <w:rsid w:val="00E33E60"/>
    <w:rsid w:val="00E33EDC"/>
    <w:rsid w:val="00E33FB1"/>
    <w:rsid w:val="00E33FE9"/>
    <w:rsid w:val="00E34003"/>
    <w:rsid w:val="00E34252"/>
    <w:rsid w:val="00E34266"/>
    <w:rsid w:val="00E34408"/>
    <w:rsid w:val="00E34419"/>
    <w:rsid w:val="00E34463"/>
    <w:rsid w:val="00E344A5"/>
    <w:rsid w:val="00E3450D"/>
    <w:rsid w:val="00E3457A"/>
    <w:rsid w:val="00E3465C"/>
    <w:rsid w:val="00E346AA"/>
    <w:rsid w:val="00E34742"/>
    <w:rsid w:val="00E347C9"/>
    <w:rsid w:val="00E347CC"/>
    <w:rsid w:val="00E347D1"/>
    <w:rsid w:val="00E347D3"/>
    <w:rsid w:val="00E347F2"/>
    <w:rsid w:val="00E34895"/>
    <w:rsid w:val="00E34B84"/>
    <w:rsid w:val="00E34D9D"/>
    <w:rsid w:val="00E34DBD"/>
    <w:rsid w:val="00E34DF2"/>
    <w:rsid w:val="00E34E83"/>
    <w:rsid w:val="00E34F53"/>
    <w:rsid w:val="00E35163"/>
    <w:rsid w:val="00E35290"/>
    <w:rsid w:val="00E35295"/>
    <w:rsid w:val="00E352EA"/>
    <w:rsid w:val="00E3538E"/>
    <w:rsid w:val="00E353C3"/>
    <w:rsid w:val="00E35460"/>
    <w:rsid w:val="00E3585B"/>
    <w:rsid w:val="00E35A15"/>
    <w:rsid w:val="00E35A82"/>
    <w:rsid w:val="00E35A8C"/>
    <w:rsid w:val="00E35BDA"/>
    <w:rsid w:val="00E35C74"/>
    <w:rsid w:val="00E35C9E"/>
    <w:rsid w:val="00E35F18"/>
    <w:rsid w:val="00E360E7"/>
    <w:rsid w:val="00E3616A"/>
    <w:rsid w:val="00E361CB"/>
    <w:rsid w:val="00E3629B"/>
    <w:rsid w:val="00E36359"/>
    <w:rsid w:val="00E36414"/>
    <w:rsid w:val="00E3649F"/>
    <w:rsid w:val="00E364F2"/>
    <w:rsid w:val="00E365E1"/>
    <w:rsid w:val="00E36640"/>
    <w:rsid w:val="00E36894"/>
    <w:rsid w:val="00E36AE9"/>
    <w:rsid w:val="00E36B34"/>
    <w:rsid w:val="00E36C01"/>
    <w:rsid w:val="00E36D85"/>
    <w:rsid w:val="00E36E30"/>
    <w:rsid w:val="00E36F46"/>
    <w:rsid w:val="00E36F93"/>
    <w:rsid w:val="00E36F94"/>
    <w:rsid w:val="00E3707C"/>
    <w:rsid w:val="00E37090"/>
    <w:rsid w:val="00E37283"/>
    <w:rsid w:val="00E372EC"/>
    <w:rsid w:val="00E372EE"/>
    <w:rsid w:val="00E373BB"/>
    <w:rsid w:val="00E3741F"/>
    <w:rsid w:val="00E37456"/>
    <w:rsid w:val="00E3748B"/>
    <w:rsid w:val="00E376DC"/>
    <w:rsid w:val="00E37ADC"/>
    <w:rsid w:val="00E37B2D"/>
    <w:rsid w:val="00E37B7B"/>
    <w:rsid w:val="00E37C52"/>
    <w:rsid w:val="00E37D2E"/>
    <w:rsid w:val="00E37E38"/>
    <w:rsid w:val="00E4004E"/>
    <w:rsid w:val="00E400E7"/>
    <w:rsid w:val="00E40106"/>
    <w:rsid w:val="00E40124"/>
    <w:rsid w:val="00E401D1"/>
    <w:rsid w:val="00E402F9"/>
    <w:rsid w:val="00E40344"/>
    <w:rsid w:val="00E4055A"/>
    <w:rsid w:val="00E407F7"/>
    <w:rsid w:val="00E4096A"/>
    <w:rsid w:val="00E40975"/>
    <w:rsid w:val="00E409AC"/>
    <w:rsid w:val="00E409DE"/>
    <w:rsid w:val="00E40A21"/>
    <w:rsid w:val="00E40B90"/>
    <w:rsid w:val="00E40CD2"/>
    <w:rsid w:val="00E40E66"/>
    <w:rsid w:val="00E40EAE"/>
    <w:rsid w:val="00E40FC2"/>
    <w:rsid w:val="00E40FF6"/>
    <w:rsid w:val="00E410CC"/>
    <w:rsid w:val="00E41352"/>
    <w:rsid w:val="00E413DB"/>
    <w:rsid w:val="00E41581"/>
    <w:rsid w:val="00E41795"/>
    <w:rsid w:val="00E41962"/>
    <w:rsid w:val="00E41A67"/>
    <w:rsid w:val="00E41FC2"/>
    <w:rsid w:val="00E41FC7"/>
    <w:rsid w:val="00E42109"/>
    <w:rsid w:val="00E421A4"/>
    <w:rsid w:val="00E4221E"/>
    <w:rsid w:val="00E42323"/>
    <w:rsid w:val="00E424FB"/>
    <w:rsid w:val="00E42514"/>
    <w:rsid w:val="00E42550"/>
    <w:rsid w:val="00E4255E"/>
    <w:rsid w:val="00E425CE"/>
    <w:rsid w:val="00E42628"/>
    <w:rsid w:val="00E42722"/>
    <w:rsid w:val="00E42831"/>
    <w:rsid w:val="00E4288B"/>
    <w:rsid w:val="00E428CC"/>
    <w:rsid w:val="00E42924"/>
    <w:rsid w:val="00E429A1"/>
    <w:rsid w:val="00E42A4E"/>
    <w:rsid w:val="00E42DE0"/>
    <w:rsid w:val="00E42DE2"/>
    <w:rsid w:val="00E42E21"/>
    <w:rsid w:val="00E42F23"/>
    <w:rsid w:val="00E42FF9"/>
    <w:rsid w:val="00E43006"/>
    <w:rsid w:val="00E4303E"/>
    <w:rsid w:val="00E43044"/>
    <w:rsid w:val="00E432A2"/>
    <w:rsid w:val="00E434A4"/>
    <w:rsid w:val="00E43538"/>
    <w:rsid w:val="00E43577"/>
    <w:rsid w:val="00E4376A"/>
    <w:rsid w:val="00E439D6"/>
    <w:rsid w:val="00E43BD5"/>
    <w:rsid w:val="00E43D2A"/>
    <w:rsid w:val="00E43E16"/>
    <w:rsid w:val="00E43EA6"/>
    <w:rsid w:val="00E43F77"/>
    <w:rsid w:val="00E43F8A"/>
    <w:rsid w:val="00E44179"/>
    <w:rsid w:val="00E441C3"/>
    <w:rsid w:val="00E443EA"/>
    <w:rsid w:val="00E44473"/>
    <w:rsid w:val="00E444CF"/>
    <w:rsid w:val="00E444F4"/>
    <w:rsid w:val="00E44562"/>
    <w:rsid w:val="00E447EC"/>
    <w:rsid w:val="00E44869"/>
    <w:rsid w:val="00E44949"/>
    <w:rsid w:val="00E44A8B"/>
    <w:rsid w:val="00E44CA3"/>
    <w:rsid w:val="00E44DF7"/>
    <w:rsid w:val="00E44E3E"/>
    <w:rsid w:val="00E44E71"/>
    <w:rsid w:val="00E44ED2"/>
    <w:rsid w:val="00E44F2F"/>
    <w:rsid w:val="00E45031"/>
    <w:rsid w:val="00E451B9"/>
    <w:rsid w:val="00E45248"/>
    <w:rsid w:val="00E454DA"/>
    <w:rsid w:val="00E455CE"/>
    <w:rsid w:val="00E4562A"/>
    <w:rsid w:val="00E45700"/>
    <w:rsid w:val="00E4570B"/>
    <w:rsid w:val="00E45754"/>
    <w:rsid w:val="00E457F7"/>
    <w:rsid w:val="00E458AF"/>
    <w:rsid w:val="00E4599B"/>
    <w:rsid w:val="00E459F9"/>
    <w:rsid w:val="00E45AB5"/>
    <w:rsid w:val="00E45B8B"/>
    <w:rsid w:val="00E45C5C"/>
    <w:rsid w:val="00E45CEF"/>
    <w:rsid w:val="00E45D57"/>
    <w:rsid w:val="00E45E72"/>
    <w:rsid w:val="00E4605F"/>
    <w:rsid w:val="00E46152"/>
    <w:rsid w:val="00E4618C"/>
    <w:rsid w:val="00E4624A"/>
    <w:rsid w:val="00E462B2"/>
    <w:rsid w:val="00E463A4"/>
    <w:rsid w:val="00E46620"/>
    <w:rsid w:val="00E46723"/>
    <w:rsid w:val="00E46804"/>
    <w:rsid w:val="00E46874"/>
    <w:rsid w:val="00E469B4"/>
    <w:rsid w:val="00E469CD"/>
    <w:rsid w:val="00E46C8E"/>
    <w:rsid w:val="00E46C9D"/>
    <w:rsid w:val="00E46E26"/>
    <w:rsid w:val="00E46EBE"/>
    <w:rsid w:val="00E470EF"/>
    <w:rsid w:val="00E471C2"/>
    <w:rsid w:val="00E47226"/>
    <w:rsid w:val="00E473FA"/>
    <w:rsid w:val="00E47457"/>
    <w:rsid w:val="00E47467"/>
    <w:rsid w:val="00E47472"/>
    <w:rsid w:val="00E4765F"/>
    <w:rsid w:val="00E47679"/>
    <w:rsid w:val="00E476F4"/>
    <w:rsid w:val="00E47797"/>
    <w:rsid w:val="00E479B9"/>
    <w:rsid w:val="00E479BF"/>
    <w:rsid w:val="00E47A67"/>
    <w:rsid w:val="00E47A85"/>
    <w:rsid w:val="00E47AAA"/>
    <w:rsid w:val="00E47B05"/>
    <w:rsid w:val="00E47B30"/>
    <w:rsid w:val="00E47B41"/>
    <w:rsid w:val="00E47B4D"/>
    <w:rsid w:val="00E47BD7"/>
    <w:rsid w:val="00E47CC3"/>
    <w:rsid w:val="00E47CF8"/>
    <w:rsid w:val="00E47EF5"/>
    <w:rsid w:val="00E50052"/>
    <w:rsid w:val="00E50090"/>
    <w:rsid w:val="00E5009E"/>
    <w:rsid w:val="00E50129"/>
    <w:rsid w:val="00E5018F"/>
    <w:rsid w:val="00E501EC"/>
    <w:rsid w:val="00E502A8"/>
    <w:rsid w:val="00E50342"/>
    <w:rsid w:val="00E503C6"/>
    <w:rsid w:val="00E5045E"/>
    <w:rsid w:val="00E50493"/>
    <w:rsid w:val="00E504C1"/>
    <w:rsid w:val="00E504C4"/>
    <w:rsid w:val="00E504E9"/>
    <w:rsid w:val="00E50513"/>
    <w:rsid w:val="00E50553"/>
    <w:rsid w:val="00E50651"/>
    <w:rsid w:val="00E506C6"/>
    <w:rsid w:val="00E50A99"/>
    <w:rsid w:val="00E50AA6"/>
    <w:rsid w:val="00E50B5E"/>
    <w:rsid w:val="00E50C26"/>
    <w:rsid w:val="00E50DCA"/>
    <w:rsid w:val="00E50E1C"/>
    <w:rsid w:val="00E50E5D"/>
    <w:rsid w:val="00E50F51"/>
    <w:rsid w:val="00E50FED"/>
    <w:rsid w:val="00E5118D"/>
    <w:rsid w:val="00E51208"/>
    <w:rsid w:val="00E512DD"/>
    <w:rsid w:val="00E5136A"/>
    <w:rsid w:val="00E5155C"/>
    <w:rsid w:val="00E515BF"/>
    <w:rsid w:val="00E5165E"/>
    <w:rsid w:val="00E51667"/>
    <w:rsid w:val="00E51739"/>
    <w:rsid w:val="00E51789"/>
    <w:rsid w:val="00E5186A"/>
    <w:rsid w:val="00E518C1"/>
    <w:rsid w:val="00E519A4"/>
    <w:rsid w:val="00E519FD"/>
    <w:rsid w:val="00E51A25"/>
    <w:rsid w:val="00E51A64"/>
    <w:rsid w:val="00E51B6D"/>
    <w:rsid w:val="00E51BCB"/>
    <w:rsid w:val="00E51C80"/>
    <w:rsid w:val="00E51D9F"/>
    <w:rsid w:val="00E51DEB"/>
    <w:rsid w:val="00E51E19"/>
    <w:rsid w:val="00E51EA5"/>
    <w:rsid w:val="00E51F44"/>
    <w:rsid w:val="00E5208E"/>
    <w:rsid w:val="00E520F8"/>
    <w:rsid w:val="00E52333"/>
    <w:rsid w:val="00E523DF"/>
    <w:rsid w:val="00E52488"/>
    <w:rsid w:val="00E525F6"/>
    <w:rsid w:val="00E526C9"/>
    <w:rsid w:val="00E529C6"/>
    <w:rsid w:val="00E529E7"/>
    <w:rsid w:val="00E52A37"/>
    <w:rsid w:val="00E52B96"/>
    <w:rsid w:val="00E52C43"/>
    <w:rsid w:val="00E52DDD"/>
    <w:rsid w:val="00E52F79"/>
    <w:rsid w:val="00E52FF6"/>
    <w:rsid w:val="00E53066"/>
    <w:rsid w:val="00E5309A"/>
    <w:rsid w:val="00E531A2"/>
    <w:rsid w:val="00E53302"/>
    <w:rsid w:val="00E53504"/>
    <w:rsid w:val="00E535B7"/>
    <w:rsid w:val="00E53875"/>
    <w:rsid w:val="00E53A00"/>
    <w:rsid w:val="00E53C74"/>
    <w:rsid w:val="00E53CDC"/>
    <w:rsid w:val="00E53D62"/>
    <w:rsid w:val="00E53E17"/>
    <w:rsid w:val="00E53E63"/>
    <w:rsid w:val="00E53F2E"/>
    <w:rsid w:val="00E53FB2"/>
    <w:rsid w:val="00E54022"/>
    <w:rsid w:val="00E540C8"/>
    <w:rsid w:val="00E542D6"/>
    <w:rsid w:val="00E542FC"/>
    <w:rsid w:val="00E54305"/>
    <w:rsid w:val="00E54308"/>
    <w:rsid w:val="00E5436C"/>
    <w:rsid w:val="00E546F7"/>
    <w:rsid w:val="00E5479B"/>
    <w:rsid w:val="00E54831"/>
    <w:rsid w:val="00E54949"/>
    <w:rsid w:val="00E54A03"/>
    <w:rsid w:val="00E54A08"/>
    <w:rsid w:val="00E54A35"/>
    <w:rsid w:val="00E54BD2"/>
    <w:rsid w:val="00E54C77"/>
    <w:rsid w:val="00E54CA8"/>
    <w:rsid w:val="00E54CD0"/>
    <w:rsid w:val="00E54D0D"/>
    <w:rsid w:val="00E54D0F"/>
    <w:rsid w:val="00E54D5B"/>
    <w:rsid w:val="00E54DAE"/>
    <w:rsid w:val="00E54DC2"/>
    <w:rsid w:val="00E54E40"/>
    <w:rsid w:val="00E54F2E"/>
    <w:rsid w:val="00E54FEC"/>
    <w:rsid w:val="00E55002"/>
    <w:rsid w:val="00E5500D"/>
    <w:rsid w:val="00E55204"/>
    <w:rsid w:val="00E5520F"/>
    <w:rsid w:val="00E55226"/>
    <w:rsid w:val="00E55250"/>
    <w:rsid w:val="00E55739"/>
    <w:rsid w:val="00E5582D"/>
    <w:rsid w:val="00E558A9"/>
    <w:rsid w:val="00E558FF"/>
    <w:rsid w:val="00E559A0"/>
    <w:rsid w:val="00E55A6C"/>
    <w:rsid w:val="00E55B0D"/>
    <w:rsid w:val="00E55C2B"/>
    <w:rsid w:val="00E55D23"/>
    <w:rsid w:val="00E55D8C"/>
    <w:rsid w:val="00E55DB9"/>
    <w:rsid w:val="00E55E12"/>
    <w:rsid w:val="00E55FD7"/>
    <w:rsid w:val="00E562F6"/>
    <w:rsid w:val="00E5630B"/>
    <w:rsid w:val="00E56367"/>
    <w:rsid w:val="00E565CE"/>
    <w:rsid w:val="00E56A72"/>
    <w:rsid w:val="00E56A89"/>
    <w:rsid w:val="00E56BD2"/>
    <w:rsid w:val="00E56C7E"/>
    <w:rsid w:val="00E56E04"/>
    <w:rsid w:val="00E56F9F"/>
    <w:rsid w:val="00E56FB6"/>
    <w:rsid w:val="00E56FC3"/>
    <w:rsid w:val="00E5706F"/>
    <w:rsid w:val="00E57093"/>
    <w:rsid w:val="00E571C8"/>
    <w:rsid w:val="00E572B5"/>
    <w:rsid w:val="00E572FF"/>
    <w:rsid w:val="00E5739B"/>
    <w:rsid w:val="00E573CE"/>
    <w:rsid w:val="00E5756D"/>
    <w:rsid w:val="00E57684"/>
    <w:rsid w:val="00E57691"/>
    <w:rsid w:val="00E5773A"/>
    <w:rsid w:val="00E5797D"/>
    <w:rsid w:val="00E579A2"/>
    <w:rsid w:val="00E57CC0"/>
    <w:rsid w:val="00E57CE7"/>
    <w:rsid w:val="00E57D56"/>
    <w:rsid w:val="00E57E67"/>
    <w:rsid w:val="00E57FB6"/>
    <w:rsid w:val="00E60013"/>
    <w:rsid w:val="00E60072"/>
    <w:rsid w:val="00E6022C"/>
    <w:rsid w:val="00E6025E"/>
    <w:rsid w:val="00E6031E"/>
    <w:rsid w:val="00E60365"/>
    <w:rsid w:val="00E6044C"/>
    <w:rsid w:val="00E60487"/>
    <w:rsid w:val="00E605E0"/>
    <w:rsid w:val="00E606AF"/>
    <w:rsid w:val="00E6070B"/>
    <w:rsid w:val="00E609BE"/>
    <w:rsid w:val="00E60ABB"/>
    <w:rsid w:val="00E60EAD"/>
    <w:rsid w:val="00E60EC4"/>
    <w:rsid w:val="00E60FB0"/>
    <w:rsid w:val="00E61176"/>
    <w:rsid w:val="00E611F1"/>
    <w:rsid w:val="00E61300"/>
    <w:rsid w:val="00E613DC"/>
    <w:rsid w:val="00E613FA"/>
    <w:rsid w:val="00E6165F"/>
    <w:rsid w:val="00E61739"/>
    <w:rsid w:val="00E61B6E"/>
    <w:rsid w:val="00E61B9C"/>
    <w:rsid w:val="00E61BB2"/>
    <w:rsid w:val="00E61CFC"/>
    <w:rsid w:val="00E61DDF"/>
    <w:rsid w:val="00E61F45"/>
    <w:rsid w:val="00E62203"/>
    <w:rsid w:val="00E622D6"/>
    <w:rsid w:val="00E62375"/>
    <w:rsid w:val="00E62492"/>
    <w:rsid w:val="00E62587"/>
    <w:rsid w:val="00E62599"/>
    <w:rsid w:val="00E625A4"/>
    <w:rsid w:val="00E6268A"/>
    <w:rsid w:val="00E626D4"/>
    <w:rsid w:val="00E626F4"/>
    <w:rsid w:val="00E627B5"/>
    <w:rsid w:val="00E62A50"/>
    <w:rsid w:val="00E62B05"/>
    <w:rsid w:val="00E62B27"/>
    <w:rsid w:val="00E62C9B"/>
    <w:rsid w:val="00E62DA0"/>
    <w:rsid w:val="00E62DD9"/>
    <w:rsid w:val="00E62F82"/>
    <w:rsid w:val="00E63033"/>
    <w:rsid w:val="00E63061"/>
    <w:rsid w:val="00E63069"/>
    <w:rsid w:val="00E6307F"/>
    <w:rsid w:val="00E63090"/>
    <w:rsid w:val="00E630C3"/>
    <w:rsid w:val="00E63289"/>
    <w:rsid w:val="00E632F0"/>
    <w:rsid w:val="00E6334F"/>
    <w:rsid w:val="00E63537"/>
    <w:rsid w:val="00E63771"/>
    <w:rsid w:val="00E638CC"/>
    <w:rsid w:val="00E63966"/>
    <w:rsid w:val="00E639A1"/>
    <w:rsid w:val="00E63A19"/>
    <w:rsid w:val="00E63C3E"/>
    <w:rsid w:val="00E64137"/>
    <w:rsid w:val="00E642E6"/>
    <w:rsid w:val="00E6431C"/>
    <w:rsid w:val="00E643A3"/>
    <w:rsid w:val="00E647A8"/>
    <w:rsid w:val="00E647D6"/>
    <w:rsid w:val="00E6490B"/>
    <w:rsid w:val="00E6492D"/>
    <w:rsid w:val="00E649E1"/>
    <w:rsid w:val="00E64AAC"/>
    <w:rsid w:val="00E64C26"/>
    <w:rsid w:val="00E64CA7"/>
    <w:rsid w:val="00E64E28"/>
    <w:rsid w:val="00E64E2E"/>
    <w:rsid w:val="00E64E3A"/>
    <w:rsid w:val="00E64F82"/>
    <w:rsid w:val="00E65076"/>
    <w:rsid w:val="00E65087"/>
    <w:rsid w:val="00E6524C"/>
    <w:rsid w:val="00E65268"/>
    <w:rsid w:val="00E653A5"/>
    <w:rsid w:val="00E653D5"/>
    <w:rsid w:val="00E653DC"/>
    <w:rsid w:val="00E65456"/>
    <w:rsid w:val="00E6550C"/>
    <w:rsid w:val="00E656F5"/>
    <w:rsid w:val="00E65754"/>
    <w:rsid w:val="00E657B0"/>
    <w:rsid w:val="00E6597F"/>
    <w:rsid w:val="00E65984"/>
    <w:rsid w:val="00E65A88"/>
    <w:rsid w:val="00E65ACF"/>
    <w:rsid w:val="00E65BDC"/>
    <w:rsid w:val="00E65C36"/>
    <w:rsid w:val="00E65D04"/>
    <w:rsid w:val="00E65ED0"/>
    <w:rsid w:val="00E65F52"/>
    <w:rsid w:val="00E65F80"/>
    <w:rsid w:val="00E65FA8"/>
    <w:rsid w:val="00E660DB"/>
    <w:rsid w:val="00E66127"/>
    <w:rsid w:val="00E661F1"/>
    <w:rsid w:val="00E6628B"/>
    <w:rsid w:val="00E662E6"/>
    <w:rsid w:val="00E663D3"/>
    <w:rsid w:val="00E66531"/>
    <w:rsid w:val="00E66572"/>
    <w:rsid w:val="00E66768"/>
    <w:rsid w:val="00E667D4"/>
    <w:rsid w:val="00E66940"/>
    <w:rsid w:val="00E66CBA"/>
    <w:rsid w:val="00E66D2C"/>
    <w:rsid w:val="00E670AB"/>
    <w:rsid w:val="00E672DA"/>
    <w:rsid w:val="00E672EE"/>
    <w:rsid w:val="00E67382"/>
    <w:rsid w:val="00E6757B"/>
    <w:rsid w:val="00E6761D"/>
    <w:rsid w:val="00E67620"/>
    <w:rsid w:val="00E67664"/>
    <w:rsid w:val="00E6785A"/>
    <w:rsid w:val="00E678E1"/>
    <w:rsid w:val="00E67A42"/>
    <w:rsid w:val="00E67B9C"/>
    <w:rsid w:val="00E67C6B"/>
    <w:rsid w:val="00E67DD4"/>
    <w:rsid w:val="00E700F5"/>
    <w:rsid w:val="00E7026B"/>
    <w:rsid w:val="00E7068E"/>
    <w:rsid w:val="00E707D3"/>
    <w:rsid w:val="00E708AD"/>
    <w:rsid w:val="00E708B0"/>
    <w:rsid w:val="00E708D4"/>
    <w:rsid w:val="00E708FD"/>
    <w:rsid w:val="00E70978"/>
    <w:rsid w:val="00E709A2"/>
    <w:rsid w:val="00E70A2A"/>
    <w:rsid w:val="00E70AAC"/>
    <w:rsid w:val="00E70B7E"/>
    <w:rsid w:val="00E70B8C"/>
    <w:rsid w:val="00E70C51"/>
    <w:rsid w:val="00E70DE7"/>
    <w:rsid w:val="00E70EAB"/>
    <w:rsid w:val="00E71091"/>
    <w:rsid w:val="00E71166"/>
    <w:rsid w:val="00E7116C"/>
    <w:rsid w:val="00E71274"/>
    <w:rsid w:val="00E71298"/>
    <w:rsid w:val="00E71364"/>
    <w:rsid w:val="00E71477"/>
    <w:rsid w:val="00E7152C"/>
    <w:rsid w:val="00E71648"/>
    <w:rsid w:val="00E7187C"/>
    <w:rsid w:val="00E718EC"/>
    <w:rsid w:val="00E718FE"/>
    <w:rsid w:val="00E71968"/>
    <w:rsid w:val="00E719DB"/>
    <w:rsid w:val="00E71AE3"/>
    <w:rsid w:val="00E71B12"/>
    <w:rsid w:val="00E71B26"/>
    <w:rsid w:val="00E71B60"/>
    <w:rsid w:val="00E71CCD"/>
    <w:rsid w:val="00E71E26"/>
    <w:rsid w:val="00E71F18"/>
    <w:rsid w:val="00E71F7D"/>
    <w:rsid w:val="00E71FD8"/>
    <w:rsid w:val="00E72057"/>
    <w:rsid w:val="00E720F6"/>
    <w:rsid w:val="00E72357"/>
    <w:rsid w:val="00E727A0"/>
    <w:rsid w:val="00E72CC5"/>
    <w:rsid w:val="00E72CE2"/>
    <w:rsid w:val="00E72D5A"/>
    <w:rsid w:val="00E72F3D"/>
    <w:rsid w:val="00E72FFA"/>
    <w:rsid w:val="00E732A7"/>
    <w:rsid w:val="00E733CD"/>
    <w:rsid w:val="00E734E7"/>
    <w:rsid w:val="00E73505"/>
    <w:rsid w:val="00E735B4"/>
    <w:rsid w:val="00E736B1"/>
    <w:rsid w:val="00E73726"/>
    <w:rsid w:val="00E7382D"/>
    <w:rsid w:val="00E7388D"/>
    <w:rsid w:val="00E7399D"/>
    <w:rsid w:val="00E739D3"/>
    <w:rsid w:val="00E73B3E"/>
    <w:rsid w:val="00E73C4B"/>
    <w:rsid w:val="00E73C6B"/>
    <w:rsid w:val="00E73D8F"/>
    <w:rsid w:val="00E73E54"/>
    <w:rsid w:val="00E740A8"/>
    <w:rsid w:val="00E740B7"/>
    <w:rsid w:val="00E7411E"/>
    <w:rsid w:val="00E741CF"/>
    <w:rsid w:val="00E742AF"/>
    <w:rsid w:val="00E74434"/>
    <w:rsid w:val="00E745DE"/>
    <w:rsid w:val="00E745E1"/>
    <w:rsid w:val="00E748D4"/>
    <w:rsid w:val="00E7496E"/>
    <w:rsid w:val="00E74A1F"/>
    <w:rsid w:val="00E74A7A"/>
    <w:rsid w:val="00E74B1C"/>
    <w:rsid w:val="00E74B43"/>
    <w:rsid w:val="00E74B76"/>
    <w:rsid w:val="00E74B87"/>
    <w:rsid w:val="00E74BAB"/>
    <w:rsid w:val="00E74C37"/>
    <w:rsid w:val="00E74CF3"/>
    <w:rsid w:val="00E74E7A"/>
    <w:rsid w:val="00E74F20"/>
    <w:rsid w:val="00E750E8"/>
    <w:rsid w:val="00E7519C"/>
    <w:rsid w:val="00E752BD"/>
    <w:rsid w:val="00E75334"/>
    <w:rsid w:val="00E75383"/>
    <w:rsid w:val="00E75403"/>
    <w:rsid w:val="00E7549B"/>
    <w:rsid w:val="00E754C4"/>
    <w:rsid w:val="00E755E3"/>
    <w:rsid w:val="00E75630"/>
    <w:rsid w:val="00E757C3"/>
    <w:rsid w:val="00E75820"/>
    <w:rsid w:val="00E75874"/>
    <w:rsid w:val="00E75880"/>
    <w:rsid w:val="00E75995"/>
    <w:rsid w:val="00E759A7"/>
    <w:rsid w:val="00E75B15"/>
    <w:rsid w:val="00E75BAD"/>
    <w:rsid w:val="00E75C17"/>
    <w:rsid w:val="00E75D93"/>
    <w:rsid w:val="00E7613F"/>
    <w:rsid w:val="00E76358"/>
    <w:rsid w:val="00E76497"/>
    <w:rsid w:val="00E76529"/>
    <w:rsid w:val="00E76579"/>
    <w:rsid w:val="00E76678"/>
    <w:rsid w:val="00E7667F"/>
    <w:rsid w:val="00E7683B"/>
    <w:rsid w:val="00E76ACA"/>
    <w:rsid w:val="00E76BC1"/>
    <w:rsid w:val="00E76C35"/>
    <w:rsid w:val="00E76D0B"/>
    <w:rsid w:val="00E76E0F"/>
    <w:rsid w:val="00E76EBC"/>
    <w:rsid w:val="00E76FA1"/>
    <w:rsid w:val="00E77187"/>
    <w:rsid w:val="00E77272"/>
    <w:rsid w:val="00E772A8"/>
    <w:rsid w:val="00E77315"/>
    <w:rsid w:val="00E7734F"/>
    <w:rsid w:val="00E775DE"/>
    <w:rsid w:val="00E77929"/>
    <w:rsid w:val="00E77A7C"/>
    <w:rsid w:val="00E77DFD"/>
    <w:rsid w:val="00E77E23"/>
    <w:rsid w:val="00E80155"/>
    <w:rsid w:val="00E80443"/>
    <w:rsid w:val="00E80598"/>
    <w:rsid w:val="00E805C0"/>
    <w:rsid w:val="00E805E9"/>
    <w:rsid w:val="00E8066F"/>
    <w:rsid w:val="00E807DF"/>
    <w:rsid w:val="00E8084E"/>
    <w:rsid w:val="00E8092C"/>
    <w:rsid w:val="00E80A34"/>
    <w:rsid w:val="00E80B3A"/>
    <w:rsid w:val="00E80BC3"/>
    <w:rsid w:val="00E80D42"/>
    <w:rsid w:val="00E80DD7"/>
    <w:rsid w:val="00E80EFB"/>
    <w:rsid w:val="00E80F04"/>
    <w:rsid w:val="00E8100F"/>
    <w:rsid w:val="00E81219"/>
    <w:rsid w:val="00E81237"/>
    <w:rsid w:val="00E81338"/>
    <w:rsid w:val="00E813F6"/>
    <w:rsid w:val="00E8144D"/>
    <w:rsid w:val="00E81497"/>
    <w:rsid w:val="00E814E5"/>
    <w:rsid w:val="00E81765"/>
    <w:rsid w:val="00E818A3"/>
    <w:rsid w:val="00E818CD"/>
    <w:rsid w:val="00E81AA9"/>
    <w:rsid w:val="00E81B1A"/>
    <w:rsid w:val="00E81C59"/>
    <w:rsid w:val="00E81CAE"/>
    <w:rsid w:val="00E81EF7"/>
    <w:rsid w:val="00E81EFD"/>
    <w:rsid w:val="00E81F08"/>
    <w:rsid w:val="00E81F95"/>
    <w:rsid w:val="00E82232"/>
    <w:rsid w:val="00E822E2"/>
    <w:rsid w:val="00E82456"/>
    <w:rsid w:val="00E82519"/>
    <w:rsid w:val="00E826BF"/>
    <w:rsid w:val="00E8276F"/>
    <w:rsid w:val="00E8279C"/>
    <w:rsid w:val="00E827EC"/>
    <w:rsid w:val="00E8282C"/>
    <w:rsid w:val="00E8297B"/>
    <w:rsid w:val="00E82AD9"/>
    <w:rsid w:val="00E82BA1"/>
    <w:rsid w:val="00E82D07"/>
    <w:rsid w:val="00E82D8D"/>
    <w:rsid w:val="00E83068"/>
    <w:rsid w:val="00E83071"/>
    <w:rsid w:val="00E83100"/>
    <w:rsid w:val="00E8311B"/>
    <w:rsid w:val="00E83147"/>
    <w:rsid w:val="00E831FC"/>
    <w:rsid w:val="00E8337E"/>
    <w:rsid w:val="00E834E2"/>
    <w:rsid w:val="00E8351E"/>
    <w:rsid w:val="00E83742"/>
    <w:rsid w:val="00E837BC"/>
    <w:rsid w:val="00E8386A"/>
    <w:rsid w:val="00E83950"/>
    <w:rsid w:val="00E8396F"/>
    <w:rsid w:val="00E83AC7"/>
    <w:rsid w:val="00E83B10"/>
    <w:rsid w:val="00E83B96"/>
    <w:rsid w:val="00E83BAC"/>
    <w:rsid w:val="00E83D18"/>
    <w:rsid w:val="00E83D3A"/>
    <w:rsid w:val="00E83D62"/>
    <w:rsid w:val="00E83D65"/>
    <w:rsid w:val="00E83F14"/>
    <w:rsid w:val="00E83FC5"/>
    <w:rsid w:val="00E840DF"/>
    <w:rsid w:val="00E84155"/>
    <w:rsid w:val="00E8415C"/>
    <w:rsid w:val="00E84314"/>
    <w:rsid w:val="00E84371"/>
    <w:rsid w:val="00E8437A"/>
    <w:rsid w:val="00E84584"/>
    <w:rsid w:val="00E84656"/>
    <w:rsid w:val="00E847EB"/>
    <w:rsid w:val="00E84846"/>
    <w:rsid w:val="00E8484A"/>
    <w:rsid w:val="00E84912"/>
    <w:rsid w:val="00E8494E"/>
    <w:rsid w:val="00E8495F"/>
    <w:rsid w:val="00E8496A"/>
    <w:rsid w:val="00E84B24"/>
    <w:rsid w:val="00E84B36"/>
    <w:rsid w:val="00E84B3D"/>
    <w:rsid w:val="00E84BC8"/>
    <w:rsid w:val="00E84C54"/>
    <w:rsid w:val="00E84DA2"/>
    <w:rsid w:val="00E84DB0"/>
    <w:rsid w:val="00E84E19"/>
    <w:rsid w:val="00E84EC2"/>
    <w:rsid w:val="00E85130"/>
    <w:rsid w:val="00E8519A"/>
    <w:rsid w:val="00E85417"/>
    <w:rsid w:val="00E854A3"/>
    <w:rsid w:val="00E8553C"/>
    <w:rsid w:val="00E857A7"/>
    <w:rsid w:val="00E859D9"/>
    <w:rsid w:val="00E85BDE"/>
    <w:rsid w:val="00E85C22"/>
    <w:rsid w:val="00E85D22"/>
    <w:rsid w:val="00E8615D"/>
    <w:rsid w:val="00E8630F"/>
    <w:rsid w:val="00E8635E"/>
    <w:rsid w:val="00E8637D"/>
    <w:rsid w:val="00E863E6"/>
    <w:rsid w:val="00E864B7"/>
    <w:rsid w:val="00E865A3"/>
    <w:rsid w:val="00E866B7"/>
    <w:rsid w:val="00E866D0"/>
    <w:rsid w:val="00E86964"/>
    <w:rsid w:val="00E86979"/>
    <w:rsid w:val="00E86B2D"/>
    <w:rsid w:val="00E86BE4"/>
    <w:rsid w:val="00E86DC4"/>
    <w:rsid w:val="00E86EB9"/>
    <w:rsid w:val="00E86EE0"/>
    <w:rsid w:val="00E86EF7"/>
    <w:rsid w:val="00E8709A"/>
    <w:rsid w:val="00E8714B"/>
    <w:rsid w:val="00E87343"/>
    <w:rsid w:val="00E8734E"/>
    <w:rsid w:val="00E873F9"/>
    <w:rsid w:val="00E874E0"/>
    <w:rsid w:val="00E8752B"/>
    <w:rsid w:val="00E877F4"/>
    <w:rsid w:val="00E878CA"/>
    <w:rsid w:val="00E878CD"/>
    <w:rsid w:val="00E87963"/>
    <w:rsid w:val="00E879D7"/>
    <w:rsid w:val="00E879F8"/>
    <w:rsid w:val="00E87B97"/>
    <w:rsid w:val="00E87C1A"/>
    <w:rsid w:val="00E87D2F"/>
    <w:rsid w:val="00E87E0B"/>
    <w:rsid w:val="00E87E5D"/>
    <w:rsid w:val="00E87E79"/>
    <w:rsid w:val="00E87F38"/>
    <w:rsid w:val="00E9030C"/>
    <w:rsid w:val="00E903A1"/>
    <w:rsid w:val="00E905D9"/>
    <w:rsid w:val="00E905FA"/>
    <w:rsid w:val="00E906EF"/>
    <w:rsid w:val="00E9075F"/>
    <w:rsid w:val="00E90792"/>
    <w:rsid w:val="00E907A3"/>
    <w:rsid w:val="00E907DC"/>
    <w:rsid w:val="00E90839"/>
    <w:rsid w:val="00E90942"/>
    <w:rsid w:val="00E90A80"/>
    <w:rsid w:val="00E90BA7"/>
    <w:rsid w:val="00E90C75"/>
    <w:rsid w:val="00E90DD2"/>
    <w:rsid w:val="00E910C2"/>
    <w:rsid w:val="00E9119E"/>
    <w:rsid w:val="00E91200"/>
    <w:rsid w:val="00E91236"/>
    <w:rsid w:val="00E91420"/>
    <w:rsid w:val="00E9142A"/>
    <w:rsid w:val="00E91451"/>
    <w:rsid w:val="00E914A6"/>
    <w:rsid w:val="00E914AD"/>
    <w:rsid w:val="00E915CA"/>
    <w:rsid w:val="00E9186A"/>
    <w:rsid w:val="00E918EB"/>
    <w:rsid w:val="00E919FC"/>
    <w:rsid w:val="00E91A77"/>
    <w:rsid w:val="00E91B1B"/>
    <w:rsid w:val="00E91D11"/>
    <w:rsid w:val="00E91E01"/>
    <w:rsid w:val="00E91E1F"/>
    <w:rsid w:val="00E91EDC"/>
    <w:rsid w:val="00E92011"/>
    <w:rsid w:val="00E92037"/>
    <w:rsid w:val="00E9254A"/>
    <w:rsid w:val="00E92571"/>
    <w:rsid w:val="00E92683"/>
    <w:rsid w:val="00E926A5"/>
    <w:rsid w:val="00E926B3"/>
    <w:rsid w:val="00E92823"/>
    <w:rsid w:val="00E92834"/>
    <w:rsid w:val="00E928DD"/>
    <w:rsid w:val="00E92984"/>
    <w:rsid w:val="00E92A2E"/>
    <w:rsid w:val="00E92BFF"/>
    <w:rsid w:val="00E92D15"/>
    <w:rsid w:val="00E92D7E"/>
    <w:rsid w:val="00E92D9E"/>
    <w:rsid w:val="00E92E10"/>
    <w:rsid w:val="00E92E3B"/>
    <w:rsid w:val="00E92F7A"/>
    <w:rsid w:val="00E93061"/>
    <w:rsid w:val="00E93077"/>
    <w:rsid w:val="00E9317D"/>
    <w:rsid w:val="00E93264"/>
    <w:rsid w:val="00E933F0"/>
    <w:rsid w:val="00E935D5"/>
    <w:rsid w:val="00E93609"/>
    <w:rsid w:val="00E936A4"/>
    <w:rsid w:val="00E938D0"/>
    <w:rsid w:val="00E93A13"/>
    <w:rsid w:val="00E93A98"/>
    <w:rsid w:val="00E93B62"/>
    <w:rsid w:val="00E93B72"/>
    <w:rsid w:val="00E93BE5"/>
    <w:rsid w:val="00E93C17"/>
    <w:rsid w:val="00E93C9A"/>
    <w:rsid w:val="00E93CCB"/>
    <w:rsid w:val="00E93D34"/>
    <w:rsid w:val="00E9404F"/>
    <w:rsid w:val="00E9406E"/>
    <w:rsid w:val="00E9428F"/>
    <w:rsid w:val="00E944A7"/>
    <w:rsid w:val="00E945BB"/>
    <w:rsid w:val="00E94818"/>
    <w:rsid w:val="00E948A4"/>
    <w:rsid w:val="00E94A8E"/>
    <w:rsid w:val="00E94E3E"/>
    <w:rsid w:val="00E94F16"/>
    <w:rsid w:val="00E94FDF"/>
    <w:rsid w:val="00E9505E"/>
    <w:rsid w:val="00E950BC"/>
    <w:rsid w:val="00E9517B"/>
    <w:rsid w:val="00E951B6"/>
    <w:rsid w:val="00E95206"/>
    <w:rsid w:val="00E95402"/>
    <w:rsid w:val="00E95461"/>
    <w:rsid w:val="00E95466"/>
    <w:rsid w:val="00E954D3"/>
    <w:rsid w:val="00E955D5"/>
    <w:rsid w:val="00E956BE"/>
    <w:rsid w:val="00E958DD"/>
    <w:rsid w:val="00E9591B"/>
    <w:rsid w:val="00E95A27"/>
    <w:rsid w:val="00E95A88"/>
    <w:rsid w:val="00E95B68"/>
    <w:rsid w:val="00E95C6F"/>
    <w:rsid w:val="00E95D3E"/>
    <w:rsid w:val="00E95DA1"/>
    <w:rsid w:val="00E95FBF"/>
    <w:rsid w:val="00E961B9"/>
    <w:rsid w:val="00E961E6"/>
    <w:rsid w:val="00E9620D"/>
    <w:rsid w:val="00E96305"/>
    <w:rsid w:val="00E963D0"/>
    <w:rsid w:val="00E963DA"/>
    <w:rsid w:val="00E96479"/>
    <w:rsid w:val="00E96493"/>
    <w:rsid w:val="00E964D8"/>
    <w:rsid w:val="00E965E3"/>
    <w:rsid w:val="00E96647"/>
    <w:rsid w:val="00E96657"/>
    <w:rsid w:val="00E966E3"/>
    <w:rsid w:val="00E96BB5"/>
    <w:rsid w:val="00E96ECC"/>
    <w:rsid w:val="00E96F62"/>
    <w:rsid w:val="00E9700E"/>
    <w:rsid w:val="00E970BA"/>
    <w:rsid w:val="00E971E4"/>
    <w:rsid w:val="00E97207"/>
    <w:rsid w:val="00E97217"/>
    <w:rsid w:val="00E972C8"/>
    <w:rsid w:val="00E9734C"/>
    <w:rsid w:val="00E97399"/>
    <w:rsid w:val="00E973B6"/>
    <w:rsid w:val="00E973FC"/>
    <w:rsid w:val="00E97435"/>
    <w:rsid w:val="00E9743F"/>
    <w:rsid w:val="00E974B5"/>
    <w:rsid w:val="00E974E8"/>
    <w:rsid w:val="00E9757D"/>
    <w:rsid w:val="00E9757E"/>
    <w:rsid w:val="00E975FC"/>
    <w:rsid w:val="00E977C0"/>
    <w:rsid w:val="00E97871"/>
    <w:rsid w:val="00E978E3"/>
    <w:rsid w:val="00E978E5"/>
    <w:rsid w:val="00E97921"/>
    <w:rsid w:val="00E97A5E"/>
    <w:rsid w:val="00E97BDD"/>
    <w:rsid w:val="00E97C94"/>
    <w:rsid w:val="00E97E08"/>
    <w:rsid w:val="00E97E53"/>
    <w:rsid w:val="00E97EDC"/>
    <w:rsid w:val="00E97EE5"/>
    <w:rsid w:val="00E97F90"/>
    <w:rsid w:val="00E97F93"/>
    <w:rsid w:val="00E97FBF"/>
    <w:rsid w:val="00EA0038"/>
    <w:rsid w:val="00EA00C9"/>
    <w:rsid w:val="00EA011A"/>
    <w:rsid w:val="00EA012C"/>
    <w:rsid w:val="00EA01BC"/>
    <w:rsid w:val="00EA01C8"/>
    <w:rsid w:val="00EA01F8"/>
    <w:rsid w:val="00EA021E"/>
    <w:rsid w:val="00EA03AB"/>
    <w:rsid w:val="00EA05F8"/>
    <w:rsid w:val="00EA0600"/>
    <w:rsid w:val="00EA0958"/>
    <w:rsid w:val="00EA0A9C"/>
    <w:rsid w:val="00EA0AAD"/>
    <w:rsid w:val="00EA0B24"/>
    <w:rsid w:val="00EA0C20"/>
    <w:rsid w:val="00EA0C92"/>
    <w:rsid w:val="00EA0CED"/>
    <w:rsid w:val="00EA0D58"/>
    <w:rsid w:val="00EA0DE7"/>
    <w:rsid w:val="00EA0ED4"/>
    <w:rsid w:val="00EA0FFE"/>
    <w:rsid w:val="00EA1071"/>
    <w:rsid w:val="00EA1264"/>
    <w:rsid w:val="00EA12F4"/>
    <w:rsid w:val="00EA13A6"/>
    <w:rsid w:val="00EA1479"/>
    <w:rsid w:val="00EA15B0"/>
    <w:rsid w:val="00EA176B"/>
    <w:rsid w:val="00EA1894"/>
    <w:rsid w:val="00EA18F1"/>
    <w:rsid w:val="00EA1B8E"/>
    <w:rsid w:val="00EA1D0C"/>
    <w:rsid w:val="00EA1D99"/>
    <w:rsid w:val="00EA1DFA"/>
    <w:rsid w:val="00EA1EDE"/>
    <w:rsid w:val="00EA218F"/>
    <w:rsid w:val="00EA2194"/>
    <w:rsid w:val="00EA2205"/>
    <w:rsid w:val="00EA2219"/>
    <w:rsid w:val="00EA2287"/>
    <w:rsid w:val="00EA22E5"/>
    <w:rsid w:val="00EA2390"/>
    <w:rsid w:val="00EA23AC"/>
    <w:rsid w:val="00EA2535"/>
    <w:rsid w:val="00EA2552"/>
    <w:rsid w:val="00EA2646"/>
    <w:rsid w:val="00EA26D4"/>
    <w:rsid w:val="00EA28B5"/>
    <w:rsid w:val="00EA28D6"/>
    <w:rsid w:val="00EA29A0"/>
    <w:rsid w:val="00EA29A3"/>
    <w:rsid w:val="00EA2A90"/>
    <w:rsid w:val="00EA2B7C"/>
    <w:rsid w:val="00EA2BA1"/>
    <w:rsid w:val="00EA2D3B"/>
    <w:rsid w:val="00EA2D8B"/>
    <w:rsid w:val="00EA2E10"/>
    <w:rsid w:val="00EA2F5A"/>
    <w:rsid w:val="00EA2F9C"/>
    <w:rsid w:val="00EA2FA3"/>
    <w:rsid w:val="00EA305A"/>
    <w:rsid w:val="00EA30E2"/>
    <w:rsid w:val="00EA3204"/>
    <w:rsid w:val="00EA328E"/>
    <w:rsid w:val="00EA344C"/>
    <w:rsid w:val="00EA34EF"/>
    <w:rsid w:val="00EA354A"/>
    <w:rsid w:val="00EA384A"/>
    <w:rsid w:val="00EA3850"/>
    <w:rsid w:val="00EA38D6"/>
    <w:rsid w:val="00EA3970"/>
    <w:rsid w:val="00EA3A8D"/>
    <w:rsid w:val="00EA3ACD"/>
    <w:rsid w:val="00EA3B0B"/>
    <w:rsid w:val="00EA3B38"/>
    <w:rsid w:val="00EA3C5B"/>
    <w:rsid w:val="00EA3C69"/>
    <w:rsid w:val="00EA3D66"/>
    <w:rsid w:val="00EA3DB8"/>
    <w:rsid w:val="00EA3E37"/>
    <w:rsid w:val="00EA3E90"/>
    <w:rsid w:val="00EA3E93"/>
    <w:rsid w:val="00EA3E9E"/>
    <w:rsid w:val="00EA3EEC"/>
    <w:rsid w:val="00EA3F2C"/>
    <w:rsid w:val="00EA3F2F"/>
    <w:rsid w:val="00EA3F4F"/>
    <w:rsid w:val="00EA3F81"/>
    <w:rsid w:val="00EA4240"/>
    <w:rsid w:val="00EA4287"/>
    <w:rsid w:val="00EA4297"/>
    <w:rsid w:val="00EA42EC"/>
    <w:rsid w:val="00EA4350"/>
    <w:rsid w:val="00EA4499"/>
    <w:rsid w:val="00EA449E"/>
    <w:rsid w:val="00EA4542"/>
    <w:rsid w:val="00EA46A5"/>
    <w:rsid w:val="00EA48B8"/>
    <w:rsid w:val="00EA493A"/>
    <w:rsid w:val="00EA494D"/>
    <w:rsid w:val="00EA4AA9"/>
    <w:rsid w:val="00EA4BE7"/>
    <w:rsid w:val="00EA4C0A"/>
    <w:rsid w:val="00EA4C93"/>
    <w:rsid w:val="00EA4D8A"/>
    <w:rsid w:val="00EA4DCC"/>
    <w:rsid w:val="00EA4E28"/>
    <w:rsid w:val="00EA4E4C"/>
    <w:rsid w:val="00EA4E90"/>
    <w:rsid w:val="00EA4F37"/>
    <w:rsid w:val="00EA4F45"/>
    <w:rsid w:val="00EA4FFE"/>
    <w:rsid w:val="00EA520A"/>
    <w:rsid w:val="00EA530D"/>
    <w:rsid w:val="00EA53BD"/>
    <w:rsid w:val="00EA5452"/>
    <w:rsid w:val="00EA556A"/>
    <w:rsid w:val="00EA5678"/>
    <w:rsid w:val="00EA5812"/>
    <w:rsid w:val="00EA5975"/>
    <w:rsid w:val="00EA5A62"/>
    <w:rsid w:val="00EA5B14"/>
    <w:rsid w:val="00EA5B24"/>
    <w:rsid w:val="00EA5BEA"/>
    <w:rsid w:val="00EA5C31"/>
    <w:rsid w:val="00EA5D5A"/>
    <w:rsid w:val="00EA5EAC"/>
    <w:rsid w:val="00EA5F22"/>
    <w:rsid w:val="00EA5FA7"/>
    <w:rsid w:val="00EA6125"/>
    <w:rsid w:val="00EA626F"/>
    <w:rsid w:val="00EA6324"/>
    <w:rsid w:val="00EA6389"/>
    <w:rsid w:val="00EA65F8"/>
    <w:rsid w:val="00EA6602"/>
    <w:rsid w:val="00EA6751"/>
    <w:rsid w:val="00EA6766"/>
    <w:rsid w:val="00EA68A0"/>
    <w:rsid w:val="00EA68FA"/>
    <w:rsid w:val="00EA6925"/>
    <w:rsid w:val="00EA69AC"/>
    <w:rsid w:val="00EA6A75"/>
    <w:rsid w:val="00EA6BB4"/>
    <w:rsid w:val="00EA6C12"/>
    <w:rsid w:val="00EA6D37"/>
    <w:rsid w:val="00EA6D42"/>
    <w:rsid w:val="00EA6F9A"/>
    <w:rsid w:val="00EA7025"/>
    <w:rsid w:val="00EA702B"/>
    <w:rsid w:val="00EA706D"/>
    <w:rsid w:val="00EA7124"/>
    <w:rsid w:val="00EA73DA"/>
    <w:rsid w:val="00EA73E4"/>
    <w:rsid w:val="00EA7414"/>
    <w:rsid w:val="00EA746B"/>
    <w:rsid w:val="00EA75CF"/>
    <w:rsid w:val="00EA76A4"/>
    <w:rsid w:val="00EA774A"/>
    <w:rsid w:val="00EA7782"/>
    <w:rsid w:val="00EA7790"/>
    <w:rsid w:val="00EA77BE"/>
    <w:rsid w:val="00EA7A9B"/>
    <w:rsid w:val="00EA7BCD"/>
    <w:rsid w:val="00EA7CAF"/>
    <w:rsid w:val="00EA7CC9"/>
    <w:rsid w:val="00EA7D7E"/>
    <w:rsid w:val="00EA7DA0"/>
    <w:rsid w:val="00EA7ECC"/>
    <w:rsid w:val="00EA7F92"/>
    <w:rsid w:val="00EB00C0"/>
    <w:rsid w:val="00EB00CE"/>
    <w:rsid w:val="00EB0132"/>
    <w:rsid w:val="00EB01CB"/>
    <w:rsid w:val="00EB022E"/>
    <w:rsid w:val="00EB03A7"/>
    <w:rsid w:val="00EB03CA"/>
    <w:rsid w:val="00EB04A9"/>
    <w:rsid w:val="00EB0545"/>
    <w:rsid w:val="00EB0836"/>
    <w:rsid w:val="00EB084A"/>
    <w:rsid w:val="00EB08D8"/>
    <w:rsid w:val="00EB097F"/>
    <w:rsid w:val="00EB0DE6"/>
    <w:rsid w:val="00EB0E01"/>
    <w:rsid w:val="00EB0E47"/>
    <w:rsid w:val="00EB0E6E"/>
    <w:rsid w:val="00EB0EBE"/>
    <w:rsid w:val="00EB0FDA"/>
    <w:rsid w:val="00EB0FE3"/>
    <w:rsid w:val="00EB1031"/>
    <w:rsid w:val="00EB1059"/>
    <w:rsid w:val="00EB107A"/>
    <w:rsid w:val="00EB127C"/>
    <w:rsid w:val="00EB1296"/>
    <w:rsid w:val="00EB12CE"/>
    <w:rsid w:val="00EB12F1"/>
    <w:rsid w:val="00EB12F6"/>
    <w:rsid w:val="00EB1433"/>
    <w:rsid w:val="00EB1651"/>
    <w:rsid w:val="00EB1900"/>
    <w:rsid w:val="00EB1C9E"/>
    <w:rsid w:val="00EB1D1A"/>
    <w:rsid w:val="00EB1F62"/>
    <w:rsid w:val="00EB1FDD"/>
    <w:rsid w:val="00EB21B0"/>
    <w:rsid w:val="00EB2251"/>
    <w:rsid w:val="00EB2273"/>
    <w:rsid w:val="00EB2291"/>
    <w:rsid w:val="00EB2304"/>
    <w:rsid w:val="00EB2345"/>
    <w:rsid w:val="00EB234D"/>
    <w:rsid w:val="00EB237C"/>
    <w:rsid w:val="00EB2528"/>
    <w:rsid w:val="00EB2620"/>
    <w:rsid w:val="00EB2696"/>
    <w:rsid w:val="00EB28A3"/>
    <w:rsid w:val="00EB2B0A"/>
    <w:rsid w:val="00EB2C4D"/>
    <w:rsid w:val="00EB2E06"/>
    <w:rsid w:val="00EB2F21"/>
    <w:rsid w:val="00EB2F3A"/>
    <w:rsid w:val="00EB306E"/>
    <w:rsid w:val="00EB30DF"/>
    <w:rsid w:val="00EB3169"/>
    <w:rsid w:val="00EB364D"/>
    <w:rsid w:val="00EB3859"/>
    <w:rsid w:val="00EB38ED"/>
    <w:rsid w:val="00EB3918"/>
    <w:rsid w:val="00EB395D"/>
    <w:rsid w:val="00EB3AAE"/>
    <w:rsid w:val="00EB3B67"/>
    <w:rsid w:val="00EB3B8C"/>
    <w:rsid w:val="00EB3D7F"/>
    <w:rsid w:val="00EB3DDA"/>
    <w:rsid w:val="00EB3E61"/>
    <w:rsid w:val="00EB409B"/>
    <w:rsid w:val="00EB40CD"/>
    <w:rsid w:val="00EB41A8"/>
    <w:rsid w:val="00EB426A"/>
    <w:rsid w:val="00EB4310"/>
    <w:rsid w:val="00EB459C"/>
    <w:rsid w:val="00EB46CD"/>
    <w:rsid w:val="00EB4732"/>
    <w:rsid w:val="00EB47A8"/>
    <w:rsid w:val="00EB4815"/>
    <w:rsid w:val="00EB4899"/>
    <w:rsid w:val="00EB48EA"/>
    <w:rsid w:val="00EB48FF"/>
    <w:rsid w:val="00EB493E"/>
    <w:rsid w:val="00EB4948"/>
    <w:rsid w:val="00EB4A3C"/>
    <w:rsid w:val="00EB4A6E"/>
    <w:rsid w:val="00EB4ADD"/>
    <w:rsid w:val="00EB4C27"/>
    <w:rsid w:val="00EB4CD0"/>
    <w:rsid w:val="00EB4D25"/>
    <w:rsid w:val="00EB4E6B"/>
    <w:rsid w:val="00EB4F3C"/>
    <w:rsid w:val="00EB5018"/>
    <w:rsid w:val="00EB50FA"/>
    <w:rsid w:val="00EB5296"/>
    <w:rsid w:val="00EB52D4"/>
    <w:rsid w:val="00EB553B"/>
    <w:rsid w:val="00EB5548"/>
    <w:rsid w:val="00EB5551"/>
    <w:rsid w:val="00EB5647"/>
    <w:rsid w:val="00EB56DB"/>
    <w:rsid w:val="00EB5769"/>
    <w:rsid w:val="00EB5793"/>
    <w:rsid w:val="00EB57E9"/>
    <w:rsid w:val="00EB57F0"/>
    <w:rsid w:val="00EB58F0"/>
    <w:rsid w:val="00EB5948"/>
    <w:rsid w:val="00EB5AEE"/>
    <w:rsid w:val="00EB5D83"/>
    <w:rsid w:val="00EB5F9E"/>
    <w:rsid w:val="00EB5FDF"/>
    <w:rsid w:val="00EB60E4"/>
    <w:rsid w:val="00EB61AB"/>
    <w:rsid w:val="00EB61C9"/>
    <w:rsid w:val="00EB626C"/>
    <w:rsid w:val="00EB6332"/>
    <w:rsid w:val="00EB6691"/>
    <w:rsid w:val="00EB6745"/>
    <w:rsid w:val="00EB67EE"/>
    <w:rsid w:val="00EB6846"/>
    <w:rsid w:val="00EB6860"/>
    <w:rsid w:val="00EB6897"/>
    <w:rsid w:val="00EB68EA"/>
    <w:rsid w:val="00EB6923"/>
    <w:rsid w:val="00EB6BDA"/>
    <w:rsid w:val="00EB6C71"/>
    <w:rsid w:val="00EB6C76"/>
    <w:rsid w:val="00EB6E9E"/>
    <w:rsid w:val="00EB6F87"/>
    <w:rsid w:val="00EB70A0"/>
    <w:rsid w:val="00EB7191"/>
    <w:rsid w:val="00EB7411"/>
    <w:rsid w:val="00EB7614"/>
    <w:rsid w:val="00EB77E3"/>
    <w:rsid w:val="00EB786A"/>
    <w:rsid w:val="00EB79BB"/>
    <w:rsid w:val="00EB7A11"/>
    <w:rsid w:val="00EB7A2E"/>
    <w:rsid w:val="00EB7B90"/>
    <w:rsid w:val="00EB7F7B"/>
    <w:rsid w:val="00EC01F5"/>
    <w:rsid w:val="00EC0243"/>
    <w:rsid w:val="00EC039D"/>
    <w:rsid w:val="00EC03DA"/>
    <w:rsid w:val="00EC055A"/>
    <w:rsid w:val="00EC087C"/>
    <w:rsid w:val="00EC0A84"/>
    <w:rsid w:val="00EC0AF9"/>
    <w:rsid w:val="00EC0B0B"/>
    <w:rsid w:val="00EC0BC4"/>
    <w:rsid w:val="00EC0BD1"/>
    <w:rsid w:val="00EC0DB3"/>
    <w:rsid w:val="00EC0DDF"/>
    <w:rsid w:val="00EC0E08"/>
    <w:rsid w:val="00EC0E09"/>
    <w:rsid w:val="00EC0E1F"/>
    <w:rsid w:val="00EC0EB5"/>
    <w:rsid w:val="00EC0F2D"/>
    <w:rsid w:val="00EC1129"/>
    <w:rsid w:val="00EC11C2"/>
    <w:rsid w:val="00EC1205"/>
    <w:rsid w:val="00EC129F"/>
    <w:rsid w:val="00EC12B1"/>
    <w:rsid w:val="00EC13B1"/>
    <w:rsid w:val="00EC13B9"/>
    <w:rsid w:val="00EC1489"/>
    <w:rsid w:val="00EC14D6"/>
    <w:rsid w:val="00EC1546"/>
    <w:rsid w:val="00EC155C"/>
    <w:rsid w:val="00EC15DB"/>
    <w:rsid w:val="00EC15E4"/>
    <w:rsid w:val="00EC1618"/>
    <w:rsid w:val="00EC1697"/>
    <w:rsid w:val="00EC1704"/>
    <w:rsid w:val="00EC17D3"/>
    <w:rsid w:val="00EC17DF"/>
    <w:rsid w:val="00EC1829"/>
    <w:rsid w:val="00EC1899"/>
    <w:rsid w:val="00EC190E"/>
    <w:rsid w:val="00EC1914"/>
    <w:rsid w:val="00EC1A1A"/>
    <w:rsid w:val="00EC1C8B"/>
    <w:rsid w:val="00EC1EA7"/>
    <w:rsid w:val="00EC1EA9"/>
    <w:rsid w:val="00EC1ED2"/>
    <w:rsid w:val="00EC1F48"/>
    <w:rsid w:val="00EC1F98"/>
    <w:rsid w:val="00EC1FA6"/>
    <w:rsid w:val="00EC201E"/>
    <w:rsid w:val="00EC2050"/>
    <w:rsid w:val="00EC219D"/>
    <w:rsid w:val="00EC22B9"/>
    <w:rsid w:val="00EC2473"/>
    <w:rsid w:val="00EC2474"/>
    <w:rsid w:val="00EC24BC"/>
    <w:rsid w:val="00EC24FF"/>
    <w:rsid w:val="00EC251A"/>
    <w:rsid w:val="00EC2539"/>
    <w:rsid w:val="00EC26C9"/>
    <w:rsid w:val="00EC287F"/>
    <w:rsid w:val="00EC29B8"/>
    <w:rsid w:val="00EC2A0F"/>
    <w:rsid w:val="00EC2A5C"/>
    <w:rsid w:val="00EC2A82"/>
    <w:rsid w:val="00EC2B83"/>
    <w:rsid w:val="00EC2C56"/>
    <w:rsid w:val="00EC2D96"/>
    <w:rsid w:val="00EC2F17"/>
    <w:rsid w:val="00EC3053"/>
    <w:rsid w:val="00EC30AE"/>
    <w:rsid w:val="00EC3242"/>
    <w:rsid w:val="00EC327A"/>
    <w:rsid w:val="00EC32EA"/>
    <w:rsid w:val="00EC35DB"/>
    <w:rsid w:val="00EC35E5"/>
    <w:rsid w:val="00EC3650"/>
    <w:rsid w:val="00EC36AF"/>
    <w:rsid w:val="00EC37AF"/>
    <w:rsid w:val="00EC3A9E"/>
    <w:rsid w:val="00EC3C03"/>
    <w:rsid w:val="00EC3CD2"/>
    <w:rsid w:val="00EC3EFD"/>
    <w:rsid w:val="00EC40C0"/>
    <w:rsid w:val="00EC4146"/>
    <w:rsid w:val="00EC41F6"/>
    <w:rsid w:val="00EC4299"/>
    <w:rsid w:val="00EC42FF"/>
    <w:rsid w:val="00EC4316"/>
    <w:rsid w:val="00EC4383"/>
    <w:rsid w:val="00EC43AD"/>
    <w:rsid w:val="00EC4570"/>
    <w:rsid w:val="00EC45D1"/>
    <w:rsid w:val="00EC46B2"/>
    <w:rsid w:val="00EC4755"/>
    <w:rsid w:val="00EC49C6"/>
    <w:rsid w:val="00EC49E9"/>
    <w:rsid w:val="00EC4A38"/>
    <w:rsid w:val="00EC4A4D"/>
    <w:rsid w:val="00EC4ACE"/>
    <w:rsid w:val="00EC4AF5"/>
    <w:rsid w:val="00EC4D9F"/>
    <w:rsid w:val="00EC4F26"/>
    <w:rsid w:val="00EC50A6"/>
    <w:rsid w:val="00EC51E9"/>
    <w:rsid w:val="00EC535C"/>
    <w:rsid w:val="00EC5393"/>
    <w:rsid w:val="00EC53B8"/>
    <w:rsid w:val="00EC5568"/>
    <w:rsid w:val="00EC5792"/>
    <w:rsid w:val="00EC57FA"/>
    <w:rsid w:val="00EC5812"/>
    <w:rsid w:val="00EC5915"/>
    <w:rsid w:val="00EC59F0"/>
    <w:rsid w:val="00EC5B66"/>
    <w:rsid w:val="00EC5C57"/>
    <w:rsid w:val="00EC5D56"/>
    <w:rsid w:val="00EC5FDD"/>
    <w:rsid w:val="00EC60A9"/>
    <w:rsid w:val="00EC6197"/>
    <w:rsid w:val="00EC6412"/>
    <w:rsid w:val="00EC6698"/>
    <w:rsid w:val="00EC66D8"/>
    <w:rsid w:val="00EC6871"/>
    <w:rsid w:val="00EC68A4"/>
    <w:rsid w:val="00EC69E2"/>
    <w:rsid w:val="00EC6A23"/>
    <w:rsid w:val="00EC6A43"/>
    <w:rsid w:val="00EC6A7F"/>
    <w:rsid w:val="00EC6A85"/>
    <w:rsid w:val="00EC6AF0"/>
    <w:rsid w:val="00EC6C26"/>
    <w:rsid w:val="00EC6C37"/>
    <w:rsid w:val="00EC6CE6"/>
    <w:rsid w:val="00EC6D89"/>
    <w:rsid w:val="00EC6DA0"/>
    <w:rsid w:val="00EC6F08"/>
    <w:rsid w:val="00EC6F17"/>
    <w:rsid w:val="00EC6FC1"/>
    <w:rsid w:val="00EC6FF3"/>
    <w:rsid w:val="00EC709F"/>
    <w:rsid w:val="00EC70B0"/>
    <w:rsid w:val="00EC7477"/>
    <w:rsid w:val="00EC74C2"/>
    <w:rsid w:val="00EC78A3"/>
    <w:rsid w:val="00EC7A8F"/>
    <w:rsid w:val="00EC7B5C"/>
    <w:rsid w:val="00EC7C09"/>
    <w:rsid w:val="00EC7C12"/>
    <w:rsid w:val="00EC7C74"/>
    <w:rsid w:val="00EC7C9A"/>
    <w:rsid w:val="00EC7D7A"/>
    <w:rsid w:val="00EC7E35"/>
    <w:rsid w:val="00ED00F5"/>
    <w:rsid w:val="00ED0359"/>
    <w:rsid w:val="00ED04E6"/>
    <w:rsid w:val="00ED0580"/>
    <w:rsid w:val="00ED05D1"/>
    <w:rsid w:val="00ED06AD"/>
    <w:rsid w:val="00ED06F5"/>
    <w:rsid w:val="00ED0742"/>
    <w:rsid w:val="00ED079A"/>
    <w:rsid w:val="00ED07D9"/>
    <w:rsid w:val="00ED086C"/>
    <w:rsid w:val="00ED09F7"/>
    <w:rsid w:val="00ED0DC9"/>
    <w:rsid w:val="00ED0E94"/>
    <w:rsid w:val="00ED0ECA"/>
    <w:rsid w:val="00ED0FC8"/>
    <w:rsid w:val="00ED1191"/>
    <w:rsid w:val="00ED11D3"/>
    <w:rsid w:val="00ED14F7"/>
    <w:rsid w:val="00ED1664"/>
    <w:rsid w:val="00ED1843"/>
    <w:rsid w:val="00ED187C"/>
    <w:rsid w:val="00ED1948"/>
    <w:rsid w:val="00ED19B1"/>
    <w:rsid w:val="00ED1A4B"/>
    <w:rsid w:val="00ED1A77"/>
    <w:rsid w:val="00ED1A83"/>
    <w:rsid w:val="00ED1B77"/>
    <w:rsid w:val="00ED1C4C"/>
    <w:rsid w:val="00ED1C53"/>
    <w:rsid w:val="00ED1D60"/>
    <w:rsid w:val="00ED1DC0"/>
    <w:rsid w:val="00ED1F5F"/>
    <w:rsid w:val="00ED2066"/>
    <w:rsid w:val="00ED213B"/>
    <w:rsid w:val="00ED2358"/>
    <w:rsid w:val="00ED2394"/>
    <w:rsid w:val="00ED24B6"/>
    <w:rsid w:val="00ED2649"/>
    <w:rsid w:val="00ED26C6"/>
    <w:rsid w:val="00ED271E"/>
    <w:rsid w:val="00ED2808"/>
    <w:rsid w:val="00ED2825"/>
    <w:rsid w:val="00ED2847"/>
    <w:rsid w:val="00ED2A1B"/>
    <w:rsid w:val="00ED2A69"/>
    <w:rsid w:val="00ED2A95"/>
    <w:rsid w:val="00ED2AA0"/>
    <w:rsid w:val="00ED2AEB"/>
    <w:rsid w:val="00ED2AFD"/>
    <w:rsid w:val="00ED2B36"/>
    <w:rsid w:val="00ED2BD0"/>
    <w:rsid w:val="00ED2C2A"/>
    <w:rsid w:val="00ED2D98"/>
    <w:rsid w:val="00ED2E5C"/>
    <w:rsid w:val="00ED3037"/>
    <w:rsid w:val="00ED305D"/>
    <w:rsid w:val="00ED31C4"/>
    <w:rsid w:val="00ED328F"/>
    <w:rsid w:val="00ED32F2"/>
    <w:rsid w:val="00ED3604"/>
    <w:rsid w:val="00ED36BC"/>
    <w:rsid w:val="00ED3816"/>
    <w:rsid w:val="00ED387F"/>
    <w:rsid w:val="00ED38D5"/>
    <w:rsid w:val="00ED3A7B"/>
    <w:rsid w:val="00ED3B1F"/>
    <w:rsid w:val="00ED3D3F"/>
    <w:rsid w:val="00ED3E28"/>
    <w:rsid w:val="00ED3E76"/>
    <w:rsid w:val="00ED3E93"/>
    <w:rsid w:val="00ED3F25"/>
    <w:rsid w:val="00ED3F51"/>
    <w:rsid w:val="00ED3FEA"/>
    <w:rsid w:val="00ED40EA"/>
    <w:rsid w:val="00ED418E"/>
    <w:rsid w:val="00ED4246"/>
    <w:rsid w:val="00ED427D"/>
    <w:rsid w:val="00ED42BE"/>
    <w:rsid w:val="00ED42DB"/>
    <w:rsid w:val="00ED44CF"/>
    <w:rsid w:val="00ED4546"/>
    <w:rsid w:val="00ED476F"/>
    <w:rsid w:val="00ED4791"/>
    <w:rsid w:val="00ED47FA"/>
    <w:rsid w:val="00ED4933"/>
    <w:rsid w:val="00ED496E"/>
    <w:rsid w:val="00ED498F"/>
    <w:rsid w:val="00ED4A98"/>
    <w:rsid w:val="00ED4AB6"/>
    <w:rsid w:val="00ED4C13"/>
    <w:rsid w:val="00ED4D15"/>
    <w:rsid w:val="00ED4D72"/>
    <w:rsid w:val="00ED5073"/>
    <w:rsid w:val="00ED517A"/>
    <w:rsid w:val="00ED5352"/>
    <w:rsid w:val="00ED539B"/>
    <w:rsid w:val="00ED543B"/>
    <w:rsid w:val="00ED5656"/>
    <w:rsid w:val="00ED5716"/>
    <w:rsid w:val="00ED5A92"/>
    <w:rsid w:val="00ED5C47"/>
    <w:rsid w:val="00ED5CBE"/>
    <w:rsid w:val="00ED5D0C"/>
    <w:rsid w:val="00ED5E3B"/>
    <w:rsid w:val="00ED5F65"/>
    <w:rsid w:val="00ED5F87"/>
    <w:rsid w:val="00ED6209"/>
    <w:rsid w:val="00ED63DE"/>
    <w:rsid w:val="00ED6566"/>
    <w:rsid w:val="00ED6579"/>
    <w:rsid w:val="00ED65EC"/>
    <w:rsid w:val="00ED6860"/>
    <w:rsid w:val="00ED6862"/>
    <w:rsid w:val="00ED68FE"/>
    <w:rsid w:val="00ED6A0A"/>
    <w:rsid w:val="00ED6A20"/>
    <w:rsid w:val="00ED6AC5"/>
    <w:rsid w:val="00ED6B9A"/>
    <w:rsid w:val="00ED6C7F"/>
    <w:rsid w:val="00ED6CE3"/>
    <w:rsid w:val="00ED6D34"/>
    <w:rsid w:val="00ED6D7F"/>
    <w:rsid w:val="00ED6D89"/>
    <w:rsid w:val="00ED6D93"/>
    <w:rsid w:val="00ED6ECE"/>
    <w:rsid w:val="00ED6F9E"/>
    <w:rsid w:val="00ED6FD0"/>
    <w:rsid w:val="00ED70C4"/>
    <w:rsid w:val="00ED70E0"/>
    <w:rsid w:val="00ED716A"/>
    <w:rsid w:val="00ED7300"/>
    <w:rsid w:val="00ED7303"/>
    <w:rsid w:val="00ED732C"/>
    <w:rsid w:val="00ED7342"/>
    <w:rsid w:val="00ED7557"/>
    <w:rsid w:val="00ED7605"/>
    <w:rsid w:val="00ED760C"/>
    <w:rsid w:val="00ED765B"/>
    <w:rsid w:val="00ED77E4"/>
    <w:rsid w:val="00ED78A6"/>
    <w:rsid w:val="00ED78CD"/>
    <w:rsid w:val="00ED7900"/>
    <w:rsid w:val="00ED7949"/>
    <w:rsid w:val="00ED79B2"/>
    <w:rsid w:val="00ED7AF5"/>
    <w:rsid w:val="00ED7BA6"/>
    <w:rsid w:val="00ED7E0F"/>
    <w:rsid w:val="00ED7E81"/>
    <w:rsid w:val="00ED7EA7"/>
    <w:rsid w:val="00ED7F12"/>
    <w:rsid w:val="00ED7F27"/>
    <w:rsid w:val="00ED7F3A"/>
    <w:rsid w:val="00EE01B1"/>
    <w:rsid w:val="00EE0298"/>
    <w:rsid w:val="00EE0333"/>
    <w:rsid w:val="00EE041D"/>
    <w:rsid w:val="00EE05EA"/>
    <w:rsid w:val="00EE05F8"/>
    <w:rsid w:val="00EE0651"/>
    <w:rsid w:val="00EE065C"/>
    <w:rsid w:val="00EE08A5"/>
    <w:rsid w:val="00EE0CBA"/>
    <w:rsid w:val="00EE0DB6"/>
    <w:rsid w:val="00EE0ED3"/>
    <w:rsid w:val="00EE0ED7"/>
    <w:rsid w:val="00EE0F3B"/>
    <w:rsid w:val="00EE0FC4"/>
    <w:rsid w:val="00EE10BC"/>
    <w:rsid w:val="00EE1214"/>
    <w:rsid w:val="00EE13B2"/>
    <w:rsid w:val="00EE14E1"/>
    <w:rsid w:val="00EE162A"/>
    <w:rsid w:val="00EE168E"/>
    <w:rsid w:val="00EE17BD"/>
    <w:rsid w:val="00EE17C3"/>
    <w:rsid w:val="00EE18C2"/>
    <w:rsid w:val="00EE18EC"/>
    <w:rsid w:val="00EE1981"/>
    <w:rsid w:val="00EE19D0"/>
    <w:rsid w:val="00EE19EB"/>
    <w:rsid w:val="00EE1A9A"/>
    <w:rsid w:val="00EE1B66"/>
    <w:rsid w:val="00EE1C16"/>
    <w:rsid w:val="00EE1CFC"/>
    <w:rsid w:val="00EE1D6A"/>
    <w:rsid w:val="00EE1D96"/>
    <w:rsid w:val="00EE1DB6"/>
    <w:rsid w:val="00EE1DF2"/>
    <w:rsid w:val="00EE1E35"/>
    <w:rsid w:val="00EE1FB0"/>
    <w:rsid w:val="00EE2269"/>
    <w:rsid w:val="00EE2279"/>
    <w:rsid w:val="00EE22D6"/>
    <w:rsid w:val="00EE233F"/>
    <w:rsid w:val="00EE25EE"/>
    <w:rsid w:val="00EE2719"/>
    <w:rsid w:val="00EE271E"/>
    <w:rsid w:val="00EE28AE"/>
    <w:rsid w:val="00EE292F"/>
    <w:rsid w:val="00EE294C"/>
    <w:rsid w:val="00EE2970"/>
    <w:rsid w:val="00EE2AF5"/>
    <w:rsid w:val="00EE2D0F"/>
    <w:rsid w:val="00EE2D1A"/>
    <w:rsid w:val="00EE2E07"/>
    <w:rsid w:val="00EE2E8D"/>
    <w:rsid w:val="00EE2F4D"/>
    <w:rsid w:val="00EE2F51"/>
    <w:rsid w:val="00EE3117"/>
    <w:rsid w:val="00EE3178"/>
    <w:rsid w:val="00EE32D9"/>
    <w:rsid w:val="00EE330C"/>
    <w:rsid w:val="00EE3331"/>
    <w:rsid w:val="00EE3660"/>
    <w:rsid w:val="00EE36C0"/>
    <w:rsid w:val="00EE3707"/>
    <w:rsid w:val="00EE3763"/>
    <w:rsid w:val="00EE37C8"/>
    <w:rsid w:val="00EE37CD"/>
    <w:rsid w:val="00EE391E"/>
    <w:rsid w:val="00EE398F"/>
    <w:rsid w:val="00EE3B2B"/>
    <w:rsid w:val="00EE3C82"/>
    <w:rsid w:val="00EE3F85"/>
    <w:rsid w:val="00EE414D"/>
    <w:rsid w:val="00EE41D9"/>
    <w:rsid w:val="00EE41DE"/>
    <w:rsid w:val="00EE43A3"/>
    <w:rsid w:val="00EE4422"/>
    <w:rsid w:val="00EE4595"/>
    <w:rsid w:val="00EE4677"/>
    <w:rsid w:val="00EE467B"/>
    <w:rsid w:val="00EE46F0"/>
    <w:rsid w:val="00EE476F"/>
    <w:rsid w:val="00EE4864"/>
    <w:rsid w:val="00EE4A58"/>
    <w:rsid w:val="00EE4D33"/>
    <w:rsid w:val="00EE4D99"/>
    <w:rsid w:val="00EE4E2A"/>
    <w:rsid w:val="00EE4EC6"/>
    <w:rsid w:val="00EE4F9D"/>
    <w:rsid w:val="00EE509A"/>
    <w:rsid w:val="00EE50D5"/>
    <w:rsid w:val="00EE50F4"/>
    <w:rsid w:val="00EE512E"/>
    <w:rsid w:val="00EE520B"/>
    <w:rsid w:val="00EE529D"/>
    <w:rsid w:val="00EE5355"/>
    <w:rsid w:val="00EE549D"/>
    <w:rsid w:val="00EE54EC"/>
    <w:rsid w:val="00EE5514"/>
    <w:rsid w:val="00EE5681"/>
    <w:rsid w:val="00EE5868"/>
    <w:rsid w:val="00EE5A23"/>
    <w:rsid w:val="00EE5D03"/>
    <w:rsid w:val="00EE5D38"/>
    <w:rsid w:val="00EE5DED"/>
    <w:rsid w:val="00EE609C"/>
    <w:rsid w:val="00EE61C9"/>
    <w:rsid w:val="00EE6242"/>
    <w:rsid w:val="00EE67BD"/>
    <w:rsid w:val="00EE68D2"/>
    <w:rsid w:val="00EE6909"/>
    <w:rsid w:val="00EE69F1"/>
    <w:rsid w:val="00EE6A06"/>
    <w:rsid w:val="00EE6B38"/>
    <w:rsid w:val="00EE6B60"/>
    <w:rsid w:val="00EE6BDE"/>
    <w:rsid w:val="00EE6D1C"/>
    <w:rsid w:val="00EE6E5D"/>
    <w:rsid w:val="00EE6F98"/>
    <w:rsid w:val="00EE72CE"/>
    <w:rsid w:val="00EE73C6"/>
    <w:rsid w:val="00EE73F4"/>
    <w:rsid w:val="00EE74B2"/>
    <w:rsid w:val="00EE7592"/>
    <w:rsid w:val="00EE7811"/>
    <w:rsid w:val="00EE79B8"/>
    <w:rsid w:val="00EE79D2"/>
    <w:rsid w:val="00EE7A18"/>
    <w:rsid w:val="00EE7B91"/>
    <w:rsid w:val="00EE7CB5"/>
    <w:rsid w:val="00EE7FC4"/>
    <w:rsid w:val="00EE7FDA"/>
    <w:rsid w:val="00EF0163"/>
    <w:rsid w:val="00EF01CC"/>
    <w:rsid w:val="00EF0230"/>
    <w:rsid w:val="00EF02BF"/>
    <w:rsid w:val="00EF0337"/>
    <w:rsid w:val="00EF045E"/>
    <w:rsid w:val="00EF04AA"/>
    <w:rsid w:val="00EF05DF"/>
    <w:rsid w:val="00EF063E"/>
    <w:rsid w:val="00EF066A"/>
    <w:rsid w:val="00EF0706"/>
    <w:rsid w:val="00EF0867"/>
    <w:rsid w:val="00EF09DB"/>
    <w:rsid w:val="00EF0A16"/>
    <w:rsid w:val="00EF0A18"/>
    <w:rsid w:val="00EF0A56"/>
    <w:rsid w:val="00EF0BF6"/>
    <w:rsid w:val="00EF0C54"/>
    <w:rsid w:val="00EF0F1F"/>
    <w:rsid w:val="00EF101A"/>
    <w:rsid w:val="00EF1243"/>
    <w:rsid w:val="00EF13A6"/>
    <w:rsid w:val="00EF1411"/>
    <w:rsid w:val="00EF14FD"/>
    <w:rsid w:val="00EF158C"/>
    <w:rsid w:val="00EF1594"/>
    <w:rsid w:val="00EF1666"/>
    <w:rsid w:val="00EF16AA"/>
    <w:rsid w:val="00EF176D"/>
    <w:rsid w:val="00EF183E"/>
    <w:rsid w:val="00EF1870"/>
    <w:rsid w:val="00EF189D"/>
    <w:rsid w:val="00EF19E3"/>
    <w:rsid w:val="00EF1A66"/>
    <w:rsid w:val="00EF1A76"/>
    <w:rsid w:val="00EF1AB4"/>
    <w:rsid w:val="00EF1B69"/>
    <w:rsid w:val="00EF1B9D"/>
    <w:rsid w:val="00EF1BC1"/>
    <w:rsid w:val="00EF1CCD"/>
    <w:rsid w:val="00EF1E22"/>
    <w:rsid w:val="00EF213E"/>
    <w:rsid w:val="00EF222F"/>
    <w:rsid w:val="00EF25E0"/>
    <w:rsid w:val="00EF26B8"/>
    <w:rsid w:val="00EF283C"/>
    <w:rsid w:val="00EF2866"/>
    <w:rsid w:val="00EF295E"/>
    <w:rsid w:val="00EF2BB7"/>
    <w:rsid w:val="00EF2CA0"/>
    <w:rsid w:val="00EF2D24"/>
    <w:rsid w:val="00EF2E35"/>
    <w:rsid w:val="00EF307C"/>
    <w:rsid w:val="00EF32E5"/>
    <w:rsid w:val="00EF3304"/>
    <w:rsid w:val="00EF3355"/>
    <w:rsid w:val="00EF33D6"/>
    <w:rsid w:val="00EF3521"/>
    <w:rsid w:val="00EF367E"/>
    <w:rsid w:val="00EF36B4"/>
    <w:rsid w:val="00EF3714"/>
    <w:rsid w:val="00EF3A76"/>
    <w:rsid w:val="00EF3BF6"/>
    <w:rsid w:val="00EF3CA7"/>
    <w:rsid w:val="00EF3CCC"/>
    <w:rsid w:val="00EF3E7E"/>
    <w:rsid w:val="00EF3E87"/>
    <w:rsid w:val="00EF3FA5"/>
    <w:rsid w:val="00EF3FD2"/>
    <w:rsid w:val="00EF404F"/>
    <w:rsid w:val="00EF407A"/>
    <w:rsid w:val="00EF40D1"/>
    <w:rsid w:val="00EF410D"/>
    <w:rsid w:val="00EF41FB"/>
    <w:rsid w:val="00EF42D3"/>
    <w:rsid w:val="00EF4364"/>
    <w:rsid w:val="00EF4554"/>
    <w:rsid w:val="00EF479D"/>
    <w:rsid w:val="00EF4872"/>
    <w:rsid w:val="00EF495E"/>
    <w:rsid w:val="00EF4B2B"/>
    <w:rsid w:val="00EF4C79"/>
    <w:rsid w:val="00EF4D4F"/>
    <w:rsid w:val="00EF4DA4"/>
    <w:rsid w:val="00EF4E46"/>
    <w:rsid w:val="00EF4F87"/>
    <w:rsid w:val="00EF4FD1"/>
    <w:rsid w:val="00EF503A"/>
    <w:rsid w:val="00EF50D8"/>
    <w:rsid w:val="00EF52A9"/>
    <w:rsid w:val="00EF52B2"/>
    <w:rsid w:val="00EF52E0"/>
    <w:rsid w:val="00EF53BC"/>
    <w:rsid w:val="00EF53BE"/>
    <w:rsid w:val="00EF547B"/>
    <w:rsid w:val="00EF551E"/>
    <w:rsid w:val="00EF55D8"/>
    <w:rsid w:val="00EF5641"/>
    <w:rsid w:val="00EF573F"/>
    <w:rsid w:val="00EF5846"/>
    <w:rsid w:val="00EF5849"/>
    <w:rsid w:val="00EF585F"/>
    <w:rsid w:val="00EF5876"/>
    <w:rsid w:val="00EF58BA"/>
    <w:rsid w:val="00EF598A"/>
    <w:rsid w:val="00EF59E2"/>
    <w:rsid w:val="00EF5A1B"/>
    <w:rsid w:val="00EF5C7E"/>
    <w:rsid w:val="00EF5D20"/>
    <w:rsid w:val="00EF5D6B"/>
    <w:rsid w:val="00EF5DA5"/>
    <w:rsid w:val="00EF5E37"/>
    <w:rsid w:val="00EF5FF4"/>
    <w:rsid w:val="00EF6113"/>
    <w:rsid w:val="00EF618E"/>
    <w:rsid w:val="00EF651D"/>
    <w:rsid w:val="00EF663F"/>
    <w:rsid w:val="00EF6710"/>
    <w:rsid w:val="00EF6763"/>
    <w:rsid w:val="00EF6809"/>
    <w:rsid w:val="00EF6819"/>
    <w:rsid w:val="00EF68CA"/>
    <w:rsid w:val="00EF68E3"/>
    <w:rsid w:val="00EF690A"/>
    <w:rsid w:val="00EF6C3E"/>
    <w:rsid w:val="00EF6CC7"/>
    <w:rsid w:val="00EF6E1F"/>
    <w:rsid w:val="00EF6E97"/>
    <w:rsid w:val="00EF6EF0"/>
    <w:rsid w:val="00EF6F04"/>
    <w:rsid w:val="00EF6F21"/>
    <w:rsid w:val="00EF6FBF"/>
    <w:rsid w:val="00EF709F"/>
    <w:rsid w:val="00EF7193"/>
    <w:rsid w:val="00EF71D9"/>
    <w:rsid w:val="00EF72DA"/>
    <w:rsid w:val="00EF73BD"/>
    <w:rsid w:val="00EF7439"/>
    <w:rsid w:val="00EF7652"/>
    <w:rsid w:val="00EF7700"/>
    <w:rsid w:val="00EF7720"/>
    <w:rsid w:val="00EF79E9"/>
    <w:rsid w:val="00EF7B15"/>
    <w:rsid w:val="00EF7B71"/>
    <w:rsid w:val="00EF7CB7"/>
    <w:rsid w:val="00EF7D19"/>
    <w:rsid w:val="00EF7F3B"/>
    <w:rsid w:val="00F000A5"/>
    <w:rsid w:val="00F000E5"/>
    <w:rsid w:val="00F00115"/>
    <w:rsid w:val="00F0017A"/>
    <w:rsid w:val="00F001CD"/>
    <w:rsid w:val="00F0022C"/>
    <w:rsid w:val="00F00276"/>
    <w:rsid w:val="00F0049E"/>
    <w:rsid w:val="00F00606"/>
    <w:rsid w:val="00F00674"/>
    <w:rsid w:val="00F00782"/>
    <w:rsid w:val="00F00943"/>
    <w:rsid w:val="00F00AD3"/>
    <w:rsid w:val="00F00BC2"/>
    <w:rsid w:val="00F00C4D"/>
    <w:rsid w:val="00F00D18"/>
    <w:rsid w:val="00F0104B"/>
    <w:rsid w:val="00F01195"/>
    <w:rsid w:val="00F01241"/>
    <w:rsid w:val="00F01251"/>
    <w:rsid w:val="00F01268"/>
    <w:rsid w:val="00F014D3"/>
    <w:rsid w:val="00F01687"/>
    <w:rsid w:val="00F01745"/>
    <w:rsid w:val="00F017C2"/>
    <w:rsid w:val="00F01A10"/>
    <w:rsid w:val="00F01A16"/>
    <w:rsid w:val="00F01AF7"/>
    <w:rsid w:val="00F01C13"/>
    <w:rsid w:val="00F01C98"/>
    <w:rsid w:val="00F01E5C"/>
    <w:rsid w:val="00F01F04"/>
    <w:rsid w:val="00F02197"/>
    <w:rsid w:val="00F0224F"/>
    <w:rsid w:val="00F02394"/>
    <w:rsid w:val="00F0245C"/>
    <w:rsid w:val="00F024FB"/>
    <w:rsid w:val="00F0268B"/>
    <w:rsid w:val="00F026F1"/>
    <w:rsid w:val="00F02745"/>
    <w:rsid w:val="00F02769"/>
    <w:rsid w:val="00F02905"/>
    <w:rsid w:val="00F029B3"/>
    <w:rsid w:val="00F02B6C"/>
    <w:rsid w:val="00F02CA4"/>
    <w:rsid w:val="00F0314C"/>
    <w:rsid w:val="00F031A5"/>
    <w:rsid w:val="00F03294"/>
    <w:rsid w:val="00F03394"/>
    <w:rsid w:val="00F03403"/>
    <w:rsid w:val="00F035B6"/>
    <w:rsid w:val="00F036B4"/>
    <w:rsid w:val="00F03783"/>
    <w:rsid w:val="00F0384E"/>
    <w:rsid w:val="00F038D2"/>
    <w:rsid w:val="00F038D8"/>
    <w:rsid w:val="00F039A0"/>
    <w:rsid w:val="00F039AC"/>
    <w:rsid w:val="00F03A8D"/>
    <w:rsid w:val="00F03AAC"/>
    <w:rsid w:val="00F03BD0"/>
    <w:rsid w:val="00F03C32"/>
    <w:rsid w:val="00F03D3D"/>
    <w:rsid w:val="00F03DD8"/>
    <w:rsid w:val="00F03DE5"/>
    <w:rsid w:val="00F03EA9"/>
    <w:rsid w:val="00F03F52"/>
    <w:rsid w:val="00F03FF8"/>
    <w:rsid w:val="00F0400D"/>
    <w:rsid w:val="00F041CD"/>
    <w:rsid w:val="00F042CA"/>
    <w:rsid w:val="00F042F5"/>
    <w:rsid w:val="00F04548"/>
    <w:rsid w:val="00F04578"/>
    <w:rsid w:val="00F04648"/>
    <w:rsid w:val="00F0480B"/>
    <w:rsid w:val="00F048CF"/>
    <w:rsid w:val="00F048F9"/>
    <w:rsid w:val="00F0499C"/>
    <w:rsid w:val="00F04ACA"/>
    <w:rsid w:val="00F04CA2"/>
    <w:rsid w:val="00F04D0D"/>
    <w:rsid w:val="00F04DF8"/>
    <w:rsid w:val="00F04ECA"/>
    <w:rsid w:val="00F04FDA"/>
    <w:rsid w:val="00F05080"/>
    <w:rsid w:val="00F05085"/>
    <w:rsid w:val="00F05247"/>
    <w:rsid w:val="00F052A7"/>
    <w:rsid w:val="00F054E9"/>
    <w:rsid w:val="00F05500"/>
    <w:rsid w:val="00F05542"/>
    <w:rsid w:val="00F0554C"/>
    <w:rsid w:val="00F055CF"/>
    <w:rsid w:val="00F05863"/>
    <w:rsid w:val="00F05874"/>
    <w:rsid w:val="00F059BA"/>
    <w:rsid w:val="00F05A65"/>
    <w:rsid w:val="00F05AFA"/>
    <w:rsid w:val="00F05B0B"/>
    <w:rsid w:val="00F05B44"/>
    <w:rsid w:val="00F05CC5"/>
    <w:rsid w:val="00F05CD9"/>
    <w:rsid w:val="00F05E18"/>
    <w:rsid w:val="00F05EAF"/>
    <w:rsid w:val="00F05F20"/>
    <w:rsid w:val="00F06059"/>
    <w:rsid w:val="00F0608D"/>
    <w:rsid w:val="00F06296"/>
    <w:rsid w:val="00F06527"/>
    <w:rsid w:val="00F06813"/>
    <w:rsid w:val="00F06871"/>
    <w:rsid w:val="00F0696B"/>
    <w:rsid w:val="00F06A7A"/>
    <w:rsid w:val="00F06CC9"/>
    <w:rsid w:val="00F06CDA"/>
    <w:rsid w:val="00F06D38"/>
    <w:rsid w:val="00F06D74"/>
    <w:rsid w:val="00F06DAA"/>
    <w:rsid w:val="00F06DD4"/>
    <w:rsid w:val="00F06E1F"/>
    <w:rsid w:val="00F06E28"/>
    <w:rsid w:val="00F06E4A"/>
    <w:rsid w:val="00F06F00"/>
    <w:rsid w:val="00F070E9"/>
    <w:rsid w:val="00F0727C"/>
    <w:rsid w:val="00F07528"/>
    <w:rsid w:val="00F07638"/>
    <w:rsid w:val="00F0768E"/>
    <w:rsid w:val="00F076B7"/>
    <w:rsid w:val="00F07733"/>
    <w:rsid w:val="00F077DD"/>
    <w:rsid w:val="00F07A2B"/>
    <w:rsid w:val="00F07A88"/>
    <w:rsid w:val="00F07ABC"/>
    <w:rsid w:val="00F07B90"/>
    <w:rsid w:val="00F07BEC"/>
    <w:rsid w:val="00F07D29"/>
    <w:rsid w:val="00F07DC5"/>
    <w:rsid w:val="00F07E15"/>
    <w:rsid w:val="00F07E39"/>
    <w:rsid w:val="00F07EFF"/>
    <w:rsid w:val="00F07F0D"/>
    <w:rsid w:val="00F07FE2"/>
    <w:rsid w:val="00F10049"/>
    <w:rsid w:val="00F1008D"/>
    <w:rsid w:val="00F10177"/>
    <w:rsid w:val="00F102F7"/>
    <w:rsid w:val="00F10348"/>
    <w:rsid w:val="00F1037B"/>
    <w:rsid w:val="00F103A4"/>
    <w:rsid w:val="00F103AF"/>
    <w:rsid w:val="00F103D3"/>
    <w:rsid w:val="00F1041F"/>
    <w:rsid w:val="00F1046B"/>
    <w:rsid w:val="00F10532"/>
    <w:rsid w:val="00F10585"/>
    <w:rsid w:val="00F10597"/>
    <w:rsid w:val="00F10682"/>
    <w:rsid w:val="00F106CD"/>
    <w:rsid w:val="00F107A4"/>
    <w:rsid w:val="00F107B8"/>
    <w:rsid w:val="00F10819"/>
    <w:rsid w:val="00F1087A"/>
    <w:rsid w:val="00F10921"/>
    <w:rsid w:val="00F10A28"/>
    <w:rsid w:val="00F10A2D"/>
    <w:rsid w:val="00F10A74"/>
    <w:rsid w:val="00F10B47"/>
    <w:rsid w:val="00F10B54"/>
    <w:rsid w:val="00F10C18"/>
    <w:rsid w:val="00F10D75"/>
    <w:rsid w:val="00F10E03"/>
    <w:rsid w:val="00F10E63"/>
    <w:rsid w:val="00F10FAC"/>
    <w:rsid w:val="00F10FE3"/>
    <w:rsid w:val="00F1112D"/>
    <w:rsid w:val="00F111F6"/>
    <w:rsid w:val="00F11307"/>
    <w:rsid w:val="00F11316"/>
    <w:rsid w:val="00F11317"/>
    <w:rsid w:val="00F11465"/>
    <w:rsid w:val="00F114BD"/>
    <w:rsid w:val="00F1154C"/>
    <w:rsid w:val="00F11556"/>
    <w:rsid w:val="00F115F6"/>
    <w:rsid w:val="00F11602"/>
    <w:rsid w:val="00F116AD"/>
    <w:rsid w:val="00F11712"/>
    <w:rsid w:val="00F11716"/>
    <w:rsid w:val="00F117DB"/>
    <w:rsid w:val="00F1184B"/>
    <w:rsid w:val="00F119D3"/>
    <w:rsid w:val="00F11B4B"/>
    <w:rsid w:val="00F11BC4"/>
    <w:rsid w:val="00F11BE5"/>
    <w:rsid w:val="00F11CB9"/>
    <w:rsid w:val="00F11DA5"/>
    <w:rsid w:val="00F11EDE"/>
    <w:rsid w:val="00F11EF2"/>
    <w:rsid w:val="00F120EC"/>
    <w:rsid w:val="00F12135"/>
    <w:rsid w:val="00F1214E"/>
    <w:rsid w:val="00F122E5"/>
    <w:rsid w:val="00F123BC"/>
    <w:rsid w:val="00F123D5"/>
    <w:rsid w:val="00F12408"/>
    <w:rsid w:val="00F12578"/>
    <w:rsid w:val="00F1262A"/>
    <w:rsid w:val="00F12664"/>
    <w:rsid w:val="00F12782"/>
    <w:rsid w:val="00F1281A"/>
    <w:rsid w:val="00F1285B"/>
    <w:rsid w:val="00F1288A"/>
    <w:rsid w:val="00F1297E"/>
    <w:rsid w:val="00F12B16"/>
    <w:rsid w:val="00F12C25"/>
    <w:rsid w:val="00F12CF3"/>
    <w:rsid w:val="00F12DA3"/>
    <w:rsid w:val="00F12E67"/>
    <w:rsid w:val="00F12EA1"/>
    <w:rsid w:val="00F12F8A"/>
    <w:rsid w:val="00F130AE"/>
    <w:rsid w:val="00F13266"/>
    <w:rsid w:val="00F132D2"/>
    <w:rsid w:val="00F132EB"/>
    <w:rsid w:val="00F132EC"/>
    <w:rsid w:val="00F133C7"/>
    <w:rsid w:val="00F1347B"/>
    <w:rsid w:val="00F136C4"/>
    <w:rsid w:val="00F136D1"/>
    <w:rsid w:val="00F1395A"/>
    <w:rsid w:val="00F13A20"/>
    <w:rsid w:val="00F13BC2"/>
    <w:rsid w:val="00F13C43"/>
    <w:rsid w:val="00F13CB5"/>
    <w:rsid w:val="00F13DE3"/>
    <w:rsid w:val="00F13E70"/>
    <w:rsid w:val="00F14117"/>
    <w:rsid w:val="00F14380"/>
    <w:rsid w:val="00F145C0"/>
    <w:rsid w:val="00F147B4"/>
    <w:rsid w:val="00F149B3"/>
    <w:rsid w:val="00F14A4D"/>
    <w:rsid w:val="00F14B38"/>
    <w:rsid w:val="00F14C27"/>
    <w:rsid w:val="00F14D4D"/>
    <w:rsid w:val="00F1527F"/>
    <w:rsid w:val="00F1535A"/>
    <w:rsid w:val="00F1551A"/>
    <w:rsid w:val="00F15522"/>
    <w:rsid w:val="00F15660"/>
    <w:rsid w:val="00F15729"/>
    <w:rsid w:val="00F15739"/>
    <w:rsid w:val="00F1573E"/>
    <w:rsid w:val="00F157C3"/>
    <w:rsid w:val="00F157E8"/>
    <w:rsid w:val="00F15A6B"/>
    <w:rsid w:val="00F15D23"/>
    <w:rsid w:val="00F15DB3"/>
    <w:rsid w:val="00F15E5A"/>
    <w:rsid w:val="00F15E7D"/>
    <w:rsid w:val="00F15EEE"/>
    <w:rsid w:val="00F16010"/>
    <w:rsid w:val="00F1601E"/>
    <w:rsid w:val="00F1602D"/>
    <w:rsid w:val="00F16147"/>
    <w:rsid w:val="00F16162"/>
    <w:rsid w:val="00F16169"/>
    <w:rsid w:val="00F1628F"/>
    <w:rsid w:val="00F16310"/>
    <w:rsid w:val="00F16884"/>
    <w:rsid w:val="00F16990"/>
    <w:rsid w:val="00F169AF"/>
    <w:rsid w:val="00F16BF0"/>
    <w:rsid w:val="00F16D68"/>
    <w:rsid w:val="00F16DA9"/>
    <w:rsid w:val="00F16DD6"/>
    <w:rsid w:val="00F16E61"/>
    <w:rsid w:val="00F16E8F"/>
    <w:rsid w:val="00F16F4C"/>
    <w:rsid w:val="00F17002"/>
    <w:rsid w:val="00F171AD"/>
    <w:rsid w:val="00F1721F"/>
    <w:rsid w:val="00F17257"/>
    <w:rsid w:val="00F172C5"/>
    <w:rsid w:val="00F17370"/>
    <w:rsid w:val="00F17569"/>
    <w:rsid w:val="00F17792"/>
    <w:rsid w:val="00F1792B"/>
    <w:rsid w:val="00F1795B"/>
    <w:rsid w:val="00F17BE0"/>
    <w:rsid w:val="00F17C69"/>
    <w:rsid w:val="00F17D15"/>
    <w:rsid w:val="00F20151"/>
    <w:rsid w:val="00F20160"/>
    <w:rsid w:val="00F201A8"/>
    <w:rsid w:val="00F202F3"/>
    <w:rsid w:val="00F203BF"/>
    <w:rsid w:val="00F2040F"/>
    <w:rsid w:val="00F205F3"/>
    <w:rsid w:val="00F20765"/>
    <w:rsid w:val="00F20871"/>
    <w:rsid w:val="00F20A5E"/>
    <w:rsid w:val="00F20B75"/>
    <w:rsid w:val="00F20CFC"/>
    <w:rsid w:val="00F20D4D"/>
    <w:rsid w:val="00F20EBD"/>
    <w:rsid w:val="00F20FC5"/>
    <w:rsid w:val="00F2101A"/>
    <w:rsid w:val="00F2104E"/>
    <w:rsid w:val="00F21053"/>
    <w:rsid w:val="00F2174B"/>
    <w:rsid w:val="00F2174E"/>
    <w:rsid w:val="00F21866"/>
    <w:rsid w:val="00F21993"/>
    <w:rsid w:val="00F21AA8"/>
    <w:rsid w:val="00F21BAF"/>
    <w:rsid w:val="00F21CB8"/>
    <w:rsid w:val="00F21D6C"/>
    <w:rsid w:val="00F21E77"/>
    <w:rsid w:val="00F21E95"/>
    <w:rsid w:val="00F21EF7"/>
    <w:rsid w:val="00F220AF"/>
    <w:rsid w:val="00F220CE"/>
    <w:rsid w:val="00F220DA"/>
    <w:rsid w:val="00F2215C"/>
    <w:rsid w:val="00F221E3"/>
    <w:rsid w:val="00F2221A"/>
    <w:rsid w:val="00F223A9"/>
    <w:rsid w:val="00F2249F"/>
    <w:rsid w:val="00F224C6"/>
    <w:rsid w:val="00F224D7"/>
    <w:rsid w:val="00F22527"/>
    <w:rsid w:val="00F22667"/>
    <w:rsid w:val="00F22675"/>
    <w:rsid w:val="00F22778"/>
    <w:rsid w:val="00F2279E"/>
    <w:rsid w:val="00F22817"/>
    <w:rsid w:val="00F22B2F"/>
    <w:rsid w:val="00F22B61"/>
    <w:rsid w:val="00F22C42"/>
    <w:rsid w:val="00F22E84"/>
    <w:rsid w:val="00F22EA2"/>
    <w:rsid w:val="00F22F17"/>
    <w:rsid w:val="00F2320B"/>
    <w:rsid w:val="00F23281"/>
    <w:rsid w:val="00F232A7"/>
    <w:rsid w:val="00F232F3"/>
    <w:rsid w:val="00F232F7"/>
    <w:rsid w:val="00F233E9"/>
    <w:rsid w:val="00F2341E"/>
    <w:rsid w:val="00F23451"/>
    <w:rsid w:val="00F23587"/>
    <w:rsid w:val="00F235C8"/>
    <w:rsid w:val="00F2378F"/>
    <w:rsid w:val="00F239B9"/>
    <w:rsid w:val="00F23B07"/>
    <w:rsid w:val="00F23B6B"/>
    <w:rsid w:val="00F23B7D"/>
    <w:rsid w:val="00F23CAA"/>
    <w:rsid w:val="00F23E4B"/>
    <w:rsid w:val="00F23EB8"/>
    <w:rsid w:val="00F23F51"/>
    <w:rsid w:val="00F23FFC"/>
    <w:rsid w:val="00F24086"/>
    <w:rsid w:val="00F24095"/>
    <w:rsid w:val="00F241E1"/>
    <w:rsid w:val="00F24446"/>
    <w:rsid w:val="00F24589"/>
    <w:rsid w:val="00F246FC"/>
    <w:rsid w:val="00F24929"/>
    <w:rsid w:val="00F24952"/>
    <w:rsid w:val="00F249A1"/>
    <w:rsid w:val="00F249A3"/>
    <w:rsid w:val="00F249E5"/>
    <w:rsid w:val="00F24BAA"/>
    <w:rsid w:val="00F24C5F"/>
    <w:rsid w:val="00F24DB9"/>
    <w:rsid w:val="00F24FF7"/>
    <w:rsid w:val="00F25101"/>
    <w:rsid w:val="00F2510F"/>
    <w:rsid w:val="00F25111"/>
    <w:rsid w:val="00F25149"/>
    <w:rsid w:val="00F251EC"/>
    <w:rsid w:val="00F25375"/>
    <w:rsid w:val="00F2539A"/>
    <w:rsid w:val="00F25760"/>
    <w:rsid w:val="00F2576C"/>
    <w:rsid w:val="00F257B4"/>
    <w:rsid w:val="00F2588C"/>
    <w:rsid w:val="00F25906"/>
    <w:rsid w:val="00F25A6B"/>
    <w:rsid w:val="00F25ABE"/>
    <w:rsid w:val="00F25AD3"/>
    <w:rsid w:val="00F25BB9"/>
    <w:rsid w:val="00F25C44"/>
    <w:rsid w:val="00F25DD0"/>
    <w:rsid w:val="00F25EC2"/>
    <w:rsid w:val="00F260A2"/>
    <w:rsid w:val="00F260A7"/>
    <w:rsid w:val="00F26127"/>
    <w:rsid w:val="00F262C8"/>
    <w:rsid w:val="00F26446"/>
    <w:rsid w:val="00F2652A"/>
    <w:rsid w:val="00F265CC"/>
    <w:rsid w:val="00F267C3"/>
    <w:rsid w:val="00F268AA"/>
    <w:rsid w:val="00F268C0"/>
    <w:rsid w:val="00F269DA"/>
    <w:rsid w:val="00F26A39"/>
    <w:rsid w:val="00F26B07"/>
    <w:rsid w:val="00F26B38"/>
    <w:rsid w:val="00F26B50"/>
    <w:rsid w:val="00F26CDD"/>
    <w:rsid w:val="00F26D13"/>
    <w:rsid w:val="00F26D79"/>
    <w:rsid w:val="00F26DA5"/>
    <w:rsid w:val="00F272BD"/>
    <w:rsid w:val="00F272D8"/>
    <w:rsid w:val="00F273B5"/>
    <w:rsid w:val="00F273C8"/>
    <w:rsid w:val="00F273DC"/>
    <w:rsid w:val="00F27507"/>
    <w:rsid w:val="00F27596"/>
    <w:rsid w:val="00F275A9"/>
    <w:rsid w:val="00F275CB"/>
    <w:rsid w:val="00F277E1"/>
    <w:rsid w:val="00F27964"/>
    <w:rsid w:val="00F279B3"/>
    <w:rsid w:val="00F27AAB"/>
    <w:rsid w:val="00F27B42"/>
    <w:rsid w:val="00F27DDF"/>
    <w:rsid w:val="00F27E89"/>
    <w:rsid w:val="00F27F9C"/>
    <w:rsid w:val="00F27FDE"/>
    <w:rsid w:val="00F27FE0"/>
    <w:rsid w:val="00F27FEB"/>
    <w:rsid w:val="00F2E130"/>
    <w:rsid w:val="00F302A6"/>
    <w:rsid w:val="00F302B9"/>
    <w:rsid w:val="00F303E5"/>
    <w:rsid w:val="00F3040E"/>
    <w:rsid w:val="00F30501"/>
    <w:rsid w:val="00F30588"/>
    <w:rsid w:val="00F30692"/>
    <w:rsid w:val="00F30741"/>
    <w:rsid w:val="00F30765"/>
    <w:rsid w:val="00F307ED"/>
    <w:rsid w:val="00F30867"/>
    <w:rsid w:val="00F30872"/>
    <w:rsid w:val="00F3089F"/>
    <w:rsid w:val="00F308AB"/>
    <w:rsid w:val="00F308BE"/>
    <w:rsid w:val="00F30B6F"/>
    <w:rsid w:val="00F30BB7"/>
    <w:rsid w:val="00F30BC9"/>
    <w:rsid w:val="00F30DE0"/>
    <w:rsid w:val="00F30EED"/>
    <w:rsid w:val="00F30FAE"/>
    <w:rsid w:val="00F30FFA"/>
    <w:rsid w:val="00F3108A"/>
    <w:rsid w:val="00F3113A"/>
    <w:rsid w:val="00F31193"/>
    <w:rsid w:val="00F3120B"/>
    <w:rsid w:val="00F31237"/>
    <w:rsid w:val="00F31314"/>
    <w:rsid w:val="00F3140B"/>
    <w:rsid w:val="00F3162E"/>
    <w:rsid w:val="00F316C0"/>
    <w:rsid w:val="00F317FF"/>
    <w:rsid w:val="00F31860"/>
    <w:rsid w:val="00F3194C"/>
    <w:rsid w:val="00F319D7"/>
    <w:rsid w:val="00F319FB"/>
    <w:rsid w:val="00F31B64"/>
    <w:rsid w:val="00F31BE1"/>
    <w:rsid w:val="00F31C80"/>
    <w:rsid w:val="00F31CAA"/>
    <w:rsid w:val="00F31DC8"/>
    <w:rsid w:val="00F31DD2"/>
    <w:rsid w:val="00F31F76"/>
    <w:rsid w:val="00F320CB"/>
    <w:rsid w:val="00F322EE"/>
    <w:rsid w:val="00F32436"/>
    <w:rsid w:val="00F32580"/>
    <w:rsid w:val="00F32594"/>
    <w:rsid w:val="00F325AE"/>
    <w:rsid w:val="00F32697"/>
    <w:rsid w:val="00F326F0"/>
    <w:rsid w:val="00F32760"/>
    <w:rsid w:val="00F32802"/>
    <w:rsid w:val="00F32828"/>
    <w:rsid w:val="00F32890"/>
    <w:rsid w:val="00F32907"/>
    <w:rsid w:val="00F32A84"/>
    <w:rsid w:val="00F32BF3"/>
    <w:rsid w:val="00F32C33"/>
    <w:rsid w:val="00F32C54"/>
    <w:rsid w:val="00F32E61"/>
    <w:rsid w:val="00F32EB8"/>
    <w:rsid w:val="00F32EC3"/>
    <w:rsid w:val="00F32F5B"/>
    <w:rsid w:val="00F3309D"/>
    <w:rsid w:val="00F3319F"/>
    <w:rsid w:val="00F331A1"/>
    <w:rsid w:val="00F331B4"/>
    <w:rsid w:val="00F3326A"/>
    <w:rsid w:val="00F332FA"/>
    <w:rsid w:val="00F33697"/>
    <w:rsid w:val="00F3388D"/>
    <w:rsid w:val="00F339DA"/>
    <w:rsid w:val="00F33AFE"/>
    <w:rsid w:val="00F33C01"/>
    <w:rsid w:val="00F33C7D"/>
    <w:rsid w:val="00F33D4D"/>
    <w:rsid w:val="00F33D93"/>
    <w:rsid w:val="00F33E7F"/>
    <w:rsid w:val="00F34012"/>
    <w:rsid w:val="00F34053"/>
    <w:rsid w:val="00F34078"/>
    <w:rsid w:val="00F341F8"/>
    <w:rsid w:val="00F342AB"/>
    <w:rsid w:val="00F34321"/>
    <w:rsid w:val="00F34350"/>
    <w:rsid w:val="00F3447F"/>
    <w:rsid w:val="00F34629"/>
    <w:rsid w:val="00F346ED"/>
    <w:rsid w:val="00F34751"/>
    <w:rsid w:val="00F347E7"/>
    <w:rsid w:val="00F34A14"/>
    <w:rsid w:val="00F34B56"/>
    <w:rsid w:val="00F34B97"/>
    <w:rsid w:val="00F34BCE"/>
    <w:rsid w:val="00F34C0F"/>
    <w:rsid w:val="00F34C84"/>
    <w:rsid w:val="00F34CF2"/>
    <w:rsid w:val="00F34D10"/>
    <w:rsid w:val="00F34D85"/>
    <w:rsid w:val="00F34F76"/>
    <w:rsid w:val="00F34F9B"/>
    <w:rsid w:val="00F34FAB"/>
    <w:rsid w:val="00F34FCC"/>
    <w:rsid w:val="00F34FE1"/>
    <w:rsid w:val="00F35189"/>
    <w:rsid w:val="00F351E0"/>
    <w:rsid w:val="00F3536B"/>
    <w:rsid w:val="00F353C1"/>
    <w:rsid w:val="00F3553E"/>
    <w:rsid w:val="00F3554A"/>
    <w:rsid w:val="00F35754"/>
    <w:rsid w:val="00F358A7"/>
    <w:rsid w:val="00F3590C"/>
    <w:rsid w:val="00F359DB"/>
    <w:rsid w:val="00F35BE4"/>
    <w:rsid w:val="00F35D1C"/>
    <w:rsid w:val="00F35FC6"/>
    <w:rsid w:val="00F36105"/>
    <w:rsid w:val="00F3626A"/>
    <w:rsid w:val="00F36282"/>
    <w:rsid w:val="00F3639D"/>
    <w:rsid w:val="00F36579"/>
    <w:rsid w:val="00F36624"/>
    <w:rsid w:val="00F3664D"/>
    <w:rsid w:val="00F3683C"/>
    <w:rsid w:val="00F36A3B"/>
    <w:rsid w:val="00F36B8F"/>
    <w:rsid w:val="00F36BAD"/>
    <w:rsid w:val="00F36D09"/>
    <w:rsid w:val="00F36E27"/>
    <w:rsid w:val="00F36E56"/>
    <w:rsid w:val="00F36F21"/>
    <w:rsid w:val="00F36F80"/>
    <w:rsid w:val="00F36FFA"/>
    <w:rsid w:val="00F3714B"/>
    <w:rsid w:val="00F371E1"/>
    <w:rsid w:val="00F3728D"/>
    <w:rsid w:val="00F3729C"/>
    <w:rsid w:val="00F372EA"/>
    <w:rsid w:val="00F373B3"/>
    <w:rsid w:val="00F3744F"/>
    <w:rsid w:val="00F374C3"/>
    <w:rsid w:val="00F37667"/>
    <w:rsid w:val="00F37683"/>
    <w:rsid w:val="00F376D2"/>
    <w:rsid w:val="00F376E7"/>
    <w:rsid w:val="00F37704"/>
    <w:rsid w:val="00F377AF"/>
    <w:rsid w:val="00F37801"/>
    <w:rsid w:val="00F37835"/>
    <w:rsid w:val="00F3786F"/>
    <w:rsid w:val="00F379B1"/>
    <w:rsid w:val="00F37C48"/>
    <w:rsid w:val="00F37C4D"/>
    <w:rsid w:val="00F37DD8"/>
    <w:rsid w:val="00F37E16"/>
    <w:rsid w:val="00F37E28"/>
    <w:rsid w:val="00F37E33"/>
    <w:rsid w:val="00F37E8F"/>
    <w:rsid w:val="00F37F7C"/>
    <w:rsid w:val="00F400F0"/>
    <w:rsid w:val="00F40183"/>
    <w:rsid w:val="00F40231"/>
    <w:rsid w:val="00F402CC"/>
    <w:rsid w:val="00F402D9"/>
    <w:rsid w:val="00F402EC"/>
    <w:rsid w:val="00F40537"/>
    <w:rsid w:val="00F4063B"/>
    <w:rsid w:val="00F4063D"/>
    <w:rsid w:val="00F40681"/>
    <w:rsid w:val="00F406F4"/>
    <w:rsid w:val="00F409F9"/>
    <w:rsid w:val="00F40B26"/>
    <w:rsid w:val="00F40B52"/>
    <w:rsid w:val="00F40BA1"/>
    <w:rsid w:val="00F40C83"/>
    <w:rsid w:val="00F40D1A"/>
    <w:rsid w:val="00F40E3A"/>
    <w:rsid w:val="00F40E4A"/>
    <w:rsid w:val="00F4102C"/>
    <w:rsid w:val="00F41086"/>
    <w:rsid w:val="00F4120A"/>
    <w:rsid w:val="00F4121C"/>
    <w:rsid w:val="00F41330"/>
    <w:rsid w:val="00F41493"/>
    <w:rsid w:val="00F41523"/>
    <w:rsid w:val="00F4166C"/>
    <w:rsid w:val="00F4168B"/>
    <w:rsid w:val="00F41857"/>
    <w:rsid w:val="00F4185C"/>
    <w:rsid w:val="00F41865"/>
    <w:rsid w:val="00F41A43"/>
    <w:rsid w:val="00F41B2B"/>
    <w:rsid w:val="00F41CE4"/>
    <w:rsid w:val="00F41E2B"/>
    <w:rsid w:val="00F41E45"/>
    <w:rsid w:val="00F41F0E"/>
    <w:rsid w:val="00F41FCF"/>
    <w:rsid w:val="00F41FD0"/>
    <w:rsid w:val="00F4207C"/>
    <w:rsid w:val="00F420BE"/>
    <w:rsid w:val="00F420CA"/>
    <w:rsid w:val="00F42126"/>
    <w:rsid w:val="00F4216E"/>
    <w:rsid w:val="00F42457"/>
    <w:rsid w:val="00F427DC"/>
    <w:rsid w:val="00F42841"/>
    <w:rsid w:val="00F428B6"/>
    <w:rsid w:val="00F42990"/>
    <w:rsid w:val="00F429AF"/>
    <w:rsid w:val="00F42A7A"/>
    <w:rsid w:val="00F43035"/>
    <w:rsid w:val="00F430C2"/>
    <w:rsid w:val="00F430FA"/>
    <w:rsid w:val="00F43103"/>
    <w:rsid w:val="00F4319B"/>
    <w:rsid w:val="00F43455"/>
    <w:rsid w:val="00F434DD"/>
    <w:rsid w:val="00F4352E"/>
    <w:rsid w:val="00F4356D"/>
    <w:rsid w:val="00F43578"/>
    <w:rsid w:val="00F435A8"/>
    <w:rsid w:val="00F436F1"/>
    <w:rsid w:val="00F4373E"/>
    <w:rsid w:val="00F437F9"/>
    <w:rsid w:val="00F438D6"/>
    <w:rsid w:val="00F4397E"/>
    <w:rsid w:val="00F43AC4"/>
    <w:rsid w:val="00F43AF9"/>
    <w:rsid w:val="00F43D52"/>
    <w:rsid w:val="00F43D75"/>
    <w:rsid w:val="00F43D79"/>
    <w:rsid w:val="00F43DFC"/>
    <w:rsid w:val="00F43EB5"/>
    <w:rsid w:val="00F440BA"/>
    <w:rsid w:val="00F44190"/>
    <w:rsid w:val="00F4433A"/>
    <w:rsid w:val="00F4455F"/>
    <w:rsid w:val="00F4457B"/>
    <w:rsid w:val="00F4461F"/>
    <w:rsid w:val="00F44697"/>
    <w:rsid w:val="00F446FF"/>
    <w:rsid w:val="00F4474E"/>
    <w:rsid w:val="00F4489B"/>
    <w:rsid w:val="00F448D7"/>
    <w:rsid w:val="00F44911"/>
    <w:rsid w:val="00F44A0E"/>
    <w:rsid w:val="00F44A5B"/>
    <w:rsid w:val="00F44A9B"/>
    <w:rsid w:val="00F44B31"/>
    <w:rsid w:val="00F44B83"/>
    <w:rsid w:val="00F44BBC"/>
    <w:rsid w:val="00F44BC3"/>
    <w:rsid w:val="00F44BC8"/>
    <w:rsid w:val="00F44CA9"/>
    <w:rsid w:val="00F44D41"/>
    <w:rsid w:val="00F44DB5"/>
    <w:rsid w:val="00F44DB6"/>
    <w:rsid w:val="00F44DFE"/>
    <w:rsid w:val="00F44EB0"/>
    <w:rsid w:val="00F44F8A"/>
    <w:rsid w:val="00F45090"/>
    <w:rsid w:val="00F45097"/>
    <w:rsid w:val="00F450B9"/>
    <w:rsid w:val="00F45184"/>
    <w:rsid w:val="00F45283"/>
    <w:rsid w:val="00F45336"/>
    <w:rsid w:val="00F45356"/>
    <w:rsid w:val="00F45397"/>
    <w:rsid w:val="00F453DC"/>
    <w:rsid w:val="00F4555A"/>
    <w:rsid w:val="00F45700"/>
    <w:rsid w:val="00F45739"/>
    <w:rsid w:val="00F45778"/>
    <w:rsid w:val="00F457FF"/>
    <w:rsid w:val="00F45894"/>
    <w:rsid w:val="00F459CF"/>
    <w:rsid w:val="00F45ABB"/>
    <w:rsid w:val="00F45B71"/>
    <w:rsid w:val="00F45C11"/>
    <w:rsid w:val="00F45C2C"/>
    <w:rsid w:val="00F45D8D"/>
    <w:rsid w:val="00F45DEA"/>
    <w:rsid w:val="00F45E07"/>
    <w:rsid w:val="00F45E5B"/>
    <w:rsid w:val="00F45ED5"/>
    <w:rsid w:val="00F46052"/>
    <w:rsid w:val="00F46156"/>
    <w:rsid w:val="00F461A1"/>
    <w:rsid w:val="00F461AC"/>
    <w:rsid w:val="00F461C9"/>
    <w:rsid w:val="00F462AE"/>
    <w:rsid w:val="00F4650D"/>
    <w:rsid w:val="00F4655D"/>
    <w:rsid w:val="00F46580"/>
    <w:rsid w:val="00F465BA"/>
    <w:rsid w:val="00F46850"/>
    <w:rsid w:val="00F46865"/>
    <w:rsid w:val="00F4687C"/>
    <w:rsid w:val="00F469D8"/>
    <w:rsid w:val="00F469DC"/>
    <w:rsid w:val="00F46B07"/>
    <w:rsid w:val="00F46B1F"/>
    <w:rsid w:val="00F46C12"/>
    <w:rsid w:val="00F46DF7"/>
    <w:rsid w:val="00F46E77"/>
    <w:rsid w:val="00F46EBA"/>
    <w:rsid w:val="00F46F68"/>
    <w:rsid w:val="00F46FF1"/>
    <w:rsid w:val="00F4719A"/>
    <w:rsid w:val="00F4733D"/>
    <w:rsid w:val="00F47402"/>
    <w:rsid w:val="00F476A8"/>
    <w:rsid w:val="00F476EF"/>
    <w:rsid w:val="00F478A4"/>
    <w:rsid w:val="00F4794A"/>
    <w:rsid w:val="00F47A77"/>
    <w:rsid w:val="00F47B97"/>
    <w:rsid w:val="00F47BD4"/>
    <w:rsid w:val="00F47C98"/>
    <w:rsid w:val="00F47C9D"/>
    <w:rsid w:val="00F47D1D"/>
    <w:rsid w:val="00F47DD5"/>
    <w:rsid w:val="00F47E2B"/>
    <w:rsid w:val="00F47F90"/>
    <w:rsid w:val="00F500E3"/>
    <w:rsid w:val="00F504BA"/>
    <w:rsid w:val="00F50533"/>
    <w:rsid w:val="00F506CC"/>
    <w:rsid w:val="00F50716"/>
    <w:rsid w:val="00F50858"/>
    <w:rsid w:val="00F50A9E"/>
    <w:rsid w:val="00F50C2B"/>
    <w:rsid w:val="00F50C2E"/>
    <w:rsid w:val="00F50C48"/>
    <w:rsid w:val="00F50C86"/>
    <w:rsid w:val="00F50CD2"/>
    <w:rsid w:val="00F5102F"/>
    <w:rsid w:val="00F51063"/>
    <w:rsid w:val="00F51105"/>
    <w:rsid w:val="00F51193"/>
    <w:rsid w:val="00F512B7"/>
    <w:rsid w:val="00F512D6"/>
    <w:rsid w:val="00F512EC"/>
    <w:rsid w:val="00F51367"/>
    <w:rsid w:val="00F513A2"/>
    <w:rsid w:val="00F5141F"/>
    <w:rsid w:val="00F515CE"/>
    <w:rsid w:val="00F5169F"/>
    <w:rsid w:val="00F51740"/>
    <w:rsid w:val="00F5180A"/>
    <w:rsid w:val="00F518F5"/>
    <w:rsid w:val="00F51922"/>
    <w:rsid w:val="00F519A6"/>
    <w:rsid w:val="00F519B0"/>
    <w:rsid w:val="00F51A2F"/>
    <w:rsid w:val="00F51A99"/>
    <w:rsid w:val="00F51AE6"/>
    <w:rsid w:val="00F51BEC"/>
    <w:rsid w:val="00F51C15"/>
    <w:rsid w:val="00F51C8A"/>
    <w:rsid w:val="00F51C9A"/>
    <w:rsid w:val="00F51DF3"/>
    <w:rsid w:val="00F51E0F"/>
    <w:rsid w:val="00F51E1D"/>
    <w:rsid w:val="00F51E54"/>
    <w:rsid w:val="00F521F0"/>
    <w:rsid w:val="00F52269"/>
    <w:rsid w:val="00F522AE"/>
    <w:rsid w:val="00F522C4"/>
    <w:rsid w:val="00F5236A"/>
    <w:rsid w:val="00F5236B"/>
    <w:rsid w:val="00F5245C"/>
    <w:rsid w:val="00F524C2"/>
    <w:rsid w:val="00F5252A"/>
    <w:rsid w:val="00F525D6"/>
    <w:rsid w:val="00F52604"/>
    <w:rsid w:val="00F52810"/>
    <w:rsid w:val="00F528B2"/>
    <w:rsid w:val="00F529E8"/>
    <w:rsid w:val="00F52B31"/>
    <w:rsid w:val="00F52C7D"/>
    <w:rsid w:val="00F52CE9"/>
    <w:rsid w:val="00F52E99"/>
    <w:rsid w:val="00F52F04"/>
    <w:rsid w:val="00F52FC1"/>
    <w:rsid w:val="00F530F6"/>
    <w:rsid w:val="00F5324B"/>
    <w:rsid w:val="00F532B7"/>
    <w:rsid w:val="00F53579"/>
    <w:rsid w:val="00F5361C"/>
    <w:rsid w:val="00F53627"/>
    <w:rsid w:val="00F537E2"/>
    <w:rsid w:val="00F5387A"/>
    <w:rsid w:val="00F538F4"/>
    <w:rsid w:val="00F53947"/>
    <w:rsid w:val="00F539B3"/>
    <w:rsid w:val="00F53B68"/>
    <w:rsid w:val="00F53C11"/>
    <w:rsid w:val="00F53D16"/>
    <w:rsid w:val="00F53D34"/>
    <w:rsid w:val="00F53F6E"/>
    <w:rsid w:val="00F53FA7"/>
    <w:rsid w:val="00F54011"/>
    <w:rsid w:val="00F5406A"/>
    <w:rsid w:val="00F540A3"/>
    <w:rsid w:val="00F540B2"/>
    <w:rsid w:val="00F541D4"/>
    <w:rsid w:val="00F54238"/>
    <w:rsid w:val="00F542FA"/>
    <w:rsid w:val="00F54462"/>
    <w:rsid w:val="00F545C0"/>
    <w:rsid w:val="00F545EE"/>
    <w:rsid w:val="00F54861"/>
    <w:rsid w:val="00F548A2"/>
    <w:rsid w:val="00F548CB"/>
    <w:rsid w:val="00F54B41"/>
    <w:rsid w:val="00F54CFA"/>
    <w:rsid w:val="00F54D57"/>
    <w:rsid w:val="00F54D8F"/>
    <w:rsid w:val="00F54E57"/>
    <w:rsid w:val="00F550B3"/>
    <w:rsid w:val="00F55290"/>
    <w:rsid w:val="00F552AE"/>
    <w:rsid w:val="00F554DC"/>
    <w:rsid w:val="00F55583"/>
    <w:rsid w:val="00F5567E"/>
    <w:rsid w:val="00F55884"/>
    <w:rsid w:val="00F558C1"/>
    <w:rsid w:val="00F55959"/>
    <w:rsid w:val="00F55998"/>
    <w:rsid w:val="00F55BE6"/>
    <w:rsid w:val="00F56243"/>
    <w:rsid w:val="00F5632D"/>
    <w:rsid w:val="00F56376"/>
    <w:rsid w:val="00F5645A"/>
    <w:rsid w:val="00F5649D"/>
    <w:rsid w:val="00F564DB"/>
    <w:rsid w:val="00F564FD"/>
    <w:rsid w:val="00F567E4"/>
    <w:rsid w:val="00F568E2"/>
    <w:rsid w:val="00F569B3"/>
    <w:rsid w:val="00F56B05"/>
    <w:rsid w:val="00F56CA6"/>
    <w:rsid w:val="00F56D8F"/>
    <w:rsid w:val="00F56DF3"/>
    <w:rsid w:val="00F56EE8"/>
    <w:rsid w:val="00F57017"/>
    <w:rsid w:val="00F57033"/>
    <w:rsid w:val="00F57360"/>
    <w:rsid w:val="00F573CD"/>
    <w:rsid w:val="00F5742F"/>
    <w:rsid w:val="00F575DF"/>
    <w:rsid w:val="00F57796"/>
    <w:rsid w:val="00F5779D"/>
    <w:rsid w:val="00F5791A"/>
    <w:rsid w:val="00F57A19"/>
    <w:rsid w:val="00F57AAC"/>
    <w:rsid w:val="00F57BDC"/>
    <w:rsid w:val="00F57FD7"/>
    <w:rsid w:val="00F60277"/>
    <w:rsid w:val="00F602DA"/>
    <w:rsid w:val="00F602E6"/>
    <w:rsid w:val="00F60338"/>
    <w:rsid w:val="00F60370"/>
    <w:rsid w:val="00F604C2"/>
    <w:rsid w:val="00F604D4"/>
    <w:rsid w:val="00F60519"/>
    <w:rsid w:val="00F60525"/>
    <w:rsid w:val="00F605BE"/>
    <w:rsid w:val="00F6060A"/>
    <w:rsid w:val="00F606A0"/>
    <w:rsid w:val="00F6076E"/>
    <w:rsid w:val="00F6080A"/>
    <w:rsid w:val="00F608BE"/>
    <w:rsid w:val="00F60988"/>
    <w:rsid w:val="00F60A8F"/>
    <w:rsid w:val="00F60A9B"/>
    <w:rsid w:val="00F60B92"/>
    <w:rsid w:val="00F60CE3"/>
    <w:rsid w:val="00F60DB4"/>
    <w:rsid w:val="00F60E41"/>
    <w:rsid w:val="00F60EF6"/>
    <w:rsid w:val="00F60FD1"/>
    <w:rsid w:val="00F61008"/>
    <w:rsid w:val="00F6108D"/>
    <w:rsid w:val="00F61129"/>
    <w:rsid w:val="00F612EF"/>
    <w:rsid w:val="00F61376"/>
    <w:rsid w:val="00F6156E"/>
    <w:rsid w:val="00F61724"/>
    <w:rsid w:val="00F61796"/>
    <w:rsid w:val="00F6181B"/>
    <w:rsid w:val="00F61833"/>
    <w:rsid w:val="00F61874"/>
    <w:rsid w:val="00F6190F"/>
    <w:rsid w:val="00F619C9"/>
    <w:rsid w:val="00F61A18"/>
    <w:rsid w:val="00F61A57"/>
    <w:rsid w:val="00F61AE3"/>
    <w:rsid w:val="00F61E0C"/>
    <w:rsid w:val="00F61E0E"/>
    <w:rsid w:val="00F61E93"/>
    <w:rsid w:val="00F61F2A"/>
    <w:rsid w:val="00F61F8B"/>
    <w:rsid w:val="00F62027"/>
    <w:rsid w:val="00F6229D"/>
    <w:rsid w:val="00F622DF"/>
    <w:rsid w:val="00F6235E"/>
    <w:rsid w:val="00F623DC"/>
    <w:rsid w:val="00F623F3"/>
    <w:rsid w:val="00F62593"/>
    <w:rsid w:val="00F62731"/>
    <w:rsid w:val="00F6273A"/>
    <w:rsid w:val="00F627B4"/>
    <w:rsid w:val="00F6281C"/>
    <w:rsid w:val="00F62882"/>
    <w:rsid w:val="00F62937"/>
    <w:rsid w:val="00F629B6"/>
    <w:rsid w:val="00F629C1"/>
    <w:rsid w:val="00F62A70"/>
    <w:rsid w:val="00F62AEA"/>
    <w:rsid w:val="00F62E12"/>
    <w:rsid w:val="00F62EB8"/>
    <w:rsid w:val="00F62F3D"/>
    <w:rsid w:val="00F63002"/>
    <w:rsid w:val="00F6311F"/>
    <w:rsid w:val="00F63131"/>
    <w:rsid w:val="00F63132"/>
    <w:rsid w:val="00F6324D"/>
    <w:rsid w:val="00F6350F"/>
    <w:rsid w:val="00F63608"/>
    <w:rsid w:val="00F63848"/>
    <w:rsid w:val="00F6392E"/>
    <w:rsid w:val="00F639D7"/>
    <w:rsid w:val="00F639E4"/>
    <w:rsid w:val="00F639F3"/>
    <w:rsid w:val="00F63A10"/>
    <w:rsid w:val="00F63A4F"/>
    <w:rsid w:val="00F63A63"/>
    <w:rsid w:val="00F63CE1"/>
    <w:rsid w:val="00F63D60"/>
    <w:rsid w:val="00F63D9C"/>
    <w:rsid w:val="00F63DFC"/>
    <w:rsid w:val="00F63E18"/>
    <w:rsid w:val="00F63E2E"/>
    <w:rsid w:val="00F63E84"/>
    <w:rsid w:val="00F63E8D"/>
    <w:rsid w:val="00F63EE6"/>
    <w:rsid w:val="00F63F17"/>
    <w:rsid w:val="00F64493"/>
    <w:rsid w:val="00F645AE"/>
    <w:rsid w:val="00F64686"/>
    <w:rsid w:val="00F648D3"/>
    <w:rsid w:val="00F648F2"/>
    <w:rsid w:val="00F64952"/>
    <w:rsid w:val="00F64A19"/>
    <w:rsid w:val="00F64A4B"/>
    <w:rsid w:val="00F64A97"/>
    <w:rsid w:val="00F64C2B"/>
    <w:rsid w:val="00F64D2B"/>
    <w:rsid w:val="00F64D2E"/>
    <w:rsid w:val="00F64DE4"/>
    <w:rsid w:val="00F64DFE"/>
    <w:rsid w:val="00F64EA7"/>
    <w:rsid w:val="00F64F60"/>
    <w:rsid w:val="00F64F6E"/>
    <w:rsid w:val="00F65014"/>
    <w:rsid w:val="00F65078"/>
    <w:rsid w:val="00F651AC"/>
    <w:rsid w:val="00F65203"/>
    <w:rsid w:val="00F652EE"/>
    <w:rsid w:val="00F65345"/>
    <w:rsid w:val="00F653FB"/>
    <w:rsid w:val="00F6556D"/>
    <w:rsid w:val="00F656BF"/>
    <w:rsid w:val="00F6577F"/>
    <w:rsid w:val="00F65829"/>
    <w:rsid w:val="00F65895"/>
    <w:rsid w:val="00F6591C"/>
    <w:rsid w:val="00F65975"/>
    <w:rsid w:val="00F65A1E"/>
    <w:rsid w:val="00F65B79"/>
    <w:rsid w:val="00F65CFB"/>
    <w:rsid w:val="00F65F53"/>
    <w:rsid w:val="00F65F77"/>
    <w:rsid w:val="00F66334"/>
    <w:rsid w:val="00F66528"/>
    <w:rsid w:val="00F6693F"/>
    <w:rsid w:val="00F66941"/>
    <w:rsid w:val="00F66958"/>
    <w:rsid w:val="00F66A26"/>
    <w:rsid w:val="00F66A32"/>
    <w:rsid w:val="00F66ADC"/>
    <w:rsid w:val="00F66B02"/>
    <w:rsid w:val="00F66C07"/>
    <w:rsid w:val="00F66C74"/>
    <w:rsid w:val="00F66C80"/>
    <w:rsid w:val="00F66CB1"/>
    <w:rsid w:val="00F66CB4"/>
    <w:rsid w:val="00F672A0"/>
    <w:rsid w:val="00F67361"/>
    <w:rsid w:val="00F673B4"/>
    <w:rsid w:val="00F673C0"/>
    <w:rsid w:val="00F67540"/>
    <w:rsid w:val="00F6757E"/>
    <w:rsid w:val="00F675B6"/>
    <w:rsid w:val="00F676AB"/>
    <w:rsid w:val="00F676B4"/>
    <w:rsid w:val="00F677C0"/>
    <w:rsid w:val="00F677C6"/>
    <w:rsid w:val="00F677EB"/>
    <w:rsid w:val="00F6783A"/>
    <w:rsid w:val="00F678D6"/>
    <w:rsid w:val="00F67A57"/>
    <w:rsid w:val="00F67AF4"/>
    <w:rsid w:val="00F67B2B"/>
    <w:rsid w:val="00F67BD3"/>
    <w:rsid w:val="00F67C9D"/>
    <w:rsid w:val="00F67D12"/>
    <w:rsid w:val="00F67E59"/>
    <w:rsid w:val="00F67F35"/>
    <w:rsid w:val="00F67F66"/>
    <w:rsid w:val="00F70227"/>
    <w:rsid w:val="00F70385"/>
    <w:rsid w:val="00F705CA"/>
    <w:rsid w:val="00F7079D"/>
    <w:rsid w:val="00F7079F"/>
    <w:rsid w:val="00F70A25"/>
    <w:rsid w:val="00F70A4F"/>
    <w:rsid w:val="00F70BC2"/>
    <w:rsid w:val="00F70D18"/>
    <w:rsid w:val="00F70DD6"/>
    <w:rsid w:val="00F70EEA"/>
    <w:rsid w:val="00F71127"/>
    <w:rsid w:val="00F7122C"/>
    <w:rsid w:val="00F713E9"/>
    <w:rsid w:val="00F7156C"/>
    <w:rsid w:val="00F715FF"/>
    <w:rsid w:val="00F716F2"/>
    <w:rsid w:val="00F716F5"/>
    <w:rsid w:val="00F7170C"/>
    <w:rsid w:val="00F7174C"/>
    <w:rsid w:val="00F71768"/>
    <w:rsid w:val="00F71804"/>
    <w:rsid w:val="00F71835"/>
    <w:rsid w:val="00F71952"/>
    <w:rsid w:val="00F71A00"/>
    <w:rsid w:val="00F71A74"/>
    <w:rsid w:val="00F71A99"/>
    <w:rsid w:val="00F71B46"/>
    <w:rsid w:val="00F71BB3"/>
    <w:rsid w:val="00F71BFB"/>
    <w:rsid w:val="00F71D70"/>
    <w:rsid w:val="00F71D93"/>
    <w:rsid w:val="00F71ECF"/>
    <w:rsid w:val="00F71ED5"/>
    <w:rsid w:val="00F72102"/>
    <w:rsid w:val="00F721E6"/>
    <w:rsid w:val="00F72264"/>
    <w:rsid w:val="00F72269"/>
    <w:rsid w:val="00F72330"/>
    <w:rsid w:val="00F72387"/>
    <w:rsid w:val="00F7239A"/>
    <w:rsid w:val="00F723A8"/>
    <w:rsid w:val="00F723EE"/>
    <w:rsid w:val="00F7241A"/>
    <w:rsid w:val="00F7242E"/>
    <w:rsid w:val="00F725EE"/>
    <w:rsid w:val="00F7272D"/>
    <w:rsid w:val="00F72789"/>
    <w:rsid w:val="00F72791"/>
    <w:rsid w:val="00F72820"/>
    <w:rsid w:val="00F72877"/>
    <w:rsid w:val="00F72883"/>
    <w:rsid w:val="00F728CA"/>
    <w:rsid w:val="00F728DC"/>
    <w:rsid w:val="00F729D8"/>
    <w:rsid w:val="00F72A19"/>
    <w:rsid w:val="00F72A87"/>
    <w:rsid w:val="00F72C08"/>
    <w:rsid w:val="00F72C5A"/>
    <w:rsid w:val="00F72D1A"/>
    <w:rsid w:val="00F72DD6"/>
    <w:rsid w:val="00F72DE9"/>
    <w:rsid w:val="00F72E58"/>
    <w:rsid w:val="00F72EA3"/>
    <w:rsid w:val="00F73025"/>
    <w:rsid w:val="00F73108"/>
    <w:rsid w:val="00F73121"/>
    <w:rsid w:val="00F73126"/>
    <w:rsid w:val="00F73200"/>
    <w:rsid w:val="00F7323E"/>
    <w:rsid w:val="00F7352C"/>
    <w:rsid w:val="00F73699"/>
    <w:rsid w:val="00F73751"/>
    <w:rsid w:val="00F737CB"/>
    <w:rsid w:val="00F73810"/>
    <w:rsid w:val="00F73832"/>
    <w:rsid w:val="00F73978"/>
    <w:rsid w:val="00F7397D"/>
    <w:rsid w:val="00F739C1"/>
    <w:rsid w:val="00F739F5"/>
    <w:rsid w:val="00F73A16"/>
    <w:rsid w:val="00F73AB1"/>
    <w:rsid w:val="00F73AB4"/>
    <w:rsid w:val="00F73ADE"/>
    <w:rsid w:val="00F73B04"/>
    <w:rsid w:val="00F73BE8"/>
    <w:rsid w:val="00F73D2C"/>
    <w:rsid w:val="00F73EA0"/>
    <w:rsid w:val="00F73EB6"/>
    <w:rsid w:val="00F74049"/>
    <w:rsid w:val="00F740E8"/>
    <w:rsid w:val="00F74198"/>
    <w:rsid w:val="00F74274"/>
    <w:rsid w:val="00F742B4"/>
    <w:rsid w:val="00F74353"/>
    <w:rsid w:val="00F743DD"/>
    <w:rsid w:val="00F74429"/>
    <w:rsid w:val="00F7444D"/>
    <w:rsid w:val="00F74479"/>
    <w:rsid w:val="00F7450C"/>
    <w:rsid w:val="00F745C0"/>
    <w:rsid w:val="00F7477F"/>
    <w:rsid w:val="00F74837"/>
    <w:rsid w:val="00F74857"/>
    <w:rsid w:val="00F749BF"/>
    <w:rsid w:val="00F74B2C"/>
    <w:rsid w:val="00F74CED"/>
    <w:rsid w:val="00F74DDE"/>
    <w:rsid w:val="00F75179"/>
    <w:rsid w:val="00F75204"/>
    <w:rsid w:val="00F7525E"/>
    <w:rsid w:val="00F752A7"/>
    <w:rsid w:val="00F753A6"/>
    <w:rsid w:val="00F75531"/>
    <w:rsid w:val="00F75558"/>
    <w:rsid w:val="00F755A4"/>
    <w:rsid w:val="00F756AD"/>
    <w:rsid w:val="00F756CF"/>
    <w:rsid w:val="00F75798"/>
    <w:rsid w:val="00F757B3"/>
    <w:rsid w:val="00F7583E"/>
    <w:rsid w:val="00F758D1"/>
    <w:rsid w:val="00F75A18"/>
    <w:rsid w:val="00F75AC6"/>
    <w:rsid w:val="00F75B3A"/>
    <w:rsid w:val="00F75B6A"/>
    <w:rsid w:val="00F75B9D"/>
    <w:rsid w:val="00F75BC1"/>
    <w:rsid w:val="00F75D58"/>
    <w:rsid w:val="00F75D84"/>
    <w:rsid w:val="00F75F55"/>
    <w:rsid w:val="00F75FD3"/>
    <w:rsid w:val="00F75FEA"/>
    <w:rsid w:val="00F7604A"/>
    <w:rsid w:val="00F76189"/>
    <w:rsid w:val="00F7618A"/>
    <w:rsid w:val="00F761C6"/>
    <w:rsid w:val="00F762A1"/>
    <w:rsid w:val="00F76358"/>
    <w:rsid w:val="00F7643C"/>
    <w:rsid w:val="00F76516"/>
    <w:rsid w:val="00F7661B"/>
    <w:rsid w:val="00F76636"/>
    <w:rsid w:val="00F766A7"/>
    <w:rsid w:val="00F76773"/>
    <w:rsid w:val="00F76B2C"/>
    <w:rsid w:val="00F76B30"/>
    <w:rsid w:val="00F76B7D"/>
    <w:rsid w:val="00F76CCA"/>
    <w:rsid w:val="00F770B3"/>
    <w:rsid w:val="00F771E1"/>
    <w:rsid w:val="00F772CD"/>
    <w:rsid w:val="00F772D4"/>
    <w:rsid w:val="00F774B3"/>
    <w:rsid w:val="00F774BE"/>
    <w:rsid w:val="00F774E0"/>
    <w:rsid w:val="00F7761F"/>
    <w:rsid w:val="00F7772C"/>
    <w:rsid w:val="00F7785C"/>
    <w:rsid w:val="00F778AB"/>
    <w:rsid w:val="00F77942"/>
    <w:rsid w:val="00F77958"/>
    <w:rsid w:val="00F779B5"/>
    <w:rsid w:val="00F779E3"/>
    <w:rsid w:val="00F77D1A"/>
    <w:rsid w:val="00F77F0B"/>
    <w:rsid w:val="00F77F50"/>
    <w:rsid w:val="00F80114"/>
    <w:rsid w:val="00F80222"/>
    <w:rsid w:val="00F80432"/>
    <w:rsid w:val="00F80481"/>
    <w:rsid w:val="00F804BB"/>
    <w:rsid w:val="00F804DD"/>
    <w:rsid w:val="00F805E3"/>
    <w:rsid w:val="00F8062F"/>
    <w:rsid w:val="00F8069D"/>
    <w:rsid w:val="00F8078B"/>
    <w:rsid w:val="00F808EB"/>
    <w:rsid w:val="00F80A35"/>
    <w:rsid w:val="00F80A59"/>
    <w:rsid w:val="00F80A83"/>
    <w:rsid w:val="00F80BD1"/>
    <w:rsid w:val="00F80CA5"/>
    <w:rsid w:val="00F80CAF"/>
    <w:rsid w:val="00F80D6B"/>
    <w:rsid w:val="00F80E4A"/>
    <w:rsid w:val="00F80F93"/>
    <w:rsid w:val="00F8132A"/>
    <w:rsid w:val="00F81589"/>
    <w:rsid w:val="00F8165E"/>
    <w:rsid w:val="00F81665"/>
    <w:rsid w:val="00F81742"/>
    <w:rsid w:val="00F81763"/>
    <w:rsid w:val="00F817ED"/>
    <w:rsid w:val="00F8183F"/>
    <w:rsid w:val="00F81957"/>
    <w:rsid w:val="00F81999"/>
    <w:rsid w:val="00F81AC6"/>
    <w:rsid w:val="00F81C4C"/>
    <w:rsid w:val="00F81CE3"/>
    <w:rsid w:val="00F81D77"/>
    <w:rsid w:val="00F8202E"/>
    <w:rsid w:val="00F8212A"/>
    <w:rsid w:val="00F8227A"/>
    <w:rsid w:val="00F82513"/>
    <w:rsid w:val="00F8254D"/>
    <w:rsid w:val="00F8294F"/>
    <w:rsid w:val="00F82950"/>
    <w:rsid w:val="00F82A6C"/>
    <w:rsid w:val="00F82B4E"/>
    <w:rsid w:val="00F82C19"/>
    <w:rsid w:val="00F82C72"/>
    <w:rsid w:val="00F82DFA"/>
    <w:rsid w:val="00F82E31"/>
    <w:rsid w:val="00F82F26"/>
    <w:rsid w:val="00F82F3C"/>
    <w:rsid w:val="00F82F7A"/>
    <w:rsid w:val="00F83052"/>
    <w:rsid w:val="00F83071"/>
    <w:rsid w:val="00F83182"/>
    <w:rsid w:val="00F833B1"/>
    <w:rsid w:val="00F83832"/>
    <w:rsid w:val="00F8386A"/>
    <w:rsid w:val="00F839A9"/>
    <w:rsid w:val="00F83A63"/>
    <w:rsid w:val="00F83A9D"/>
    <w:rsid w:val="00F83ABA"/>
    <w:rsid w:val="00F83B19"/>
    <w:rsid w:val="00F83BCC"/>
    <w:rsid w:val="00F83C0B"/>
    <w:rsid w:val="00F83DFA"/>
    <w:rsid w:val="00F83E54"/>
    <w:rsid w:val="00F83E79"/>
    <w:rsid w:val="00F83EDD"/>
    <w:rsid w:val="00F83F31"/>
    <w:rsid w:val="00F83F64"/>
    <w:rsid w:val="00F83F72"/>
    <w:rsid w:val="00F84293"/>
    <w:rsid w:val="00F842E6"/>
    <w:rsid w:val="00F84419"/>
    <w:rsid w:val="00F844BC"/>
    <w:rsid w:val="00F845C1"/>
    <w:rsid w:val="00F8470D"/>
    <w:rsid w:val="00F847B7"/>
    <w:rsid w:val="00F8481D"/>
    <w:rsid w:val="00F848C9"/>
    <w:rsid w:val="00F848E8"/>
    <w:rsid w:val="00F84CC5"/>
    <w:rsid w:val="00F84D46"/>
    <w:rsid w:val="00F84E84"/>
    <w:rsid w:val="00F8504E"/>
    <w:rsid w:val="00F85060"/>
    <w:rsid w:val="00F8509B"/>
    <w:rsid w:val="00F850F3"/>
    <w:rsid w:val="00F85166"/>
    <w:rsid w:val="00F8524B"/>
    <w:rsid w:val="00F852DE"/>
    <w:rsid w:val="00F85357"/>
    <w:rsid w:val="00F85439"/>
    <w:rsid w:val="00F854B1"/>
    <w:rsid w:val="00F8551D"/>
    <w:rsid w:val="00F857E3"/>
    <w:rsid w:val="00F8584D"/>
    <w:rsid w:val="00F85A23"/>
    <w:rsid w:val="00F85B06"/>
    <w:rsid w:val="00F85B08"/>
    <w:rsid w:val="00F85B43"/>
    <w:rsid w:val="00F85B66"/>
    <w:rsid w:val="00F85CA3"/>
    <w:rsid w:val="00F85D66"/>
    <w:rsid w:val="00F85F4E"/>
    <w:rsid w:val="00F85FE1"/>
    <w:rsid w:val="00F86085"/>
    <w:rsid w:val="00F86118"/>
    <w:rsid w:val="00F861D1"/>
    <w:rsid w:val="00F863BF"/>
    <w:rsid w:val="00F864FE"/>
    <w:rsid w:val="00F865A9"/>
    <w:rsid w:val="00F865DE"/>
    <w:rsid w:val="00F8673A"/>
    <w:rsid w:val="00F867BF"/>
    <w:rsid w:val="00F8680B"/>
    <w:rsid w:val="00F86934"/>
    <w:rsid w:val="00F8698B"/>
    <w:rsid w:val="00F86ACF"/>
    <w:rsid w:val="00F86B67"/>
    <w:rsid w:val="00F86BC5"/>
    <w:rsid w:val="00F86BD8"/>
    <w:rsid w:val="00F86CFD"/>
    <w:rsid w:val="00F86DD3"/>
    <w:rsid w:val="00F86E45"/>
    <w:rsid w:val="00F87005"/>
    <w:rsid w:val="00F8716B"/>
    <w:rsid w:val="00F87196"/>
    <w:rsid w:val="00F875CF"/>
    <w:rsid w:val="00F876DA"/>
    <w:rsid w:val="00F8780D"/>
    <w:rsid w:val="00F879A0"/>
    <w:rsid w:val="00F87A6B"/>
    <w:rsid w:val="00F87B49"/>
    <w:rsid w:val="00F87BD9"/>
    <w:rsid w:val="00F87DAF"/>
    <w:rsid w:val="00F9001F"/>
    <w:rsid w:val="00F9007E"/>
    <w:rsid w:val="00F9036E"/>
    <w:rsid w:val="00F903E4"/>
    <w:rsid w:val="00F9081D"/>
    <w:rsid w:val="00F90876"/>
    <w:rsid w:val="00F9093A"/>
    <w:rsid w:val="00F909D7"/>
    <w:rsid w:val="00F90A19"/>
    <w:rsid w:val="00F90A2D"/>
    <w:rsid w:val="00F90B9C"/>
    <w:rsid w:val="00F90D6B"/>
    <w:rsid w:val="00F90DF9"/>
    <w:rsid w:val="00F90E4F"/>
    <w:rsid w:val="00F90E62"/>
    <w:rsid w:val="00F90E6D"/>
    <w:rsid w:val="00F90EBE"/>
    <w:rsid w:val="00F91006"/>
    <w:rsid w:val="00F9106C"/>
    <w:rsid w:val="00F910C7"/>
    <w:rsid w:val="00F9115B"/>
    <w:rsid w:val="00F912C1"/>
    <w:rsid w:val="00F914CE"/>
    <w:rsid w:val="00F915DE"/>
    <w:rsid w:val="00F9168F"/>
    <w:rsid w:val="00F916C4"/>
    <w:rsid w:val="00F917F1"/>
    <w:rsid w:val="00F91853"/>
    <w:rsid w:val="00F9189B"/>
    <w:rsid w:val="00F918C0"/>
    <w:rsid w:val="00F918F7"/>
    <w:rsid w:val="00F91959"/>
    <w:rsid w:val="00F91A52"/>
    <w:rsid w:val="00F91C9A"/>
    <w:rsid w:val="00F91D66"/>
    <w:rsid w:val="00F91E48"/>
    <w:rsid w:val="00F920EB"/>
    <w:rsid w:val="00F921C7"/>
    <w:rsid w:val="00F9227E"/>
    <w:rsid w:val="00F922F3"/>
    <w:rsid w:val="00F92351"/>
    <w:rsid w:val="00F9248F"/>
    <w:rsid w:val="00F924C1"/>
    <w:rsid w:val="00F924FF"/>
    <w:rsid w:val="00F927B9"/>
    <w:rsid w:val="00F92942"/>
    <w:rsid w:val="00F92A02"/>
    <w:rsid w:val="00F92B0A"/>
    <w:rsid w:val="00F92CBE"/>
    <w:rsid w:val="00F92E03"/>
    <w:rsid w:val="00F92E07"/>
    <w:rsid w:val="00F93094"/>
    <w:rsid w:val="00F930F4"/>
    <w:rsid w:val="00F9318D"/>
    <w:rsid w:val="00F9333A"/>
    <w:rsid w:val="00F9339D"/>
    <w:rsid w:val="00F93439"/>
    <w:rsid w:val="00F935D9"/>
    <w:rsid w:val="00F9371E"/>
    <w:rsid w:val="00F93887"/>
    <w:rsid w:val="00F938A0"/>
    <w:rsid w:val="00F938DA"/>
    <w:rsid w:val="00F938E0"/>
    <w:rsid w:val="00F9399B"/>
    <w:rsid w:val="00F939CF"/>
    <w:rsid w:val="00F939EF"/>
    <w:rsid w:val="00F939F9"/>
    <w:rsid w:val="00F93B9D"/>
    <w:rsid w:val="00F93D4E"/>
    <w:rsid w:val="00F93FA0"/>
    <w:rsid w:val="00F93FB7"/>
    <w:rsid w:val="00F94069"/>
    <w:rsid w:val="00F9414B"/>
    <w:rsid w:val="00F943AC"/>
    <w:rsid w:val="00F943DB"/>
    <w:rsid w:val="00F94413"/>
    <w:rsid w:val="00F94464"/>
    <w:rsid w:val="00F944D8"/>
    <w:rsid w:val="00F945CE"/>
    <w:rsid w:val="00F9465C"/>
    <w:rsid w:val="00F94977"/>
    <w:rsid w:val="00F949AD"/>
    <w:rsid w:val="00F94AAE"/>
    <w:rsid w:val="00F94B44"/>
    <w:rsid w:val="00F94B8C"/>
    <w:rsid w:val="00F94D33"/>
    <w:rsid w:val="00F94D3A"/>
    <w:rsid w:val="00F94E3D"/>
    <w:rsid w:val="00F94F71"/>
    <w:rsid w:val="00F9507A"/>
    <w:rsid w:val="00F9517E"/>
    <w:rsid w:val="00F952DF"/>
    <w:rsid w:val="00F95399"/>
    <w:rsid w:val="00F954CB"/>
    <w:rsid w:val="00F95538"/>
    <w:rsid w:val="00F955D7"/>
    <w:rsid w:val="00F95686"/>
    <w:rsid w:val="00F95698"/>
    <w:rsid w:val="00F956E2"/>
    <w:rsid w:val="00F95726"/>
    <w:rsid w:val="00F95762"/>
    <w:rsid w:val="00F95832"/>
    <w:rsid w:val="00F95AE0"/>
    <w:rsid w:val="00F95AEA"/>
    <w:rsid w:val="00F95B04"/>
    <w:rsid w:val="00F95B83"/>
    <w:rsid w:val="00F95B8F"/>
    <w:rsid w:val="00F95C24"/>
    <w:rsid w:val="00F95C41"/>
    <w:rsid w:val="00F95C51"/>
    <w:rsid w:val="00F95D82"/>
    <w:rsid w:val="00F95D86"/>
    <w:rsid w:val="00F95E4F"/>
    <w:rsid w:val="00F95ED9"/>
    <w:rsid w:val="00F95F0A"/>
    <w:rsid w:val="00F95F86"/>
    <w:rsid w:val="00F9607D"/>
    <w:rsid w:val="00F96114"/>
    <w:rsid w:val="00F96149"/>
    <w:rsid w:val="00F96211"/>
    <w:rsid w:val="00F962EA"/>
    <w:rsid w:val="00F9632A"/>
    <w:rsid w:val="00F96359"/>
    <w:rsid w:val="00F9647A"/>
    <w:rsid w:val="00F96499"/>
    <w:rsid w:val="00F964CB"/>
    <w:rsid w:val="00F96504"/>
    <w:rsid w:val="00F966C6"/>
    <w:rsid w:val="00F9697E"/>
    <w:rsid w:val="00F969A9"/>
    <w:rsid w:val="00F96A1E"/>
    <w:rsid w:val="00F96E57"/>
    <w:rsid w:val="00F96E7E"/>
    <w:rsid w:val="00F96ED5"/>
    <w:rsid w:val="00F96EFA"/>
    <w:rsid w:val="00F96F3A"/>
    <w:rsid w:val="00F96F5F"/>
    <w:rsid w:val="00F96F69"/>
    <w:rsid w:val="00F96FC4"/>
    <w:rsid w:val="00F96FC5"/>
    <w:rsid w:val="00F97126"/>
    <w:rsid w:val="00F972A0"/>
    <w:rsid w:val="00F972A6"/>
    <w:rsid w:val="00F975B5"/>
    <w:rsid w:val="00F977CB"/>
    <w:rsid w:val="00F977D0"/>
    <w:rsid w:val="00F97830"/>
    <w:rsid w:val="00F9788A"/>
    <w:rsid w:val="00F978C5"/>
    <w:rsid w:val="00F9796B"/>
    <w:rsid w:val="00F979D8"/>
    <w:rsid w:val="00F97A61"/>
    <w:rsid w:val="00F97AE6"/>
    <w:rsid w:val="00F97C0A"/>
    <w:rsid w:val="00F97D27"/>
    <w:rsid w:val="00F97DB7"/>
    <w:rsid w:val="00F97E7A"/>
    <w:rsid w:val="00F97F68"/>
    <w:rsid w:val="00FA01DD"/>
    <w:rsid w:val="00FA0442"/>
    <w:rsid w:val="00FA04E6"/>
    <w:rsid w:val="00FA04EE"/>
    <w:rsid w:val="00FA0561"/>
    <w:rsid w:val="00FA05AF"/>
    <w:rsid w:val="00FA05E3"/>
    <w:rsid w:val="00FA07AB"/>
    <w:rsid w:val="00FA0840"/>
    <w:rsid w:val="00FA0B11"/>
    <w:rsid w:val="00FA0BF3"/>
    <w:rsid w:val="00FA0C7F"/>
    <w:rsid w:val="00FA0CC3"/>
    <w:rsid w:val="00FA0CDF"/>
    <w:rsid w:val="00FA0DD8"/>
    <w:rsid w:val="00FA1049"/>
    <w:rsid w:val="00FA1208"/>
    <w:rsid w:val="00FA1242"/>
    <w:rsid w:val="00FA130E"/>
    <w:rsid w:val="00FA1515"/>
    <w:rsid w:val="00FA1616"/>
    <w:rsid w:val="00FA1633"/>
    <w:rsid w:val="00FA1666"/>
    <w:rsid w:val="00FA16B0"/>
    <w:rsid w:val="00FA1724"/>
    <w:rsid w:val="00FA17CF"/>
    <w:rsid w:val="00FA186D"/>
    <w:rsid w:val="00FA18E5"/>
    <w:rsid w:val="00FA1933"/>
    <w:rsid w:val="00FA1AB4"/>
    <w:rsid w:val="00FA1B29"/>
    <w:rsid w:val="00FA1C3E"/>
    <w:rsid w:val="00FA1CF1"/>
    <w:rsid w:val="00FA1D0F"/>
    <w:rsid w:val="00FA1DB7"/>
    <w:rsid w:val="00FA1F5F"/>
    <w:rsid w:val="00FA1F7E"/>
    <w:rsid w:val="00FA1FE3"/>
    <w:rsid w:val="00FA200A"/>
    <w:rsid w:val="00FA2043"/>
    <w:rsid w:val="00FA20D5"/>
    <w:rsid w:val="00FA20FE"/>
    <w:rsid w:val="00FA21C6"/>
    <w:rsid w:val="00FA21E4"/>
    <w:rsid w:val="00FA2428"/>
    <w:rsid w:val="00FA2467"/>
    <w:rsid w:val="00FA24F8"/>
    <w:rsid w:val="00FA25D7"/>
    <w:rsid w:val="00FA25F0"/>
    <w:rsid w:val="00FA266E"/>
    <w:rsid w:val="00FA26E5"/>
    <w:rsid w:val="00FA2BC1"/>
    <w:rsid w:val="00FA2D70"/>
    <w:rsid w:val="00FA2E89"/>
    <w:rsid w:val="00FA2EEE"/>
    <w:rsid w:val="00FA2EFD"/>
    <w:rsid w:val="00FA3069"/>
    <w:rsid w:val="00FA309E"/>
    <w:rsid w:val="00FA30FD"/>
    <w:rsid w:val="00FA3509"/>
    <w:rsid w:val="00FA3599"/>
    <w:rsid w:val="00FA35C8"/>
    <w:rsid w:val="00FA36ED"/>
    <w:rsid w:val="00FA378E"/>
    <w:rsid w:val="00FA3851"/>
    <w:rsid w:val="00FA38B2"/>
    <w:rsid w:val="00FA3933"/>
    <w:rsid w:val="00FA39E9"/>
    <w:rsid w:val="00FA3A33"/>
    <w:rsid w:val="00FA3B55"/>
    <w:rsid w:val="00FA3C78"/>
    <w:rsid w:val="00FA3F77"/>
    <w:rsid w:val="00FA3FC2"/>
    <w:rsid w:val="00FA3FC4"/>
    <w:rsid w:val="00FA41B6"/>
    <w:rsid w:val="00FA41CE"/>
    <w:rsid w:val="00FA41E1"/>
    <w:rsid w:val="00FA4360"/>
    <w:rsid w:val="00FA44CC"/>
    <w:rsid w:val="00FA450D"/>
    <w:rsid w:val="00FA4625"/>
    <w:rsid w:val="00FA4764"/>
    <w:rsid w:val="00FA482A"/>
    <w:rsid w:val="00FA48AC"/>
    <w:rsid w:val="00FA48E6"/>
    <w:rsid w:val="00FA4938"/>
    <w:rsid w:val="00FA4979"/>
    <w:rsid w:val="00FA498A"/>
    <w:rsid w:val="00FA4992"/>
    <w:rsid w:val="00FA4996"/>
    <w:rsid w:val="00FA4AC5"/>
    <w:rsid w:val="00FA4B6B"/>
    <w:rsid w:val="00FA4C11"/>
    <w:rsid w:val="00FA4D5A"/>
    <w:rsid w:val="00FA4DBC"/>
    <w:rsid w:val="00FA4DEB"/>
    <w:rsid w:val="00FA4F58"/>
    <w:rsid w:val="00FA50DF"/>
    <w:rsid w:val="00FA5384"/>
    <w:rsid w:val="00FA55E9"/>
    <w:rsid w:val="00FA55F2"/>
    <w:rsid w:val="00FA563A"/>
    <w:rsid w:val="00FA56C5"/>
    <w:rsid w:val="00FA56F2"/>
    <w:rsid w:val="00FA5794"/>
    <w:rsid w:val="00FA59C0"/>
    <w:rsid w:val="00FA5C96"/>
    <w:rsid w:val="00FA5F38"/>
    <w:rsid w:val="00FA5F53"/>
    <w:rsid w:val="00FA5FBF"/>
    <w:rsid w:val="00FA600D"/>
    <w:rsid w:val="00FA6046"/>
    <w:rsid w:val="00FA6368"/>
    <w:rsid w:val="00FA637E"/>
    <w:rsid w:val="00FA639F"/>
    <w:rsid w:val="00FA6459"/>
    <w:rsid w:val="00FA651A"/>
    <w:rsid w:val="00FA6559"/>
    <w:rsid w:val="00FA65A7"/>
    <w:rsid w:val="00FA6687"/>
    <w:rsid w:val="00FA66BD"/>
    <w:rsid w:val="00FA676B"/>
    <w:rsid w:val="00FA6783"/>
    <w:rsid w:val="00FA67C4"/>
    <w:rsid w:val="00FA67D4"/>
    <w:rsid w:val="00FA681A"/>
    <w:rsid w:val="00FA6846"/>
    <w:rsid w:val="00FA6A0A"/>
    <w:rsid w:val="00FA6A25"/>
    <w:rsid w:val="00FA6BC1"/>
    <w:rsid w:val="00FA6BC2"/>
    <w:rsid w:val="00FA6BD2"/>
    <w:rsid w:val="00FA6D4E"/>
    <w:rsid w:val="00FA6D58"/>
    <w:rsid w:val="00FA6D67"/>
    <w:rsid w:val="00FA6E4D"/>
    <w:rsid w:val="00FA6E59"/>
    <w:rsid w:val="00FA6EB9"/>
    <w:rsid w:val="00FA6EEF"/>
    <w:rsid w:val="00FA6F0D"/>
    <w:rsid w:val="00FA70C7"/>
    <w:rsid w:val="00FA710D"/>
    <w:rsid w:val="00FA713E"/>
    <w:rsid w:val="00FA7159"/>
    <w:rsid w:val="00FA7228"/>
    <w:rsid w:val="00FA7267"/>
    <w:rsid w:val="00FA73BA"/>
    <w:rsid w:val="00FA7661"/>
    <w:rsid w:val="00FA767C"/>
    <w:rsid w:val="00FA7686"/>
    <w:rsid w:val="00FA7749"/>
    <w:rsid w:val="00FA7796"/>
    <w:rsid w:val="00FA77BC"/>
    <w:rsid w:val="00FA7894"/>
    <w:rsid w:val="00FA7A97"/>
    <w:rsid w:val="00FA7C2E"/>
    <w:rsid w:val="00FA7D30"/>
    <w:rsid w:val="00FA7D54"/>
    <w:rsid w:val="00FA7DC8"/>
    <w:rsid w:val="00FA7F81"/>
    <w:rsid w:val="00FB008C"/>
    <w:rsid w:val="00FB00D4"/>
    <w:rsid w:val="00FB01DB"/>
    <w:rsid w:val="00FB0238"/>
    <w:rsid w:val="00FB02D5"/>
    <w:rsid w:val="00FB0340"/>
    <w:rsid w:val="00FB039B"/>
    <w:rsid w:val="00FB0540"/>
    <w:rsid w:val="00FB0684"/>
    <w:rsid w:val="00FB0824"/>
    <w:rsid w:val="00FB09A1"/>
    <w:rsid w:val="00FB0B81"/>
    <w:rsid w:val="00FB0BD7"/>
    <w:rsid w:val="00FB0CB2"/>
    <w:rsid w:val="00FB0CD2"/>
    <w:rsid w:val="00FB0D01"/>
    <w:rsid w:val="00FB0D21"/>
    <w:rsid w:val="00FB0D8F"/>
    <w:rsid w:val="00FB0E37"/>
    <w:rsid w:val="00FB0F2B"/>
    <w:rsid w:val="00FB0F93"/>
    <w:rsid w:val="00FB0FF1"/>
    <w:rsid w:val="00FB1321"/>
    <w:rsid w:val="00FB135F"/>
    <w:rsid w:val="00FB1386"/>
    <w:rsid w:val="00FB1398"/>
    <w:rsid w:val="00FB1408"/>
    <w:rsid w:val="00FB1426"/>
    <w:rsid w:val="00FB1467"/>
    <w:rsid w:val="00FB1603"/>
    <w:rsid w:val="00FB1626"/>
    <w:rsid w:val="00FB18B4"/>
    <w:rsid w:val="00FB195F"/>
    <w:rsid w:val="00FB1A20"/>
    <w:rsid w:val="00FB1C1C"/>
    <w:rsid w:val="00FB1CD5"/>
    <w:rsid w:val="00FB1CE7"/>
    <w:rsid w:val="00FB1DEF"/>
    <w:rsid w:val="00FB1E0B"/>
    <w:rsid w:val="00FB1E7E"/>
    <w:rsid w:val="00FB1FB0"/>
    <w:rsid w:val="00FB1FDD"/>
    <w:rsid w:val="00FB2110"/>
    <w:rsid w:val="00FB2442"/>
    <w:rsid w:val="00FB25F5"/>
    <w:rsid w:val="00FB27CB"/>
    <w:rsid w:val="00FB29F2"/>
    <w:rsid w:val="00FB2C86"/>
    <w:rsid w:val="00FB2CB3"/>
    <w:rsid w:val="00FB2D76"/>
    <w:rsid w:val="00FB2E17"/>
    <w:rsid w:val="00FB2E3D"/>
    <w:rsid w:val="00FB2F23"/>
    <w:rsid w:val="00FB314A"/>
    <w:rsid w:val="00FB3179"/>
    <w:rsid w:val="00FB32E4"/>
    <w:rsid w:val="00FB3326"/>
    <w:rsid w:val="00FB3335"/>
    <w:rsid w:val="00FB3360"/>
    <w:rsid w:val="00FB33C6"/>
    <w:rsid w:val="00FB341C"/>
    <w:rsid w:val="00FB3448"/>
    <w:rsid w:val="00FB34BF"/>
    <w:rsid w:val="00FB3737"/>
    <w:rsid w:val="00FB37B9"/>
    <w:rsid w:val="00FB387B"/>
    <w:rsid w:val="00FB39DF"/>
    <w:rsid w:val="00FB39FE"/>
    <w:rsid w:val="00FB3A25"/>
    <w:rsid w:val="00FB3A2D"/>
    <w:rsid w:val="00FB3BEC"/>
    <w:rsid w:val="00FB3CBF"/>
    <w:rsid w:val="00FB3D66"/>
    <w:rsid w:val="00FB404B"/>
    <w:rsid w:val="00FB40D6"/>
    <w:rsid w:val="00FB41E1"/>
    <w:rsid w:val="00FB4226"/>
    <w:rsid w:val="00FB422E"/>
    <w:rsid w:val="00FB4243"/>
    <w:rsid w:val="00FB425D"/>
    <w:rsid w:val="00FB4316"/>
    <w:rsid w:val="00FB4482"/>
    <w:rsid w:val="00FB4590"/>
    <w:rsid w:val="00FB4601"/>
    <w:rsid w:val="00FB4606"/>
    <w:rsid w:val="00FB46BB"/>
    <w:rsid w:val="00FB46F7"/>
    <w:rsid w:val="00FB478B"/>
    <w:rsid w:val="00FB47D9"/>
    <w:rsid w:val="00FB483D"/>
    <w:rsid w:val="00FB487B"/>
    <w:rsid w:val="00FB49ED"/>
    <w:rsid w:val="00FB4E1C"/>
    <w:rsid w:val="00FB4F26"/>
    <w:rsid w:val="00FB50DA"/>
    <w:rsid w:val="00FB50FE"/>
    <w:rsid w:val="00FB5121"/>
    <w:rsid w:val="00FB5159"/>
    <w:rsid w:val="00FB5245"/>
    <w:rsid w:val="00FB5251"/>
    <w:rsid w:val="00FB5296"/>
    <w:rsid w:val="00FB52A2"/>
    <w:rsid w:val="00FB52AF"/>
    <w:rsid w:val="00FB5350"/>
    <w:rsid w:val="00FB53F1"/>
    <w:rsid w:val="00FB5512"/>
    <w:rsid w:val="00FB56DF"/>
    <w:rsid w:val="00FB56FD"/>
    <w:rsid w:val="00FB5714"/>
    <w:rsid w:val="00FB5749"/>
    <w:rsid w:val="00FB57B8"/>
    <w:rsid w:val="00FB58F6"/>
    <w:rsid w:val="00FB59B4"/>
    <w:rsid w:val="00FB5A5F"/>
    <w:rsid w:val="00FB5AD8"/>
    <w:rsid w:val="00FB5BAA"/>
    <w:rsid w:val="00FB5BFE"/>
    <w:rsid w:val="00FB5EBE"/>
    <w:rsid w:val="00FB5FC5"/>
    <w:rsid w:val="00FB6181"/>
    <w:rsid w:val="00FB62A2"/>
    <w:rsid w:val="00FB62E5"/>
    <w:rsid w:val="00FB6301"/>
    <w:rsid w:val="00FB63AC"/>
    <w:rsid w:val="00FB649E"/>
    <w:rsid w:val="00FB6536"/>
    <w:rsid w:val="00FB668D"/>
    <w:rsid w:val="00FB6715"/>
    <w:rsid w:val="00FB684B"/>
    <w:rsid w:val="00FB68A7"/>
    <w:rsid w:val="00FB68EE"/>
    <w:rsid w:val="00FB68F8"/>
    <w:rsid w:val="00FB6905"/>
    <w:rsid w:val="00FB69C7"/>
    <w:rsid w:val="00FB6A39"/>
    <w:rsid w:val="00FB6B50"/>
    <w:rsid w:val="00FB6BBF"/>
    <w:rsid w:val="00FB6CA1"/>
    <w:rsid w:val="00FB6DEC"/>
    <w:rsid w:val="00FB6E8B"/>
    <w:rsid w:val="00FB6E8C"/>
    <w:rsid w:val="00FB704E"/>
    <w:rsid w:val="00FB711E"/>
    <w:rsid w:val="00FB72BF"/>
    <w:rsid w:val="00FB7345"/>
    <w:rsid w:val="00FB7389"/>
    <w:rsid w:val="00FB7429"/>
    <w:rsid w:val="00FB7597"/>
    <w:rsid w:val="00FB762C"/>
    <w:rsid w:val="00FB7634"/>
    <w:rsid w:val="00FB770A"/>
    <w:rsid w:val="00FB778A"/>
    <w:rsid w:val="00FB7836"/>
    <w:rsid w:val="00FB7968"/>
    <w:rsid w:val="00FB79E9"/>
    <w:rsid w:val="00FB7CDB"/>
    <w:rsid w:val="00FB7CE8"/>
    <w:rsid w:val="00FB7D8C"/>
    <w:rsid w:val="00FB7DD6"/>
    <w:rsid w:val="00FB7F3D"/>
    <w:rsid w:val="00FC00AD"/>
    <w:rsid w:val="00FC0110"/>
    <w:rsid w:val="00FC01B1"/>
    <w:rsid w:val="00FC01CF"/>
    <w:rsid w:val="00FC0349"/>
    <w:rsid w:val="00FC038D"/>
    <w:rsid w:val="00FC0530"/>
    <w:rsid w:val="00FC0540"/>
    <w:rsid w:val="00FC0645"/>
    <w:rsid w:val="00FC08A1"/>
    <w:rsid w:val="00FC0B6F"/>
    <w:rsid w:val="00FC0DD7"/>
    <w:rsid w:val="00FC0DF7"/>
    <w:rsid w:val="00FC0F77"/>
    <w:rsid w:val="00FC0F82"/>
    <w:rsid w:val="00FC0FD8"/>
    <w:rsid w:val="00FC100F"/>
    <w:rsid w:val="00FC1080"/>
    <w:rsid w:val="00FC10D7"/>
    <w:rsid w:val="00FC135C"/>
    <w:rsid w:val="00FC1432"/>
    <w:rsid w:val="00FC1625"/>
    <w:rsid w:val="00FC165C"/>
    <w:rsid w:val="00FC16F4"/>
    <w:rsid w:val="00FC187F"/>
    <w:rsid w:val="00FC18E1"/>
    <w:rsid w:val="00FC18E8"/>
    <w:rsid w:val="00FC1930"/>
    <w:rsid w:val="00FC1B0C"/>
    <w:rsid w:val="00FC1B76"/>
    <w:rsid w:val="00FC1D26"/>
    <w:rsid w:val="00FC1DE7"/>
    <w:rsid w:val="00FC2081"/>
    <w:rsid w:val="00FC20FF"/>
    <w:rsid w:val="00FC21BB"/>
    <w:rsid w:val="00FC2381"/>
    <w:rsid w:val="00FC2424"/>
    <w:rsid w:val="00FC2584"/>
    <w:rsid w:val="00FC25A4"/>
    <w:rsid w:val="00FC26E2"/>
    <w:rsid w:val="00FC2767"/>
    <w:rsid w:val="00FC2783"/>
    <w:rsid w:val="00FC2837"/>
    <w:rsid w:val="00FC2932"/>
    <w:rsid w:val="00FC2A90"/>
    <w:rsid w:val="00FC2AE6"/>
    <w:rsid w:val="00FC2BB9"/>
    <w:rsid w:val="00FC2C1D"/>
    <w:rsid w:val="00FC2CC6"/>
    <w:rsid w:val="00FC2CDF"/>
    <w:rsid w:val="00FC2CE3"/>
    <w:rsid w:val="00FC2E7B"/>
    <w:rsid w:val="00FC2E8B"/>
    <w:rsid w:val="00FC2F73"/>
    <w:rsid w:val="00FC3031"/>
    <w:rsid w:val="00FC304A"/>
    <w:rsid w:val="00FC31F3"/>
    <w:rsid w:val="00FC32CE"/>
    <w:rsid w:val="00FC3345"/>
    <w:rsid w:val="00FC33B9"/>
    <w:rsid w:val="00FC346E"/>
    <w:rsid w:val="00FC34FF"/>
    <w:rsid w:val="00FC3530"/>
    <w:rsid w:val="00FC35D4"/>
    <w:rsid w:val="00FC3601"/>
    <w:rsid w:val="00FC36B0"/>
    <w:rsid w:val="00FC36C7"/>
    <w:rsid w:val="00FC3708"/>
    <w:rsid w:val="00FC37B3"/>
    <w:rsid w:val="00FC37B8"/>
    <w:rsid w:val="00FC37DE"/>
    <w:rsid w:val="00FC380A"/>
    <w:rsid w:val="00FC388D"/>
    <w:rsid w:val="00FC38D1"/>
    <w:rsid w:val="00FC3902"/>
    <w:rsid w:val="00FC394D"/>
    <w:rsid w:val="00FC395A"/>
    <w:rsid w:val="00FC3C3C"/>
    <w:rsid w:val="00FC3C3D"/>
    <w:rsid w:val="00FC3CD0"/>
    <w:rsid w:val="00FC3D7F"/>
    <w:rsid w:val="00FC3E0E"/>
    <w:rsid w:val="00FC406A"/>
    <w:rsid w:val="00FC426E"/>
    <w:rsid w:val="00FC4302"/>
    <w:rsid w:val="00FC437E"/>
    <w:rsid w:val="00FC444E"/>
    <w:rsid w:val="00FC4640"/>
    <w:rsid w:val="00FC46D8"/>
    <w:rsid w:val="00FC47BB"/>
    <w:rsid w:val="00FC482A"/>
    <w:rsid w:val="00FC4838"/>
    <w:rsid w:val="00FC4920"/>
    <w:rsid w:val="00FC4934"/>
    <w:rsid w:val="00FC49E0"/>
    <w:rsid w:val="00FC49FE"/>
    <w:rsid w:val="00FC4A39"/>
    <w:rsid w:val="00FC4B33"/>
    <w:rsid w:val="00FC4D09"/>
    <w:rsid w:val="00FC4DC8"/>
    <w:rsid w:val="00FC4DD4"/>
    <w:rsid w:val="00FC50F0"/>
    <w:rsid w:val="00FC5168"/>
    <w:rsid w:val="00FC516A"/>
    <w:rsid w:val="00FC53E0"/>
    <w:rsid w:val="00FC55AD"/>
    <w:rsid w:val="00FC55EF"/>
    <w:rsid w:val="00FC57BE"/>
    <w:rsid w:val="00FC5916"/>
    <w:rsid w:val="00FC59F5"/>
    <w:rsid w:val="00FC5AB8"/>
    <w:rsid w:val="00FC5ACD"/>
    <w:rsid w:val="00FC5C14"/>
    <w:rsid w:val="00FC5ED5"/>
    <w:rsid w:val="00FC5EF6"/>
    <w:rsid w:val="00FC5FBC"/>
    <w:rsid w:val="00FC6023"/>
    <w:rsid w:val="00FC612D"/>
    <w:rsid w:val="00FC6130"/>
    <w:rsid w:val="00FC617C"/>
    <w:rsid w:val="00FC6227"/>
    <w:rsid w:val="00FC6234"/>
    <w:rsid w:val="00FC62EB"/>
    <w:rsid w:val="00FC663E"/>
    <w:rsid w:val="00FC66B6"/>
    <w:rsid w:val="00FC6957"/>
    <w:rsid w:val="00FC69AA"/>
    <w:rsid w:val="00FC69E8"/>
    <w:rsid w:val="00FC6A97"/>
    <w:rsid w:val="00FC6C33"/>
    <w:rsid w:val="00FC6C45"/>
    <w:rsid w:val="00FC6CCF"/>
    <w:rsid w:val="00FC6CFE"/>
    <w:rsid w:val="00FC6EFE"/>
    <w:rsid w:val="00FC6F15"/>
    <w:rsid w:val="00FC6F82"/>
    <w:rsid w:val="00FC7085"/>
    <w:rsid w:val="00FC70E9"/>
    <w:rsid w:val="00FC7145"/>
    <w:rsid w:val="00FC729F"/>
    <w:rsid w:val="00FC72CA"/>
    <w:rsid w:val="00FC734C"/>
    <w:rsid w:val="00FC7383"/>
    <w:rsid w:val="00FC74BC"/>
    <w:rsid w:val="00FC7554"/>
    <w:rsid w:val="00FC755A"/>
    <w:rsid w:val="00FC76A2"/>
    <w:rsid w:val="00FC771C"/>
    <w:rsid w:val="00FC78F4"/>
    <w:rsid w:val="00FC79DD"/>
    <w:rsid w:val="00FC7A00"/>
    <w:rsid w:val="00FC7D7F"/>
    <w:rsid w:val="00FC7D92"/>
    <w:rsid w:val="00FD0221"/>
    <w:rsid w:val="00FD0230"/>
    <w:rsid w:val="00FD043D"/>
    <w:rsid w:val="00FD04E6"/>
    <w:rsid w:val="00FD06A8"/>
    <w:rsid w:val="00FD073F"/>
    <w:rsid w:val="00FD07AF"/>
    <w:rsid w:val="00FD0834"/>
    <w:rsid w:val="00FD08A3"/>
    <w:rsid w:val="00FD08AF"/>
    <w:rsid w:val="00FD0C9D"/>
    <w:rsid w:val="00FD0CDF"/>
    <w:rsid w:val="00FD0D5E"/>
    <w:rsid w:val="00FD0D6A"/>
    <w:rsid w:val="00FD0DC7"/>
    <w:rsid w:val="00FD0EA0"/>
    <w:rsid w:val="00FD0F2F"/>
    <w:rsid w:val="00FD108E"/>
    <w:rsid w:val="00FD1188"/>
    <w:rsid w:val="00FD1371"/>
    <w:rsid w:val="00FD14BF"/>
    <w:rsid w:val="00FD150C"/>
    <w:rsid w:val="00FD1582"/>
    <w:rsid w:val="00FD172A"/>
    <w:rsid w:val="00FD17C2"/>
    <w:rsid w:val="00FD190E"/>
    <w:rsid w:val="00FD194A"/>
    <w:rsid w:val="00FD1AA9"/>
    <w:rsid w:val="00FD1ADF"/>
    <w:rsid w:val="00FD1C1D"/>
    <w:rsid w:val="00FD1CD5"/>
    <w:rsid w:val="00FD1E21"/>
    <w:rsid w:val="00FD1FEE"/>
    <w:rsid w:val="00FD2057"/>
    <w:rsid w:val="00FD2301"/>
    <w:rsid w:val="00FD24AF"/>
    <w:rsid w:val="00FD2549"/>
    <w:rsid w:val="00FD25CD"/>
    <w:rsid w:val="00FD26B3"/>
    <w:rsid w:val="00FD2777"/>
    <w:rsid w:val="00FD279B"/>
    <w:rsid w:val="00FD2858"/>
    <w:rsid w:val="00FD28B6"/>
    <w:rsid w:val="00FD2947"/>
    <w:rsid w:val="00FD29B7"/>
    <w:rsid w:val="00FD2A0F"/>
    <w:rsid w:val="00FD2BFF"/>
    <w:rsid w:val="00FD2D35"/>
    <w:rsid w:val="00FD2D48"/>
    <w:rsid w:val="00FD2D5E"/>
    <w:rsid w:val="00FD2EB9"/>
    <w:rsid w:val="00FD2EC6"/>
    <w:rsid w:val="00FD2F89"/>
    <w:rsid w:val="00FD2FE7"/>
    <w:rsid w:val="00FD3047"/>
    <w:rsid w:val="00FD3120"/>
    <w:rsid w:val="00FD3196"/>
    <w:rsid w:val="00FD346F"/>
    <w:rsid w:val="00FD3480"/>
    <w:rsid w:val="00FD351E"/>
    <w:rsid w:val="00FD3554"/>
    <w:rsid w:val="00FD3583"/>
    <w:rsid w:val="00FD3661"/>
    <w:rsid w:val="00FD36D3"/>
    <w:rsid w:val="00FD36D9"/>
    <w:rsid w:val="00FD3891"/>
    <w:rsid w:val="00FD3A3C"/>
    <w:rsid w:val="00FD3B05"/>
    <w:rsid w:val="00FD3D10"/>
    <w:rsid w:val="00FD3E16"/>
    <w:rsid w:val="00FD3E52"/>
    <w:rsid w:val="00FD3F03"/>
    <w:rsid w:val="00FD3F5E"/>
    <w:rsid w:val="00FD3FAD"/>
    <w:rsid w:val="00FD3FE7"/>
    <w:rsid w:val="00FD43DB"/>
    <w:rsid w:val="00FD4409"/>
    <w:rsid w:val="00FD443E"/>
    <w:rsid w:val="00FD4485"/>
    <w:rsid w:val="00FD459F"/>
    <w:rsid w:val="00FD464D"/>
    <w:rsid w:val="00FD4721"/>
    <w:rsid w:val="00FD47E3"/>
    <w:rsid w:val="00FD47F9"/>
    <w:rsid w:val="00FD4950"/>
    <w:rsid w:val="00FD4BA0"/>
    <w:rsid w:val="00FD4E25"/>
    <w:rsid w:val="00FD4E2A"/>
    <w:rsid w:val="00FD4EA8"/>
    <w:rsid w:val="00FD4EAA"/>
    <w:rsid w:val="00FD4F0E"/>
    <w:rsid w:val="00FD50C8"/>
    <w:rsid w:val="00FD50D6"/>
    <w:rsid w:val="00FD50F8"/>
    <w:rsid w:val="00FD514A"/>
    <w:rsid w:val="00FD51B5"/>
    <w:rsid w:val="00FD52D3"/>
    <w:rsid w:val="00FD545A"/>
    <w:rsid w:val="00FD5491"/>
    <w:rsid w:val="00FD553C"/>
    <w:rsid w:val="00FD5604"/>
    <w:rsid w:val="00FD56EE"/>
    <w:rsid w:val="00FD573F"/>
    <w:rsid w:val="00FD5842"/>
    <w:rsid w:val="00FD5895"/>
    <w:rsid w:val="00FD58EF"/>
    <w:rsid w:val="00FD5A93"/>
    <w:rsid w:val="00FD5B2E"/>
    <w:rsid w:val="00FD5BD4"/>
    <w:rsid w:val="00FD5D1F"/>
    <w:rsid w:val="00FD5D6A"/>
    <w:rsid w:val="00FD5DB0"/>
    <w:rsid w:val="00FD5EE0"/>
    <w:rsid w:val="00FD5F8C"/>
    <w:rsid w:val="00FD6191"/>
    <w:rsid w:val="00FD6662"/>
    <w:rsid w:val="00FD6715"/>
    <w:rsid w:val="00FD6774"/>
    <w:rsid w:val="00FD6775"/>
    <w:rsid w:val="00FD6796"/>
    <w:rsid w:val="00FD67DF"/>
    <w:rsid w:val="00FD67EB"/>
    <w:rsid w:val="00FD6830"/>
    <w:rsid w:val="00FD6887"/>
    <w:rsid w:val="00FD6927"/>
    <w:rsid w:val="00FD692B"/>
    <w:rsid w:val="00FD698E"/>
    <w:rsid w:val="00FD6A41"/>
    <w:rsid w:val="00FD6A58"/>
    <w:rsid w:val="00FD6ABF"/>
    <w:rsid w:val="00FD6B11"/>
    <w:rsid w:val="00FD6B48"/>
    <w:rsid w:val="00FD6CA6"/>
    <w:rsid w:val="00FD6CCE"/>
    <w:rsid w:val="00FD6D53"/>
    <w:rsid w:val="00FD6E3E"/>
    <w:rsid w:val="00FD6EEE"/>
    <w:rsid w:val="00FD718C"/>
    <w:rsid w:val="00FD71D0"/>
    <w:rsid w:val="00FD7376"/>
    <w:rsid w:val="00FD73AC"/>
    <w:rsid w:val="00FD73FD"/>
    <w:rsid w:val="00FD743C"/>
    <w:rsid w:val="00FD7471"/>
    <w:rsid w:val="00FD747A"/>
    <w:rsid w:val="00FD752A"/>
    <w:rsid w:val="00FD7742"/>
    <w:rsid w:val="00FD787E"/>
    <w:rsid w:val="00FD78E3"/>
    <w:rsid w:val="00FD79AD"/>
    <w:rsid w:val="00FD7A1C"/>
    <w:rsid w:val="00FD7A5C"/>
    <w:rsid w:val="00FD7B57"/>
    <w:rsid w:val="00FD7D08"/>
    <w:rsid w:val="00FD7D7A"/>
    <w:rsid w:val="00FD7DDD"/>
    <w:rsid w:val="00FD7E46"/>
    <w:rsid w:val="00FD7F43"/>
    <w:rsid w:val="00FE00EF"/>
    <w:rsid w:val="00FE0150"/>
    <w:rsid w:val="00FE01C5"/>
    <w:rsid w:val="00FE0285"/>
    <w:rsid w:val="00FE031F"/>
    <w:rsid w:val="00FE038C"/>
    <w:rsid w:val="00FE038D"/>
    <w:rsid w:val="00FE03B2"/>
    <w:rsid w:val="00FE04F7"/>
    <w:rsid w:val="00FE0644"/>
    <w:rsid w:val="00FE0757"/>
    <w:rsid w:val="00FE082B"/>
    <w:rsid w:val="00FE0932"/>
    <w:rsid w:val="00FE09B9"/>
    <w:rsid w:val="00FE09D0"/>
    <w:rsid w:val="00FE09D8"/>
    <w:rsid w:val="00FE0B5A"/>
    <w:rsid w:val="00FE0B6F"/>
    <w:rsid w:val="00FE0BC5"/>
    <w:rsid w:val="00FE0E0E"/>
    <w:rsid w:val="00FE0EEE"/>
    <w:rsid w:val="00FE0F35"/>
    <w:rsid w:val="00FE0F41"/>
    <w:rsid w:val="00FE0FF4"/>
    <w:rsid w:val="00FE1020"/>
    <w:rsid w:val="00FE137C"/>
    <w:rsid w:val="00FE138F"/>
    <w:rsid w:val="00FE13C0"/>
    <w:rsid w:val="00FE154D"/>
    <w:rsid w:val="00FE1553"/>
    <w:rsid w:val="00FE1746"/>
    <w:rsid w:val="00FE18A4"/>
    <w:rsid w:val="00FE192E"/>
    <w:rsid w:val="00FE1987"/>
    <w:rsid w:val="00FE1E42"/>
    <w:rsid w:val="00FE2006"/>
    <w:rsid w:val="00FE2290"/>
    <w:rsid w:val="00FE23AF"/>
    <w:rsid w:val="00FE24B7"/>
    <w:rsid w:val="00FE24D3"/>
    <w:rsid w:val="00FE253C"/>
    <w:rsid w:val="00FE2560"/>
    <w:rsid w:val="00FE2844"/>
    <w:rsid w:val="00FE285C"/>
    <w:rsid w:val="00FE299B"/>
    <w:rsid w:val="00FE29BA"/>
    <w:rsid w:val="00FE2A40"/>
    <w:rsid w:val="00FE2A42"/>
    <w:rsid w:val="00FE2AC3"/>
    <w:rsid w:val="00FE2D0E"/>
    <w:rsid w:val="00FE2D93"/>
    <w:rsid w:val="00FE2ED8"/>
    <w:rsid w:val="00FE2F66"/>
    <w:rsid w:val="00FE3058"/>
    <w:rsid w:val="00FE3186"/>
    <w:rsid w:val="00FE323E"/>
    <w:rsid w:val="00FE32CE"/>
    <w:rsid w:val="00FE34FC"/>
    <w:rsid w:val="00FE354F"/>
    <w:rsid w:val="00FE365D"/>
    <w:rsid w:val="00FE3749"/>
    <w:rsid w:val="00FE3820"/>
    <w:rsid w:val="00FE3859"/>
    <w:rsid w:val="00FE389C"/>
    <w:rsid w:val="00FE38F8"/>
    <w:rsid w:val="00FE38FF"/>
    <w:rsid w:val="00FE394E"/>
    <w:rsid w:val="00FE3987"/>
    <w:rsid w:val="00FE3A36"/>
    <w:rsid w:val="00FE3A77"/>
    <w:rsid w:val="00FE3AC0"/>
    <w:rsid w:val="00FE3BAC"/>
    <w:rsid w:val="00FE3BB4"/>
    <w:rsid w:val="00FE3BF7"/>
    <w:rsid w:val="00FE3CA0"/>
    <w:rsid w:val="00FE3D0F"/>
    <w:rsid w:val="00FE3FA3"/>
    <w:rsid w:val="00FE40AA"/>
    <w:rsid w:val="00FE411D"/>
    <w:rsid w:val="00FE4172"/>
    <w:rsid w:val="00FE41B0"/>
    <w:rsid w:val="00FE4397"/>
    <w:rsid w:val="00FE477A"/>
    <w:rsid w:val="00FE479B"/>
    <w:rsid w:val="00FE4D35"/>
    <w:rsid w:val="00FE4DED"/>
    <w:rsid w:val="00FE4E7C"/>
    <w:rsid w:val="00FE4E9C"/>
    <w:rsid w:val="00FE4EEA"/>
    <w:rsid w:val="00FE5022"/>
    <w:rsid w:val="00FE504B"/>
    <w:rsid w:val="00FE5063"/>
    <w:rsid w:val="00FE50BF"/>
    <w:rsid w:val="00FE50D6"/>
    <w:rsid w:val="00FE51C6"/>
    <w:rsid w:val="00FE52BA"/>
    <w:rsid w:val="00FE548D"/>
    <w:rsid w:val="00FE553F"/>
    <w:rsid w:val="00FE55CA"/>
    <w:rsid w:val="00FE56CD"/>
    <w:rsid w:val="00FE57D0"/>
    <w:rsid w:val="00FE583A"/>
    <w:rsid w:val="00FE58AB"/>
    <w:rsid w:val="00FE58FB"/>
    <w:rsid w:val="00FE590D"/>
    <w:rsid w:val="00FE59FB"/>
    <w:rsid w:val="00FE5D22"/>
    <w:rsid w:val="00FE5E4B"/>
    <w:rsid w:val="00FE5F54"/>
    <w:rsid w:val="00FE5F91"/>
    <w:rsid w:val="00FE602E"/>
    <w:rsid w:val="00FE60DB"/>
    <w:rsid w:val="00FE626E"/>
    <w:rsid w:val="00FE6437"/>
    <w:rsid w:val="00FE64C0"/>
    <w:rsid w:val="00FE66CB"/>
    <w:rsid w:val="00FE6719"/>
    <w:rsid w:val="00FE679F"/>
    <w:rsid w:val="00FE6970"/>
    <w:rsid w:val="00FE6986"/>
    <w:rsid w:val="00FE69CA"/>
    <w:rsid w:val="00FE69F2"/>
    <w:rsid w:val="00FE6A1E"/>
    <w:rsid w:val="00FE6B37"/>
    <w:rsid w:val="00FE6B83"/>
    <w:rsid w:val="00FE6C5C"/>
    <w:rsid w:val="00FE6DB5"/>
    <w:rsid w:val="00FE7099"/>
    <w:rsid w:val="00FE71EE"/>
    <w:rsid w:val="00FE721D"/>
    <w:rsid w:val="00FE729E"/>
    <w:rsid w:val="00FE72A6"/>
    <w:rsid w:val="00FE7361"/>
    <w:rsid w:val="00FE73B9"/>
    <w:rsid w:val="00FE74C0"/>
    <w:rsid w:val="00FE7512"/>
    <w:rsid w:val="00FE75E2"/>
    <w:rsid w:val="00FE76B6"/>
    <w:rsid w:val="00FE771D"/>
    <w:rsid w:val="00FE7816"/>
    <w:rsid w:val="00FE7841"/>
    <w:rsid w:val="00FE7929"/>
    <w:rsid w:val="00FE7953"/>
    <w:rsid w:val="00FE7964"/>
    <w:rsid w:val="00FE7A2A"/>
    <w:rsid w:val="00FE7A9E"/>
    <w:rsid w:val="00FE7AD0"/>
    <w:rsid w:val="00FE7AD4"/>
    <w:rsid w:val="00FE7BEB"/>
    <w:rsid w:val="00FE7C3F"/>
    <w:rsid w:val="00FE7CFF"/>
    <w:rsid w:val="00FE7DE0"/>
    <w:rsid w:val="00FF00D5"/>
    <w:rsid w:val="00FF0192"/>
    <w:rsid w:val="00FF025F"/>
    <w:rsid w:val="00FF02C2"/>
    <w:rsid w:val="00FF0320"/>
    <w:rsid w:val="00FF0370"/>
    <w:rsid w:val="00FF04A2"/>
    <w:rsid w:val="00FF067A"/>
    <w:rsid w:val="00FF06D4"/>
    <w:rsid w:val="00FF0755"/>
    <w:rsid w:val="00FF078C"/>
    <w:rsid w:val="00FF07E3"/>
    <w:rsid w:val="00FF0818"/>
    <w:rsid w:val="00FF0905"/>
    <w:rsid w:val="00FF0999"/>
    <w:rsid w:val="00FF09E9"/>
    <w:rsid w:val="00FF0A23"/>
    <w:rsid w:val="00FF0A86"/>
    <w:rsid w:val="00FF0B9F"/>
    <w:rsid w:val="00FF0CC8"/>
    <w:rsid w:val="00FF0E3D"/>
    <w:rsid w:val="00FF0ED6"/>
    <w:rsid w:val="00FF107D"/>
    <w:rsid w:val="00FF1213"/>
    <w:rsid w:val="00FF12E9"/>
    <w:rsid w:val="00FF131D"/>
    <w:rsid w:val="00FF1432"/>
    <w:rsid w:val="00FF1494"/>
    <w:rsid w:val="00FF1557"/>
    <w:rsid w:val="00FF15A5"/>
    <w:rsid w:val="00FF16C0"/>
    <w:rsid w:val="00FF20E2"/>
    <w:rsid w:val="00FF21EE"/>
    <w:rsid w:val="00FF2415"/>
    <w:rsid w:val="00FF2707"/>
    <w:rsid w:val="00FF2723"/>
    <w:rsid w:val="00FF2752"/>
    <w:rsid w:val="00FF277B"/>
    <w:rsid w:val="00FF27B9"/>
    <w:rsid w:val="00FF27ED"/>
    <w:rsid w:val="00FF2AC7"/>
    <w:rsid w:val="00FF2B60"/>
    <w:rsid w:val="00FF2D13"/>
    <w:rsid w:val="00FF2D74"/>
    <w:rsid w:val="00FF2F91"/>
    <w:rsid w:val="00FF30F8"/>
    <w:rsid w:val="00FF3172"/>
    <w:rsid w:val="00FF3206"/>
    <w:rsid w:val="00FF32E6"/>
    <w:rsid w:val="00FF34C3"/>
    <w:rsid w:val="00FF357B"/>
    <w:rsid w:val="00FF3588"/>
    <w:rsid w:val="00FF365F"/>
    <w:rsid w:val="00FF3781"/>
    <w:rsid w:val="00FF37EB"/>
    <w:rsid w:val="00FF38D6"/>
    <w:rsid w:val="00FF38E7"/>
    <w:rsid w:val="00FF3A77"/>
    <w:rsid w:val="00FF3C93"/>
    <w:rsid w:val="00FF3D82"/>
    <w:rsid w:val="00FF3DC0"/>
    <w:rsid w:val="00FF3E1C"/>
    <w:rsid w:val="00FF3FE8"/>
    <w:rsid w:val="00FF4316"/>
    <w:rsid w:val="00FF43D5"/>
    <w:rsid w:val="00FF448C"/>
    <w:rsid w:val="00FF456F"/>
    <w:rsid w:val="00FF4647"/>
    <w:rsid w:val="00FF48B2"/>
    <w:rsid w:val="00FF48BA"/>
    <w:rsid w:val="00FF492B"/>
    <w:rsid w:val="00FF49AF"/>
    <w:rsid w:val="00FF49D7"/>
    <w:rsid w:val="00FF4A4D"/>
    <w:rsid w:val="00FF4BF0"/>
    <w:rsid w:val="00FF4C26"/>
    <w:rsid w:val="00FF4C6E"/>
    <w:rsid w:val="00FF4CEA"/>
    <w:rsid w:val="00FF4D71"/>
    <w:rsid w:val="00FF4E16"/>
    <w:rsid w:val="00FF4E1C"/>
    <w:rsid w:val="00FF4F42"/>
    <w:rsid w:val="00FF5038"/>
    <w:rsid w:val="00FF50B1"/>
    <w:rsid w:val="00FF5121"/>
    <w:rsid w:val="00FF51D2"/>
    <w:rsid w:val="00FF5437"/>
    <w:rsid w:val="00FF55F6"/>
    <w:rsid w:val="00FF562A"/>
    <w:rsid w:val="00FF5748"/>
    <w:rsid w:val="00FF5A1B"/>
    <w:rsid w:val="00FF5AA3"/>
    <w:rsid w:val="00FF5D50"/>
    <w:rsid w:val="00FF6210"/>
    <w:rsid w:val="00FF633A"/>
    <w:rsid w:val="00FF6421"/>
    <w:rsid w:val="00FF64FC"/>
    <w:rsid w:val="00FF6558"/>
    <w:rsid w:val="00FF6671"/>
    <w:rsid w:val="00FF686B"/>
    <w:rsid w:val="00FF68C7"/>
    <w:rsid w:val="00FF698F"/>
    <w:rsid w:val="00FF69F3"/>
    <w:rsid w:val="00FF6AB0"/>
    <w:rsid w:val="00FF71D1"/>
    <w:rsid w:val="00FF72B7"/>
    <w:rsid w:val="00FF7311"/>
    <w:rsid w:val="00FF778D"/>
    <w:rsid w:val="00FF77DB"/>
    <w:rsid w:val="00FF77E9"/>
    <w:rsid w:val="00FF78F8"/>
    <w:rsid w:val="00FF797E"/>
    <w:rsid w:val="00FF7A51"/>
    <w:rsid w:val="00FF7A6F"/>
    <w:rsid w:val="00FF7ACC"/>
    <w:rsid w:val="00FF7AD1"/>
    <w:rsid w:val="00FF7AE0"/>
    <w:rsid w:val="00FF7F21"/>
    <w:rsid w:val="00FF7F64"/>
    <w:rsid w:val="00FFA221"/>
    <w:rsid w:val="011755F7"/>
    <w:rsid w:val="012209F9"/>
    <w:rsid w:val="01B50D5F"/>
    <w:rsid w:val="01BC7869"/>
    <w:rsid w:val="021D77F2"/>
    <w:rsid w:val="0250E6D7"/>
    <w:rsid w:val="0268FC13"/>
    <w:rsid w:val="026EF3F1"/>
    <w:rsid w:val="027EB46A"/>
    <w:rsid w:val="02A13B82"/>
    <w:rsid w:val="02D3C2A2"/>
    <w:rsid w:val="02DEF509"/>
    <w:rsid w:val="03488A17"/>
    <w:rsid w:val="03844F69"/>
    <w:rsid w:val="03D6F213"/>
    <w:rsid w:val="03DD7FB9"/>
    <w:rsid w:val="03F07594"/>
    <w:rsid w:val="0434358D"/>
    <w:rsid w:val="04D3127C"/>
    <w:rsid w:val="04F24E5D"/>
    <w:rsid w:val="05125197"/>
    <w:rsid w:val="0519A323"/>
    <w:rsid w:val="056ACF2D"/>
    <w:rsid w:val="0570CD24"/>
    <w:rsid w:val="058A43FD"/>
    <w:rsid w:val="0689AFF9"/>
    <w:rsid w:val="074CCF64"/>
    <w:rsid w:val="075F26F3"/>
    <w:rsid w:val="077085DD"/>
    <w:rsid w:val="07CA021E"/>
    <w:rsid w:val="07CA0A96"/>
    <w:rsid w:val="07D0C466"/>
    <w:rsid w:val="0853BAEE"/>
    <w:rsid w:val="0901A09D"/>
    <w:rsid w:val="0990917C"/>
    <w:rsid w:val="09B98611"/>
    <w:rsid w:val="09D7F7F0"/>
    <w:rsid w:val="09F5AFC8"/>
    <w:rsid w:val="0A05DD7D"/>
    <w:rsid w:val="0A8CDEC2"/>
    <w:rsid w:val="0AD58394"/>
    <w:rsid w:val="0B114069"/>
    <w:rsid w:val="0B1FCB94"/>
    <w:rsid w:val="0B5DAA46"/>
    <w:rsid w:val="0B622BC2"/>
    <w:rsid w:val="0B792CBB"/>
    <w:rsid w:val="0B9E7875"/>
    <w:rsid w:val="0BC1AFCB"/>
    <w:rsid w:val="0C14954D"/>
    <w:rsid w:val="0C2D9449"/>
    <w:rsid w:val="0CCD725D"/>
    <w:rsid w:val="0D0A0001"/>
    <w:rsid w:val="0EA93000"/>
    <w:rsid w:val="0EBD642D"/>
    <w:rsid w:val="0EBE3CB6"/>
    <w:rsid w:val="0ED9C2E5"/>
    <w:rsid w:val="0EDD3939"/>
    <w:rsid w:val="0F162B4D"/>
    <w:rsid w:val="0F4AC68B"/>
    <w:rsid w:val="0FFBC1A5"/>
    <w:rsid w:val="102C3B10"/>
    <w:rsid w:val="104FFEC5"/>
    <w:rsid w:val="10D3A035"/>
    <w:rsid w:val="10F02D05"/>
    <w:rsid w:val="1186CE41"/>
    <w:rsid w:val="119C3C6E"/>
    <w:rsid w:val="11CAA833"/>
    <w:rsid w:val="120EAF02"/>
    <w:rsid w:val="122F3641"/>
    <w:rsid w:val="1251F5D4"/>
    <w:rsid w:val="12705005"/>
    <w:rsid w:val="1280991A"/>
    <w:rsid w:val="12CB9495"/>
    <w:rsid w:val="12F719A9"/>
    <w:rsid w:val="131010C9"/>
    <w:rsid w:val="135570A8"/>
    <w:rsid w:val="138DCDDD"/>
    <w:rsid w:val="13C73203"/>
    <w:rsid w:val="13CD2E6E"/>
    <w:rsid w:val="141D14DE"/>
    <w:rsid w:val="14495977"/>
    <w:rsid w:val="14668109"/>
    <w:rsid w:val="148946E5"/>
    <w:rsid w:val="14F78037"/>
    <w:rsid w:val="15AD7C18"/>
    <w:rsid w:val="15BA47ED"/>
    <w:rsid w:val="15F97588"/>
    <w:rsid w:val="1630E1CA"/>
    <w:rsid w:val="165E2126"/>
    <w:rsid w:val="1667E60F"/>
    <w:rsid w:val="16835021"/>
    <w:rsid w:val="16D8A484"/>
    <w:rsid w:val="172C973A"/>
    <w:rsid w:val="17F5DC8D"/>
    <w:rsid w:val="1841762F"/>
    <w:rsid w:val="18E6B443"/>
    <w:rsid w:val="1905FF73"/>
    <w:rsid w:val="19198E36"/>
    <w:rsid w:val="19ABC7F0"/>
    <w:rsid w:val="19B6CC69"/>
    <w:rsid w:val="19EF9EA1"/>
    <w:rsid w:val="19F9A3E0"/>
    <w:rsid w:val="1A71B225"/>
    <w:rsid w:val="1A8214A1"/>
    <w:rsid w:val="1A8F7CC1"/>
    <w:rsid w:val="1ABD14D6"/>
    <w:rsid w:val="1B4D12A4"/>
    <w:rsid w:val="1BBFDC43"/>
    <w:rsid w:val="1BF18B17"/>
    <w:rsid w:val="1C1A5BD0"/>
    <w:rsid w:val="1C5F05E7"/>
    <w:rsid w:val="1C824C50"/>
    <w:rsid w:val="1C8296F5"/>
    <w:rsid w:val="1CFE90BD"/>
    <w:rsid w:val="1D2FE844"/>
    <w:rsid w:val="1D4388E5"/>
    <w:rsid w:val="1D7B4327"/>
    <w:rsid w:val="1DC20A79"/>
    <w:rsid w:val="1DC740C0"/>
    <w:rsid w:val="1DECE1A3"/>
    <w:rsid w:val="1E1E0864"/>
    <w:rsid w:val="1E6C9754"/>
    <w:rsid w:val="1E7C98CD"/>
    <w:rsid w:val="1E872339"/>
    <w:rsid w:val="1E8B5EC0"/>
    <w:rsid w:val="1EABE4BA"/>
    <w:rsid w:val="1F47FB60"/>
    <w:rsid w:val="1F93D58E"/>
    <w:rsid w:val="1FC66880"/>
    <w:rsid w:val="1FDC1378"/>
    <w:rsid w:val="1FEEA857"/>
    <w:rsid w:val="2001870A"/>
    <w:rsid w:val="202B4736"/>
    <w:rsid w:val="202D580F"/>
    <w:rsid w:val="20DCA014"/>
    <w:rsid w:val="2137C039"/>
    <w:rsid w:val="214E9FE1"/>
    <w:rsid w:val="21569356"/>
    <w:rsid w:val="21891BA3"/>
    <w:rsid w:val="21AF8958"/>
    <w:rsid w:val="21F40F6D"/>
    <w:rsid w:val="222570B5"/>
    <w:rsid w:val="225E1FD3"/>
    <w:rsid w:val="226EAA14"/>
    <w:rsid w:val="229018FD"/>
    <w:rsid w:val="22CC5F5B"/>
    <w:rsid w:val="24264FB9"/>
    <w:rsid w:val="249035A4"/>
    <w:rsid w:val="24AB2F17"/>
    <w:rsid w:val="252DA863"/>
    <w:rsid w:val="253D469D"/>
    <w:rsid w:val="254750E0"/>
    <w:rsid w:val="2591C313"/>
    <w:rsid w:val="25A917A2"/>
    <w:rsid w:val="25E8B3E7"/>
    <w:rsid w:val="2608F372"/>
    <w:rsid w:val="265444F9"/>
    <w:rsid w:val="26E02DA5"/>
    <w:rsid w:val="273796B6"/>
    <w:rsid w:val="274A759E"/>
    <w:rsid w:val="2752C185"/>
    <w:rsid w:val="278C3595"/>
    <w:rsid w:val="27B4234C"/>
    <w:rsid w:val="281A0415"/>
    <w:rsid w:val="2820BB15"/>
    <w:rsid w:val="283F641B"/>
    <w:rsid w:val="28EB32B9"/>
    <w:rsid w:val="28F75B92"/>
    <w:rsid w:val="291BF875"/>
    <w:rsid w:val="2944668C"/>
    <w:rsid w:val="29787246"/>
    <w:rsid w:val="29789792"/>
    <w:rsid w:val="297C8254"/>
    <w:rsid w:val="29AA3D6F"/>
    <w:rsid w:val="29D3DF3B"/>
    <w:rsid w:val="2A012333"/>
    <w:rsid w:val="2A1C86B8"/>
    <w:rsid w:val="2A37B79E"/>
    <w:rsid w:val="2A5753BE"/>
    <w:rsid w:val="2A6B1AE0"/>
    <w:rsid w:val="2A79ACD3"/>
    <w:rsid w:val="2AE8DC5C"/>
    <w:rsid w:val="2B30578A"/>
    <w:rsid w:val="2B50362F"/>
    <w:rsid w:val="2BA8AA12"/>
    <w:rsid w:val="2BBC6C25"/>
    <w:rsid w:val="2BFA7FB2"/>
    <w:rsid w:val="2C175D67"/>
    <w:rsid w:val="2C2F854A"/>
    <w:rsid w:val="2C8B8771"/>
    <w:rsid w:val="2C9B8ACC"/>
    <w:rsid w:val="2D0908D4"/>
    <w:rsid w:val="2D8492CF"/>
    <w:rsid w:val="2DD7B071"/>
    <w:rsid w:val="2DD8BE8B"/>
    <w:rsid w:val="2E44D59A"/>
    <w:rsid w:val="2E56644D"/>
    <w:rsid w:val="2EEC359A"/>
    <w:rsid w:val="2F25C1C9"/>
    <w:rsid w:val="2F43138C"/>
    <w:rsid w:val="2F5847BC"/>
    <w:rsid w:val="2F76D742"/>
    <w:rsid w:val="30CD5C07"/>
    <w:rsid w:val="315A5885"/>
    <w:rsid w:val="319F805E"/>
    <w:rsid w:val="3215EBE7"/>
    <w:rsid w:val="328979B4"/>
    <w:rsid w:val="32D757DD"/>
    <w:rsid w:val="335791B9"/>
    <w:rsid w:val="336A6CFD"/>
    <w:rsid w:val="336BCFC3"/>
    <w:rsid w:val="33EA2B8A"/>
    <w:rsid w:val="33F32B7B"/>
    <w:rsid w:val="34028331"/>
    <w:rsid w:val="3417A62C"/>
    <w:rsid w:val="341F5187"/>
    <w:rsid w:val="34517DFB"/>
    <w:rsid w:val="34734BA5"/>
    <w:rsid w:val="3490824D"/>
    <w:rsid w:val="34AB400E"/>
    <w:rsid w:val="353FE1CB"/>
    <w:rsid w:val="355AF488"/>
    <w:rsid w:val="356E027D"/>
    <w:rsid w:val="35D7D014"/>
    <w:rsid w:val="36B105CA"/>
    <w:rsid w:val="36D5D83B"/>
    <w:rsid w:val="36F92DCE"/>
    <w:rsid w:val="370A9D7B"/>
    <w:rsid w:val="372C716C"/>
    <w:rsid w:val="37374304"/>
    <w:rsid w:val="37383014"/>
    <w:rsid w:val="378CFB1C"/>
    <w:rsid w:val="37CA0887"/>
    <w:rsid w:val="3856F503"/>
    <w:rsid w:val="3863DA70"/>
    <w:rsid w:val="38C2784E"/>
    <w:rsid w:val="38CADC60"/>
    <w:rsid w:val="38FCE536"/>
    <w:rsid w:val="39572DFE"/>
    <w:rsid w:val="3964BC05"/>
    <w:rsid w:val="397D9BAD"/>
    <w:rsid w:val="39871528"/>
    <w:rsid w:val="3A469A3B"/>
    <w:rsid w:val="3A706740"/>
    <w:rsid w:val="3A907855"/>
    <w:rsid w:val="3AEAE330"/>
    <w:rsid w:val="3B54D1DA"/>
    <w:rsid w:val="3C78BADB"/>
    <w:rsid w:val="3C927D20"/>
    <w:rsid w:val="3CAE55CE"/>
    <w:rsid w:val="3CBBF396"/>
    <w:rsid w:val="3D237B7A"/>
    <w:rsid w:val="3D6F024F"/>
    <w:rsid w:val="3D75D338"/>
    <w:rsid w:val="3D9BA486"/>
    <w:rsid w:val="3DF1E37D"/>
    <w:rsid w:val="3E3D8EDA"/>
    <w:rsid w:val="3E6E5198"/>
    <w:rsid w:val="3EFD239E"/>
    <w:rsid w:val="3F425D18"/>
    <w:rsid w:val="4005AB3F"/>
    <w:rsid w:val="401EE4BF"/>
    <w:rsid w:val="4047EDBD"/>
    <w:rsid w:val="40950F3F"/>
    <w:rsid w:val="40C2AD77"/>
    <w:rsid w:val="40C2F710"/>
    <w:rsid w:val="4112DC82"/>
    <w:rsid w:val="418D5E80"/>
    <w:rsid w:val="4198D635"/>
    <w:rsid w:val="41A78AC6"/>
    <w:rsid w:val="41DF5C5E"/>
    <w:rsid w:val="42056DC7"/>
    <w:rsid w:val="4207C413"/>
    <w:rsid w:val="42E3DF19"/>
    <w:rsid w:val="42E72B60"/>
    <w:rsid w:val="438031D3"/>
    <w:rsid w:val="43FCE7A6"/>
    <w:rsid w:val="44A55F85"/>
    <w:rsid w:val="4514D662"/>
    <w:rsid w:val="45588A67"/>
    <w:rsid w:val="459291F9"/>
    <w:rsid w:val="45D5D809"/>
    <w:rsid w:val="45F2F0A3"/>
    <w:rsid w:val="465A1BC8"/>
    <w:rsid w:val="466B5F39"/>
    <w:rsid w:val="46C280E0"/>
    <w:rsid w:val="46FD5862"/>
    <w:rsid w:val="46FDD89F"/>
    <w:rsid w:val="484ACF88"/>
    <w:rsid w:val="486439E5"/>
    <w:rsid w:val="48AA6987"/>
    <w:rsid w:val="48D8C57A"/>
    <w:rsid w:val="49013259"/>
    <w:rsid w:val="493BFDE9"/>
    <w:rsid w:val="49A2ABA2"/>
    <w:rsid w:val="49B724E9"/>
    <w:rsid w:val="4A253248"/>
    <w:rsid w:val="4A2D8958"/>
    <w:rsid w:val="4A58BCC4"/>
    <w:rsid w:val="4A60997A"/>
    <w:rsid w:val="4A6C8718"/>
    <w:rsid w:val="4A7F6D12"/>
    <w:rsid w:val="4B086C1A"/>
    <w:rsid w:val="4B9FFF19"/>
    <w:rsid w:val="4C20552D"/>
    <w:rsid w:val="4C85B0A3"/>
    <w:rsid w:val="4C862ACE"/>
    <w:rsid w:val="4CF848C8"/>
    <w:rsid w:val="4DB7CD31"/>
    <w:rsid w:val="4E02D44F"/>
    <w:rsid w:val="4E1A0E2B"/>
    <w:rsid w:val="4E416B38"/>
    <w:rsid w:val="4E452903"/>
    <w:rsid w:val="4E73BC9D"/>
    <w:rsid w:val="4E7D33C2"/>
    <w:rsid w:val="4EA35436"/>
    <w:rsid w:val="4ED8731D"/>
    <w:rsid w:val="4F032022"/>
    <w:rsid w:val="4F4DCB55"/>
    <w:rsid w:val="4F618D14"/>
    <w:rsid w:val="4F7B325B"/>
    <w:rsid w:val="50053F96"/>
    <w:rsid w:val="500632F8"/>
    <w:rsid w:val="502D4163"/>
    <w:rsid w:val="50A4DC73"/>
    <w:rsid w:val="50BEFFB2"/>
    <w:rsid w:val="50E17A7F"/>
    <w:rsid w:val="510C4B3F"/>
    <w:rsid w:val="5115FE33"/>
    <w:rsid w:val="5133F029"/>
    <w:rsid w:val="516ADF52"/>
    <w:rsid w:val="51778D38"/>
    <w:rsid w:val="51E81F07"/>
    <w:rsid w:val="526AC32B"/>
    <w:rsid w:val="52B4DC18"/>
    <w:rsid w:val="53020FB3"/>
    <w:rsid w:val="533A0927"/>
    <w:rsid w:val="538CF751"/>
    <w:rsid w:val="53D7CA24"/>
    <w:rsid w:val="53D9B0B8"/>
    <w:rsid w:val="54247DFD"/>
    <w:rsid w:val="54376007"/>
    <w:rsid w:val="544BDAC8"/>
    <w:rsid w:val="545692F3"/>
    <w:rsid w:val="54633F02"/>
    <w:rsid w:val="54762413"/>
    <w:rsid w:val="54799ED2"/>
    <w:rsid w:val="54AE0292"/>
    <w:rsid w:val="54D75A60"/>
    <w:rsid w:val="5511D94B"/>
    <w:rsid w:val="55551B5F"/>
    <w:rsid w:val="557F6D03"/>
    <w:rsid w:val="55828509"/>
    <w:rsid w:val="5597642B"/>
    <w:rsid w:val="55B2E335"/>
    <w:rsid w:val="561E8E7E"/>
    <w:rsid w:val="5660B351"/>
    <w:rsid w:val="56980772"/>
    <w:rsid w:val="577523AF"/>
    <w:rsid w:val="5778FE7A"/>
    <w:rsid w:val="577BD41E"/>
    <w:rsid w:val="58228D33"/>
    <w:rsid w:val="5831B7E7"/>
    <w:rsid w:val="586C3F7A"/>
    <w:rsid w:val="5888D868"/>
    <w:rsid w:val="588E4B53"/>
    <w:rsid w:val="58924DDF"/>
    <w:rsid w:val="592DA55F"/>
    <w:rsid w:val="59A6C715"/>
    <w:rsid w:val="59B0A9FE"/>
    <w:rsid w:val="59B2BD9F"/>
    <w:rsid w:val="59EDF8BD"/>
    <w:rsid w:val="5A49C974"/>
    <w:rsid w:val="5A72A750"/>
    <w:rsid w:val="5A864133"/>
    <w:rsid w:val="5AD99508"/>
    <w:rsid w:val="5ADB9EB3"/>
    <w:rsid w:val="5AE00176"/>
    <w:rsid w:val="5AE7689C"/>
    <w:rsid w:val="5B0445B8"/>
    <w:rsid w:val="5B2339F2"/>
    <w:rsid w:val="5B407F71"/>
    <w:rsid w:val="5BDB8FCB"/>
    <w:rsid w:val="5C0D0FF2"/>
    <w:rsid w:val="5C12EED2"/>
    <w:rsid w:val="5C84E5AB"/>
    <w:rsid w:val="5C95CC9D"/>
    <w:rsid w:val="5CA575BB"/>
    <w:rsid w:val="5CED3D5D"/>
    <w:rsid w:val="5D0D4678"/>
    <w:rsid w:val="5D6CAED5"/>
    <w:rsid w:val="5E00ECBD"/>
    <w:rsid w:val="5E059C3C"/>
    <w:rsid w:val="5E2CFF85"/>
    <w:rsid w:val="5E86D1AB"/>
    <w:rsid w:val="5E8EDA0C"/>
    <w:rsid w:val="5EBF7E04"/>
    <w:rsid w:val="5ED7B4DF"/>
    <w:rsid w:val="5F326026"/>
    <w:rsid w:val="5F77FC65"/>
    <w:rsid w:val="5F871C40"/>
    <w:rsid w:val="60051201"/>
    <w:rsid w:val="6009F95C"/>
    <w:rsid w:val="60B008A2"/>
    <w:rsid w:val="60B10C8E"/>
    <w:rsid w:val="60E2A5A5"/>
    <w:rsid w:val="60E70BF7"/>
    <w:rsid w:val="60FBD6EA"/>
    <w:rsid w:val="61082B98"/>
    <w:rsid w:val="613B8D19"/>
    <w:rsid w:val="6161E4C3"/>
    <w:rsid w:val="61738FA6"/>
    <w:rsid w:val="61819075"/>
    <w:rsid w:val="61A7008F"/>
    <w:rsid w:val="61BED112"/>
    <w:rsid w:val="61C521F1"/>
    <w:rsid w:val="6239EEA0"/>
    <w:rsid w:val="6269E39F"/>
    <w:rsid w:val="62964352"/>
    <w:rsid w:val="62A7C488"/>
    <w:rsid w:val="62FDC8D2"/>
    <w:rsid w:val="6305E9F9"/>
    <w:rsid w:val="632D00AA"/>
    <w:rsid w:val="636DF872"/>
    <w:rsid w:val="63A3C2C9"/>
    <w:rsid w:val="63AADCA0"/>
    <w:rsid w:val="6434A295"/>
    <w:rsid w:val="644039D5"/>
    <w:rsid w:val="6466FC9C"/>
    <w:rsid w:val="64822934"/>
    <w:rsid w:val="64C951FC"/>
    <w:rsid w:val="6500CB0E"/>
    <w:rsid w:val="65186821"/>
    <w:rsid w:val="65502438"/>
    <w:rsid w:val="65B89551"/>
    <w:rsid w:val="65F3799E"/>
    <w:rsid w:val="660F12B4"/>
    <w:rsid w:val="669DF9CC"/>
    <w:rsid w:val="67452C06"/>
    <w:rsid w:val="6761E730"/>
    <w:rsid w:val="67743F0C"/>
    <w:rsid w:val="67D4603D"/>
    <w:rsid w:val="67ED8FCD"/>
    <w:rsid w:val="68204B05"/>
    <w:rsid w:val="6835C3B6"/>
    <w:rsid w:val="688DE91D"/>
    <w:rsid w:val="68A4A223"/>
    <w:rsid w:val="68D0EEA4"/>
    <w:rsid w:val="68E83928"/>
    <w:rsid w:val="68E86C9B"/>
    <w:rsid w:val="6914F62E"/>
    <w:rsid w:val="69950F95"/>
    <w:rsid w:val="6995DCE3"/>
    <w:rsid w:val="699AA9AE"/>
    <w:rsid w:val="69B8EFFC"/>
    <w:rsid w:val="69D13FC5"/>
    <w:rsid w:val="6A245A0C"/>
    <w:rsid w:val="6A5A96C9"/>
    <w:rsid w:val="6A69A233"/>
    <w:rsid w:val="6AA6DF43"/>
    <w:rsid w:val="6AE65C69"/>
    <w:rsid w:val="6AFD3A2E"/>
    <w:rsid w:val="6B2C6A65"/>
    <w:rsid w:val="6B712E86"/>
    <w:rsid w:val="6B814333"/>
    <w:rsid w:val="6BC6258B"/>
    <w:rsid w:val="6BE64BBD"/>
    <w:rsid w:val="6BF5C53A"/>
    <w:rsid w:val="6BF942F3"/>
    <w:rsid w:val="6C1E84EA"/>
    <w:rsid w:val="6C3B2987"/>
    <w:rsid w:val="6C992C7A"/>
    <w:rsid w:val="6CEE9ABE"/>
    <w:rsid w:val="6D074DFA"/>
    <w:rsid w:val="6D2DE627"/>
    <w:rsid w:val="6DCE007C"/>
    <w:rsid w:val="6E015235"/>
    <w:rsid w:val="6E06BDCF"/>
    <w:rsid w:val="6E1B9959"/>
    <w:rsid w:val="6E8DD70E"/>
    <w:rsid w:val="6EDD133E"/>
    <w:rsid w:val="6EE1D56B"/>
    <w:rsid w:val="6F113CAA"/>
    <w:rsid w:val="6F39062A"/>
    <w:rsid w:val="6F73A22F"/>
    <w:rsid w:val="6F82F334"/>
    <w:rsid w:val="6F8C8159"/>
    <w:rsid w:val="6F9C4FF6"/>
    <w:rsid w:val="6FC1B54E"/>
    <w:rsid w:val="6FDC7E62"/>
    <w:rsid w:val="6FF45E68"/>
    <w:rsid w:val="7043A3F8"/>
    <w:rsid w:val="708D653A"/>
    <w:rsid w:val="708E51DC"/>
    <w:rsid w:val="7090DBA4"/>
    <w:rsid w:val="7091DA57"/>
    <w:rsid w:val="70AF3C72"/>
    <w:rsid w:val="70D0062C"/>
    <w:rsid w:val="70E20035"/>
    <w:rsid w:val="70EAF14A"/>
    <w:rsid w:val="70F3BE9B"/>
    <w:rsid w:val="7102D7E7"/>
    <w:rsid w:val="7140ACCD"/>
    <w:rsid w:val="71708A64"/>
    <w:rsid w:val="719707B5"/>
    <w:rsid w:val="71B0AA61"/>
    <w:rsid w:val="71E2C74F"/>
    <w:rsid w:val="720A9734"/>
    <w:rsid w:val="7224ECFD"/>
    <w:rsid w:val="72274E75"/>
    <w:rsid w:val="72A72B81"/>
    <w:rsid w:val="72AE984D"/>
    <w:rsid w:val="72C10256"/>
    <w:rsid w:val="738150F3"/>
    <w:rsid w:val="7410263D"/>
    <w:rsid w:val="74978322"/>
    <w:rsid w:val="74B91CAB"/>
    <w:rsid w:val="750D79C5"/>
    <w:rsid w:val="75114381"/>
    <w:rsid w:val="75748A86"/>
    <w:rsid w:val="758015D7"/>
    <w:rsid w:val="75AECEB5"/>
    <w:rsid w:val="7632F6A3"/>
    <w:rsid w:val="7654C4CF"/>
    <w:rsid w:val="76A5AB68"/>
    <w:rsid w:val="76A80FE3"/>
    <w:rsid w:val="76E6B5DB"/>
    <w:rsid w:val="76E72739"/>
    <w:rsid w:val="76E846BE"/>
    <w:rsid w:val="76EA5B77"/>
    <w:rsid w:val="76F6D4B0"/>
    <w:rsid w:val="771C6AE3"/>
    <w:rsid w:val="775CDCE3"/>
    <w:rsid w:val="779FD1E8"/>
    <w:rsid w:val="77C6F9C1"/>
    <w:rsid w:val="77F0319E"/>
    <w:rsid w:val="78934C44"/>
    <w:rsid w:val="78EA07B1"/>
    <w:rsid w:val="78F1E4CC"/>
    <w:rsid w:val="790579C9"/>
    <w:rsid w:val="79887D45"/>
    <w:rsid w:val="799B2888"/>
    <w:rsid w:val="79D85DF7"/>
    <w:rsid w:val="7A346D35"/>
    <w:rsid w:val="7A60BEA3"/>
    <w:rsid w:val="7A676C6B"/>
    <w:rsid w:val="7ABF47ED"/>
    <w:rsid w:val="7AC956C8"/>
    <w:rsid w:val="7AD1C44F"/>
    <w:rsid w:val="7AE2FCD0"/>
    <w:rsid w:val="7AED0FD4"/>
    <w:rsid w:val="7B1A7909"/>
    <w:rsid w:val="7B3CF030"/>
    <w:rsid w:val="7B8E938D"/>
    <w:rsid w:val="7BB2E22F"/>
    <w:rsid w:val="7BC1F179"/>
    <w:rsid w:val="7BE695FB"/>
    <w:rsid w:val="7C1B7189"/>
    <w:rsid w:val="7C3A6B65"/>
    <w:rsid w:val="7C4A8136"/>
    <w:rsid w:val="7C6E4309"/>
    <w:rsid w:val="7C91A534"/>
    <w:rsid w:val="7CB082A0"/>
    <w:rsid w:val="7CC5B99C"/>
    <w:rsid w:val="7CC8BE6F"/>
    <w:rsid w:val="7CDA079C"/>
    <w:rsid w:val="7CF45ABB"/>
    <w:rsid w:val="7D5D293C"/>
    <w:rsid w:val="7D7CEE32"/>
    <w:rsid w:val="7DA1ABCC"/>
    <w:rsid w:val="7E443FED"/>
    <w:rsid w:val="7EA6D1E7"/>
    <w:rsid w:val="7EBD9293"/>
    <w:rsid w:val="7EC39A7B"/>
    <w:rsid w:val="7F1D8A3B"/>
    <w:rsid w:val="7F518F70"/>
    <w:rsid w:val="7FFF2A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8FC637"/>
  <w14:defaultImageDpi w14:val="32767"/>
  <w15:chartTrackingRefBased/>
  <w15:docId w15:val="{029AF5EE-7113-47A2-82B6-98A7720A7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C2340" w:themeColor="text1"/>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F793D"/>
    <w:pPr>
      <w:spacing w:after="160" w:line="300" w:lineRule="auto"/>
    </w:pPr>
    <w:rPr>
      <w:lang w:val="en-AU"/>
    </w:rPr>
  </w:style>
  <w:style w:type="paragraph" w:styleId="Heading1">
    <w:name w:val="heading 1"/>
    <w:basedOn w:val="Normal"/>
    <w:next w:val="Normal"/>
    <w:link w:val="Heading1Char"/>
    <w:uiPriority w:val="9"/>
    <w:qFormat/>
    <w:rsid w:val="00056234"/>
    <w:pPr>
      <w:keepNext/>
      <w:keepLines/>
      <w:pageBreakBefore/>
      <w:pBdr>
        <w:bottom w:val="single" w:sz="2" w:space="15" w:color="0C2340" w:themeColor="text1"/>
      </w:pBdr>
      <w:spacing w:after="1120" w:line="264" w:lineRule="auto"/>
      <w:outlineLvl w:val="0"/>
    </w:pPr>
    <w:rPr>
      <w:rFonts w:asciiTheme="majorHAnsi" w:eastAsiaTheme="majorEastAsia" w:hAnsiTheme="majorHAnsi" w:cstheme="majorBidi"/>
      <w:sz w:val="48"/>
      <w:szCs w:val="32"/>
    </w:rPr>
  </w:style>
  <w:style w:type="paragraph" w:styleId="Heading2">
    <w:name w:val="heading 2"/>
    <w:basedOn w:val="Normal"/>
    <w:next w:val="Normal"/>
    <w:link w:val="Heading2Char"/>
    <w:uiPriority w:val="9"/>
    <w:unhideWhenUsed/>
    <w:qFormat/>
    <w:rsid w:val="00056234"/>
    <w:pPr>
      <w:keepNext/>
      <w:keepLines/>
      <w:spacing w:before="640" w:after="320" w:line="264" w:lineRule="auto"/>
      <w:outlineLvl w:val="1"/>
    </w:pPr>
    <w:rPr>
      <w:rFonts w:asciiTheme="majorHAnsi" w:eastAsiaTheme="majorEastAsia" w:hAnsiTheme="majorHAnsi" w:cstheme="majorBidi"/>
      <w:b/>
      <w:sz w:val="30"/>
      <w:szCs w:val="26"/>
    </w:rPr>
  </w:style>
  <w:style w:type="paragraph" w:styleId="Heading3">
    <w:name w:val="heading 3"/>
    <w:basedOn w:val="Normal"/>
    <w:next w:val="Normal"/>
    <w:link w:val="Heading3Char"/>
    <w:uiPriority w:val="9"/>
    <w:unhideWhenUsed/>
    <w:qFormat/>
    <w:rsid w:val="00056234"/>
    <w:pPr>
      <w:keepNext/>
      <w:keepLines/>
      <w:spacing w:before="480"/>
      <w:outlineLvl w:val="2"/>
    </w:pPr>
    <w:rPr>
      <w:rFonts w:asciiTheme="majorHAnsi" w:eastAsiaTheme="majorEastAsia" w:hAnsiTheme="majorHAnsi" w:cstheme="majorBidi"/>
      <w:b/>
      <w:sz w:val="22"/>
    </w:rPr>
  </w:style>
  <w:style w:type="paragraph" w:styleId="Heading4">
    <w:name w:val="heading 4"/>
    <w:basedOn w:val="Normal"/>
    <w:next w:val="Normal"/>
    <w:link w:val="Heading4Char"/>
    <w:uiPriority w:val="9"/>
    <w:unhideWhenUsed/>
    <w:qFormat/>
    <w:rsid w:val="00FB3D66"/>
    <w:pPr>
      <w:keepNext/>
      <w:keepLines/>
      <w:spacing w:before="280" w:after="12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56234"/>
    <w:pPr>
      <w:keepNext/>
      <w:keepLines/>
      <w:spacing w:before="280" w:after="120"/>
      <w:outlineLvl w:val="4"/>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78C9"/>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056234"/>
    <w:rPr>
      <w:rFonts w:asciiTheme="majorHAnsi" w:eastAsiaTheme="majorEastAsia" w:hAnsiTheme="majorHAnsi" w:cstheme="majorBidi"/>
      <w:b/>
      <w:sz w:val="30"/>
      <w:szCs w:val="26"/>
    </w:rPr>
  </w:style>
  <w:style w:type="character" w:customStyle="1" w:styleId="Heading1Char">
    <w:name w:val="Heading 1 Char"/>
    <w:basedOn w:val="DefaultParagraphFont"/>
    <w:link w:val="Heading1"/>
    <w:uiPriority w:val="9"/>
    <w:rsid w:val="00056234"/>
    <w:rPr>
      <w:rFonts w:asciiTheme="majorHAnsi" w:eastAsiaTheme="majorEastAsia" w:hAnsiTheme="majorHAnsi" w:cstheme="majorBidi"/>
      <w:sz w:val="48"/>
      <w:szCs w:val="32"/>
    </w:rPr>
  </w:style>
  <w:style w:type="character" w:customStyle="1" w:styleId="Heading3Char">
    <w:name w:val="Heading 3 Char"/>
    <w:basedOn w:val="DefaultParagraphFont"/>
    <w:link w:val="Heading3"/>
    <w:uiPriority w:val="9"/>
    <w:rsid w:val="00056234"/>
    <w:rPr>
      <w:rFonts w:asciiTheme="majorHAnsi" w:eastAsiaTheme="majorEastAsia" w:hAnsiTheme="majorHAnsi" w:cstheme="majorBidi"/>
      <w:b/>
      <w:sz w:val="22"/>
    </w:rPr>
  </w:style>
  <w:style w:type="paragraph" w:styleId="ListBullet">
    <w:name w:val="List Bullet"/>
    <w:basedOn w:val="Normal"/>
    <w:uiPriority w:val="99"/>
    <w:unhideWhenUsed/>
    <w:rsid w:val="00C93899"/>
    <w:pPr>
      <w:contextualSpacing/>
    </w:pPr>
  </w:style>
  <w:style w:type="paragraph" w:styleId="Header">
    <w:name w:val="header"/>
    <w:basedOn w:val="Normal"/>
    <w:link w:val="HeaderChar"/>
    <w:uiPriority w:val="99"/>
    <w:unhideWhenUsed/>
    <w:rsid w:val="005223C3"/>
    <w:pPr>
      <w:tabs>
        <w:tab w:val="center" w:pos="4513"/>
        <w:tab w:val="right" w:pos="9026"/>
      </w:tabs>
      <w:spacing w:after="0" w:line="240" w:lineRule="auto"/>
    </w:pPr>
  </w:style>
  <w:style w:type="paragraph" w:customStyle="1" w:styleId="BoxedcopyGREY">
    <w:name w:val="Boxed copy GREY"/>
    <w:basedOn w:val="Normal"/>
    <w:qFormat/>
    <w:rsid w:val="00A67D98"/>
    <w:pPr>
      <w:keepLines/>
      <w:pBdr>
        <w:top w:val="single" w:sz="48" w:space="15" w:color="EFEDEA"/>
        <w:left w:val="single" w:sz="48" w:space="15" w:color="EFEDEA"/>
        <w:bottom w:val="single" w:sz="48" w:space="15" w:color="EFEDEA"/>
        <w:right w:val="single" w:sz="48" w:space="15" w:color="EFEDEA"/>
      </w:pBdr>
      <w:shd w:val="clear" w:color="auto" w:fill="EFEDEA"/>
      <w:ind w:left="454" w:right="454"/>
    </w:pPr>
  </w:style>
  <w:style w:type="character" w:customStyle="1" w:styleId="HeaderChar">
    <w:name w:val="Header Char"/>
    <w:basedOn w:val="DefaultParagraphFont"/>
    <w:link w:val="Header"/>
    <w:uiPriority w:val="99"/>
    <w:rsid w:val="005223C3"/>
  </w:style>
  <w:style w:type="paragraph" w:styleId="Footer">
    <w:name w:val="footer"/>
    <w:basedOn w:val="Normal"/>
    <w:link w:val="FooterChar"/>
    <w:uiPriority w:val="99"/>
    <w:unhideWhenUsed/>
    <w:rsid w:val="000D33D8"/>
    <w:pPr>
      <w:tabs>
        <w:tab w:val="center" w:pos="4513"/>
        <w:tab w:val="right" w:pos="9026"/>
      </w:tabs>
      <w:spacing w:after="0"/>
    </w:pPr>
    <w:rPr>
      <w:sz w:val="15"/>
    </w:rPr>
  </w:style>
  <w:style w:type="character" w:customStyle="1" w:styleId="FooterChar">
    <w:name w:val="Footer Char"/>
    <w:basedOn w:val="DefaultParagraphFont"/>
    <w:link w:val="Footer"/>
    <w:uiPriority w:val="99"/>
    <w:rsid w:val="000D33D8"/>
    <w:rPr>
      <w:sz w:val="15"/>
    </w:rPr>
  </w:style>
  <w:style w:type="character" w:styleId="PageNumber">
    <w:name w:val="page number"/>
    <w:basedOn w:val="DefaultParagraphFont"/>
    <w:uiPriority w:val="99"/>
    <w:semiHidden/>
    <w:unhideWhenUsed/>
    <w:rsid w:val="00BE1BBC"/>
    <w:rPr>
      <w:b/>
    </w:rPr>
  </w:style>
  <w:style w:type="paragraph" w:styleId="Title">
    <w:name w:val="Title"/>
    <w:basedOn w:val="Normal"/>
    <w:next w:val="Normal"/>
    <w:link w:val="TitleChar"/>
    <w:uiPriority w:val="10"/>
    <w:qFormat/>
    <w:rsid w:val="004D09E6"/>
    <w:pPr>
      <w:spacing w:before="360" w:after="0" w:line="264" w:lineRule="auto"/>
      <w:ind w:right="4253"/>
      <w:contextualSpacing/>
    </w:pPr>
    <w:rPr>
      <w:rFonts w:asciiTheme="majorHAnsi" w:eastAsiaTheme="majorEastAsia" w:hAnsiTheme="majorHAnsi" w:cstheme="majorBidi"/>
      <w:color w:val="FFFFFF" w:themeColor="background1"/>
      <w:kern w:val="28"/>
      <w:sz w:val="56"/>
      <w:szCs w:val="56"/>
    </w:rPr>
  </w:style>
  <w:style w:type="character" w:customStyle="1" w:styleId="TitleChar">
    <w:name w:val="Title Char"/>
    <w:basedOn w:val="DefaultParagraphFont"/>
    <w:link w:val="Title"/>
    <w:uiPriority w:val="10"/>
    <w:rsid w:val="004D09E6"/>
    <w:rPr>
      <w:rFonts w:asciiTheme="majorHAnsi" w:eastAsiaTheme="majorEastAsia" w:hAnsiTheme="majorHAnsi" w:cstheme="majorBidi"/>
      <w:color w:val="FFFFFF" w:themeColor="background1"/>
      <w:kern w:val="28"/>
      <w:sz w:val="56"/>
      <w:szCs w:val="56"/>
    </w:rPr>
  </w:style>
  <w:style w:type="paragraph" w:styleId="Subtitle">
    <w:name w:val="Subtitle"/>
    <w:basedOn w:val="Normal"/>
    <w:next w:val="Normal"/>
    <w:link w:val="SubtitleChar"/>
    <w:uiPriority w:val="11"/>
    <w:qFormat/>
    <w:rsid w:val="004D09E6"/>
    <w:pPr>
      <w:numPr>
        <w:ilvl w:val="1"/>
      </w:numPr>
    </w:pPr>
    <w:rPr>
      <w:b/>
      <w:color w:val="FFFFFF" w:themeColor="background1"/>
      <w:sz w:val="26"/>
      <w:szCs w:val="22"/>
    </w:rPr>
  </w:style>
  <w:style w:type="character" w:customStyle="1" w:styleId="SubtitleChar">
    <w:name w:val="Subtitle Char"/>
    <w:basedOn w:val="DefaultParagraphFont"/>
    <w:link w:val="Subtitle"/>
    <w:uiPriority w:val="11"/>
    <w:rsid w:val="004D09E6"/>
    <w:rPr>
      <w:b/>
      <w:color w:val="FFFFFF" w:themeColor="background1"/>
      <w:sz w:val="26"/>
      <w:szCs w:val="22"/>
    </w:rPr>
  </w:style>
  <w:style w:type="paragraph" w:styleId="TOC1">
    <w:name w:val="toc 1"/>
    <w:basedOn w:val="Normal"/>
    <w:next w:val="Normal"/>
    <w:autoRedefine/>
    <w:uiPriority w:val="39"/>
    <w:unhideWhenUsed/>
    <w:rsid w:val="00056234"/>
    <w:pPr>
      <w:spacing w:before="320" w:after="120"/>
    </w:pPr>
    <w:rPr>
      <w:rFonts w:cstheme="minorHAnsi"/>
      <w:b/>
      <w:bCs/>
    </w:rPr>
  </w:style>
  <w:style w:type="paragraph" w:styleId="TOC2">
    <w:name w:val="toc 2"/>
    <w:basedOn w:val="Normal"/>
    <w:next w:val="Normal"/>
    <w:autoRedefine/>
    <w:uiPriority w:val="39"/>
    <w:unhideWhenUsed/>
    <w:rsid w:val="00056234"/>
    <w:pPr>
      <w:spacing w:before="60" w:after="0"/>
    </w:pPr>
    <w:rPr>
      <w:rFonts w:cstheme="minorHAnsi"/>
      <w:iCs/>
    </w:rPr>
  </w:style>
  <w:style w:type="paragraph" w:styleId="TOC3">
    <w:name w:val="toc 3"/>
    <w:basedOn w:val="Normal"/>
    <w:next w:val="Normal"/>
    <w:autoRedefine/>
    <w:uiPriority w:val="39"/>
    <w:unhideWhenUsed/>
    <w:rsid w:val="00314239"/>
    <w:pPr>
      <w:spacing w:after="0"/>
      <w:ind w:left="360"/>
    </w:pPr>
    <w:rPr>
      <w:rFonts w:cstheme="minorHAnsi"/>
    </w:rPr>
  </w:style>
  <w:style w:type="paragraph" w:styleId="TOC4">
    <w:name w:val="toc 4"/>
    <w:basedOn w:val="Normal"/>
    <w:next w:val="Normal"/>
    <w:autoRedefine/>
    <w:uiPriority w:val="39"/>
    <w:unhideWhenUsed/>
    <w:rsid w:val="00314239"/>
    <w:pPr>
      <w:spacing w:after="0"/>
      <w:ind w:left="540"/>
    </w:pPr>
    <w:rPr>
      <w:rFonts w:cstheme="minorHAnsi"/>
    </w:rPr>
  </w:style>
  <w:style w:type="paragraph" w:styleId="TOC5">
    <w:name w:val="toc 5"/>
    <w:basedOn w:val="Normal"/>
    <w:next w:val="Normal"/>
    <w:autoRedefine/>
    <w:uiPriority w:val="39"/>
    <w:unhideWhenUsed/>
    <w:rsid w:val="00314239"/>
    <w:pPr>
      <w:spacing w:after="0"/>
      <w:ind w:left="720"/>
    </w:pPr>
    <w:rPr>
      <w:rFonts w:cstheme="minorHAnsi"/>
    </w:rPr>
  </w:style>
  <w:style w:type="paragraph" w:styleId="TOC6">
    <w:name w:val="toc 6"/>
    <w:basedOn w:val="Normal"/>
    <w:next w:val="Normal"/>
    <w:autoRedefine/>
    <w:uiPriority w:val="39"/>
    <w:unhideWhenUsed/>
    <w:rsid w:val="00314239"/>
    <w:pPr>
      <w:spacing w:after="0"/>
      <w:ind w:left="900"/>
    </w:pPr>
    <w:rPr>
      <w:rFonts w:cstheme="minorHAnsi"/>
    </w:rPr>
  </w:style>
  <w:style w:type="paragraph" w:styleId="TOC7">
    <w:name w:val="toc 7"/>
    <w:basedOn w:val="Normal"/>
    <w:next w:val="Normal"/>
    <w:autoRedefine/>
    <w:uiPriority w:val="39"/>
    <w:unhideWhenUsed/>
    <w:rsid w:val="00314239"/>
    <w:pPr>
      <w:spacing w:after="0"/>
      <w:ind w:left="1080"/>
    </w:pPr>
    <w:rPr>
      <w:rFonts w:cstheme="minorHAnsi"/>
    </w:rPr>
  </w:style>
  <w:style w:type="paragraph" w:styleId="TOC8">
    <w:name w:val="toc 8"/>
    <w:basedOn w:val="Normal"/>
    <w:next w:val="Normal"/>
    <w:autoRedefine/>
    <w:uiPriority w:val="39"/>
    <w:unhideWhenUsed/>
    <w:rsid w:val="00314239"/>
    <w:pPr>
      <w:spacing w:after="0"/>
      <w:ind w:left="1260"/>
    </w:pPr>
    <w:rPr>
      <w:rFonts w:cstheme="minorHAnsi"/>
    </w:rPr>
  </w:style>
  <w:style w:type="paragraph" w:styleId="TOC9">
    <w:name w:val="toc 9"/>
    <w:basedOn w:val="Normal"/>
    <w:next w:val="Normal"/>
    <w:autoRedefine/>
    <w:uiPriority w:val="39"/>
    <w:unhideWhenUsed/>
    <w:rsid w:val="00314239"/>
    <w:pPr>
      <w:spacing w:after="0"/>
      <w:ind w:left="1440"/>
    </w:pPr>
    <w:rPr>
      <w:rFonts w:cstheme="minorHAnsi"/>
    </w:rPr>
  </w:style>
  <w:style w:type="character" w:styleId="Hyperlink">
    <w:name w:val="Hyperlink"/>
    <w:basedOn w:val="DefaultParagraphFont"/>
    <w:uiPriority w:val="99"/>
    <w:unhideWhenUsed/>
    <w:rsid w:val="00314239"/>
    <w:rPr>
      <w:color w:val="0C2340" w:themeColor="hyperlink"/>
      <w:u w:val="single"/>
    </w:rPr>
  </w:style>
  <w:style w:type="table" w:styleId="TableGrid">
    <w:name w:val="Table Grid"/>
    <w:basedOn w:val="TableNormal"/>
    <w:uiPriority w:val="59"/>
    <w:rsid w:val="00514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firstpage">
    <w:name w:val="Footer (first page)"/>
    <w:basedOn w:val="Footer"/>
    <w:link w:val="FooterfirstpageChar"/>
    <w:qFormat/>
    <w:rsid w:val="004D09E6"/>
    <w:pPr>
      <w:ind w:right="4253"/>
    </w:pPr>
    <w:rPr>
      <w:color w:val="FFFFFF" w:themeColor="background1"/>
      <w:sz w:val="18"/>
    </w:rPr>
  </w:style>
  <w:style w:type="character" w:customStyle="1" w:styleId="FooterfirstpageChar">
    <w:name w:val="Footer (first page) Char"/>
    <w:basedOn w:val="FooterChar"/>
    <w:link w:val="Footerfirstpage"/>
    <w:rsid w:val="004D09E6"/>
    <w:rPr>
      <w:color w:val="FFFFFF" w:themeColor="background1"/>
      <w:sz w:val="18"/>
      <w:lang w:val="en-AU"/>
    </w:rPr>
  </w:style>
  <w:style w:type="table" w:customStyle="1" w:styleId="SaxTableStyle1">
    <w:name w:val="Sax Table Style 1"/>
    <w:basedOn w:val="TableNormal"/>
    <w:uiPriority w:val="99"/>
    <w:rsid w:val="00AF4BDD"/>
    <w:tblPr>
      <w:tblBorders>
        <w:bottom w:val="single" w:sz="6" w:space="0" w:color="0C2340" w:themeColor="text1"/>
        <w:insideH w:val="single" w:sz="6" w:space="0" w:color="0C2340" w:themeColor="text1"/>
      </w:tblBorders>
      <w:tblCellMar>
        <w:top w:w="170" w:type="dxa"/>
      </w:tblCellMar>
    </w:tblPr>
    <w:tblStylePr w:type="firstRow">
      <w:rPr>
        <w:b/>
      </w:rPr>
      <w:tblPr/>
      <w:tcPr>
        <w:tcBorders>
          <w:top w:val="nil"/>
          <w:left w:val="nil"/>
          <w:bottom w:val="single" w:sz="18" w:space="0" w:color="0C2340" w:themeColor="text1"/>
          <w:right w:val="nil"/>
        </w:tcBorders>
        <w:shd w:val="clear" w:color="auto" w:fill="EFEDEA"/>
      </w:tcPr>
    </w:tblStylePr>
  </w:style>
  <w:style w:type="paragraph" w:styleId="Caption">
    <w:name w:val="caption"/>
    <w:basedOn w:val="Normal"/>
    <w:next w:val="Normal"/>
    <w:uiPriority w:val="35"/>
    <w:unhideWhenUsed/>
    <w:qFormat/>
    <w:rsid w:val="00B15C74"/>
    <w:pPr>
      <w:spacing w:before="320" w:after="200"/>
    </w:pPr>
    <w:rPr>
      <w:iCs/>
      <w:color w:val="0C2340" w:themeColor="text2"/>
      <w:szCs w:val="18"/>
    </w:rPr>
  </w:style>
  <w:style w:type="table" w:customStyle="1" w:styleId="SaxTableStyle2">
    <w:name w:val="Sax Table Style 2"/>
    <w:basedOn w:val="SaxTableStyle1"/>
    <w:uiPriority w:val="99"/>
    <w:rsid w:val="00EC3EFD"/>
    <w:tblPr/>
    <w:tblStylePr w:type="firstRow">
      <w:rPr>
        <w:b/>
        <w:color w:val="FFFFFF" w:themeColor="background1"/>
      </w:rPr>
      <w:tblPr/>
      <w:tcPr>
        <w:tcBorders>
          <w:top w:val="nil"/>
          <w:left w:val="nil"/>
          <w:bottom w:val="single" w:sz="18" w:space="0" w:color="3D4F66"/>
          <w:right w:val="nil"/>
        </w:tcBorders>
        <w:shd w:val="clear" w:color="auto" w:fill="0C2340" w:themeFill="text1"/>
      </w:tcPr>
    </w:tblStylePr>
  </w:style>
  <w:style w:type="paragraph" w:styleId="ListParagraph">
    <w:name w:val="List Paragraph"/>
    <w:aliases w:val="Normal + Dash,Recommendation,List Paragraph1,List Paragraph11,FooterText,numbered,Paragraphe de liste1,Bulletr List Paragraph,列出段落,列出段落1,Listeafsnit1,Parágrafo da Lista1,List Paragraph2,List Paragraph21,リスト段落1,Párrafo de lista1,L,列,リスト段落"/>
    <w:basedOn w:val="Normal"/>
    <w:link w:val="ListParagraphChar"/>
    <w:uiPriority w:val="34"/>
    <w:qFormat/>
    <w:rsid w:val="00EC3EFD"/>
    <w:pPr>
      <w:ind w:left="720"/>
      <w:contextualSpacing/>
    </w:pPr>
  </w:style>
  <w:style w:type="paragraph" w:styleId="FootnoteText">
    <w:name w:val="footnote text"/>
    <w:basedOn w:val="Normal"/>
    <w:link w:val="FootnoteTextChar"/>
    <w:uiPriority w:val="99"/>
    <w:semiHidden/>
    <w:unhideWhenUsed/>
    <w:rsid w:val="007008BE"/>
    <w:pPr>
      <w:spacing w:before="120" w:after="0" w:line="240" w:lineRule="auto"/>
    </w:pPr>
    <w:rPr>
      <w:sz w:val="14"/>
      <w:szCs w:val="20"/>
    </w:rPr>
  </w:style>
  <w:style w:type="character" w:customStyle="1" w:styleId="FootnoteTextChar">
    <w:name w:val="Footnote Text Char"/>
    <w:basedOn w:val="DefaultParagraphFont"/>
    <w:link w:val="FootnoteText"/>
    <w:uiPriority w:val="99"/>
    <w:semiHidden/>
    <w:rsid w:val="007008BE"/>
    <w:rPr>
      <w:sz w:val="14"/>
      <w:szCs w:val="20"/>
    </w:rPr>
  </w:style>
  <w:style w:type="character" w:styleId="FootnoteReference">
    <w:name w:val="footnote reference"/>
    <w:basedOn w:val="DefaultParagraphFont"/>
    <w:uiPriority w:val="99"/>
    <w:semiHidden/>
    <w:unhideWhenUsed/>
    <w:rsid w:val="007008BE"/>
    <w:rPr>
      <w:vertAlign w:val="superscript"/>
    </w:rPr>
  </w:style>
  <w:style w:type="paragraph" w:customStyle="1" w:styleId="PulloutGrey">
    <w:name w:val="Pullout Grey"/>
    <w:basedOn w:val="Normal"/>
    <w:qFormat/>
    <w:rsid w:val="007B3CA3"/>
    <w:pPr>
      <w:pBdr>
        <w:top w:val="single" w:sz="48" w:space="15" w:color="EFECE9" w:themeColor="background2"/>
        <w:left w:val="single" w:sz="48" w:space="15" w:color="EFECE9" w:themeColor="background2"/>
        <w:bottom w:val="single" w:sz="48" w:space="15" w:color="EFECE9" w:themeColor="background2"/>
        <w:right w:val="single" w:sz="48" w:space="15" w:color="EFECE9" w:themeColor="background2"/>
      </w:pBdr>
      <w:shd w:val="clear" w:color="auto" w:fill="EFECE9" w:themeFill="background2"/>
      <w:spacing w:before="480" w:after="480"/>
      <w:ind w:left="454" w:right="454"/>
    </w:pPr>
    <w:rPr>
      <w:iCs/>
      <w:sz w:val="24"/>
    </w:rPr>
  </w:style>
  <w:style w:type="paragraph" w:customStyle="1" w:styleId="FullTitleGrey">
    <w:name w:val="Full Title (Grey)"/>
    <w:basedOn w:val="PulloutGrey"/>
    <w:qFormat/>
    <w:rsid w:val="006858B7"/>
    <w:pPr>
      <w:keepLines/>
      <w:pageBreakBefore/>
      <w:pBdr>
        <w:top w:val="single" w:sz="48" w:space="30" w:color="EFECE9" w:themeColor="background2"/>
        <w:left w:val="single" w:sz="48" w:space="30" w:color="EFECE9" w:themeColor="background2"/>
        <w:bottom w:val="single" w:sz="48" w:space="30" w:color="EFECE9" w:themeColor="background2"/>
        <w:right w:val="single" w:sz="48" w:space="30" w:color="EFECE9" w:themeColor="background2"/>
      </w:pBdr>
      <w:spacing w:line="264" w:lineRule="auto"/>
      <w:ind w:left="737" w:right="737"/>
    </w:pPr>
    <w:rPr>
      <w:sz w:val="48"/>
    </w:rPr>
  </w:style>
  <w:style w:type="paragraph" w:customStyle="1" w:styleId="PulloutYellow">
    <w:name w:val="Pullout Yellow"/>
    <w:basedOn w:val="PulloutGrey"/>
    <w:qFormat/>
    <w:rsid w:val="007B3CA3"/>
    <w:pPr>
      <w:pBdr>
        <w:top w:val="single" w:sz="48" w:space="15" w:color="F3EFA0" w:themeColor="accent4"/>
        <w:left w:val="single" w:sz="48" w:space="15" w:color="F3EFA0" w:themeColor="accent4"/>
        <w:bottom w:val="single" w:sz="48" w:space="15" w:color="F3EFA0" w:themeColor="accent4"/>
        <w:right w:val="single" w:sz="48" w:space="15" w:color="F3EFA0" w:themeColor="accent4"/>
      </w:pBdr>
      <w:shd w:val="clear" w:color="auto" w:fill="F3EFA0" w:themeFill="accent4"/>
    </w:pPr>
  </w:style>
  <w:style w:type="paragraph" w:customStyle="1" w:styleId="PulloutSky">
    <w:name w:val="Pullout Sky"/>
    <w:basedOn w:val="PulloutGrey"/>
    <w:qFormat/>
    <w:rsid w:val="007B3CA3"/>
    <w:pPr>
      <w:pBdr>
        <w:top w:val="single" w:sz="48" w:space="15" w:color="70C4E8" w:themeColor="accent2"/>
        <w:left w:val="single" w:sz="48" w:space="15" w:color="70C4E8" w:themeColor="accent2"/>
        <w:bottom w:val="single" w:sz="48" w:space="15" w:color="70C4E8" w:themeColor="accent2"/>
        <w:right w:val="single" w:sz="48" w:space="15" w:color="70C4E8" w:themeColor="accent2"/>
      </w:pBdr>
      <w:shd w:val="clear" w:color="auto" w:fill="70C4E8" w:themeFill="accent2"/>
    </w:pPr>
  </w:style>
  <w:style w:type="paragraph" w:customStyle="1" w:styleId="PulloutLilac">
    <w:name w:val="Pullout Lilac"/>
    <w:basedOn w:val="PulloutGrey"/>
    <w:qFormat/>
    <w:rsid w:val="007B3CA3"/>
    <w:pPr>
      <w:pBdr>
        <w:top w:val="single" w:sz="48" w:space="15" w:color="DDDAE8" w:themeColor="accent5"/>
        <w:left w:val="single" w:sz="48" w:space="15" w:color="DDDAE8" w:themeColor="accent5"/>
        <w:bottom w:val="single" w:sz="48" w:space="15" w:color="DDDAE8" w:themeColor="accent5"/>
        <w:right w:val="single" w:sz="48" w:space="15" w:color="DDDAE8" w:themeColor="accent5"/>
      </w:pBdr>
      <w:shd w:val="clear" w:color="auto" w:fill="DDDAE8" w:themeFill="accent5"/>
    </w:pPr>
  </w:style>
  <w:style w:type="paragraph" w:customStyle="1" w:styleId="PulloutGreen">
    <w:name w:val="Pullout Green"/>
    <w:basedOn w:val="PulloutGrey"/>
    <w:qFormat/>
    <w:rsid w:val="007B3CA3"/>
    <w:pPr>
      <w:pBdr>
        <w:top w:val="single" w:sz="48" w:space="15" w:color="8EDD65" w:themeColor="accent6"/>
        <w:left w:val="single" w:sz="48" w:space="15" w:color="8EDD65" w:themeColor="accent6"/>
        <w:bottom w:val="single" w:sz="48" w:space="15" w:color="8EDD65" w:themeColor="accent6"/>
        <w:right w:val="single" w:sz="48" w:space="15" w:color="8EDD65" w:themeColor="accent6"/>
      </w:pBdr>
      <w:shd w:val="clear" w:color="auto" w:fill="8EDD65" w:themeFill="accent6"/>
    </w:pPr>
  </w:style>
  <w:style w:type="paragraph" w:customStyle="1" w:styleId="FullTitleSky">
    <w:name w:val="Full Title (Sky)"/>
    <w:basedOn w:val="FullTitleGrey"/>
    <w:qFormat/>
    <w:rsid w:val="007B3CA3"/>
    <w:pPr>
      <w:pBdr>
        <w:top w:val="single" w:sz="48" w:space="30" w:color="70C4E8" w:themeColor="accent2"/>
        <w:left w:val="single" w:sz="48" w:space="30" w:color="70C4E8" w:themeColor="accent2"/>
        <w:bottom w:val="single" w:sz="48" w:space="30" w:color="70C4E8" w:themeColor="accent2"/>
        <w:right w:val="single" w:sz="48" w:space="30" w:color="70C4E8" w:themeColor="accent2"/>
      </w:pBdr>
      <w:shd w:val="clear" w:color="auto" w:fill="70C4E8" w:themeFill="accent2"/>
    </w:pPr>
  </w:style>
  <w:style w:type="paragraph" w:customStyle="1" w:styleId="FullTitleYellow">
    <w:name w:val="Full Title (Yellow)"/>
    <w:basedOn w:val="FullTitleGrey"/>
    <w:qFormat/>
    <w:rsid w:val="007B3CA3"/>
    <w:pPr>
      <w:pBdr>
        <w:top w:val="single" w:sz="48" w:space="30" w:color="F3EFA0" w:themeColor="accent4"/>
        <w:left w:val="single" w:sz="48" w:space="30" w:color="F3EFA0" w:themeColor="accent4"/>
        <w:bottom w:val="single" w:sz="48" w:space="30" w:color="F3EFA0" w:themeColor="accent4"/>
        <w:right w:val="single" w:sz="48" w:space="30" w:color="F3EFA0" w:themeColor="accent4"/>
      </w:pBdr>
      <w:shd w:val="clear" w:color="auto" w:fill="F3EFA0" w:themeFill="accent4"/>
    </w:pPr>
  </w:style>
  <w:style w:type="paragraph" w:customStyle="1" w:styleId="FullTitleLilac">
    <w:name w:val="Full Title (Lilac)"/>
    <w:basedOn w:val="FullTitleGrey"/>
    <w:qFormat/>
    <w:rsid w:val="007B3CA3"/>
    <w:pPr>
      <w:pBdr>
        <w:top w:val="single" w:sz="48" w:space="30" w:color="DDDAE8" w:themeColor="accent5"/>
        <w:left w:val="single" w:sz="48" w:space="30" w:color="DDDAE8" w:themeColor="accent5"/>
        <w:bottom w:val="single" w:sz="48" w:space="30" w:color="DDDAE8" w:themeColor="accent5"/>
        <w:right w:val="single" w:sz="48" w:space="30" w:color="DDDAE8" w:themeColor="accent5"/>
      </w:pBdr>
      <w:shd w:val="clear" w:color="auto" w:fill="DDDAE8" w:themeFill="accent5"/>
    </w:pPr>
  </w:style>
  <w:style w:type="paragraph" w:customStyle="1" w:styleId="FullTitleGreen">
    <w:name w:val="Full Title (Green)"/>
    <w:basedOn w:val="FullTitleGrey"/>
    <w:qFormat/>
    <w:rsid w:val="007B3CA3"/>
    <w:pPr>
      <w:pBdr>
        <w:top w:val="single" w:sz="48" w:space="30" w:color="8EDD65" w:themeColor="accent6"/>
        <w:left w:val="single" w:sz="48" w:space="30" w:color="8EDD65" w:themeColor="accent6"/>
        <w:bottom w:val="single" w:sz="48" w:space="30" w:color="8EDD65" w:themeColor="accent6"/>
        <w:right w:val="single" w:sz="48" w:space="30" w:color="8EDD65" w:themeColor="accent6"/>
      </w:pBdr>
      <w:shd w:val="clear" w:color="auto" w:fill="8EDD65" w:themeFill="accent6"/>
    </w:pPr>
  </w:style>
  <w:style w:type="paragraph" w:styleId="ListBullet2">
    <w:name w:val="List Bullet 2"/>
    <w:basedOn w:val="Normal"/>
    <w:uiPriority w:val="99"/>
    <w:unhideWhenUsed/>
    <w:qFormat/>
    <w:rsid w:val="00733486"/>
    <w:pPr>
      <w:numPr>
        <w:numId w:val="4"/>
      </w:numPr>
      <w:ind w:left="681" w:hanging="312"/>
      <w:contextualSpacing/>
    </w:pPr>
  </w:style>
  <w:style w:type="paragraph" w:styleId="ListBullet3">
    <w:name w:val="List Bullet 3"/>
    <w:basedOn w:val="Normal"/>
    <w:uiPriority w:val="99"/>
    <w:unhideWhenUsed/>
    <w:rsid w:val="00FB1A20"/>
    <w:pPr>
      <w:numPr>
        <w:numId w:val="3"/>
      </w:numPr>
      <w:contextualSpacing/>
    </w:pPr>
  </w:style>
  <w:style w:type="paragraph" w:styleId="ListBullet4">
    <w:name w:val="List Bullet 4"/>
    <w:basedOn w:val="Normal"/>
    <w:uiPriority w:val="99"/>
    <w:unhideWhenUsed/>
    <w:rsid w:val="00FB1A20"/>
    <w:pPr>
      <w:numPr>
        <w:numId w:val="2"/>
      </w:numPr>
      <w:contextualSpacing/>
    </w:pPr>
  </w:style>
  <w:style w:type="paragraph" w:styleId="ListBullet5">
    <w:name w:val="List Bullet 5"/>
    <w:basedOn w:val="Normal"/>
    <w:uiPriority w:val="99"/>
    <w:unhideWhenUsed/>
    <w:rsid w:val="00FB1A20"/>
    <w:pPr>
      <w:numPr>
        <w:numId w:val="1"/>
      </w:numPr>
      <w:tabs>
        <w:tab w:val="num" w:pos="357"/>
      </w:tabs>
      <w:ind w:left="357" w:hanging="357"/>
      <w:contextualSpacing/>
    </w:pPr>
  </w:style>
  <w:style w:type="character" w:customStyle="1" w:styleId="Heading4Char">
    <w:name w:val="Heading 4 Char"/>
    <w:basedOn w:val="DefaultParagraphFont"/>
    <w:link w:val="Heading4"/>
    <w:uiPriority w:val="9"/>
    <w:rsid w:val="00FB3D66"/>
    <w:rPr>
      <w:rFonts w:asciiTheme="majorHAnsi" w:eastAsiaTheme="majorEastAsia" w:hAnsiTheme="majorHAnsi" w:cstheme="majorBidi"/>
      <w:b/>
      <w:bCs/>
      <w:i/>
      <w:iCs/>
      <w:lang w:val="en-AU"/>
    </w:rPr>
  </w:style>
  <w:style w:type="character" w:customStyle="1" w:styleId="Heading5Char">
    <w:name w:val="Heading 5 Char"/>
    <w:basedOn w:val="DefaultParagraphFont"/>
    <w:link w:val="Heading5"/>
    <w:uiPriority w:val="9"/>
    <w:rsid w:val="00056234"/>
    <w:rPr>
      <w:rFonts w:asciiTheme="majorHAnsi" w:eastAsiaTheme="majorEastAsia" w:hAnsiTheme="majorHAnsi" w:cstheme="majorBidi"/>
      <w:i/>
      <w:iCs/>
      <w:lang w:val="en-AU"/>
    </w:rPr>
  </w:style>
  <w:style w:type="table" w:customStyle="1" w:styleId="SaxTableStyle3">
    <w:name w:val="Sax Table Style 3"/>
    <w:basedOn w:val="SaxTableStyle1"/>
    <w:uiPriority w:val="99"/>
    <w:rsid w:val="00B27A3B"/>
    <w:tblPr>
      <w:tblBorders>
        <w:bottom w:val="single" w:sz="4" w:space="0" w:color="auto"/>
        <w:insideH w:val="single" w:sz="4" w:space="0" w:color="auto"/>
        <w:insideV w:val="single" w:sz="4" w:space="0" w:color="0C2340" w:themeColor="text1"/>
      </w:tblBorders>
    </w:tblPr>
    <w:tblStylePr w:type="firstRow">
      <w:rPr>
        <w:b/>
      </w:rPr>
      <w:tblPr/>
      <w:tcPr>
        <w:tcBorders>
          <w:top w:val="nil"/>
          <w:left w:val="nil"/>
          <w:bottom w:val="single" w:sz="18" w:space="0" w:color="0C2340" w:themeColor="text1"/>
          <w:right w:val="nil"/>
          <w:insideV w:val="nil"/>
        </w:tcBorders>
        <w:shd w:val="clear" w:color="auto" w:fill="EFEDEA"/>
      </w:tcPr>
    </w:tblStylePr>
  </w:style>
  <w:style w:type="paragraph" w:customStyle="1" w:styleId="Smalltext">
    <w:name w:val="Small text"/>
    <w:basedOn w:val="Normal"/>
    <w:qFormat/>
    <w:rsid w:val="00CA3389"/>
    <w:rPr>
      <w:sz w:val="18"/>
    </w:rPr>
  </w:style>
  <w:style w:type="paragraph" w:customStyle="1" w:styleId="ContentsHeader">
    <w:name w:val="Contents Header"/>
    <w:basedOn w:val="Normal"/>
    <w:link w:val="ContentsHeaderChar"/>
    <w:qFormat/>
    <w:rsid w:val="00056234"/>
    <w:pPr>
      <w:pageBreakBefore/>
      <w:pBdr>
        <w:bottom w:val="single" w:sz="2" w:space="15" w:color="auto"/>
      </w:pBdr>
      <w:spacing w:after="1120" w:line="264" w:lineRule="auto"/>
    </w:pPr>
    <w:rPr>
      <w:rFonts w:asciiTheme="majorHAnsi" w:eastAsiaTheme="majorEastAsia" w:hAnsiTheme="majorHAnsi" w:cstheme="majorBidi"/>
      <w:color w:val="09192F" w:themeColor="accent1" w:themeShade="BF"/>
      <w:sz w:val="48"/>
      <w:szCs w:val="32"/>
    </w:rPr>
  </w:style>
  <w:style w:type="character" w:customStyle="1" w:styleId="ContentsHeaderChar">
    <w:name w:val="Contents Header Char"/>
    <w:basedOn w:val="DefaultParagraphFont"/>
    <w:link w:val="ContentsHeader"/>
    <w:rsid w:val="00056234"/>
    <w:rPr>
      <w:rFonts w:asciiTheme="majorHAnsi" w:eastAsiaTheme="majorEastAsia" w:hAnsiTheme="majorHAnsi" w:cstheme="majorBidi"/>
      <w:color w:val="09192F" w:themeColor="accent1" w:themeShade="BF"/>
      <w:sz w:val="48"/>
      <w:szCs w:val="32"/>
      <w:lang w:val="en-AU"/>
    </w:rPr>
  </w:style>
  <w:style w:type="paragraph" w:customStyle="1" w:styleId="BoxedcopyYELLOW">
    <w:name w:val="Boxed copy YELLOW"/>
    <w:basedOn w:val="BoxedcopyGREY"/>
    <w:qFormat/>
    <w:rsid w:val="00190723"/>
    <w:pPr>
      <w:pBdr>
        <w:top w:val="single" w:sz="48" w:space="15" w:color="F3EFA0" w:themeColor="accent4"/>
        <w:left w:val="single" w:sz="48" w:space="15" w:color="F3EFA0" w:themeColor="accent4"/>
        <w:bottom w:val="single" w:sz="48" w:space="15" w:color="F3EFA0" w:themeColor="accent4"/>
        <w:right w:val="single" w:sz="48" w:space="15" w:color="F3EFA0" w:themeColor="accent4"/>
      </w:pBdr>
      <w:shd w:val="clear" w:color="auto" w:fill="F3EFA0" w:themeFill="accent4"/>
    </w:pPr>
  </w:style>
  <w:style w:type="paragraph" w:customStyle="1" w:styleId="BoxedcopySKY">
    <w:name w:val="Boxed copy SKY"/>
    <w:basedOn w:val="BoxedcopyGREY"/>
    <w:qFormat/>
    <w:rsid w:val="00190723"/>
    <w:pPr>
      <w:pBdr>
        <w:top w:val="single" w:sz="48" w:space="15" w:color="70C4E8" w:themeColor="accent2"/>
        <w:left w:val="single" w:sz="48" w:space="15" w:color="70C4E8" w:themeColor="accent2"/>
        <w:bottom w:val="single" w:sz="48" w:space="15" w:color="70C4E8" w:themeColor="accent2"/>
        <w:right w:val="single" w:sz="48" w:space="15" w:color="70C4E8" w:themeColor="accent2"/>
      </w:pBdr>
      <w:shd w:val="clear" w:color="auto" w:fill="70C4E8" w:themeFill="accent2"/>
    </w:pPr>
  </w:style>
  <w:style w:type="paragraph" w:customStyle="1" w:styleId="BoxedcopyGREEN">
    <w:name w:val="Boxed copy GREEN"/>
    <w:basedOn w:val="BoxedcopyGREY"/>
    <w:qFormat/>
    <w:rsid w:val="00190723"/>
    <w:pPr>
      <w:pBdr>
        <w:top w:val="single" w:sz="48" w:space="15" w:color="8EDD65" w:themeColor="accent6"/>
        <w:left w:val="single" w:sz="48" w:space="15" w:color="8EDD65" w:themeColor="accent6"/>
        <w:bottom w:val="single" w:sz="48" w:space="15" w:color="8EDD65" w:themeColor="accent6"/>
        <w:right w:val="single" w:sz="48" w:space="15" w:color="8EDD65" w:themeColor="accent6"/>
      </w:pBdr>
      <w:shd w:val="clear" w:color="auto" w:fill="8EDD65" w:themeFill="accent6"/>
    </w:pPr>
  </w:style>
  <w:style w:type="paragraph" w:customStyle="1" w:styleId="BoxedcopyLILAC">
    <w:name w:val="Boxed copy LILAC"/>
    <w:basedOn w:val="BoxedcopyGREY"/>
    <w:qFormat/>
    <w:rsid w:val="00190723"/>
    <w:pPr>
      <w:pBdr>
        <w:top w:val="single" w:sz="48" w:space="15" w:color="DDDAE8" w:themeColor="accent5"/>
        <w:left w:val="single" w:sz="48" w:space="15" w:color="DDDAE8" w:themeColor="accent5"/>
        <w:bottom w:val="single" w:sz="48" w:space="15" w:color="DDDAE8" w:themeColor="accent5"/>
        <w:right w:val="single" w:sz="48" w:space="15" w:color="DDDAE8" w:themeColor="accent5"/>
      </w:pBdr>
      <w:shd w:val="clear" w:color="auto" w:fill="DDDAE8" w:themeFill="accent5"/>
    </w:pPr>
  </w:style>
  <w:style w:type="paragraph" w:customStyle="1" w:styleId="BulletPoint">
    <w:name w:val="Bullet Point"/>
    <w:basedOn w:val="ListBullet"/>
    <w:qFormat/>
    <w:rsid w:val="00FB3D66"/>
  </w:style>
  <w:style w:type="paragraph" w:customStyle="1" w:styleId="SubBullet">
    <w:name w:val="Sub Bullet"/>
    <w:basedOn w:val="ListBullet2"/>
    <w:qFormat/>
    <w:rsid w:val="00FB3D66"/>
  </w:style>
  <w:style w:type="character" w:customStyle="1" w:styleId="ListParagraphChar">
    <w:name w:val="List Paragraph Char"/>
    <w:aliases w:val="Normal + Dash Char,Recommendation Char,List Paragraph1 Char,List Paragraph11 Char,FooterText Char,numbered Char,Paragraphe de liste1 Char,Bulletr List Paragraph Char,列出段落 Char,列出段落1 Char,Listeafsnit1 Char,Parágrafo da Lista1 Char"/>
    <w:basedOn w:val="DefaultParagraphFont"/>
    <w:link w:val="ListParagraph"/>
    <w:qFormat/>
    <w:rsid w:val="006063FA"/>
  </w:style>
  <w:style w:type="paragraph" w:styleId="EndnoteText">
    <w:name w:val="endnote text"/>
    <w:basedOn w:val="Normal"/>
    <w:link w:val="EndnoteTextChar"/>
    <w:uiPriority w:val="99"/>
    <w:semiHidden/>
    <w:unhideWhenUsed/>
    <w:rsid w:val="004549B3"/>
    <w:pPr>
      <w:spacing w:after="0" w:line="240" w:lineRule="auto"/>
    </w:pPr>
    <w:rPr>
      <w:szCs w:val="20"/>
    </w:rPr>
  </w:style>
  <w:style w:type="character" w:customStyle="1" w:styleId="EndnoteTextChar">
    <w:name w:val="Endnote Text Char"/>
    <w:basedOn w:val="DefaultParagraphFont"/>
    <w:link w:val="EndnoteText"/>
    <w:uiPriority w:val="99"/>
    <w:semiHidden/>
    <w:rsid w:val="004549B3"/>
    <w:rPr>
      <w:szCs w:val="20"/>
    </w:rPr>
  </w:style>
  <w:style w:type="character" w:styleId="EndnoteReference">
    <w:name w:val="endnote reference"/>
    <w:basedOn w:val="DefaultParagraphFont"/>
    <w:uiPriority w:val="99"/>
    <w:semiHidden/>
    <w:unhideWhenUsed/>
    <w:rsid w:val="004549B3"/>
    <w:rPr>
      <w:vertAlign w:val="superscript"/>
    </w:rPr>
  </w:style>
  <w:style w:type="character" w:styleId="CommentReference">
    <w:name w:val="annotation reference"/>
    <w:basedOn w:val="DefaultParagraphFont"/>
    <w:uiPriority w:val="99"/>
    <w:semiHidden/>
    <w:unhideWhenUsed/>
    <w:rsid w:val="00E5773A"/>
    <w:rPr>
      <w:sz w:val="16"/>
      <w:szCs w:val="16"/>
    </w:rPr>
  </w:style>
  <w:style w:type="paragraph" w:styleId="CommentText">
    <w:name w:val="annotation text"/>
    <w:basedOn w:val="Normal"/>
    <w:link w:val="CommentTextChar"/>
    <w:uiPriority w:val="99"/>
    <w:unhideWhenUsed/>
    <w:rsid w:val="00E5773A"/>
    <w:pPr>
      <w:spacing w:line="240" w:lineRule="auto"/>
    </w:pPr>
    <w:rPr>
      <w:szCs w:val="20"/>
    </w:rPr>
  </w:style>
  <w:style w:type="character" w:customStyle="1" w:styleId="CommentTextChar">
    <w:name w:val="Comment Text Char"/>
    <w:basedOn w:val="DefaultParagraphFont"/>
    <w:link w:val="CommentText"/>
    <w:uiPriority w:val="99"/>
    <w:rsid w:val="00E5773A"/>
    <w:rPr>
      <w:szCs w:val="20"/>
    </w:rPr>
  </w:style>
  <w:style w:type="character" w:customStyle="1" w:styleId="normaltextrun">
    <w:name w:val="normaltextrun"/>
    <w:basedOn w:val="DefaultParagraphFont"/>
    <w:rsid w:val="008E3CB8"/>
  </w:style>
  <w:style w:type="character" w:styleId="Mention">
    <w:name w:val="Mention"/>
    <w:basedOn w:val="DefaultParagraphFont"/>
    <w:uiPriority w:val="99"/>
    <w:unhideWhenUsed/>
    <w:rsid w:val="008E3CB8"/>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93426E"/>
    <w:rPr>
      <w:b/>
      <w:bCs/>
    </w:rPr>
  </w:style>
  <w:style w:type="character" w:customStyle="1" w:styleId="CommentSubjectChar">
    <w:name w:val="Comment Subject Char"/>
    <w:basedOn w:val="CommentTextChar"/>
    <w:link w:val="CommentSubject"/>
    <w:uiPriority w:val="99"/>
    <w:semiHidden/>
    <w:rsid w:val="0093426E"/>
    <w:rPr>
      <w:b/>
      <w:bCs/>
      <w:szCs w:val="20"/>
    </w:rPr>
  </w:style>
  <w:style w:type="paragraph" w:customStyle="1" w:styleId="EndNoteBibliographyTitle">
    <w:name w:val="EndNote Bibliography Title"/>
    <w:basedOn w:val="Normal"/>
    <w:link w:val="EndNoteBibliographyTitleChar"/>
    <w:rsid w:val="00A7210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A72103"/>
    <w:rPr>
      <w:rFonts w:ascii="Arial" w:hAnsi="Arial" w:cs="Arial"/>
      <w:noProof/>
    </w:rPr>
  </w:style>
  <w:style w:type="paragraph" w:customStyle="1" w:styleId="EndNoteBibliography">
    <w:name w:val="EndNote Bibliography"/>
    <w:basedOn w:val="Normal"/>
    <w:link w:val="EndNoteBibliographyChar"/>
    <w:rsid w:val="00A7210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A72103"/>
    <w:rPr>
      <w:rFonts w:ascii="Arial" w:hAnsi="Arial" w:cs="Arial"/>
      <w:noProof/>
    </w:rPr>
  </w:style>
  <w:style w:type="paragraph" w:styleId="Revision">
    <w:name w:val="Revision"/>
    <w:hidden/>
    <w:uiPriority w:val="99"/>
    <w:semiHidden/>
    <w:rsid w:val="002A705A"/>
  </w:style>
  <w:style w:type="character" w:styleId="UnresolvedMention">
    <w:name w:val="Unresolved Mention"/>
    <w:basedOn w:val="DefaultParagraphFont"/>
    <w:uiPriority w:val="99"/>
    <w:rsid w:val="00BC37B2"/>
    <w:rPr>
      <w:color w:val="605E5C"/>
      <w:shd w:val="clear" w:color="auto" w:fill="E1DFDD"/>
    </w:rPr>
  </w:style>
  <w:style w:type="character" w:styleId="FollowedHyperlink">
    <w:name w:val="FollowedHyperlink"/>
    <w:basedOn w:val="DefaultParagraphFont"/>
    <w:uiPriority w:val="99"/>
    <w:semiHidden/>
    <w:unhideWhenUsed/>
    <w:rsid w:val="006A355E"/>
    <w:rPr>
      <w:color w:val="0C2340" w:themeColor="followedHyperlink"/>
      <w:u w:val="single"/>
    </w:rPr>
  </w:style>
  <w:style w:type="paragraph" w:styleId="Bibliography">
    <w:name w:val="Bibliography"/>
    <w:basedOn w:val="Normal"/>
    <w:next w:val="Normal"/>
    <w:uiPriority w:val="37"/>
    <w:unhideWhenUsed/>
    <w:rsid w:val="00511B8F"/>
    <w:pPr>
      <w:tabs>
        <w:tab w:val="left" w:pos="504"/>
      </w:tabs>
      <w:spacing w:after="240" w:line="240" w:lineRule="auto"/>
      <w:ind w:left="504" w:hanging="504"/>
    </w:pPr>
  </w:style>
  <w:style w:type="character" w:customStyle="1" w:styleId="font141">
    <w:name w:val="font141"/>
    <w:basedOn w:val="DefaultParagraphFont"/>
    <w:rsid w:val="00607565"/>
    <w:rPr>
      <w:rFonts w:ascii="Arial" w:hAnsi="Arial" w:cs="Arial" w:hint="default"/>
      <w:b w:val="0"/>
      <w:bCs w:val="0"/>
      <w:i w:val="0"/>
      <w:iCs w:val="0"/>
      <w:strike w:val="0"/>
      <w:dstrike w:val="0"/>
      <w:color w:val="0E2841"/>
      <w:sz w:val="22"/>
      <w:szCs w:val="22"/>
      <w:u w:val="none"/>
      <w:effect w:val="none"/>
    </w:rPr>
  </w:style>
  <w:style w:type="character" w:customStyle="1" w:styleId="font151">
    <w:name w:val="font151"/>
    <w:basedOn w:val="DefaultParagraphFont"/>
    <w:rsid w:val="00607565"/>
    <w:rPr>
      <w:rFonts w:ascii="Arial" w:hAnsi="Arial" w:cs="Arial" w:hint="default"/>
      <w:b/>
      <w:bCs/>
      <w:i w:val="0"/>
      <w:iCs w:val="0"/>
      <w:strike w:val="0"/>
      <w:dstrike w:val="0"/>
      <w:color w:val="0E2841"/>
      <w:sz w:val="22"/>
      <w:szCs w:val="22"/>
      <w:u w:val="none"/>
      <w:effect w:val="none"/>
    </w:rPr>
  </w:style>
  <w:style w:type="paragraph" w:customStyle="1" w:styleId="paragraph">
    <w:name w:val="paragraph"/>
    <w:basedOn w:val="Normal"/>
    <w:rsid w:val="00580FD3"/>
    <w:pPr>
      <w:spacing w:before="100" w:beforeAutospacing="1" w:after="100" w:afterAutospacing="1" w:line="240" w:lineRule="auto"/>
    </w:pPr>
    <w:rPr>
      <w:rFonts w:ascii="Times New Roman" w:eastAsia="Times New Roman" w:hAnsi="Times New Roman" w:cs="Times New Roman"/>
      <w:color w:val="auto"/>
      <w:sz w:val="24"/>
      <w:lang w:eastAsia="en-AU"/>
    </w:rPr>
  </w:style>
  <w:style w:type="character" w:customStyle="1" w:styleId="eop">
    <w:name w:val="eop"/>
    <w:basedOn w:val="DefaultParagraphFont"/>
    <w:rsid w:val="00580FD3"/>
  </w:style>
  <w:style w:type="character" w:styleId="Strong">
    <w:name w:val="Strong"/>
    <w:basedOn w:val="DefaultParagraphFont"/>
    <w:uiPriority w:val="22"/>
    <w:qFormat/>
    <w:rsid w:val="00810189"/>
    <w:rPr>
      <w:b/>
      <w:bCs/>
    </w:rPr>
  </w:style>
  <w:style w:type="paragraph" w:customStyle="1" w:styleId="firstmt-15">
    <w:name w:val="first:mt-1.5"/>
    <w:basedOn w:val="Normal"/>
    <w:rsid w:val="004B4D13"/>
    <w:pPr>
      <w:spacing w:before="100" w:beforeAutospacing="1" w:after="100" w:afterAutospacing="1" w:line="240" w:lineRule="auto"/>
    </w:pPr>
    <w:rPr>
      <w:rFonts w:ascii="Times New Roman" w:eastAsia="Times New Roman" w:hAnsi="Times New Roman" w:cs="Times New Roman"/>
      <w:color w:val="auto"/>
      <w:sz w:val="24"/>
      <w:lang w:eastAsia="en-AU"/>
    </w:rPr>
  </w:style>
  <w:style w:type="paragraph" w:customStyle="1" w:styleId="ml-4">
    <w:name w:val="ml-4"/>
    <w:basedOn w:val="Normal"/>
    <w:rsid w:val="0036222A"/>
    <w:pPr>
      <w:spacing w:before="100" w:beforeAutospacing="1" w:after="100" w:afterAutospacing="1" w:line="240" w:lineRule="auto"/>
    </w:pPr>
    <w:rPr>
      <w:rFonts w:ascii="Times New Roman" w:eastAsia="Times New Roman" w:hAnsi="Times New Roman" w:cs="Times New Roman"/>
      <w:color w:val="auto"/>
      <w:sz w:val="24"/>
      <w:lang w:eastAsia="en-AU"/>
    </w:rPr>
  </w:style>
  <w:style w:type="table" w:customStyle="1" w:styleId="SaxTableStyle31">
    <w:name w:val="Sax Table Style 31"/>
    <w:basedOn w:val="TableNormal"/>
    <w:uiPriority w:val="99"/>
    <w:rsid w:val="00113520"/>
    <w:rPr>
      <w:rFonts w:ascii="Arial" w:eastAsia="SimHei" w:hAnsi="Arial" w:cs="Arial"/>
      <w:color w:val="0C2340"/>
      <w14:ligatures w14:val="standardContextual"/>
    </w:rPr>
    <w:tblPr>
      <w:tblInd w:w="0" w:type="nil"/>
      <w:tblBorders>
        <w:bottom w:val="single" w:sz="4" w:space="0" w:color="auto"/>
        <w:insideH w:val="single" w:sz="4" w:space="0" w:color="auto"/>
        <w:insideV w:val="single" w:sz="4" w:space="0" w:color="0C2340"/>
      </w:tblBorders>
      <w:tblCellMar>
        <w:top w:w="170" w:type="dxa"/>
      </w:tblCellMar>
    </w:tblPr>
    <w:tblStylePr w:type="firstRow">
      <w:rPr>
        <w:b/>
      </w:rPr>
      <w:tblPr/>
      <w:tcPr>
        <w:tcBorders>
          <w:top w:val="nil"/>
          <w:left w:val="nil"/>
          <w:bottom w:val="single" w:sz="18" w:space="0" w:color="0C2340"/>
          <w:right w:val="nil"/>
          <w:insideV w:val="nil"/>
        </w:tcBorders>
        <w:shd w:val="clear" w:color="auto" w:fill="EFEDEA"/>
      </w:tcPr>
    </w:tblStylePr>
  </w:style>
  <w:style w:type="character" w:customStyle="1" w:styleId="searchhistory-search-term">
    <w:name w:val="searchhistory-search-term"/>
    <w:basedOn w:val="DefaultParagraphFont"/>
    <w:rsid w:val="009377AE"/>
  </w:style>
  <w:style w:type="paragraph" w:customStyle="1" w:styleId="Default">
    <w:name w:val="Default"/>
    <w:rsid w:val="006D0B72"/>
    <w:pPr>
      <w:autoSpaceDE w:val="0"/>
      <w:autoSpaceDN w:val="0"/>
      <w:adjustRightInd w:val="0"/>
    </w:pPr>
    <w:rPr>
      <w:rFonts w:ascii="Calibri" w:eastAsiaTheme="minorHAnsi" w:hAnsi="Calibri" w:cs="Calibri"/>
      <w:color w:val="000000"/>
      <w:sz w:val="24"/>
      <w:lang w:eastAsia="en-US"/>
      <w14:ligatures w14:val="standardContextual"/>
    </w:rPr>
  </w:style>
  <w:style w:type="character" w:styleId="HTMLCite">
    <w:name w:val="HTML Cite"/>
    <w:basedOn w:val="DefaultParagraphFont"/>
    <w:uiPriority w:val="99"/>
    <w:semiHidden/>
    <w:unhideWhenUsed/>
    <w:rsid w:val="006D0B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43">
      <w:bodyDiv w:val="1"/>
      <w:marLeft w:val="0"/>
      <w:marRight w:val="0"/>
      <w:marTop w:val="0"/>
      <w:marBottom w:val="0"/>
      <w:divBdr>
        <w:top w:val="none" w:sz="0" w:space="0" w:color="auto"/>
        <w:left w:val="none" w:sz="0" w:space="0" w:color="auto"/>
        <w:bottom w:val="none" w:sz="0" w:space="0" w:color="auto"/>
        <w:right w:val="none" w:sz="0" w:space="0" w:color="auto"/>
      </w:divBdr>
    </w:div>
    <w:div w:id="1202817">
      <w:bodyDiv w:val="1"/>
      <w:marLeft w:val="0"/>
      <w:marRight w:val="0"/>
      <w:marTop w:val="0"/>
      <w:marBottom w:val="0"/>
      <w:divBdr>
        <w:top w:val="none" w:sz="0" w:space="0" w:color="auto"/>
        <w:left w:val="none" w:sz="0" w:space="0" w:color="auto"/>
        <w:bottom w:val="none" w:sz="0" w:space="0" w:color="auto"/>
        <w:right w:val="none" w:sz="0" w:space="0" w:color="auto"/>
      </w:divBdr>
    </w:div>
    <w:div w:id="3098434">
      <w:marLeft w:val="0"/>
      <w:marRight w:val="0"/>
      <w:marTop w:val="0"/>
      <w:marBottom w:val="0"/>
      <w:divBdr>
        <w:top w:val="none" w:sz="0" w:space="0" w:color="auto"/>
        <w:left w:val="none" w:sz="0" w:space="0" w:color="auto"/>
        <w:bottom w:val="none" w:sz="0" w:space="0" w:color="auto"/>
        <w:right w:val="none" w:sz="0" w:space="0" w:color="auto"/>
      </w:divBdr>
    </w:div>
    <w:div w:id="8258835">
      <w:bodyDiv w:val="1"/>
      <w:marLeft w:val="0"/>
      <w:marRight w:val="0"/>
      <w:marTop w:val="0"/>
      <w:marBottom w:val="0"/>
      <w:divBdr>
        <w:top w:val="none" w:sz="0" w:space="0" w:color="auto"/>
        <w:left w:val="none" w:sz="0" w:space="0" w:color="auto"/>
        <w:bottom w:val="none" w:sz="0" w:space="0" w:color="auto"/>
        <w:right w:val="none" w:sz="0" w:space="0" w:color="auto"/>
      </w:divBdr>
    </w:div>
    <w:div w:id="13582413">
      <w:marLeft w:val="0"/>
      <w:marRight w:val="0"/>
      <w:marTop w:val="0"/>
      <w:marBottom w:val="0"/>
      <w:divBdr>
        <w:top w:val="none" w:sz="0" w:space="0" w:color="auto"/>
        <w:left w:val="none" w:sz="0" w:space="0" w:color="auto"/>
        <w:bottom w:val="none" w:sz="0" w:space="0" w:color="auto"/>
        <w:right w:val="none" w:sz="0" w:space="0" w:color="auto"/>
      </w:divBdr>
    </w:div>
    <w:div w:id="16124765">
      <w:marLeft w:val="0"/>
      <w:marRight w:val="0"/>
      <w:marTop w:val="0"/>
      <w:marBottom w:val="0"/>
      <w:divBdr>
        <w:top w:val="none" w:sz="0" w:space="0" w:color="auto"/>
        <w:left w:val="none" w:sz="0" w:space="0" w:color="auto"/>
        <w:bottom w:val="none" w:sz="0" w:space="0" w:color="auto"/>
        <w:right w:val="none" w:sz="0" w:space="0" w:color="auto"/>
      </w:divBdr>
    </w:div>
    <w:div w:id="19668842">
      <w:bodyDiv w:val="1"/>
      <w:marLeft w:val="0"/>
      <w:marRight w:val="0"/>
      <w:marTop w:val="0"/>
      <w:marBottom w:val="0"/>
      <w:divBdr>
        <w:top w:val="none" w:sz="0" w:space="0" w:color="auto"/>
        <w:left w:val="none" w:sz="0" w:space="0" w:color="auto"/>
        <w:bottom w:val="none" w:sz="0" w:space="0" w:color="auto"/>
        <w:right w:val="none" w:sz="0" w:space="0" w:color="auto"/>
      </w:divBdr>
    </w:div>
    <w:div w:id="28917489">
      <w:bodyDiv w:val="1"/>
      <w:marLeft w:val="0"/>
      <w:marRight w:val="0"/>
      <w:marTop w:val="0"/>
      <w:marBottom w:val="0"/>
      <w:divBdr>
        <w:top w:val="none" w:sz="0" w:space="0" w:color="auto"/>
        <w:left w:val="none" w:sz="0" w:space="0" w:color="auto"/>
        <w:bottom w:val="none" w:sz="0" w:space="0" w:color="auto"/>
        <w:right w:val="none" w:sz="0" w:space="0" w:color="auto"/>
      </w:divBdr>
    </w:div>
    <w:div w:id="29766755">
      <w:bodyDiv w:val="1"/>
      <w:marLeft w:val="0"/>
      <w:marRight w:val="0"/>
      <w:marTop w:val="0"/>
      <w:marBottom w:val="0"/>
      <w:divBdr>
        <w:top w:val="none" w:sz="0" w:space="0" w:color="auto"/>
        <w:left w:val="none" w:sz="0" w:space="0" w:color="auto"/>
        <w:bottom w:val="none" w:sz="0" w:space="0" w:color="auto"/>
        <w:right w:val="none" w:sz="0" w:space="0" w:color="auto"/>
      </w:divBdr>
    </w:div>
    <w:div w:id="44450652">
      <w:marLeft w:val="0"/>
      <w:marRight w:val="0"/>
      <w:marTop w:val="0"/>
      <w:marBottom w:val="0"/>
      <w:divBdr>
        <w:top w:val="none" w:sz="0" w:space="0" w:color="auto"/>
        <w:left w:val="none" w:sz="0" w:space="0" w:color="auto"/>
        <w:bottom w:val="none" w:sz="0" w:space="0" w:color="auto"/>
        <w:right w:val="none" w:sz="0" w:space="0" w:color="auto"/>
      </w:divBdr>
    </w:div>
    <w:div w:id="46151906">
      <w:marLeft w:val="0"/>
      <w:marRight w:val="0"/>
      <w:marTop w:val="0"/>
      <w:marBottom w:val="0"/>
      <w:divBdr>
        <w:top w:val="none" w:sz="0" w:space="0" w:color="auto"/>
        <w:left w:val="none" w:sz="0" w:space="0" w:color="auto"/>
        <w:bottom w:val="none" w:sz="0" w:space="0" w:color="auto"/>
        <w:right w:val="none" w:sz="0" w:space="0" w:color="auto"/>
      </w:divBdr>
    </w:div>
    <w:div w:id="49430532">
      <w:bodyDiv w:val="1"/>
      <w:marLeft w:val="0"/>
      <w:marRight w:val="0"/>
      <w:marTop w:val="0"/>
      <w:marBottom w:val="0"/>
      <w:divBdr>
        <w:top w:val="none" w:sz="0" w:space="0" w:color="auto"/>
        <w:left w:val="none" w:sz="0" w:space="0" w:color="auto"/>
        <w:bottom w:val="none" w:sz="0" w:space="0" w:color="auto"/>
        <w:right w:val="none" w:sz="0" w:space="0" w:color="auto"/>
      </w:divBdr>
    </w:div>
    <w:div w:id="57628088">
      <w:bodyDiv w:val="1"/>
      <w:marLeft w:val="0"/>
      <w:marRight w:val="0"/>
      <w:marTop w:val="0"/>
      <w:marBottom w:val="0"/>
      <w:divBdr>
        <w:top w:val="none" w:sz="0" w:space="0" w:color="auto"/>
        <w:left w:val="none" w:sz="0" w:space="0" w:color="auto"/>
        <w:bottom w:val="none" w:sz="0" w:space="0" w:color="auto"/>
        <w:right w:val="none" w:sz="0" w:space="0" w:color="auto"/>
      </w:divBdr>
    </w:div>
    <w:div w:id="64911673">
      <w:marLeft w:val="0"/>
      <w:marRight w:val="0"/>
      <w:marTop w:val="0"/>
      <w:marBottom w:val="0"/>
      <w:divBdr>
        <w:top w:val="none" w:sz="0" w:space="0" w:color="auto"/>
        <w:left w:val="none" w:sz="0" w:space="0" w:color="auto"/>
        <w:bottom w:val="none" w:sz="0" w:space="0" w:color="auto"/>
        <w:right w:val="none" w:sz="0" w:space="0" w:color="auto"/>
      </w:divBdr>
    </w:div>
    <w:div w:id="67075620">
      <w:bodyDiv w:val="1"/>
      <w:marLeft w:val="0"/>
      <w:marRight w:val="0"/>
      <w:marTop w:val="0"/>
      <w:marBottom w:val="0"/>
      <w:divBdr>
        <w:top w:val="none" w:sz="0" w:space="0" w:color="auto"/>
        <w:left w:val="none" w:sz="0" w:space="0" w:color="auto"/>
        <w:bottom w:val="none" w:sz="0" w:space="0" w:color="auto"/>
        <w:right w:val="none" w:sz="0" w:space="0" w:color="auto"/>
      </w:divBdr>
    </w:div>
    <w:div w:id="70978760">
      <w:bodyDiv w:val="1"/>
      <w:marLeft w:val="0"/>
      <w:marRight w:val="0"/>
      <w:marTop w:val="0"/>
      <w:marBottom w:val="0"/>
      <w:divBdr>
        <w:top w:val="none" w:sz="0" w:space="0" w:color="auto"/>
        <w:left w:val="none" w:sz="0" w:space="0" w:color="auto"/>
        <w:bottom w:val="none" w:sz="0" w:space="0" w:color="auto"/>
        <w:right w:val="none" w:sz="0" w:space="0" w:color="auto"/>
      </w:divBdr>
      <w:divsChild>
        <w:div w:id="234359875">
          <w:marLeft w:val="0"/>
          <w:marRight w:val="0"/>
          <w:marTop w:val="0"/>
          <w:marBottom w:val="0"/>
          <w:divBdr>
            <w:top w:val="none" w:sz="0" w:space="0" w:color="auto"/>
            <w:left w:val="none" w:sz="0" w:space="0" w:color="auto"/>
            <w:bottom w:val="none" w:sz="0" w:space="0" w:color="auto"/>
            <w:right w:val="none" w:sz="0" w:space="0" w:color="auto"/>
          </w:divBdr>
        </w:div>
        <w:div w:id="780758419">
          <w:marLeft w:val="0"/>
          <w:marRight w:val="0"/>
          <w:marTop w:val="0"/>
          <w:marBottom w:val="0"/>
          <w:divBdr>
            <w:top w:val="none" w:sz="0" w:space="0" w:color="auto"/>
            <w:left w:val="none" w:sz="0" w:space="0" w:color="auto"/>
            <w:bottom w:val="none" w:sz="0" w:space="0" w:color="auto"/>
            <w:right w:val="none" w:sz="0" w:space="0" w:color="auto"/>
          </w:divBdr>
        </w:div>
        <w:div w:id="1229144949">
          <w:marLeft w:val="0"/>
          <w:marRight w:val="0"/>
          <w:marTop w:val="0"/>
          <w:marBottom w:val="0"/>
          <w:divBdr>
            <w:top w:val="none" w:sz="0" w:space="0" w:color="auto"/>
            <w:left w:val="none" w:sz="0" w:space="0" w:color="auto"/>
            <w:bottom w:val="none" w:sz="0" w:space="0" w:color="auto"/>
            <w:right w:val="none" w:sz="0" w:space="0" w:color="auto"/>
          </w:divBdr>
        </w:div>
        <w:div w:id="1422066775">
          <w:marLeft w:val="0"/>
          <w:marRight w:val="0"/>
          <w:marTop w:val="0"/>
          <w:marBottom w:val="0"/>
          <w:divBdr>
            <w:top w:val="none" w:sz="0" w:space="0" w:color="auto"/>
            <w:left w:val="none" w:sz="0" w:space="0" w:color="auto"/>
            <w:bottom w:val="none" w:sz="0" w:space="0" w:color="auto"/>
            <w:right w:val="none" w:sz="0" w:space="0" w:color="auto"/>
          </w:divBdr>
        </w:div>
        <w:div w:id="2042628350">
          <w:marLeft w:val="0"/>
          <w:marRight w:val="0"/>
          <w:marTop w:val="0"/>
          <w:marBottom w:val="0"/>
          <w:divBdr>
            <w:top w:val="none" w:sz="0" w:space="0" w:color="auto"/>
            <w:left w:val="none" w:sz="0" w:space="0" w:color="auto"/>
            <w:bottom w:val="none" w:sz="0" w:space="0" w:color="auto"/>
            <w:right w:val="none" w:sz="0" w:space="0" w:color="auto"/>
          </w:divBdr>
        </w:div>
        <w:div w:id="2115244025">
          <w:marLeft w:val="0"/>
          <w:marRight w:val="0"/>
          <w:marTop w:val="0"/>
          <w:marBottom w:val="0"/>
          <w:divBdr>
            <w:top w:val="none" w:sz="0" w:space="0" w:color="auto"/>
            <w:left w:val="none" w:sz="0" w:space="0" w:color="auto"/>
            <w:bottom w:val="none" w:sz="0" w:space="0" w:color="auto"/>
            <w:right w:val="none" w:sz="0" w:space="0" w:color="auto"/>
          </w:divBdr>
        </w:div>
      </w:divsChild>
    </w:div>
    <w:div w:id="81266168">
      <w:marLeft w:val="0"/>
      <w:marRight w:val="0"/>
      <w:marTop w:val="0"/>
      <w:marBottom w:val="0"/>
      <w:divBdr>
        <w:top w:val="none" w:sz="0" w:space="0" w:color="auto"/>
        <w:left w:val="none" w:sz="0" w:space="0" w:color="auto"/>
        <w:bottom w:val="none" w:sz="0" w:space="0" w:color="auto"/>
        <w:right w:val="none" w:sz="0" w:space="0" w:color="auto"/>
      </w:divBdr>
    </w:div>
    <w:div w:id="85226296">
      <w:bodyDiv w:val="1"/>
      <w:marLeft w:val="0"/>
      <w:marRight w:val="0"/>
      <w:marTop w:val="0"/>
      <w:marBottom w:val="0"/>
      <w:divBdr>
        <w:top w:val="none" w:sz="0" w:space="0" w:color="auto"/>
        <w:left w:val="none" w:sz="0" w:space="0" w:color="auto"/>
        <w:bottom w:val="none" w:sz="0" w:space="0" w:color="auto"/>
        <w:right w:val="none" w:sz="0" w:space="0" w:color="auto"/>
      </w:divBdr>
    </w:div>
    <w:div w:id="88163767">
      <w:bodyDiv w:val="1"/>
      <w:marLeft w:val="0"/>
      <w:marRight w:val="0"/>
      <w:marTop w:val="0"/>
      <w:marBottom w:val="0"/>
      <w:divBdr>
        <w:top w:val="none" w:sz="0" w:space="0" w:color="auto"/>
        <w:left w:val="none" w:sz="0" w:space="0" w:color="auto"/>
        <w:bottom w:val="none" w:sz="0" w:space="0" w:color="auto"/>
        <w:right w:val="none" w:sz="0" w:space="0" w:color="auto"/>
      </w:divBdr>
    </w:div>
    <w:div w:id="93289220">
      <w:bodyDiv w:val="1"/>
      <w:marLeft w:val="0"/>
      <w:marRight w:val="0"/>
      <w:marTop w:val="0"/>
      <w:marBottom w:val="0"/>
      <w:divBdr>
        <w:top w:val="none" w:sz="0" w:space="0" w:color="auto"/>
        <w:left w:val="none" w:sz="0" w:space="0" w:color="auto"/>
        <w:bottom w:val="none" w:sz="0" w:space="0" w:color="auto"/>
        <w:right w:val="none" w:sz="0" w:space="0" w:color="auto"/>
      </w:divBdr>
    </w:div>
    <w:div w:id="96679041">
      <w:bodyDiv w:val="1"/>
      <w:marLeft w:val="0"/>
      <w:marRight w:val="0"/>
      <w:marTop w:val="0"/>
      <w:marBottom w:val="0"/>
      <w:divBdr>
        <w:top w:val="none" w:sz="0" w:space="0" w:color="auto"/>
        <w:left w:val="none" w:sz="0" w:space="0" w:color="auto"/>
        <w:bottom w:val="none" w:sz="0" w:space="0" w:color="auto"/>
        <w:right w:val="none" w:sz="0" w:space="0" w:color="auto"/>
      </w:divBdr>
    </w:div>
    <w:div w:id="101002431">
      <w:marLeft w:val="0"/>
      <w:marRight w:val="0"/>
      <w:marTop w:val="0"/>
      <w:marBottom w:val="0"/>
      <w:divBdr>
        <w:top w:val="none" w:sz="0" w:space="0" w:color="auto"/>
        <w:left w:val="none" w:sz="0" w:space="0" w:color="auto"/>
        <w:bottom w:val="none" w:sz="0" w:space="0" w:color="auto"/>
        <w:right w:val="none" w:sz="0" w:space="0" w:color="auto"/>
      </w:divBdr>
    </w:div>
    <w:div w:id="101922947">
      <w:marLeft w:val="0"/>
      <w:marRight w:val="0"/>
      <w:marTop w:val="0"/>
      <w:marBottom w:val="0"/>
      <w:divBdr>
        <w:top w:val="none" w:sz="0" w:space="0" w:color="auto"/>
        <w:left w:val="none" w:sz="0" w:space="0" w:color="auto"/>
        <w:bottom w:val="none" w:sz="0" w:space="0" w:color="auto"/>
        <w:right w:val="none" w:sz="0" w:space="0" w:color="auto"/>
      </w:divBdr>
    </w:div>
    <w:div w:id="104229028">
      <w:bodyDiv w:val="1"/>
      <w:marLeft w:val="0"/>
      <w:marRight w:val="0"/>
      <w:marTop w:val="0"/>
      <w:marBottom w:val="0"/>
      <w:divBdr>
        <w:top w:val="none" w:sz="0" w:space="0" w:color="auto"/>
        <w:left w:val="none" w:sz="0" w:space="0" w:color="auto"/>
        <w:bottom w:val="none" w:sz="0" w:space="0" w:color="auto"/>
        <w:right w:val="none" w:sz="0" w:space="0" w:color="auto"/>
      </w:divBdr>
    </w:div>
    <w:div w:id="107509441">
      <w:bodyDiv w:val="1"/>
      <w:marLeft w:val="0"/>
      <w:marRight w:val="0"/>
      <w:marTop w:val="0"/>
      <w:marBottom w:val="0"/>
      <w:divBdr>
        <w:top w:val="none" w:sz="0" w:space="0" w:color="auto"/>
        <w:left w:val="none" w:sz="0" w:space="0" w:color="auto"/>
        <w:bottom w:val="none" w:sz="0" w:space="0" w:color="auto"/>
        <w:right w:val="none" w:sz="0" w:space="0" w:color="auto"/>
      </w:divBdr>
      <w:divsChild>
        <w:div w:id="88505452">
          <w:marLeft w:val="0"/>
          <w:marRight w:val="0"/>
          <w:marTop w:val="0"/>
          <w:marBottom w:val="0"/>
          <w:divBdr>
            <w:top w:val="single" w:sz="2" w:space="0" w:color="auto"/>
            <w:left w:val="single" w:sz="2" w:space="0" w:color="auto"/>
            <w:bottom w:val="single" w:sz="2" w:space="0" w:color="auto"/>
            <w:right w:val="single" w:sz="2" w:space="0" w:color="auto"/>
          </w:divBdr>
          <w:divsChild>
            <w:div w:id="1384869322">
              <w:marLeft w:val="0"/>
              <w:marRight w:val="0"/>
              <w:marTop w:val="0"/>
              <w:marBottom w:val="0"/>
              <w:divBdr>
                <w:top w:val="single" w:sz="2" w:space="0" w:color="auto"/>
                <w:left w:val="single" w:sz="2" w:space="0" w:color="auto"/>
                <w:bottom w:val="single" w:sz="2" w:space="0" w:color="auto"/>
                <w:right w:val="single" w:sz="2" w:space="0" w:color="auto"/>
              </w:divBdr>
              <w:divsChild>
                <w:div w:id="710304610">
                  <w:marLeft w:val="0"/>
                  <w:marRight w:val="0"/>
                  <w:marTop w:val="0"/>
                  <w:marBottom w:val="0"/>
                  <w:divBdr>
                    <w:top w:val="single" w:sz="2" w:space="0" w:color="auto"/>
                    <w:left w:val="single" w:sz="2" w:space="0" w:color="auto"/>
                    <w:bottom w:val="single" w:sz="2" w:space="0" w:color="auto"/>
                    <w:right w:val="single" w:sz="2" w:space="0" w:color="auto"/>
                  </w:divBdr>
                  <w:divsChild>
                    <w:div w:id="162353876">
                      <w:marLeft w:val="0"/>
                      <w:marRight w:val="0"/>
                      <w:marTop w:val="0"/>
                      <w:marBottom w:val="0"/>
                      <w:divBdr>
                        <w:top w:val="single" w:sz="2" w:space="0" w:color="auto"/>
                        <w:left w:val="single" w:sz="2" w:space="0" w:color="auto"/>
                        <w:bottom w:val="single" w:sz="2" w:space="0" w:color="auto"/>
                        <w:right w:val="single" w:sz="2" w:space="0" w:color="auto"/>
                      </w:divBdr>
                      <w:divsChild>
                        <w:div w:id="845747845">
                          <w:marLeft w:val="0"/>
                          <w:marRight w:val="0"/>
                          <w:marTop w:val="0"/>
                          <w:marBottom w:val="90"/>
                          <w:divBdr>
                            <w:top w:val="single" w:sz="2" w:space="0" w:color="auto"/>
                            <w:left w:val="single" w:sz="2" w:space="0" w:color="auto"/>
                            <w:bottom w:val="single" w:sz="2" w:space="0" w:color="auto"/>
                            <w:right w:val="single" w:sz="2" w:space="0" w:color="auto"/>
                          </w:divBdr>
                        </w:div>
                        <w:div w:id="1849321943">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35614139">
          <w:marLeft w:val="0"/>
          <w:marRight w:val="0"/>
          <w:marTop w:val="0"/>
          <w:marBottom w:val="0"/>
          <w:divBdr>
            <w:top w:val="single" w:sz="2" w:space="0" w:color="auto"/>
            <w:left w:val="single" w:sz="2" w:space="0" w:color="auto"/>
            <w:bottom w:val="single" w:sz="2" w:space="0" w:color="auto"/>
            <w:right w:val="single" w:sz="2" w:space="0" w:color="auto"/>
          </w:divBdr>
          <w:divsChild>
            <w:div w:id="2057385741">
              <w:marLeft w:val="0"/>
              <w:marRight w:val="0"/>
              <w:marTop w:val="0"/>
              <w:marBottom w:val="0"/>
              <w:divBdr>
                <w:top w:val="single" w:sz="2" w:space="0" w:color="auto"/>
                <w:left w:val="single" w:sz="2" w:space="0" w:color="auto"/>
                <w:bottom w:val="single" w:sz="2" w:space="0" w:color="auto"/>
                <w:right w:val="single" w:sz="2" w:space="0" w:color="auto"/>
              </w:divBdr>
              <w:divsChild>
                <w:div w:id="548568983">
                  <w:marLeft w:val="0"/>
                  <w:marRight w:val="0"/>
                  <w:marTop w:val="0"/>
                  <w:marBottom w:val="0"/>
                  <w:divBdr>
                    <w:top w:val="single" w:sz="2" w:space="0" w:color="auto"/>
                    <w:left w:val="single" w:sz="2" w:space="0" w:color="auto"/>
                    <w:bottom w:val="single" w:sz="2" w:space="0" w:color="auto"/>
                    <w:right w:val="single" w:sz="2" w:space="0" w:color="auto"/>
                  </w:divBdr>
                  <w:divsChild>
                    <w:div w:id="1640571427">
                      <w:marLeft w:val="0"/>
                      <w:marRight w:val="0"/>
                      <w:marTop w:val="0"/>
                      <w:marBottom w:val="0"/>
                      <w:divBdr>
                        <w:top w:val="single" w:sz="2" w:space="0" w:color="auto"/>
                        <w:left w:val="single" w:sz="2" w:space="0" w:color="auto"/>
                        <w:bottom w:val="single" w:sz="2" w:space="0" w:color="auto"/>
                        <w:right w:val="single" w:sz="2" w:space="0" w:color="auto"/>
                      </w:divBdr>
                      <w:divsChild>
                        <w:div w:id="20478925">
                          <w:marLeft w:val="0"/>
                          <w:marRight w:val="0"/>
                          <w:marTop w:val="0"/>
                          <w:marBottom w:val="90"/>
                          <w:divBdr>
                            <w:top w:val="single" w:sz="2" w:space="0" w:color="auto"/>
                            <w:left w:val="single" w:sz="2" w:space="0" w:color="auto"/>
                            <w:bottom w:val="single" w:sz="2" w:space="0" w:color="auto"/>
                            <w:right w:val="single" w:sz="2" w:space="0" w:color="auto"/>
                          </w:divBdr>
                        </w:div>
                        <w:div w:id="81266107">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60975513">
          <w:marLeft w:val="0"/>
          <w:marRight w:val="0"/>
          <w:marTop w:val="0"/>
          <w:marBottom w:val="0"/>
          <w:divBdr>
            <w:top w:val="single" w:sz="2" w:space="0" w:color="auto"/>
            <w:left w:val="single" w:sz="2" w:space="0" w:color="auto"/>
            <w:bottom w:val="single" w:sz="2" w:space="0" w:color="auto"/>
            <w:right w:val="single" w:sz="2" w:space="0" w:color="auto"/>
          </w:divBdr>
        </w:div>
        <w:div w:id="761100700">
          <w:marLeft w:val="0"/>
          <w:marRight w:val="0"/>
          <w:marTop w:val="0"/>
          <w:marBottom w:val="0"/>
          <w:divBdr>
            <w:top w:val="single" w:sz="2" w:space="0" w:color="auto"/>
            <w:left w:val="single" w:sz="2" w:space="0" w:color="auto"/>
            <w:bottom w:val="single" w:sz="2" w:space="0" w:color="auto"/>
            <w:right w:val="single" w:sz="2" w:space="0" w:color="auto"/>
          </w:divBdr>
        </w:div>
        <w:div w:id="770781339">
          <w:marLeft w:val="0"/>
          <w:marRight w:val="0"/>
          <w:marTop w:val="0"/>
          <w:marBottom w:val="0"/>
          <w:divBdr>
            <w:top w:val="single" w:sz="2" w:space="0" w:color="auto"/>
            <w:left w:val="single" w:sz="2" w:space="0" w:color="auto"/>
            <w:bottom w:val="single" w:sz="2" w:space="0" w:color="auto"/>
            <w:right w:val="single" w:sz="2" w:space="0" w:color="auto"/>
          </w:divBdr>
          <w:divsChild>
            <w:div w:id="266229777">
              <w:marLeft w:val="0"/>
              <w:marRight w:val="0"/>
              <w:marTop w:val="0"/>
              <w:marBottom w:val="0"/>
              <w:divBdr>
                <w:top w:val="single" w:sz="2" w:space="0" w:color="auto"/>
                <w:left w:val="single" w:sz="2" w:space="0" w:color="auto"/>
                <w:bottom w:val="single" w:sz="2" w:space="0" w:color="auto"/>
                <w:right w:val="single" w:sz="2" w:space="0" w:color="auto"/>
              </w:divBdr>
              <w:divsChild>
                <w:div w:id="1122577004">
                  <w:marLeft w:val="0"/>
                  <w:marRight w:val="0"/>
                  <w:marTop w:val="0"/>
                  <w:marBottom w:val="0"/>
                  <w:divBdr>
                    <w:top w:val="single" w:sz="2" w:space="0" w:color="auto"/>
                    <w:left w:val="single" w:sz="2" w:space="0" w:color="auto"/>
                    <w:bottom w:val="single" w:sz="2" w:space="0" w:color="auto"/>
                    <w:right w:val="single" w:sz="2" w:space="0" w:color="auto"/>
                  </w:divBdr>
                  <w:divsChild>
                    <w:div w:id="1843665036">
                      <w:marLeft w:val="0"/>
                      <w:marRight w:val="0"/>
                      <w:marTop w:val="0"/>
                      <w:marBottom w:val="0"/>
                      <w:divBdr>
                        <w:top w:val="single" w:sz="2" w:space="0" w:color="auto"/>
                        <w:left w:val="single" w:sz="2" w:space="0" w:color="auto"/>
                        <w:bottom w:val="single" w:sz="2" w:space="0" w:color="auto"/>
                        <w:right w:val="single" w:sz="2" w:space="0" w:color="auto"/>
                      </w:divBdr>
                      <w:divsChild>
                        <w:div w:id="856163541">
                          <w:marLeft w:val="0"/>
                          <w:marRight w:val="0"/>
                          <w:marTop w:val="0"/>
                          <w:marBottom w:val="180"/>
                          <w:divBdr>
                            <w:top w:val="single" w:sz="2" w:space="0" w:color="auto"/>
                            <w:left w:val="single" w:sz="2" w:space="0" w:color="auto"/>
                            <w:bottom w:val="single" w:sz="2" w:space="0" w:color="auto"/>
                            <w:right w:val="single" w:sz="2" w:space="0" w:color="auto"/>
                          </w:divBdr>
                        </w:div>
                        <w:div w:id="153762029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784541233">
          <w:marLeft w:val="0"/>
          <w:marRight w:val="0"/>
          <w:marTop w:val="0"/>
          <w:marBottom w:val="0"/>
          <w:divBdr>
            <w:top w:val="single" w:sz="2" w:space="0" w:color="auto"/>
            <w:left w:val="single" w:sz="2" w:space="0" w:color="auto"/>
            <w:bottom w:val="single" w:sz="2" w:space="0" w:color="auto"/>
            <w:right w:val="single" w:sz="2" w:space="0" w:color="auto"/>
          </w:divBdr>
          <w:divsChild>
            <w:div w:id="1054818646">
              <w:marLeft w:val="0"/>
              <w:marRight w:val="0"/>
              <w:marTop w:val="0"/>
              <w:marBottom w:val="0"/>
              <w:divBdr>
                <w:top w:val="single" w:sz="2" w:space="0" w:color="auto"/>
                <w:left w:val="single" w:sz="2" w:space="0" w:color="auto"/>
                <w:bottom w:val="single" w:sz="2" w:space="0" w:color="auto"/>
                <w:right w:val="single" w:sz="2" w:space="0" w:color="auto"/>
              </w:divBdr>
              <w:divsChild>
                <w:div w:id="248124222">
                  <w:marLeft w:val="0"/>
                  <w:marRight w:val="0"/>
                  <w:marTop w:val="0"/>
                  <w:marBottom w:val="0"/>
                  <w:divBdr>
                    <w:top w:val="single" w:sz="2" w:space="0" w:color="auto"/>
                    <w:left w:val="single" w:sz="2" w:space="0" w:color="auto"/>
                    <w:bottom w:val="single" w:sz="2" w:space="0" w:color="auto"/>
                    <w:right w:val="single" w:sz="2" w:space="0" w:color="auto"/>
                  </w:divBdr>
                  <w:divsChild>
                    <w:div w:id="1587228315">
                      <w:marLeft w:val="0"/>
                      <w:marRight w:val="0"/>
                      <w:marTop w:val="0"/>
                      <w:marBottom w:val="0"/>
                      <w:divBdr>
                        <w:top w:val="single" w:sz="2" w:space="0" w:color="auto"/>
                        <w:left w:val="single" w:sz="2" w:space="0" w:color="auto"/>
                        <w:bottom w:val="single" w:sz="2" w:space="0" w:color="auto"/>
                        <w:right w:val="single" w:sz="2" w:space="0" w:color="auto"/>
                      </w:divBdr>
                      <w:divsChild>
                        <w:div w:id="817377423">
                          <w:marLeft w:val="0"/>
                          <w:marRight w:val="0"/>
                          <w:marTop w:val="0"/>
                          <w:marBottom w:val="90"/>
                          <w:divBdr>
                            <w:top w:val="single" w:sz="2" w:space="0" w:color="auto"/>
                            <w:left w:val="single" w:sz="2" w:space="0" w:color="auto"/>
                            <w:bottom w:val="single" w:sz="2" w:space="0" w:color="auto"/>
                            <w:right w:val="single" w:sz="2" w:space="0" w:color="auto"/>
                          </w:divBdr>
                        </w:div>
                        <w:div w:id="1905486237">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825047077">
          <w:marLeft w:val="0"/>
          <w:marRight w:val="0"/>
          <w:marTop w:val="0"/>
          <w:marBottom w:val="0"/>
          <w:divBdr>
            <w:top w:val="single" w:sz="2" w:space="0" w:color="auto"/>
            <w:left w:val="single" w:sz="2" w:space="0" w:color="auto"/>
            <w:bottom w:val="single" w:sz="2" w:space="0" w:color="auto"/>
            <w:right w:val="single" w:sz="2" w:space="0" w:color="auto"/>
          </w:divBdr>
          <w:divsChild>
            <w:div w:id="1143694724">
              <w:marLeft w:val="0"/>
              <w:marRight w:val="0"/>
              <w:marTop w:val="0"/>
              <w:marBottom w:val="0"/>
              <w:divBdr>
                <w:top w:val="single" w:sz="2" w:space="0" w:color="auto"/>
                <w:left w:val="single" w:sz="2" w:space="0" w:color="auto"/>
                <w:bottom w:val="single" w:sz="2" w:space="0" w:color="auto"/>
                <w:right w:val="single" w:sz="2" w:space="0" w:color="auto"/>
              </w:divBdr>
              <w:divsChild>
                <w:div w:id="455491790">
                  <w:marLeft w:val="0"/>
                  <w:marRight w:val="0"/>
                  <w:marTop w:val="0"/>
                  <w:marBottom w:val="0"/>
                  <w:divBdr>
                    <w:top w:val="single" w:sz="2" w:space="0" w:color="auto"/>
                    <w:left w:val="single" w:sz="2" w:space="0" w:color="auto"/>
                    <w:bottom w:val="single" w:sz="2" w:space="0" w:color="auto"/>
                    <w:right w:val="single" w:sz="2" w:space="0" w:color="auto"/>
                  </w:divBdr>
                  <w:divsChild>
                    <w:div w:id="236089179">
                      <w:marLeft w:val="0"/>
                      <w:marRight w:val="0"/>
                      <w:marTop w:val="0"/>
                      <w:marBottom w:val="0"/>
                      <w:divBdr>
                        <w:top w:val="single" w:sz="2" w:space="0" w:color="auto"/>
                        <w:left w:val="single" w:sz="2" w:space="0" w:color="auto"/>
                        <w:bottom w:val="single" w:sz="2" w:space="0" w:color="auto"/>
                        <w:right w:val="single" w:sz="2" w:space="0" w:color="auto"/>
                      </w:divBdr>
                      <w:divsChild>
                        <w:div w:id="353390167">
                          <w:marLeft w:val="0"/>
                          <w:marRight w:val="0"/>
                          <w:marTop w:val="0"/>
                          <w:marBottom w:val="180"/>
                          <w:divBdr>
                            <w:top w:val="single" w:sz="2" w:space="0" w:color="auto"/>
                            <w:left w:val="single" w:sz="2" w:space="0" w:color="auto"/>
                            <w:bottom w:val="single" w:sz="2" w:space="0" w:color="auto"/>
                            <w:right w:val="single" w:sz="2" w:space="0" w:color="auto"/>
                          </w:divBdr>
                        </w:div>
                        <w:div w:id="162079721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946084328">
          <w:marLeft w:val="0"/>
          <w:marRight w:val="0"/>
          <w:marTop w:val="0"/>
          <w:marBottom w:val="0"/>
          <w:divBdr>
            <w:top w:val="single" w:sz="2" w:space="0" w:color="auto"/>
            <w:left w:val="single" w:sz="2" w:space="0" w:color="auto"/>
            <w:bottom w:val="single" w:sz="2" w:space="0" w:color="auto"/>
            <w:right w:val="single" w:sz="2" w:space="0" w:color="auto"/>
          </w:divBdr>
          <w:divsChild>
            <w:div w:id="2009361210">
              <w:marLeft w:val="0"/>
              <w:marRight w:val="0"/>
              <w:marTop w:val="0"/>
              <w:marBottom w:val="0"/>
              <w:divBdr>
                <w:top w:val="single" w:sz="2" w:space="0" w:color="auto"/>
                <w:left w:val="single" w:sz="2" w:space="0" w:color="auto"/>
                <w:bottom w:val="single" w:sz="2" w:space="0" w:color="auto"/>
                <w:right w:val="single" w:sz="2" w:space="0" w:color="auto"/>
              </w:divBdr>
              <w:divsChild>
                <w:div w:id="1547251775">
                  <w:marLeft w:val="0"/>
                  <w:marRight w:val="0"/>
                  <w:marTop w:val="0"/>
                  <w:marBottom w:val="0"/>
                  <w:divBdr>
                    <w:top w:val="single" w:sz="2" w:space="0" w:color="auto"/>
                    <w:left w:val="single" w:sz="2" w:space="0" w:color="auto"/>
                    <w:bottom w:val="single" w:sz="2" w:space="0" w:color="auto"/>
                    <w:right w:val="single" w:sz="2" w:space="0" w:color="auto"/>
                  </w:divBdr>
                  <w:divsChild>
                    <w:div w:id="27899638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059328193">
          <w:marLeft w:val="0"/>
          <w:marRight w:val="0"/>
          <w:marTop w:val="0"/>
          <w:marBottom w:val="0"/>
          <w:divBdr>
            <w:top w:val="single" w:sz="2" w:space="0" w:color="auto"/>
            <w:left w:val="single" w:sz="2" w:space="0" w:color="auto"/>
            <w:bottom w:val="single" w:sz="2" w:space="0" w:color="auto"/>
            <w:right w:val="single" w:sz="2" w:space="0" w:color="auto"/>
          </w:divBdr>
        </w:div>
        <w:div w:id="1072509146">
          <w:marLeft w:val="0"/>
          <w:marRight w:val="0"/>
          <w:marTop w:val="0"/>
          <w:marBottom w:val="0"/>
          <w:divBdr>
            <w:top w:val="single" w:sz="2" w:space="0" w:color="auto"/>
            <w:left w:val="single" w:sz="2" w:space="0" w:color="auto"/>
            <w:bottom w:val="single" w:sz="2" w:space="0" w:color="auto"/>
            <w:right w:val="single" w:sz="2" w:space="0" w:color="auto"/>
          </w:divBdr>
        </w:div>
        <w:div w:id="1095202449">
          <w:marLeft w:val="0"/>
          <w:marRight w:val="0"/>
          <w:marTop w:val="0"/>
          <w:marBottom w:val="0"/>
          <w:divBdr>
            <w:top w:val="single" w:sz="2" w:space="0" w:color="auto"/>
            <w:left w:val="single" w:sz="2" w:space="0" w:color="auto"/>
            <w:bottom w:val="single" w:sz="2" w:space="0" w:color="auto"/>
            <w:right w:val="single" w:sz="2" w:space="0" w:color="auto"/>
          </w:divBdr>
        </w:div>
        <w:div w:id="1334844739">
          <w:marLeft w:val="0"/>
          <w:marRight w:val="0"/>
          <w:marTop w:val="0"/>
          <w:marBottom w:val="0"/>
          <w:divBdr>
            <w:top w:val="single" w:sz="2" w:space="0" w:color="auto"/>
            <w:left w:val="single" w:sz="2" w:space="0" w:color="auto"/>
            <w:bottom w:val="single" w:sz="2" w:space="0" w:color="auto"/>
            <w:right w:val="single" w:sz="2" w:space="0" w:color="auto"/>
          </w:divBdr>
          <w:divsChild>
            <w:div w:id="1515487189">
              <w:marLeft w:val="0"/>
              <w:marRight w:val="0"/>
              <w:marTop w:val="0"/>
              <w:marBottom w:val="0"/>
              <w:divBdr>
                <w:top w:val="single" w:sz="2" w:space="0" w:color="auto"/>
                <w:left w:val="single" w:sz="2" w:space="0" w:color="auto"/>
                <w:bottom w:val="single" w:sz="2" w:space="0" w:color="auto"/>
                <w:right w:val="single" w:sz="2" w:space="0" w:color="auto"/>
              </w:divBdr>
              <w:divsChild>
                <w:div w:id="893586445">
                  <w:marLeft w:val="0"/>
                  <w:marRight w:val="0"/>
                  <w:marTop w:val="0"/>
                  <w:marBottom w:val="0"/>
                  <w:divBdr>
                    <w:top w:val="single" w:sz="2" w:space="0" w:color="auto"/>
                    <w:left w:val="single" w:sz="2" w:space="0" w:color="auto"/>
                    <w:bottom w:val="single" w:sz="2" w:space="0" w:color="auto"/>
                    <w:right w:val="single" w:sz="2" w:space="0" w:color="auto"/>
                  </w:divBdr>
                  <w:divsChild>
                    <w:div w:id="112928012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340279228">
          <w:marLeft w:val="0"/>
          <w:marRight w:val="0"/>
          <w:marTop w:val="0"/>
          <w:marBottom w:val="0"/>
          <w:divBdr>
            <w:top w:val="single" w:sz="2" w:space="0" w:color="auto"/>
            <w:left w:val="single" w:sz="2" w:space="0" w:color="auto"/>
            <w:bottom w:val="single" w:sz="2" w:space="0" w:color="auto"/>
            <w:right w:val="single" w:sz="2" w:space="0" w:color="auto"/>
          </w:divBdr>
          <w:divsChild>
            <w:div w:id="1406949221">
              <w:marLeft w:val="0"/>
              <w:marRight w:val="0"/>
              <w:marTop w:val="0"/>
              <w:marBottom w:val="0"/>
              <w:divBdr>
                <w:top w:val="single" w:sz="2" w:space="0" w:color="auto"/>
                <w:left w:val="single" w:sz="2" w:space="0" w:color="auto"/>
                <w:bottom w:val="single" w:sz="2" w:space="0" w:color="auto"/>
                <w:right w:val="single" w:sz="2" w:space="0" w:color="auto"/>
              </w:divBdr>
              <w:divsChild>
                <w:div w:id="674772070">
                  <w:marLeft w:val="0"/>
                  <w:marRight w:val="0"/>
                  <w:marTop w:val="0"/>
                  <w:marBottom w:val="0"/>
                  <w:divBdr>
                    <w:top w:val="single" w:sz="2" w:space="0" w:color="auto"/>
                    <w:left w:val="single" w:sz="2" w:space="0" w:color="auto"/>
                    <w:bottom w:val="single" w:sz="2" w:space="0" w:color="auto"/>
                    <w:right w:val="single" w:sz="2" w:space="0" w:color="auto"/>
                  </w:divBdr>
                  <w:divsChild>
                    <w:div w:id="1399984123">
                      <w:marLeft w:val="0"/>
                      <w:marRight w:val="0"/>
                      <w:marTop w:val="0"/>
                      <w:marBottom w:val="0"/>
                      <w:divBdr>
                        <w:top w:val="single" w:sz="2" w:space="0" w:color="auto"/>
                        <w:left w:val="single" w:sz="2" w:space="0" w:color="auto"/>
                        <w:bottom w:val="single" w:sz="2" w:space="0" w:color="auto"/>
                        <w:right w:val="single" w:sz="2" w:space="0" w:color="auto"/>
                      </w:divBdr>
                      <w:divsChild>
                        <w:div w:id="808325214">
                          <w:marLeft w:val="0"/>
                          <w:marRight w:val="0"/>
                          <w:marTop w:val="0"/>
                          <w:marBottom w:val="90"/>
                          <w:divBdr>
                            <w:top w:val="single" w:sz="2" w:space="0" w:color="auto"/>
                            <w:left w:val="single" w:sz="2" w:space="0" w:color="auto"/>
                            <w:bottom w:val="single" w:sz="2" w:space="0" w:color="auto"/>
                            <w:right w:val="single" w:sz="2" w:space="0" w:color="auto"/>
                          </w:divBdr>
                        </w:div>
                        <w:div w:id="1935934420">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349528163">
          <w:marLeft w:val="0"/>
          <w:marRight w:val="0"/>
          <w:marTop w:val="0"/>
          <w:marBottom w:val="0"/>
          <w:divBdr>
            <w:top w:val="single" w:sz="2" w:space="0" w:color="auto"/>
            <w:left w:val="single" w:sz="2" w:space="0" w:color="auto"/>
            <w:bottom w:val="single" w:sz="2" w:space="0" w:color="auto"/>
            <w:right w:val="single" w:sz="2" w:space="0" w:color="auto"/>
          </w:divBdr>
          <w:divsChild>
            <w:div w:id="1778790808">
              <w:marLeft w:val="0"/>
              <w:marRight w:val="0"/>
              <w:marTop w:val="0"/>
              <w:marBottom w:val="0"/>
              <w:divBdr>
                <w:top w:val="single" w:sz="2" w:space="0" w:color="auto"/>
                <w:left w:val="single" w:sz="2" w:space="0" w:color="auto"/>
                <w:bottom w:val="single" w:sz="2" w:space="0" w:color="auto"/>
                <w:right w:val="single" w:sz="2" w:space="0" w:color="auto"/>
              </w:divBdr>
              <w:divsChild>
                <w:div w:id="367029035">
                  <w:marLeft w:val="0"/>
                  <w:marRight w:val="0"/>
                  <w:marTop w:val="0"/>
                  <w:marBottom w:val="0"/>
                  <w:divBdr>
                    <w:top w:val="single" w:sz="2" w:space="0" w:color="auto"/>
                    <w:left w:val="single" w:sz="2" w:space="0" w:color="auto"/>
                    <w:bottom w:val="single" w:sz="2" w:space="0" w:color="auto"/>
                    <w:right w:val="single" w:sz="2" w:space="0" w:color="auto"/>
                  </w:divBdr>
                  <w:divsChild>
                    <w:div w:id="123531692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374698648">
          <w:marLeft w:val="0"/>
          <w:marRight w:val="0"/>
          <w:marTop w:val="0"/>
          <w:marBottom w:val="0"/>
          <w:divBdr>
            <w:top w:val="single" w:sz="2" w:space="0" w:color="auto"/>
            <w:left w:val="single" w:sz="2" w:space="0" w:color="auto"/>
            <w:bottom w:val="single" w:sz="2" w:space="0" w:color="auto"/>
            <w:right w:val="single" w:sz="2" w:space="0" w:color="auto"/>
          </w:divBdr>
          <w:divsChild>
            <w:div w:id="457799624">
              <w:marLeft w:val="0"/>
              <w:marRight w:val="0"/>
              <w:marTop w:val="0"/>
              <w:marBottom w:val="0"/>
              <w:divBdr>
                <w:top w:val="single" w:sz="2" w:space="0" w:color="auto"/>
                <w:left w:val="single" w:sz="2" w:space="0" w:color="auto"/>
                <w:bottom w:val="single" w:sz="2" w:space="0" w:color="auto"/>
                <w:right w:val="single" w:sz="2" w:space="0" w:color="auto"/>
              </w:divBdr>
              <w:divsChild>
                <w:div w:id="652104330">
                  <w:marLeft w:val="0"/>
                  <w:marRight w:val="0"/>
                  <w:marTop w:val="0"/>
                  <w:marBottom w:val="0"/>
                  <w:divBdr>
                    <w:top w:val="single" w:sz="2" w:space="0" w:color="auto"/>
                    <w:left w:val="single" w:sz="2" w:space="0" w:color="auto"/>
                    <w:bottom w:val="single" w:sz="2" w:space="0" w:color="auto"/>
                    <w:right w:val="single" w:sz="2" w:space="0" w:color="auto"/>
                  </w:divBdr>
                  <w:divsChild>
                    <w:div w:id="57553651">
                      <w:marLeft w:val="0"/>
                      <w:marRight w:val="0"/>
                      <w:marTop w:val="0"/>
                      <w:marBottom w:val="0"/>
                      <w:divBdr>
                        <w:top w:val="single" w:sz="2" w:space="0" w:color="auto"/>
                        <w:left w:val="single" w:sz="2" w:space="0" w:color="auto"/>
                        <w:bottom w:val="single" w:sz="2" w:space="0" w:color="auto"/>
                        <w:right w:val="single" w:sz="2" w:space="0" w:color="auto"/>
                      </w:divBdr>
                      <w:divsChild>
                        <w:div w:id="1205023650">
                          <w:marLeft w:val="0"/>
                          <w:marRight w:val="0"/>
                          <w:marTop w:val="0"/>
                          <w:marBottom w:val="90"/>
                          <w:divBdr>
                            <w:top w:val="single" w:sz="2" w:space="0" w:color="auto"/>
                            <w:left w:val="single" w:sz="2" w:space="0" w:color="auto"/>
                            <w:bottom w:val="single" w:sz="2" w:space="0" w:color="auto"/>
                            <w:right w:val="single" w:sz="2" w:space="0" w:color="auto"/>
                          </w:divBdr>
                        </w:div>
                        <w:div w:id="1763841673">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448813672">
          <w:marLeft w:val="0"/>
          <w:marRight w:val="0"/>
          <w:marTop w:val="0"/>
          <w:marBottom w:val="0"/>
          <w:divBdr>
            <w:top w:val="single" w:sz="2" w:space="0" w:color="auto"/>
            <w:left w:val="single" w:sz="2" w:space="0" w:color="auto"/>
            <w:bottom w:val="single" w:sz="2" w:space="0" w:color="auto"/>
            <w:right w:val="single" w:sz="2" w:space="0" w:color="auto"/>
          </w:divBdr>
        </w:div>
        <w:div w:id="1508322936">
          <w:marLeft w:val="0"/>
          <w:marRight w:val="0"/>
          <w:marTop w:val="0"/>
          <w:marBottom w:val="0"/>
          <w:divBdr>
            <w:top w:val="single" w:sz="2" w:space="0" w:color="auto"/>
            <w:left w:val="single" w:sz="2" w:space="0" w:color="auto"/>
            <w:bottom w:val="single" w:sz="2" w:space="0" w:color="auto"/>
            <w:right w:val="single" w:sz="2" w:space="0" w:color="auto"/>
          </w:divBdr>
          <w:divsChild>
            <w:div w:id="1163617409">
              <w:marLeft w:val="0"/>
              <w:marRight w:val="0"/>
              <w:marTop w:val="0"/>
              <w:marBottom w:val="0"/>
              <w:divBdr>
                <w:top w:val="single" w:sz="2" w:space="0" w:color="auto"/>
                <w:left w:val="single" w:sz="2" w:space="0" w:color="auto"/>
                <w:bottom w:val="single" w:sz="2" w:space="0" w:color="auto"/>
                <w:right w:val="single" w:sz="2" w:space="0" w:color="auto"/>
              </w:divBdr>
              <w:divsChild>
                <w:div w:id="901450651">
                  <w:marLeft w:val="0"/>
                  <w:marRight w:val="0"/>
                  <w:marTop w:val="0"/>
                  <w:marBottom w:val="0"/>
                  <w:divBdr>
                    <w:top w:val="single" w:sz="2" w:space="0" w:color="auto"/>
                    <w:left w:val="single" w:sz="2" w:space="0" w:color="auto"/>
                    <w:bottom w:val="single" w:sz="2" w:space="0" w:color="auto"/>
                    <w:right w:val="single" w:sz="2" w:space="0" w:color="auto"/>
                  </w:divBdr>
                  <w:divsChild>
                    <w:div w:id="310406860">
                      <w:marLeft w:val="0"/>
                      <w:marRight w:val="0"/>
                      <w:marTop w:val="0"/>
                      <w:marBottom w:val="0"/>
                      <w:divBdr>
                        <w:top w:val="single" w:sz="2" w:space="0" w:color="auto"/>
                        <w:left w:val="single" w:sz="2" w:space="0" w:color="auto"/>
                        <w:bottom w:val="single" w:sz="2" w:space="0" w:color="auto"/>
                        <w:right w:val="single" w:sz="2" w:space="0" w:color="auto"/>
                      </w:divBdr>
                      <w:divsChild>
                        <w:div w:id="187368715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525367973">
          <w:marLeft w:val="0"/>
          <w:marRight w:val="0"/>
          <w:marTop w:val="0"/>
          <w:marBottom w:val="0"/>
          <w:divBdr>
            <w:top w:val="single" w:sz="2" w:space="0" w:color="auto"/>
            <w:left w:val="single" w:sz="2" w:space="0" w:color="auto"/>
            <w:bottom w:val="single" w:sz="2" w:space="0" w:color="auto"/>
            <w:right w:val="single" w:sz="2" w:space="0" w:color="auto"/>
          </w:divBdr>
          <w:divsChild>
            <w:div w:id="197133778">
              <w:marLeft w:val="0"/>
              <w:marRight w:val="0"/>
              <w:marTop w:val="0"/>
              <w:marBottom w:val="0"/>
              <w:divBdr>
                <w:top w:val="single" w:sz="2" w:space="0" w:color="auto"/>
                <w:left w:val="single" w:sz="2" w:space="0" w:color="auto"/>
                <w:bottom w:val="single" w:sz="2" w:space="0" w:color="auto"/>
                <w:right w:val="single" w:sz="2" w:space="0" w:color="auto"/>
              </w:divBdr>
              <w:divsChild>
                <w:div w:id="1144853829">
                  <w:marLeft w:val="0"/>
                  <w:marRight w:val="0"/>
                  <w:marTop w:val="0"/>
                  <w:marBottom w:val="0"/>
                  <w:divBdr>
                    <w:top w:val="single" w:sz="2" w:space="0" w:color="auto"/>
                    <w:left w:val="single" w:sz="2" w:space="0" w:color="auto"/>
                    <w:bottom w:val="single" w:sz="2" w:space="0" w:color="auto"/>
                    <w:right w:val="single" w:sz="2" w:space="0" w:color="auto"/>
                  </w:divBdr>
                  <w:divsChild>
                    <w:div w:id="1663965901">
                      <w:marLeft w:val="0"/>
                      <w:marRight w:val="0"/>
                      <w:marTop w:val="0"/>
                      <w:marBottom w:val="0"/>
                      <w:divBdr>
                        <w:top w:val="single" w:sz="2" w:space="0" w:color="auto"/>
                        <w:left w:val="single" w:sz="2" w:space="0" w:color="auto"/>
                        <w:bottom w:val="single" w:sz="2" w:space="0" w:color="auto"/>
                        <w:right w:val="single" w:sz="2" w:space="0" w:color="auto"/>
                      </w:divBdr>
                      <w:divsChild>
                        <w:div w:id="1699819699">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631742049">
          <w:marLeft w:val="0"/>
          <w:marRight w:val="0"/>
          <w:marTop w:val="0"/>
          <w:marBottom w:val="0"/>
          <w:divBdr>
            <w:top w:val="single" w:sz="2" w:space="0" w:color="auto"/>
            <w:left w:val="single" w:sz="2" w:space="0" w:color="auto"/>
            <w:bottom w:val="single" w:sz="2" w:space="0" w:color="auto"/>
            <w:right w:val="single" w:sz="2" w:space="0" w:color="auto"/>
          </w:divBdr>
          <w:divsChild>
            <w:div w:id="994844019">
              <w:marLeft w:val="0"/>
              <w:marRight w:val="0"/>
              <w:marTop w:val="0"/>
              <w:marBottom w:val="0"/>
              <w:divBdr>
                <w:top w:val="single" w:sz="2" w:space="0" w:color="auto"/>
                <w:left w:val="single" w:sz="2" w:space="0" w:color="auto"/>
                <w:bottom w:val="single" w:sz="2" w:space="0" w:color="auto"/>
                <w:right w:val="single" w:sz="2" w:space="0" w:color="auto"/>
              </w:divBdr>
              <w:divsChild>
                <w:div w:id="2094282090">
                  <w:marLeft w:val="0"/>
                  <w:marRight w:val="0"/>
                  <w:marTop w:val="0"/>
                  <w:marBottom w:val="0"/>
                  <w:divBdr>
                    <w:top w:val="single" w:sz="2" w:space="0" w:color="auto"/>
                    <w:left w:val="single" w:sz="2" w:space="0" w:color="auto"/>
                    <w:bottom w:val="single" w:sz="2" w:space="0" w:color="auto"/>
                    <w:right w:val="single" w:sz="2" w:space="0" w:color="auto"/>
                  </w:divBdr>
                  <w:divsChild>
                    <w:div w:id="94812801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853645736">
          <w:marLeft w:val="0"/>
          <w:marRight w:val="0"/>
          <w:marTop w:val="0"/>
          <w:marBottom w:val="0"/>
          <w:divBdr>
            <w:top w:val="single" w:sz="2" w:space="0" w:color="auto"/>
            <w:left w:val="single" w:sz="2" w:space="0" w:color="auto"/>
            <w:bottom w:val="single" w:sz="2" w:space="0" w:color="auto"/>
            <w:right w:val="single" w:sz="2" w:space="0" w:color="auto"/>
          </w:divBdr>
          <w:divsChild>
            <w:div w:id="368065022">
              <w:marLeft w:val="0"/>
              <w:marRight w:val="0"/>
              <w:marTop w:val="0"/>
              <w:marBottom w:val="0"/>
              <w:divBdr>
                <w:top w:val="single" w:sz="2" w:space="0" w:color="auto"/>
                <w:left w:val="single" w:sz="2" w:space="0" w:color="auto"/>
                <w:bottom w:val="single" w:sz="2" w:space="0" w:color="auto"/>
                <w:right w:val="single" w:sz="2" w:space="0" w:color="auto"/>
              </w:divBdr>
              <w:divsChild>
                <w:div w:id="954677002">
                  <w:marLeft w:val="0"/>
                  <w:marRight w:val="0"/>
                  <w:marTop w:val="0"/>
                  <w:marBottom w:val="0"/>
                  <w:divBdr>
                    <w:top w:val="single" w:sz="2" w:space="0" w:color="auto"/>
                    <w:left w:val="single" w:sz="2" w:space="0" w:color="auto"/>
                    <w:bottom w:val="single" w:sz="2" w:space="0" w:color="auto"/>
                    <w:right w:val="single" w:sz="2" w:space="0" w:color="auto"/>
                  </w:divBdr>
                  <w:divsChild>
                    <w:div w:id="249505649">
                      <w:marLeft w:val="0"/>
                      <w:marRight w:val="0"/>
                      <w:marTop w:val="0"/>
                      <w:marBottom w:val="0"/>
                      <w:divBdr>
                        <w:top w:val="single" w:sz="2" w:space="0" w:color="auto"/>
                        <w:left w:val="single" w:sz="2" w:space="0" w:color="auto"/>
                        <w:bottom w:val="single" w:sz="2" w:space="0" w:color="auto"/>
                        <w:right w:val="single" w:sz="2" w:space="0" w:color="auto"/>
                      </w:divBdr>
                      <w:divsChild>
                        <w:div w:id="1656294454">
                          <w:marLeft w:val="0"/>
                          <w:marRight w:val="0"/>
                          <w:marTop w:val="0"/>
                          <w:marBottom w:val="180"/>
                          <w:divBdr>
                            <w:top w:val="single" w:sz="2" w:space="0" w:color="auto"/>
                            <w:left w:val="single" w:sz="2" w:space="0" w:color="auto"/>
                            <w:bottom w:val="single" w:sz="2" w:space="0" w:color="auto"/>
                            <w:right w:val="single" w:sz="2" w:space="0" w:color="auto"/>
                          </w:divBdr>
                        </w:div>
                        <w:div w:id="195829787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882981695">
          <w:marLeft w:val="0"/>
          <w:marRight w:val="0"/>
          <w:marTop w:val="0"/>
          <w:marBottom w:val="0"/>
          <w:divBdr>
            <w:top w:val="single" w:sz="2" w:space="0" w:color="auto"/>
            <w:left w:val="single" w:sz="2" w:space="0" w:color="auto"/>
            <w:bottom w:val="single" w:sz="2" w:space="0" w:color="auto"/>
            <w:right w:val="single" w:sz="2" w:space="0" w:color="auto"/>
          </w:divBdr>
          <w:divsChild>
            <w:div w:id="109714974">
              <w:marLeft w:val="0"/>
              <w:marRight w:val="0"/>
              <w:marTop w:val="0"/>
              <w:marBottom w:val="0"/>
              <w:divBdr>
                <w:top w:val="single" w:sz="2" w:space="0" w:color="auto"/>
                <w:left w:val="single" w:sz="2" w:space="0" w:color="auto"/>
                <w:bottom w:val="single" w:sz="2" w:space="0" w:color="auto"/>
                <w:right w:val="single" w:sz="2" w:space="0" w:color="auto"/>
              </w:divBdr>
              <w:divsChild>
                <w:div w:id="28998935">
                  <w:marLeft w:val="0"/>
                  <w:marRight w:val="0"/>
                  <w:marTop w:val="0"/>
                  <w:marBottom w:val="0"/>
                  <w:divBdr>
                    <w:top w:val="single" w:sz="2" w:space="0" w:color="auto"/>
                    <w:left w:val="single" w:sz="2" w:space="0" w:color="auto"/>
                    <w:bottom w:val="single" w:sz="2" w:space="0" w:color="auto"/>
                    <w:right w:val="single" w:sz="2" w:space="0" w:color="auto"/>
                  </w:divBdr>
                  <w:divsChild>
                    <w:div w:id="1381637255">
                      <w:marLeft w:val="0"/>
                      <w:marRight w:val="0"/>
                      <w:marTop w:val="0"/>
                      <w:marBottom w:val="0"/>
                      <w:divBdr>
                        <w:top w:val="single" w:sz="2" w:space="0" w:color="auto"/>
                        <w:left w:val="single" w:sz="2" w:space="0" w:color="auto"/>
                        <w:bottom w:val="single" w:sz="2" w:space="0" w:color="auto"/>
                        <w:right w:val="single" w:sz="2" w:space="0" w:color="auto"/>
                      </w:divBdr>
                      <w:divsChild>
                        <w:div w:id="1772385381">
                          <w:marLeft w:val="0"/>
                          <w:marRight w:val="0"/>
                          <w:marTop w:val="0"/>
                          <w:marBottom w:val="90"/>
                          <w:divBdr>
                            <w:top w:val="single" w:sz="2" w:space="0" w:color="auto"/>
                            <w:left w:val="single" w:sz="2" w:space="0" w:color="auto"/>
                            <w:bottom w:val="single" w:sz="2" w:space="0" w:color="auto"/>
                            <w:right w:val="single" w:sz="2" w:space="0" w:color="auto"/>
                          </w:divBdr>
                        </w:div>
                        <w:div w:id="2043088332">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908808652">
          <w:marLeft w:val="0"/>
          <w:marRight w:val="0"/>
          <w:marTop w:val="0"/>
          <w:marBottom w:val="0"/>
          <w:divBdr>
            <w:top w:val="single" w:sz="2" w:space="0" w:color="auto"/>
            <w:left w:val="single" w:sz="2" w:space="0" w:color="auto"/>
            <w:bottom w:val="single" w:sz="2" w:space="0" w:color="auto"/>
            <w:right w:val="single" w:sz="2" w:space="0" w:color="auto"/>
          </w:divBdr>
          <w:divsChild>
            <w:div w:id="1898856960">
              <w:marLeft w:val="0"/>
              <w:marRight w:val="0"/>
              <w:marTop w:val="0"/>
              <w:marBottom w:val="0"/>
              <w:divBdr>
                <w:top w:val="single" w:sz="2" w:space="0" w:color="auto"/>
                <w:left w:val="single" w:sz="2" w:space="0" w:color="auto"/>
                <w:bottom w:val="single" w:sz="2" w:space="0" w:color="auto"/>
                <w:right w:val="single" w:sz="2" w:space="0" w:color="auto"/>
              </w:divBdr>
              <w:divsChild>
                <w:div w:id="1316450732">
                  <w:marLeft w:val="0"/>
                  <w:marRight w:val="0"/>
                  <w:marTop w:val="0"/>
                  <w:marBottom w:val="0"/>
                  <w:divBdr>
                    <w:top w:val="single" w:sz="2" w:space="0" w:color="auto"/>
                    <w:left w:val="single" w:sz="2" w:space="0" w:color="auto"/>
                    <w:bottom w:val="single" w:sz="2" w:space="0" w:color="auto"/>
                    <w:right w:val="single" w:sz="2" w:space="0" w:color="auto"/>
                  </w:divBdr>
                  <w:divsChild>
                    <w:div w:id="10773663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962957472">
          <w:marLeft w:val="0"/>
          <w:marRight w:val="0"/>
          <w:marTop w:val="0"/>
          <w:marBottom w:val="0"/>
          <w:divBdr>
            <w:top w:val="single" w:sz="2" w:space="0" w:color="auto"/>
            <w:left w:val="single" w:sz="2" w:space="0" w:color="auto"/>
            <w:bottom w:val="single" w:sz="2" w:space="0" w:color="auto"/>
            <w:right w:val="single" w:sz="2" w:space="0" w:color="auto"/>
          </w:divBdr>
          <w:divsChild>
            <w:div w:id="579828824">
              <w:marLeft w:val="0"/>
              <w:marRight w:val="0"/>
              <w:marTop w:val="0"/>
              <w:marBottom w:val="0"/>
              <w:divBdr>
                <w:top w:val="single" w:sz="2" w:space="0" w:color="auto"/>
                <w:left w:val="single" w:sz="2" w:space="0" w:color="auto"/>
                <w:bottom w:val="single" w:sz="2" w:space="0" w:color="auto"/>
                <w:right w:val="single" w:sz="2" w:space="0" w:color="auto"/>
              </w:divBdr>
              <w:divsChild>
                <w:div w:id="2133596112">
                  <w:marLeft w:val="0"/>
                  <w:marRight w:val="0"/>
                  <w:marTop w:val="0"/>
                  <w:marBottom w:val="0"/>
                  <w:divBdr>
                    <w:top w:val="single" w:sz="2" w:space="0" w:color="auto"/>
                    <w:left w:val="single" w:sz="2" w:space="0" w:color="auto"/>
                    <w:bottom w:val="single" w:sz="2" w:space="0" w:color="auto"/>
                    <w:right w:val="single" w:sz="2" w:space="0" w:color="auto"/>
                  </w:divBdr>
                  <w:divsChild>
                    <w:div w:id="1489129754">
                      <w:marLeft w:val="0"/>
                      <w:marRight w:val="0"/>
                      <w:marTop w:val="0"/>
                      <w:marBottom w:val="0"/>
                      <w:divBdr>
                        <w:top w:val="single" w:sz="2" w:space="0" w:color="auto"/>
                        <w:left w:val="single" w:sz="2" w:space="0" w:color="auto"/>
                        <w:bottom w:val="single" w:sz="2" w:space="0" w:color="auto"/>
                        <w:right w:val="single" w:sz="2" w:space="0" w:color="auto"/>
                      </w:divBdr>
                      <w:divsChild>
                        <w:div w:id="586155448">
                          <w:marLeft w:val="0"/>
                          <w:marRight w:val="0"/>
                          <w:marTop w:val="0"/>
                          <w:marBottom w:val="90"/>
                          <w:divBdr>
                            <w:top w:val="single" w:sz="2" w:space="0" w:color="auto"/>
                            <w:left w:val="single" w:sz="2" w:space="0" w:color="auto"/>
                            <w:bottom w:val="single" w:sz="2" w:space="0" w:color="auto"/>
                            <w:right w:val="single" w:sz="2" w:space="0" w:color="auto"/>
                          </w:divBdr>
                        </w:div>
                        <w:div w:id="2099209168">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2006473490">
          <w:marLeft w:val="0"/>
          <w:marRight w:val="0"/>
          <w:marTop w:val="0"/>
          <w:marBottom w:val="0"/>
          <w:divBdr>
            <w:top w:val="single" w:sz="2" w:space="0" w:color="auto"/>
            <w:left w:val="single" w:sz="2" w:space="0" w:color="auto"/>
            <w:bottom w:val="single" w:sz="2" w:space="0" w:color="auto"/>
            <w:right w:val="single" w:sz="2" w:space="0" w:color="auto"/>
          </w:divBdr>
          <w:divsChild>
            <w:div w:id="378014260">
              <w:marLeft w:val="0"/>
              <w:marRight w:val="0"/>
              <w:marTop w:val="0"/>
              <w:marBottom w:val="0"/>
              <w:divBdr>
                <w:top w:val="single" w:sz="2" w:space="0" w:color="auto"/>
                <w:left w:val="single" w:sz="2" w:space="0" w:color="auto"/>
                <w:bottom w:val="single" w:sz="2" w:space="0" w:color="auto"/>
                <w:right w:val="single" w:sz="2" w:space="0" w:color="auto"/>
              </w:divBdr>
              <w:divsChild>
                <w:div w:id="2045471982">
                  <w:marLeft w:val="0"/>
                  <w:marRight w:val="0"/>
                  <w:marTop w:val="0"/>
                  <w:marBottom w:val="0"/>
                  <w:divBdr>
                    <w:top w:val="single" w:sz="2" w:space="0" w:color="auto"/>
                    <w:left w:val="single" w:sz="2" w:space="0" w:color="auto"/>
                    <w:bottom w:val="single" w:sz="2" w:space="0" w:color="auto"/>
                    <w:right w:val="single" w:sz="2" w:space="0" w:color="auto"/>
                  </w:divBdr>
                  <w:divsChild>
                    <w:div w:id="890187826">
                      <w:marLeft w:val="0"/>
                      <w:marRight w:val="0"/>
                      <w:marTop w:val="0"/>
                      <w:marBottom w:val="0"/>
                      <w:divBdr>
                        <w:top w:val="single" w:sz="2" w:space="0" w:color="auto"/>
                        <w:left w:val="single" w:sz="2" w:space="0" w:color="auto"/>
                        <w:bottom w:val="single" w:sz="2" w:space="0" w:color="auto"/>
                        <w:right w:val="single" w:sz="2" w:space="0" w:color="auto"/>
                      </w:divBdr>
                      <w:divsChild>
                        <w:div w:id="970087209">
                          <w:marLeft w:val="0"/>
                          <w:marRight w:val="0"/>
                          <w:marTop w:val="0"/>
                          <w:marBottom w:val="90"/>
                          <w:divBdr>
                            <w:top w:val="single" w:sz="2" w:space="0" w:color="auto"/>
                            <w:left w:val="single" w:sz="2" w:space="0" w:color="auto"/>
                            <w:bottom w:val="single" w:sz="2" w:space="0" w:color="auto"/>
                            <w:right w:val="single" w:sz="2" w:space="0" w:color="auto"/>
                          </w:divBdr>
                        </w:div>
                        <w:div w:id="1145507716">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2011634113">
          <w:marLeft w:val="0"/>
          <w:marRight w:val="0"/>
          <w:marTop w:val="0"/>
          <w:marBottom w:val="0"/>
          <w:divBdr>
            <w:top w:val="single" w:sz="2" w:space="0" w:color="auto"/>
            <w:left w:val="single" w:sz="2" w:space="0" w:color="auto"/>
            <w:bottom w:val="single" w:sz="2" w:space="0" w:color="auto"/>
            <w:right w:val="single" w:sz="2" w:space="0" w:color="auto"/>
          </w:divBdr>
          <w:divsChild>
            <w:div w:id="2070641476">
              <w:marLeft w:val="0"/>
              <w:marRight w:val="0"/>
              <w:marTop w:val="0"/>
              <w:marBottom w:val="0"/>
              <w:divBdr>
                <w:top w:val="single" w:sz="2" w:space="0" w:color="auto"/>
                <w:left w:val="single" w:sz="2" w:space="0" w:color="auto"/>
                <w:bottom w:val="single" w:sz="2" w:space="0" w:color="auto"/>
                <w:right w:val="single" w:sz="2" w:space="0" w:color="auto"/>
              </w:divBdr>
              <w:divsChild>
                <w:div w:id="1913352190">
                  <w:marLeft w:val="0"/>
                  <w:marRight w:val="0"/>
                  <w:marTop w:val="0"/>
                  <w:marBottom w:val="0"/>
                  <w:divBdr>
                    <w:top w:val="single" w:sz="2" w:space="0" w:color="auto"/>
                    <w:left w:val="single" w:sz="2" w:space="0" w:color="auto"/>
                    <w:bottom w:val="single" w:sz="2" w:space="0" w:color="auto"/>
                    <w:right w:val="single" w:sz="2" w:space="0" w:color="auto"/>
                  </w:divBdr>
                  <w:divsChild>
                    <w:div w:id="14197376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2129883569">
          <w:marLeft w:val="0"/>
          <w:marRight w:val="0"/>
          <w:marTop w:val="0"/>
          <w:marBottom w:val="0"/>
          <w:divBdr>
            <w:top w:val="single" w:sz="2" w:space="0" w:color="auto"/>
            <w:left w:val="single" w:sz="2" w:space="0" w:color="auto"/>
            <w:bottom w:val="single" w:sz="2" w:space="0" w:color="auto"/>
            <w:right w:val="single" w:sz="2" w:space="0" w:color="auto"/>
          </w:divBdr>
        </w:div>
      </w:divsChild>
    </w:div>
    <w:div w:id="108742929">
      <w:bodyDiv w:val="1"/>
      <w:marLeft w:val="0"/>
      <w:marRight w:val="0"/>
      <w:marTop w:val="0"/>
      <w:marBottom w:val="0"/>
      <w:divBdr>
        <w:top w:val="none" w:sz="0" w:space="0" w:color="auto"/>
        <w:left w:val="none" w:sz="0" w:space="0" w:color="auto"/>
        <w:bottom w:val="none" w:sz="0" w:space="0" w:color="auto"/>
        <w:right w:val="none" w:sz="0" w:space="0" w:color="auto"/>
      </w:divBdr>
    </w:div>
    <w:div w:id="127287576">
      <w:bodyDiv w:val="1"/>
      <w:marLeft w:val="0"/>
      <w:marRight w:val="0"/>
      <w:marTop w:val="0"/>
      <w:marBottom w:val="0"/>
      <w:divBdr>
        <w:top w:val="none" w:sz="0" w:space="0" w:color="auto"/>
        <w:left w:val="none" w:sz="0" w:space="0" w:color="auto"/>
        <w:bottom w:val="none" w:sz="0" w:space="0" w:color="auto"/>
        <w:right w:val="none" w:sz="0" w:space="0" w:color="auto"/>
      </w:divBdr>
    </w:div>
    <w:div w:id="128522087">
      <w:bodyDiv w:val="1"/>
      <w:marLeft w:val="0"/>
      <w:marRight w:val="0"/>
      <w:marTop w:val="0"/>
      <w:marBottom w:val="0"/>
      <w:divBdr>
        <w:top w:val="none" w:sz="0" w:space="0" w:color="auto"/>
        <w:left w:val="none" w:sz="0" w:space="0" w:color="auto"/>
        <w:bottom w:val="none" w:sz="0" w:space="0" w:color="auto"/>
        <w:right w:val="none" w:sz="0" w:space="0" w:color="auto"/>
      </w:divBdr>
      <w:divsChild>
        <w:div w:id="1014264416">
          <w:marLeft w:val="0"/>
          <w:marRight w:val="0"/>
          <w:marTop w:val="0"/>
          <w:marBottom w:val="0"/>
          <w:divBdr>
            <w:top w:val="none" w:sz="0" w:space="0" w:color="auto"/>
            <w:left w:val="none" w:sz="0" w:space="0" w:color="auto"/>
            <w:bottom w:val="none" w:sz="0" w:space="0" w:color="auto"/>
            <w:right w:val="none" w:sz="0" w:space="0" w:color="auto"/>
          </w:divBdr>
        </w:div>
        <w:div w:id="1931352119">
          <w:marLeft w:val="0"/>
          <w:marRight w:val="0"/>
          <w:marTop w:val="0"/>
          <w:marBottom w:val="0"/>
          <w:divBdr>
            <w:top w:val="none" w:sz="0" w:space="0" w:color="auto"/>
            <w:left w:val="none" w:sz="0" w:space="0" w:color="auto"/>
            <w:bottom w:val="none" w:sz="0" w:space="0" w:color="auto"/>
            <w:right w:val="none" w:sz="0" w:space="0" w:color="auto"/>
          </w:divBdr>
        </w:div>
        <w:div w:id="1966887602">
          <w:marLeft w:val="0"/>
          <w:marRight w:val="0"/>
          <w:marTop w:val="0"/>
          <w:marBottom w:val="0"/>
          <w:divBdr>
            <w:top w:val="none" w:sz="0" w:space="0" w:color="auto"/>
            <w:left w:val="none" w:sz="0" w:space="0" w:color="auto"/>
            <w:bottom w:val="none" w:sz="0" w:space="0" w:color="auto"/>
            <w:right w:val="none" w:sz="0" w:space="0" w:color="auto"/>
          </w:divBdr>
        </w:div>
      </w:divsChild>
    </w:div>
    <w:div w:id="129252102">
      <w:bodyDiv w:val="1"/>
      <w:marLeft w:val="0"/>
      <w:marRight w:val="0"/>
      <w:marTop w:val="0"/>
      <w:marBottom w:val="0"/>
      <w:divBdr>
        <w:top w:val="none" w:sz="0" w:space="0" w:color="auto"/>
        <w:left w:val="none" w:sz="0" w:space="0" w:color="auto"/>
        <w:bottom w:val="none" w:sz="0" w:space="0" w:color="auto"/>
        <w:right w:val="none" w:sz="0" w:space="0" w:color="auto"/>
      </w:divBdr>
    </w:div>
    <w:div w:id="129907615">
      <w:marLeft w:val="0"/>
      <w:marRight w:val="0"/>
      <w:marTop w:val="0"/>
      <w:marBottom w:val="0"/>
      <w:divBdr>
        <w:top w:val="none" w:sz="0" w:space="0" w:color="auto"/>
        <w:left w:val="none" w:sz="0" w:space="0" w:color="auto"/>
        <w:bottom w:val="none" w:sz="0" w:space="0" w:color="auto"/>
        <w:right w:val="none" w:sz="0" w:space="0" w:color="auto"/>
      </w:divBdr>
    </w:div>
    <w:div w:id="141431168">
      <w:bodyDiv w:val="1"/>
      <w:marLeft w:val="0"/>
      <w:marRight w:val="0"/>
      <w:marTop w:val="0"/>
      <w:marBottom w:val="0"/>
      <w:divBdr>
        <w:top w:val="none" w:sz="0" w:space="0" w:color="auto"/>
        <w:left w:val="none" w:sz="0" w:space="0" w:color="auto"/>
        <w:bottom w:val="none" w:sz="0" w:space="0" w:color="auto"/>
        <w:right w:val="none" w:sz="0" w:space="0" w:color="auto"/>
      </w:divBdr>
    </w:div>
    <w:div w:id="151727457">
      <w:bodyDiv w:val="1"/>
      <w:marLeft w:val="0"/>
      <w:marRight w:val="0"/>
      <w:marTop w:val="0"/>
      <w:marBottom w:val="0"/>
      <w:divBdr>
        <w:top w:val="none" w:sz="0" w:space="0" w:color="auto"/>
        <w:left w:val="none" w:sz="0" w:space="0" w:color="auto"/>
        <w:bottom w:val="none" w:sz="0" w:space="0" w:color="auto"/>
        <w:right w:val="none" w:sz="0" w:space="0" w:color="auto"/>
      </w:divBdr>
    </w:div>
    <w:div w:id="151799787">
      <w:bodyDiv w:val="1"/>
      <w:marLeft w:val="0"/>
      <w:marRight w:val="0"/>
      <w:marTop w:val="0"/>
      <w:marBottom w:val="0"/>
      <w:divBdr>
        <w:top w:val="none" w:sz="0" w:space="0" w:color="auto"/>
        <w:left w:val="none" w:sz="0" w:space="0" w:color="auto"/>
        <w:bottom w:val="none" w:sz="0" w:space="0" w:color="auto"/>
        <w:right w:val="none" w:sz="0" w:space="0" w:color="auto"/>
      </w:divBdr>
      <w:divsChild>
        <w:div w:id="216554662">
          <w:marLeft w:val="0"/>
          <w:marRight w:val="0"/>
          <w:marTop w:val="0"/>
          <w:marBottom w:val="0"/>
          <w:divBdr>
            <w:top w:val="none" w:sz="0" w:space="0" w:color="auto"/>
            <w:left w:val="none" w:sz="0" w:space="0" w:color="auto"/>
            <w:bottom w:val="none" w:sz="0" w:space="0" w:color="auto"/>
            <w:right w:val="none" w:sz="0" w:space="0" w:color="auto"/>
          </w:divBdr>
        </w:div>
        <w:div w:id="898328253">
          <w:marLeft w:val="0"/>
          <w:marRight w:val="0"/>
          <w:marTop w:val="0"/>
          <w:marBottom w:val="0"/>
          <w:divBdr>
            <w:top w:val="none" w:sz="0" w:space="0" w:color="auto"/>
            <w:left w:val="none" w:sz="0" w:space="0" w:color="auto"/>
            <w:bottom w:val="none" w:sz="0" w:space="0" w:color="auto"/>
            <w:right w:val="none" w:sz="0" w:space="0" w:color="auto"/>
          </w:divBdr>
        </w:div>
        <w:div w:id="1011296975">
          <w:marLeft w:val="0"/>
          <w:marRight w:val="0"/>
          <w:marTop w:val="0"/>
          <w:marBottom w:val="0"/>
          <w:divBdr>
            <w:top w:val="none" w:sz="0" w:space="0" w:color="auto"/>
            <w:left w:val="none" w:sz="0" w:space="0" w:color="auto"/>
            <w:bottom w:val="none" w:sz="0" w:space="0" w:color="auto"/>
            <w:right w:val="none" w:sz="0" w:space="0" w:color="auto"/>
          </w:divBdr>
          <w:divsChild>
            <w:div w:id="491721684">
              <w:marLeft w:val="-75"/>
              <w:marRight w:val="0"/>
              <w:marTop w:val="30"/>
              <w:marBottom w:val="30"/>
              <w:divBdr>
                <w:top w:val="none" w:sz="0" w:space="0" w:color="auto"/>
                <w:left w:val="none" w:sz="0" w:space="0" w:color="auto"/>
                <w:bottom w:val="none" w:sz="0" w:space="0" w:color="auto"/>
                <w:right w:val="none" w:sz="0" w:space="0" w:color="auto"/>
              </w:divBdr>
              <w:divsChild>
                <w:div w:id="37630022">
                  <w:marLeft w:val="0"/>
                  <w:marRight w:val="0"/>
                  <w:marTop w:val="0"/>
                  <w:marBottom w:val="0"/>
                  <w:divBdr>
                    <w:top w:val="none" w:sz="0" w:space="0" w:color="auto"/>
                    <w:left w:val="none" w:sz="0" w:space="0" w:color="auto"/>
                    <w:bottom w:val="none" w:sz="0" w:space="0" w:color="auto"/>
                    <w:right w:val="none" w:sz="0" w:space="0" w:color="auto"/>
                  </w:divBdr>
                  <w:divsChild>
                    <w:div w:id="1083837501">
                      <w:marLeft w:val="0"/>
                      <w:marRight w:val="0"/>
                      <w:marTop w:val="0"/>
                      <w:marBottom w:val="0"/>
                      <w:divBdr>
                        <w:top w:val="none" w:sz="0" w:space="0" w:color="auto"/>
                        <w:left w:val="none" w:sz="0" w:space="0" w:color="auto"/>
                        <w:bottom w:val="none" w:sz="0" w:space="0" w:color="auto"/>
                        <w:right w:val="none" w:sz="0" w:space="0" w:color="auto"/>
                      </w:divBdr>
                    </w:div>
                  </w:divsChild>
                </w:div>
                <w:div w:id="89473851">
                  <w:marLeft w:val="0"/>
                  <w:marRight w:val="0"/>
                  <w:marTop w:val="0"/>
                  <w:marBottom w:val="0"/>
                  <w:divBdr>
                    <w:top w:val="none" w:sz="0" w:space="0" w:color="auto"/>
                    <w:left w:val="none" w:sz="0" w:space="0" w:color="auto"/>
                    <w:bottom w:val="none" w:sz="0" w:space="0" w:color="auto"/>
                    <w:right w:val="none" w:sz="0" w:space="0" w:color="auto"/>
                  </w:divBdr>
                  <w:divsChild>
                    <w:div w:id="509025265">
                      <w:marLeft w:val="0"/>
                      <w:marRight w:val="0"/>
                      <w:marTop w:val="0"/>
                      <w:marBottom w:val="0"/>
                      <w:divBdr>
                        <w:top w:val="none" w:sz="0" w:space="0" w:color="auto"/>
                        <w:left w:val="none" w:sz="0" w:space="0" w:color="auto"/>
                        <w:bottom w:val="none" w:sz="0" w:space="0" w:color="auto"/>
                        <w:right w:val="none" w:sz="0" w:space="0" w:color="auto"/>
                      </w:divBdr>
                    </w:div>
                  </w:divsChild>
                </w:div>
                <w:div w:id="164439731">
                  <w:marLeft w:val="0"/>
                  <w:marRight w:val="0"/>
                  <w:marTop w:val="0"/>
                  <w:marBottom w:val="0"/>
                  <w:divBdr>
                    <w:top w:val="none" w:sz="0" w:space="0" w:color="auto"/>
                    <w:left w:val="none" w:sz="0" w:space="0" w:color="auto"/>
                    <w:bottom w:val="none" w:sz="0" w:space="0" w:color="auto"/>
                    <w:right w:val="none" w:sz="0" w:space="0" w:color="auto"/>
                  </w:divBdr>
                  <w:divsChild>
                    <w:div w:id="2037458266">
                      <w:marLeft w:val="0"/>
                      <w:marRight w:val="0"/>
                      <w:marTop w:val="0"/>
                      <w:marBottom w:val="0"/>
                      <w:divBdr>
                        <w:top w:val="none" w:sz="0" w:space="0" w:color="auto"/>
                        <w:left w:val="none" w:sz="0" w:space="0" w:color="auto"/>
                        <w:bottom w:val="none" w:sz="0" w:space="0" w:color="auto"/>
                        <w:right w:val="none" w:sz="0" w:space="0" w:color="auto"/>
                      </w:divBdr>
                    </w:div>
                  </w:divsChild>
                </w:div>
                <w:div w:id="194346452">
                  <w:marLeft w:val="0"/>
                  <w:marRight w:val="0"/>
                  <w:marTop w:val="0"/>
                  <w:marBottom w:val="0"/>
                  <w:divBdr>
                    <w:top w:val="none" w:sz="0" w:space="0" w:color="auto"/>
                    <w:left w:val="none" w:sz="0" w:space="0" w:color="auto"/>
                    <w:bottom w:val="none" w:sz="0" w:space="0" w:color="auto"/>
                    <w:right w:val="none" w:sz="0" w:space="0" w:color="auto"/>
                  </w:divBdr>
                  <w:divsChild>
                    <w:div w:id="26640136">
                      <w:marLeft w:val="0"/>
                      <w:marRight w:val="0"/>
                      <w:marTop w:val="0"/>
                      <w:marBottom w:val="0"/>
                      <w:divBdr>
                        <w:top w:val="none" w:sz="0" w:space="0" w:color="auto"/>
                        <w:left w:val="none" w:sz="0" w:space="0" w:color="auto"/>
                        <w:bottom w:val="none" w:sz="0" w:space="0" w:color="auto"/>
                        <w:right w:val="none" w:sz="0" w:space="0" w:color="auto"/>
                      </w:divBdr>
                    </w:div>
                  </w:divsChild>
                </w:div>
                <w:div w:id="352076816">
                  <w:marLeft w:val="0"/>
                  <w:marRight w:val="0"/>
                  <w:marTop w:val="0"/>
                  <w:marBottom w:val="0"/>
                  <w:divBdr>
                    <w:top w:val="none" w:sz="0" w:space="0" w:color="auto"/>
                    <w:left w:val="none" w:sz="0" w:space="0" w:color="auto"/>
                    <w:bottom w:val="none" w:sz="0" w:space="0" w:color="auto"/>
                    <w:right w:val="none" w:sz="0" w:space="0" w:color="auto"/>
                  </w:divBdr>
                  <w:divsChild>
                    <w:div w:id="1748453151">
                      <w:marLeft w:val="0"/>
                      <w:marRight w:val="0"/>
                      <w:marTop w:val="0"/>
                      <w:marBottom w:val="0"/>
                      <w:divBdr>
                        <w:top w:val="none" w:sz="0" w:space="0" w:color="auto"/>
                        <w:left w:val="none" w:sz="0" w:space="0" w:color="auto"/>
                        <w:bottom w:val="none" w:sz="0" w:space="0" w:color="auto"/>
                        <w:right w:val="none" w:sz="0" w:space="0" w:color="auto"/>
                      </w:divBdr>
                    </w:div>
                  </w:divsChild>
                </w:div>
                <w:div w:id="354696502">
                  <w:marLeft w:val="0"/>
                  <w:marRight w:val="0"/>
                  <w:marTop w:val="0"/>
                  <w:marBottom w:val="0"/>
                  <w:divBdr>
                    <w:top w:val="none" w:sz="0" w:space="0" w:color="auto"/>
                    <w:left w:val="none" w:sz="0" w:space="0" w:color="auto"/>
                    <w:bottom w:val="none" w:sz="0" w:space="0" w:color="auto"/>
                    <w:right w:val="none" w:sz="0" w:space="0" w:color="auto"/>
                  </w:divBdr>
                  <w:divsChild>
                    <w:div w:id="1999259680">
                      <w:marLeft w:val="0"/>
                      <w:marRight w:val="0"/>
                      <w:marTop w:val="0"/>
                      <w:marBottom w:val="0"/>
                      <w:divBdr>
                        <w:top w:val="none" w:sz="0" w:space="0" w:color="auto"/>
                        <w:left w:val="none" w:sz="0" w:space="0" w:color="auto"/>
                        <w:bottom w:val="none" w:sz="0" w:space="0" w:color="auto"/>
                        <w:right w:val="none" w:sz="0" w:space="0" w:color="auto"/>
                      </w:divBdr>
                    </w:div>
                  </w:divsChild>
                </w:div>
                <w:div w:id="458114620">
                  <w:marLeft w:val="0"/>
                  <w:marRight w:val="0"/>
                  <w:marTop w:val="0"/>
                  <w:marBottom w:val="0"/>
                  <w:divBdr>
                    <w:top w:val="none" w:sz="0" w:space="0" w:color="auto"/>
                    <w:left w:val="none" w:sz="0" w:space="0" w:color="auto"/>
                    <w:bottom w:val="none" w:sz="0" w:space="0" w:color="auto"/>
                    <w:right w:val="none" w:sz="0" w:space="0" w:color="auto"/>
                  </w:divBdr>
                  <w:divsChild>
                    <w:div w:id="1463112250">
                      <w:marLeft w:val="0"/>
                      <w:marRight w:val="0"/>
                      <w:marTop w:val="0"/>
                      <w:marBottom w:val="0"/>
                      <w:divBdr>
                        <w:top w:val="none" w:sz="0" w:space="0" w:color="auto"/>
                        <w:left w:val="none" w:sz="0" w:space="0" w:color="auto"/>
                        <w:bottom w:val="none" w:sz="0" w:space="0" w:color="auto"/>
                        <w:right w:val="none" w:sz="0" w:space="0" w:color="auto"/>
                      </w:divBdr>
                    </w:div>
                  </w:divsChild>
                </w:div>
                <w:div w:id="578443148">
                  <w:marLeft w:val="0"/>
                  <w:marRight w:val="0"/>
                  <w:marTop w:val="0"/>
                  <w:marBottom w:val="0"/>
                  <w:divBdr>
                    <w:top w:val="none" w:sz="0" w:space="0" w:color="auto"/>
                    <w:left w:val="none" w:sz="0" w:space="0" w:color="auto"/>
                    <w:bottom w:val="none" w:sz="0" w:space="0" w:color="auto"/>
                    <w:right w:val="none" w:sz="0" w:space="0" w:color="auto"/>
                  </w:divBdr>
                  <w:divsChild>
                    <w:div w:id="1351182858">
                      <w:marLeft w:val="0"/>
                      <w:marRight w:val="0"/>
                      <w:marTop w:val="0"/>
                      <w:marBottom w:val="0"/>
                      <w:divBdr>
                        <w:top w:val="none" w:sz="0" w:space="0" w:color="auto"/>
                        <w:left w:val="none" w:sz="0" w:space="0" w:color="auto"/>
                        <w:bottom w:val="none" w:sz="0" w:space="0" w:color="auto"/>
                        <w:right w:val="none" w:sz="0" w:space="0" w:color="auto"/>
                      </w:divBdr>
                    </w:div>
                  </w:divsChild>
                </w:div>
                <w:div w:id="758910277">
                  <w:marLeft w:val="0"/>
                  <w:marRight w:val="0"/>
                  <w:marTop w:val="0"/>
                  <w:marBottom w:val="0"/>
                  <w:divBdr>
                    <w:top w:val="none" w:sz="0" w:space="0" w:color="auto"/>
                    <w:left w:val="none" w:sz="0" w:space="0" w:color="auto"/>
                    <w:bottom w:val="none" w:sz="0" w:space="0" w:color="auto"/>
                    <w:right w:val="none" w:sz="0" w:space="0" w:color="auto"/>
                  </w:divBdr>
                  <w:divsChild>
                    <w:div w:id="1735617935">
                      <w:marLeft w:val="0"/>
                      <w:marRight w:val="0"/>
                      <w:marTop w:val="0"/>
                      <w:marBottom w:val="0"/>
                      <w:divBdr>
                        <w:top w:val="none" w:sz="0" w:space="0" w:color="auto"/>
                        <w:left w:val="none" w:sz="0" w:space="0" w:color="auto"/>
                        <w:bottom w:val="none" w:sz="0" w:space="0" w:color="auto"/>
                        <w:right w:val="none" w:sz="0" w:space="0" w:color="auto"/>
                      </w:divBdr>
                    </w:div>
                  </w:divsChild>
                </w:div>
                <w:div w:id="854657451">
                  <w:marLeft w:val="0"/>
                  <w:marRight w:val="0"/>
                  <w:marTop w:val="0"/>
                  <w:marBottom w:val="0"/>
                  <w:divBdr>
                    <w:top w:val="none" w:sz="0" w:space="0" w:color="auto"/>
                    <w:left w:val="none" w:sz="0" w:space="0" w:color="auto"/>
                    <w:bottom w:val="none" w:sz="0" w:space="0" w:color="auto"/>
                    <w:right w:val="none" w:sz="0" w:space="0" w:color="auto"/>
                  </w:divBdr>
                  <w:divsChild>
                    <w:div w:id="1123352807">
                      <w:marLeft w:val="0"/>
                      <w:marRight w:val="0"/>
                      <w:marTop w:val="0"/>
                      <w:marBottom w:val="0"/>
                      <w:divBdr>
                        <w:top w:val="none" w:sz="0" w:space="0" w:color="auto"/>
                        <w:left w:val="none" w:sz="0" w:space="0" w:color="auto"/>
                        <w:bottom w:val="none" w:sz="0" w:space="0" w:color="auto"/>
                        <w:right w:val="none" w:sz="0" w:space="0" w:color="auto"/>
                      </w:divBdr>
                    </w:div>
                  </w:divsChild>
                </w:div>
                <w:div w:id="1554344319">
                  <w:marLeft w:val="0"/>
                  <w:marRight w:val="0"/>
                  <w:marTop w:val="0"/>
                  <w:marBottom w:val="0"/>
                  <w:divBdr>
                    <w:top w:val="none" w:sz="0" w:space="0" w:color="auto"/>
                    <w:left w:val="none" w:sz="0" w:space="0" w:color="auto"/>
                    <w:bottom w:val="none" w:sz="0" w:space="0" w:color="auto"/>
                    <w:right w:val="none" w:sz="0" w:space="0" w:color="auto"/>
                  </w:divBdr>
                  <w:divsChild>
                    <w:div w:id="1267345640">
                      <w:marLeft w:val="0"/>
                      <w:marRight w:val="0"/>
                      <w:marTop w:val="0"/>
                      <w:marBottom w:val="0"/>
                      <w:divBdr>
                        <w:top w:val="none" w:sz="0" w:space="0" w:color="auto"/>
                        <w:left w:val="none" w:sz="0" w:space="0" w:color="auto"/>
                        <w:bottom w:val="none" w:sz="0" w:space="0" w:color="auto"/>
                        <w:right w:val="none" w:sz="0" w:space="0" w:color="auto"/>
                      </w:divBdr>
                    </w:div>
                  </w:divsChild>
                </w:div>
                <w:div w:id="1658922877">
                  <w:marLeft w:val="0"/>
                  <w:marRight w:val="0"/>
                  <w:marTop w:val="0"/>
                  <w:marBottom w:val="0"/>
                  <w:divBdr>
                    <w:top w:val="none" w:sz="0" w:space="0" w:color="auto"/>
                    <w:left w:val="none" w:sz="0" w:space="0" w:color="auto"/>
                    <w:bottom w:val="none" w:sz="0" w:space="0" w:color="auto"/>
                    <w:right w:val="none" w:sz="0" w:space="0" w:color="auto"/>
                  </w:divBdr>
                  <w:divsChild>
                    <w:div w:id="65763382">
                      <w:marLeft w:val="0"/>
                      <w:marRight w:val="0"/>
                      <w:marTop w:val="0"/>
                      <w:marBottom w:val="0"/>
                      <w:divBdr>
                        <w:top w:val="none" w:sz="0" w:space="0" w:color="auto"/>
                        <w:left w:val="none" w:sz="0" w:space="0" w:color="auto"/>
                        <w:bottom w:val="none" w:sz="0" w:space="0" w:color="auto"/>
                        <w:right w:val="none" w:sz="0" w:space="0" w:color="auto"/>
                      </w:divBdr>
                    </w:div>
                  </w:divsChild>
                </w:div>
                <w:div w:id="1749116464">
                  <w:marLeft w:val="0"/>
                  <w:marRight w:val="0"/>
                  <w:marTop w:val="0"/>
                  <w:marBottom w:val="0"/>
                  <w:divBdr>
                    <w:top w:val="none" w:sz="0" w:space="0" w:color="auto"/>
                    <w:left w:val="none" w:sz="0" w:space="0" w:color="auto"/>
                    <w:bottom w:val="none" w:sz="0" w:space="0" w:color="auto"/>
                    <w:right w:val="none" w:sz="0" w:space="0" w:color="auto"/>
                  </w:divBdr>
                  <w:divsChild>
                    <w:div w:id="1140659534">
                      <w:marLeft w:val="0"/>
                      <w:marRight w:val="0"/>
                      <w:marTop w:val="0"/>
                      <w:marBottom w:val="0"/>
                      <w:divBdr>
                        <w:top w:val="none" w:sz="0" w:space="0" w:color="auto"/>
                        <w:left w:val="none" w:sz="0" w:space="0" w:color="auto"/>
                        <w:bottom w:val="none" w:sz="0" w:space="0" w:color="auto"/>
                        <w:right w:val="none" w:sz="0" w:space="0" w:color="auto"/>
                      </w:divBdr>
                    </w:div>
                  </w:divsChild>
                </w:div>
                <w:div w:id="1765222075">
                  <w:marLeft w:val="0"/>
                  <w:marRight w:val="0"/>
                  <w:marTop w:val="0"/>
                  <w:marBottom w:val="0"/>
                  <w:divBdr>
                    <w:top w:val="none" w:sz="0" w:space="0" w:color="auto"/>
                    <w:left w:val="none" w:sz="0" w:space="0" w:color="auto"/>
                    <w:bottom w:val="none" w:sz="0" w:space="0" w:color="auto"/>
                    <w:right w:val="none" w:sz="0" w:space="0" w:color="auto"/>
                  </w:divBdr>
                  <w:divsChild>
                    <w:div w:id="592738525">
                      <w:marLeft w:val="0"/>
                      <w:marRight w:val="0"/>
                      <w:marTop w:val="0"/>
                      <w:marBottom w:val="0"/>
                      <w:divBdr>
                        <w:top w:val="none" w:sz="0" w:space="0" w:color="auto"/>
                        <w:left w:val="none" w:sz="0" w:space="0" w:color="auto"/>
                        <w:bottom w:val="none" w:sz="0" w:space="0" w:color="auto"/>
                        <w:right w:val="none" w:sz="0" w:space="0" w:color="auto"/>
                      </w:divBdr>
                    </w:div>
                  </w:divsChild>
                </w:div>
                <w:div w:id="1833789022">
                  <w:marLeft w:val="0"/>
                  <w:marRight w:val="0"/>
                  <w:marTop w:val="0"/>
                  <w:marBottom w:val="0"/>
                  <w:divBdr>
                    <w:top w:val="none" w:sz="0" w:space="0" w:color="auto"/>
                    <w:left w:val="none" w:sz="0" w:space="0" w:color="auto"/>
                    <w:bottom w:val="none" w:sz="0" w:space="0" w:color="auto"/>
                    <w:right w:val="none" w:sz="0" w:space="0" w:color="auto"/>
                  </w:divBdr>
                  <w:divsChild>
                    <w:div w:id="308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34735">
          <w:marLeft w:val="0"/>
          <w:marRight w:val="0"/>
          <w:marTop w:val="0"/>
          <w:marBottom w:val="0"/>
          <w:divBdr>
            <w:top w:val="none" w:sz="0" w:space="0" w:color="auto"/>
            <w:left w:val="none" w:sz="0" w:space="0" w:color="auto"/>
            <w:bottom w:val="none" w:sz="0" w:space="0" w:color="auto"/>
            <w:right w:val="none" w:sz="0" w:space="0" w:color="auto"/>
          </w:divBdr>
        </w:div>
        <w:div w:id="1594974047">
          <w:marLeft w:val="0"/>
          <w:marRight w:val="0"/>
          <w:marTop w:val="0"/>
          <w:marBottom w:val="0"/>
          <w:divBdr>
            <w:top w:val="none" w:sz="0" w:space="0" w:color="auto"/>
            <w:left w:val="none" w:sz="0" w:space="0" w:color="auto"/>
            <w:bottom w:val="none" w:sz="0" w:space="0" w:color="auto"/>
            <w:right w:val="none" w:sz="0" w:space="0" w:color="auto"/>
          </w:divBdr>
          <w:divsChild>
            <w:div w:id="901015345">
              <w:marLeft w:val="-75"/>
              <w:marRight w:val="0"/>
              <w:marTop w:val="30"/>
              <w:marBottom w:val="30"/>
              <w:divBdr>
                <w:top w:val="none" w:sz="0" w:space="0" w:color="auto"/>
                <w:left w:val="none" w:sz="0" w:space="0" w:color="auto"/>
                <w:bottom w:val="none" w:sz="0" w:space="0" w:color="auto"/>
                <w:right w:val="none" w:sz="0" w:space="0" w:color="auto"/>
              </w:divBdr>
              <w:divsChild>
                <w:div w:id="66999636">
                  <w:marLeft w:val="0"/>
                  <w:marRight w:val="0"/>
                  <w:marTop w:val="0"/>
                  <w:marBottom w:val="0"/>
                  <w:divBdr>
                    <w:top w:val="none" w:sz="0" w:space="0" w:color="auto"/>
                    <w:left w:val="none" w:sz="0" w:space="0" w:color="auto"/>
                    <w:bottom w:val="none" w:sz="0" w:space="0" w:color="auto"/>
                    <w:right w:val="none" w:sz="0" w:space="0" w:color="auto"/>
                  </w:divBdr>
                  <w:divsChild>
                    <w:div w:id="680426408">
                      <w:marLeft w:val="0"/>
                      <w:marRight w:val="0"/>
                      <w:marTop w:val="0"/>
                      <w:marBottom w:val="0"/>
                      <w:divBdr>
                        <w:top w:val="none" w:sz="0" w:space="0" w:color="auto"/>
                        <w:left w:val="none" w:sz="0" w:space="0" w:color="auto"/>
                        <w:bottom w:val="none" w:sz="0" w:space="0" w:color="auto"/>
                        <w:right w:val="none" w:sz="0" w:space="0" w:color="auto"/>
                      </w:divBdr>
                    </w:div>
                  </w:divsChild>
                </w:div>
                <w:div w:id="69277364">
                  <w:marLeft w:val="0"/>
                  <w:marRight w:val="0"/>
                  <w:marTop w:val="0"/>
                  <w:marBottom w:val="0"/>
                  <w:divBdr>
                    <w:top w:val="none" w:sz="0" w:space="0" w:color="auto"/>
                    <w:left w:val="none" w:sz="0" w:space="0" w:color="auto"/>
                    <w:bottom w:val="none" w:sz="0" w:space="0" w:color="auto"/>
                    <w:right w:val="none" w:sz="0" w:space="0" w:color="auto"/>
                  </w:divBdr>
                  <w:divsChild>
                    <w:div w:id="2046053178">
                      <w:marLeft w:val="0"/>
                      <w:marRight w:val="0"/>
                      <w:marTop w:val="0"/>
                      <w:marBottom w:val="0"/>
                      <w:divBdr>
                        <w:top w:val="none" w:sz="0" w:space="0" w:color="auto"/>
                        <w:left w:val="none" w:sz="0" w:space="0" w:color="auto"/>
                        <w:bottom w:val="none" w:sz="0" w:space="0" w:color="auto"/>
                        <w:right w:val="none" w:sz="0" w:space="0" w:color="auto"/>
                      </w:divBdr>
                    </w:div>
                  </w:divsChild>
                </w:div>
                <w:div w:id="107361535">
                  <w:marLeft w:val="0"/>
                  <w:marRight w:val="0"/>
                  <w:marTop w:val="0"/>
                  <w:marBottom w:val="0"/>
                  <w:divBdr>
                    <w:top w:val="none" w:sz="0" w:space="0" w:color="auto"/>
                    <w:left w:val="none" w:sz="0" w:space="0" w:color="auto"/>
                    <w:bottom w:val="none" w:sz="0" w:space="0" w:color="auto"/>
                    <w:right w:val="none" w:sz="0" w:space="0" w:color="auto"/>
                  </w:divBdr>
                  <w:divsChild>
                    <w:div w:id="411045942">
                      <w:marLeft w:val="0"/>
                      <w:marRight w:val="0"/>
                      <w:marTop w:val="0"/>
                      <w:marBottom w:val="0"/>
                      <w:divBdr>
                        <w:top w:val="none" w:sz="0" w:space="0" w:color="auto"/>
                        <w:left w:val="none" w:sz="0" w:space="0" w:color="auto"/>
                        <w:bottom w:val="none" w:sz="0" w:space="0" w:color="auto"/>
                        <w:right w:val="none" w:sz="0" w:space="0" w:color="auto"/>
                      </w:divBdr>
                    </w:div>
                    <w:div w:id="562447285">
                      <w:marLeft w:val="0"/>
                      <w:marRight w:val="0"/>
                      <w:marTop w:val="0"/>
                      <w:marBottom w:val="0"/>
                      <w:divBdr>
                        <w:top w:val="none" w:sz="0" w:space="0" w:color="auto"/>
                        <w:left w:val="none" w:sz="0" w:space="0" w:color="auto"/>
                        <w:bottom w:val="none" w:sz="0" w:space="0" w:color="auto"/>
                        <w:right w:val="none" w:sz="0" w:space="0" w:color="auto"/>
                      </w:divBdr>
                    </w:div>
                  </w:divsChild>
                </w:div>
                <w:div w:id="146091856">
                  <w:marLeft w:val="0"/>
                  <w:marRight w:val="0"/>
                  <w:marTop w:val="0"/>
                  <w:marBottom w:val="0"/>
                  <w:divBdr>
                    <w:top w:val="none" w:sz="0" w:space="0" w:color="auto"/>
                    <w:left w:val="none" w:sz="0" w:space="0" w:color="auto"/>
                    <w:bottom w:val="none" w:sz="0" w:space="0" w:color="auto"/>
                    <w:right w:val="none" w:sz="0" w:space="0" w:color="auto"/>
                  </w:divBdr>
                  <w:divsChild>
                    <w:div w:id="452021951">
                      <w:marLeft w:val="0"/>
                      <w:marRight w:val="0"/>
                      <w:marTop w:val="0"/>
                      <w:marBottom w:val="0"/>
                      <w:divBdr>
                        <w:top w:val="none" w:sz="0" w:space="0" w:color="auto"/>
                        <w:left w:val="none" w:sz="0" w:space="0" w:color="auto"/>
                        <w:bottom w:val="none" w:sz="0" w:space="0" w:color="auto"/>
                        <w:right w:val="none" w:sz="0" w:space="0" w:color="auto"/>
                      </w:divBdr>
                    </w:div>
                  </w:divsChild>
                </w:div>
                <w:div w:id="220792963">
                  <w:marLeft w:val="0"/>
                  <w:marRight w:val="0"/>
                  <w:marTop w:val="0"/>
                  <w:marBottom w:val="0"/>
                  <w:divBdr>
                    <w:top w:val="none" w:sz="0" w:space="0" w:color="auto"/>
                    <w:left w:val="none" w:sz="0" w:space="0" w:color="auto"/>
                    <w:bottom w:val="none" w:sz="0" w:space="0" w:color="auto"/>
                    <w:right w:val="none" w:sz="0" w:space="0" w:color="auto"/>
                  </w:divBdr>
                  <w:divsChild>
                    <w:div w:id="96877556">
                      <w:marLeft w:val="0"/>
                      <w:marRight w:val="0"/>
                      <w:marTop w:val="0"/>
                      <w:marBottom w:val="0"/>
                      <w:divBdr>
                        <w:top w:val="none" w:sz="0" w:space="0" w:color="auto"/>
                        <w:left w:val="none" w:sz="0" w:space="0" w:color="auto"/>
                        <w:bottom w:val="none" w:sz="0" w:space="0" w:color="auto"/>
                        <w:right w:val="none" w:sz="0" w:space="0" w:color="auto"/>
                      </w:divBdr>
                    </w:div>
                  </w:divsChild>
                </w:div>
                <w:div w:id="279461385">
                  <w:marLeft w:val="0"/>
                  <w:marRight w:val="0"/>
                  <w:marTop w:val="0"/>
                  <w:marBottom w:val="0"/>
                  <w:divBdr>
                    <w:top w:val="none" w:sz="0" w:space="0" w:color="auto"/>
                    <w:left w:val="none" w:sz="0" w:space="0" w:color="auto"/>
                    <w:bottom w:val="none" w:sz="0" w:space="0" w:color="auto"/>
                    <w:right w:val="none" w:sz="0" w:space="0" w:color="auto"/>
                  </w:divBdr>
                  <w:divsChild>
                    <w:div w:id="1418671008">
                      <w:marLeft w:val="0"/>
                      <w:marRight w:val="0"/>
                      <w:marTop w:val="0"/>
                      <w:marBottom w:val="0"/>
                      <w:divBdr>
                        <w:top w:val="none" w:sz="0" w:space="0" w:color="auto"/>
                        <w:left w:val="none" w:sz="0" w:space="0" w:color="auto"/>
                        <w:bottom w:val="none" w:sz="0" w:space="0" w:color="auto"/>
                        <w:right w:val="none" w:sz="0" w:space="0" w:color="auto"/>
                      </w:divBdr>
                    </w:div>
                  </w:divsChild>
                </w:div>
                <w:div w:id="474300176">
                  <w:marLeft w:val="0"/>
                  <w:marRight w:val="0"/>
                  <w:marTop w:val="0"/>
                  <w:marBottom w:val="0"/>
                  <w:divBdr>
                    <w:top w:val="none" w:sz="0" w:space="0" w:color="auto"/>
                    <w:left w:val="none" w:sz="0" w:space="0" w:color="auto"/>
                    <w:bottom w:val="none" w:sz="0" w:space="0" w:color="auto"/>
                    <w:right w:val="none" w:sz="0" w:space="0" w:color="auto"/>
                  </w:divBdr>
                  <w:divsChild>
                    <w:div w:id="371733438">
                      <w:marLeft w:val="0"/>
                      <w:marRight w:val="0"/>
                      <w:marTop w:val="0"/>
                      <w:marBottom w:val="0"/>
                      <w:divBdr>
                        <w:top w:val="none" w:sz="0" w:space="0" w:color="auto"/>
                        <w:left w:val="none" w:sz="0" w:space="0" w:color="auto"/>
                        <w:bottom w:val="none" w:sz="0" w:space="0" w:color="auto"/>
                        <w:right w:val="none" w:sz="0" w:space="0" w:color="auto"/>
                      </w:divBdr>
                    </w:div>
                  </w:divsChild>
                </w:div>
                <w:div w:id="584726159">
                  <w:marLeft w:val="0"/>
                  <w:marRight w:val="0"/>
                  <w:marTop w:val="0"/>
                  <w:marBottom w:val="0"/>
                  <w:divBdr>
                    <w:top w:val="none" w:sz="0" w:space="0" w:color="auto"/>
                    <w:left w:val="none" w:sz="0" w:space="0" w:color="auto"/>
                    <w:bottom w:val="none" w:sz="0" w:space="0" w:color="auto"/>
                    <w:right w:val="none" w:sz="0" w:space="0" w:color="auto"/>
                  </w:divBdr>
                  <w:divsChild>
                    <w:div w:id="1214922222">
                      <w:marLeft w:val="0"/>
                      <w:marRight w:val="0"/>
                      <w:marTop w:val="0"/>
                      <w:marBottom w:val="0"/>
                      <w:divBdr>
                        <w:top w:val="none" w:sz="0" w:space="0" w:color="auto"/>
                        <w:left w:val="none" w:sz="0" w:space="0" w:color="auto"/>
                        <w:bottom w:val="none" w:sz="0" w:space="0" w:color="auto"/>
                        <w:right w:val="none" w:sz="0" w:space="0" w:color="auto"/>
                      </w:divBdr>
                    </w:div>
                    <w:div w:id="1851597510">
                      <w:marLeft w:val="0"/>
                      <w:marRight w:val="0"/>
                      <w:marTop w:val="0"/>
                      <w:marBottom w:val="0"/>
                      <w:divBdr>
                        <w:top w:val="none" w:sz="0" w:space="0" w:color="auto"/>
                        <w:left w:val="none" w:sz="0" w:space="0" w:color="auto"/>
                        <w:bottom w:val="none" w:sz="0" w:space="0" w:color="auto"/>
                        <w:right w:val="none" w:sz="0" w:space="0" w:color="auto"/>
                      </w:divBdr>
                    </w:div>
                  </w:divsChild>
                </w:div>
                <w:div w:id="752512345">
                  <w:marLeft w:val="0"/>
                  <w:marRight w:val="0"/>
                  <w:marTop w:val="0"/>
                  <w:marBottom w:val="0"/>
                  <w:divBdr>
                    <w:top w:val="none" w:sz="0" w:space="0" w:color="auto"/>
                    <w:left w:val="none" w:sz="0" w:space="0" w:color="auto"/>
                    <w:bottom w:val="none" w:sz="0" w:space="0" w:color="auto"/>
                    <w:right w:val="none" w:sz="0" w:space="0" w:color="auto"/>
                  </w:divBdr>
                  <w:divsChild>
                    <w:div w:id="334262551">
                      <w:marLeft w:val="0"/>
                      <w:marRight w:val="0"/>
                      <w:marTop w:val="0"/>
                      <w:marBottom w:val="0"/>
                      <w:divBdr>
                        <w:top w:val="none" w:sz="0" w:space="0" w:color="auto"/>
                        <w:left w:val="none" w:sz="0" w:space="0" w:color="auto"/>
                        <w:bottom w:val="none" w:sz="0" w:space="0" w:color="auto"/>
                        <w:right w:val="none" w:sz="0" w:space="0" w:color="auto"/>
                      </w:divBdr>
                    </w:div>
                  </w:divsChild>
                </w:div>
                <w:div w:id="913055363">
                  <w:marLeft w:val="0"/>
                  <w:marRight w:val="0"/>
                  <w:marTop w:val="0"/>
                  <w:marBottom w:val="0"/>
                  <w:divBdr>
                    <w:top w:val="none" w:sz="0" w:space="0" w:color="auto"/>
                    <w:left w:val="none" w:sz="0" w:space="0" w:color="auto"/>
                    <w:bottom w:val="none" w:sz="0" w:space="0" w:color="auto"/>
                    <w:right w:val="none" w:sz="0" w:space="0" w:color="auto"/>
                  </w:divBdr>
                  <w:divsChild>
                    <w:div w:id="592054764">
                      <w:marLeft w:val="0"/>
                      <w:marRight w:val="0"/>
                      <w:marTop w:val="0"/>
                      <w:marBottom w:val="0"/>
                      <w:divBdr>
                        <w:top w:val="none" w:sz="0" w:space="0" w:color="auto"/>
                        <w:left w:val="none" w:sz="0" w:space="0" w:color="auto"/>
                        <w:bottom w:val="none" w:sz="0" w:space="0" w:color="auto"/>
                        <w:right w:val="none" w:sz="0" w:space="0" w:color="auto"/>
                      </w:divBdr>
                    </w:div>
                  </w:divsChild>
                </w:div>
                <w:div w:id="1048453499">
                  <w:marLeft w:val="0"/>
                  <w:marRight w:val="0"/>
                  <w:marTop w:val="0"/>
                  <w:marBottom w:val="0"/>
                  <w:divBdr>
                    <w:top w:val="none" w:sz="0" w:space="0" w:color="auto"/>
                    <w:left w:val="none" w:sz="0" w:space="0" w:color="auto"/>
                    <w:bottom w:val="none" w:sz="0" w:space="0" w:color="auto"/>
                    <w:right w:val="none" w:sz="0" w:space="0" w:color="auto"/>
                  </w:divBdr>
                  <w:divsChild>
                    <w:div w:id="1432159724">
                      <w:marLeft w:val="0"/>
                      <w:marRight w:val="0"/>
                      <w:marTop w:val="0"/>
                      <w:marBottom w:val="0"/>
                      <w:divBdr>
                        <w:top w:val="none" w:sz="0" w:space="0" w:color="auto"/>
                        <w:left w:val="none" w:sz="0" w:space="0" w:color="auto"/>
                        <w:bottom w:val="none" w:sz="0" w:space="0" w:color="auto"/>
                        <w:right w:val="none" w:sz="0" w:space="0" w:color="auto"/>
                      </w:divBdr>
                    </w:div>
                  </w:divsChild>
                </w:div>
                <w:div w:id="1150948686">
                  <w:marLeft w:val="0"/>
                  <w:marRight w:val="0"/>
                  <w:marTop w:val="0"/>
                  <w:marBottom w:val="0"/>
                  <w:divBdr>
                    <w:top w:val="none" w:sz="0" w:space="0" w:color="auto"/>
                    <w:left w:val="none" w:sz="0" w:space="0" w:color="auto"/>
                    <w:bottom w:val="none" w:sz="0" w:space="0" w:color="auto"/>
                    <w:right w:val="none" w:sz="0" w:space="0" w:color="auto"/>
                  </w:divBdr>
                  <w:divsChild>
                    <w:div w:id="879825584">
                      <w:marLeft w:val="0"/>
                      <w:marRight w:val="0"/>
                      <w:marTop w:val="0"/>
                      <w:marBottom w:val="0"/>
                      <w:divBdr>
                        <w:top w:val="none" w:sz="0" w:space="0" w:color="auto"/>
                        <w:left w:val="none" w:sz="0" w:space="0" w:color="auto"/>
                        <w:bottom w:val="none" w:sz="0" w:space="0" w:color="auto"/>
                        <w:right w:val="none" w:sz="0" w:space="0" w:color="auto"/>
                      </w:divBdr>
                    </w:div>
                    <w:div w:id="1947539342">
                      <w:marLeft w:val="0"/>
                      <w:marRight w:val="0"/>
                      <w:marTop w:val="0"/>
                      <w:marBottom w:val="0"/>
                      <w:divBdr>
                        <w:top w:val="none" w:sz="0" w:space="0" w:color="auto"/>
                        <w:left w:val="none" w:sz="0" w:space="0" w:color="auto"/>
                        <w:bottom w:val="none" w:sz="0" w:space="0" w:color="auto"/>
                        <w:right w:val="none" w:sz="0" w:space="0" w:color="auto"/>
                      </w:divBdr>
                    </w:div>
                  </w:divsChild>
                </w:div>
                <w:div w:id="1401363680">
                  <w:marLeft w:val="0"/>
                  <w:marRight w:val="0"/>
                  <w:marTop w:val="0"/>
                  <w:marBottom w:val="0"/>
                  <w:divBdr>
                    <w:top w:val="none" w:sz="0" w:space="0" w:color="auto"/>
                    <w:left w:val="none" w:sz="0" w:space="0" w:color="auto"/>
                    <w:bottom w:val="none" w:sz="0" w:space="0" w:color="auto"/>
                    <w:right w:val="none" w:sz="0" w:space="0" w:color="auto"/>
                  </w:divBdr>
                  <w:divsChild>
                    <w:div w:id="304745257">
                      <w:marLeft w:val="0"/>
                      <w:marRight w:val="0"/>
                      <w:marTop w:val="0"/>
                      <w:marBottom w:val="0"/>
                      <w:divBdr>
                        <w:top w:val="none" w:sz="0" w:space="0" w:color="auto"/>
                        <w:left w:val="none" w:sz="0" w:space="0" w:color="auto"/>
                        <w:bottom w:val="none" w:sz="0" w:space="0" w:color="auto"/>
                        <w:right w:val="none" w:sz="0" w:space="0" w:color="auto"/>
                      </w:divBdr>
                    </w:div>
                    <w:div w:id="630983146">
                      <w:marLeft w:val="0"/>
                      <w:marRight w:val="0"/>
                      <w:marTop w:val="0"/>
                      <w:marBottom w:val="0"/>
                      <w:divBdr>
                        <w:top w:val="none" w:sz="0" w:space="0" w:color="auto"/>
                        <w:left w:val="none" w:sz="0" w:space="0" w:color="auto"/>
                        <w:bottom w:val="none" w:sz="0" w:space="0" w:color="auto"/>
                        <w:right w:val="none" w:sz="0" w:space="0" w:color="auto"/>
                      </w:divBdr>
                    </w:div>
                  </w:divsChild>
                </w:div>
                <w:div w:id="1734767454">
                  <w:marLeft w:val="0"/>
                  <w:marRight w:val="0"/>
                  <w:marTop w:val="0"/>
                  <w:marBottom w:val="0"/>
                  <w:divBdr>
                    <w:top w:val="none" w:sz="0" w:space="0" w:color="auto"/>
                    <w:left w:val="none" w:sz="0" w:space="0" w:color="auto"/>
                    <w:bottom w:val="none" w:sz="0" w:space="0" w:color="auto"/>
                    <w:right w:val="none" w:sz="0" w:space="0" w:color="auto"/>
                  </w:divBdr>
                  <w:divsChild>
                    <w:div w:id="2145583273">
                      <w:marLeft w:val="0"/>
                      <w:marRight w:val="0"/>
                      <w:marTop w:val="0"/>
                      <w:marBottom w:val="0"/>
                      <w:divBdr>
                        <w:top w:val="none" w:sz="0" w:space="0" w:color="auto"/>
                        <w:left w:val="none" w:sz="0" w:space="0" w:color="auto"/>
                        <w:bottom w:val="none" w:sz="0" w:space="0" w:color="auto"/>
                        <w:right w:val="none" w:sz="0" w:space="0" w:color="auto"/>
                      </w:divBdr>
                    </w:div>
                  </w:divsChild>
                </w:div>
                <w:div w:id="2033261144">
                  <w:marLeft w:val="0"/>
                  <w:marRight w:val="0"/>
                  <w:marTop w:val="0"/>
                  <w:marBottom w:val="0"/>
                  <w:divBdr>
                    <w:top w:val="none" w:sz="0" w:space="0" w:color="auto"/>
                    <w:left w:val="none" w:sz="0" w:space="0" w:color="auto"/>
                    <w:bottom w:val="none" w:sz="0" w:space="0" w:color="auto"/>
                    <w:right w:val="none" w:sz="0" w:space="0" w:color="auto"/>
                  </w:divBdr>
                  <w:divsChild>
                    <w:div w:id="168372393">
                      <w:marLeft w:val="0"/>
                      <w:marRight w:val="0"/>
                      <w:marTop w:val="0"/>
                      <w:marBottom w:val="0"/>
                      <w:divBdr>
                        <w:top w:val="none" w:sz="0" w:space="0" w:color="auto"/>
                        <w:left w:val="none" w:sz="0" w:space="0" w:color="auto"/>
                        <w:bottom w:val="none" w:sz="0" w:space="0" w:color="auto"/>
                        <w:right w:val="none" w:sz="0" w:space="0" w:color="auto"/>
                      </w:divBdr>
                    </w:div>
                  </w:divsChild>
                </w:div>
                <w:div w:id="2124185529">
                  <w:marLeft w:val="0"/>
                  <w:marRight w:val="0"/>
                  <w:marTop w:val="0"/>
                  <w:marBottom w:val="0"/>
                  <w:divBdr>
                    <w:top w:val="none" w:sz="0" w:space="0" w:color="auto"/>
                    <w:left w:val="none" w:sz="0" w:space="0" w:color="auto"/>
                    <w:bottom w:val="none" w:sz="0" w:space="0" w:color="auto"/>
                    <w:right w:val="none" w:sz="0" w:space="0" w:color="auto"/>
                  </w:divBdr>
                  <w:divsChild>
                    <w:div w:id="46046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57268">
          <w:marLeft w:val="0"/>
          <w:marRight w:val="0"/>
          <w:marTop w:val="0"/>
          <w:marBottom w:val="0"/>
          <w:divBdr>
            <w:top w:val="none" w:sz="0" w:space="0" w:color="auto"/>
            <w:left w:val="none" w:sz="0" w:space="0" w:color="auto"/>
            <w:bottom w:val="none" w:sz="0" w:space="0" w:color="auto"/>
            <w:right w:val="none" w:sz="0" w:space="0" w:color="auto"/>
          </w:divBdr>
          <w:divsChild>
            <w:div w:id="37359515">
              <w:marLeft w:val="0"/>
              <w:marRight w:val="0"/>
              <w:marTop w:val="0"/>
              <w:marBottom w:val="0"/>
              <w:divBdr>
                <w:top w:val="none" w:sz="0" w:space="0" w:color="auto"/>
                <w:left w:val="none" w:sz="0" w:space="0" w:color="auto"/>
                <w:bottom w:val="none" w:sz="0" w:space="0" w:color="auto"/>
                <w:right w:val="none" w:sz="0" w:space="0" w:color="auto"/>
              </w:divBdr>
            </w:div>
            <w:div w:id="152532482">
              <w:marLeft w:val="0"/>
              <w:marRight w:val="0"/>
              <w:marTop w:val="0"/>
              <w:marBottom w:val="0"/>
              <w:divBdr>
                <w:top w:val="none" w:sz="0" w:space="0" w:color="auto"/>
                <w:left w:val="none" w:sz="0" w:space="0" w:color="auto"/>
                <w:bottom w:val="none" w:sz="0" w:space="0" w:color="auto"/>
                <w:right w:val="none" w:sz="0" w:space="0" w:color="auto"/>
              </w:divBdr>
            </w:div>
            <w:div w:id="158153431">
              <w:marLeft w:val="0"/>
              <w:marRight w:val="0"/>
              <w:marTop w:val="0"/>
              <w:marBottom w:val="0"/>
              <w:divBdr>
                <w:top w:val="none" w:sz="0" w:space="0" w:color="auto"/>
                <w:left w:val="none" w:sz="0" w:space="0" w:color="auto"/>
                <w:bottom w:val="none" w:sz="0" w:space="0" w:color="auto"/>
                <w:right w:val="none" w:sz="0" w:space="0" w:color="auto"/>
              </w:divBdr>
            </w:div>
            <w:div w:id="855539374">
              <w:marLeft w:val="0"/>
              <w:marRight w:val="0"/>
              <w:marTop w:val="0"/>
              <w:marBottom w:val="0"/>
              <w:divBdr>
                <w:top w:val="none" w:sz="0" w:space="0" w:color="auto"/>
                <w:left w:val="none" w:sz="0" w:space="0" w:color="auto"/>
                <w:bottom w:val="none" w:sz="0" w:space="0" w:color="auto"/>
                <w:right w:val="none" w:sz="0" w:space="0" w:color="auto"/>
              </w:divBdr>
            </w:div>
            <w:div w:id="1060788502">
              <w:marLeft w:val="0"/>
              <w:marRight w:val="0"/>
              <w:marTop w:val="0"/>
              <w:marBottom w:val="0"/>
              <w:divBdr>
                <w:top w:val="none" w:sz="0" w:space="0" w:color="auto"/>
                <w:left w:val="none" w:sz="0" w:space="0" w:color="auto"/>
                <w:bottom w:val="none" w:sz="0" w:space="0" w:color="auto"/>
                <w:right w:val="none" w:sz="0" w:space="0" w:color="auto"/>
              </w:divBdr>
            </w:div>
            <w:div w:id="1209419067">
              <w:marLeft w:val="0"/>
              <w:marRight w:val="0"/>
              <w:marTop w:val="0"/>
              <w:marBottom w:val="0"/>
              <w:divBdr>
                <w:top w:val="none" w:sz="0" w:space="0" w:color="auto"/>
                <w:left w:val="none" w:sz="0" w:space="0" w:color="auto"/>
                <w:bottom w:val="none" w:sz="0" w:space="0" w:color="auto"/>
                <w:right w:val="none" w:sz="0" w:space="0" w:color="auto"/>
              </w:divBdr>
            </w:div>
            <w:div w:id="1398553654">
              <w:marLeft w:val="0"/>
              <w:marRight w:val="0"/>
              <w:marTop w:val="0"/>
              <w:marBottom w:val="0"/>
              <w:divBdr>
                <w:top w:val="none" w:sz="0" w:space="0" w:color="auto"/>
                <w:left w:val="none" w:sz="0" w:space="0" w:color="auto"/>
                <w:bottom w:val="none" w:sz="0" w:space="0" w:color="auto"/>
                <w:right w:val="none" w:sz="0" w:space="0" w:color="auto"/>
              </w:divBdr>
            </w:div>
            <w:div w:id="1903250977">
              <w:marLeft w:val="0"/>
              <w:marRight w:val="0"/>
              <w:marTop w:val="0"/>
              <w:marBottom w:val="0"/>
              <w:divBdr>
                <w:top w:val="none" w:sz="0" w:space="0" w:color="auto"/>
                <w:left w:val="none" w:sz="0" w:space="0" w:color="auto"/>
                <w:bottom w:val="none" w:sz="0" w:space="0" w:color="auto"/>
                <w:right w:val="none" w:sz="0" w:space="0" w:color="auto"/>
              </w:divBdr>
            </w:div>
            <w:div w:id="2088577059">
              <w:marLeft w:val="0"/>
              <w:marRight w:val="0"/>
              <w:marTop w:val="0"/>
              <w:marBottom w:val="0"/>
              <w:divBdr>
                <w:top w:val="none" w:sz="0" w:space="0" w:color="auto"/>
                <w:left w:val="none" w:sz="0" w:space="0" w:color="auto"/>
                <w:bottom w:val="none" w:sz="0" w:space="0" w:color="auto"/>
                <w:right w:val="none" w:sz="0" w:space="0" w:color="auto"/>
              </w:divBdr>
            </w:div>
            <w:div w:id="2117090421">
              <w:marLeft w:val="0"/>
              <w:marRight w:val="0"/>
              <w:marTop w:val="0"/>
              <w:marBottom w:val="0"/>
              <w:divBdr>
                <w:top w:val="none" w:sz="0" w:space="0" w:color="auto"/>
                <w:left w:val="none" w:sz="0" w:space="0" w:color="auto"/>
                <w:bottom w:val="none" w:sz="0" w:space="0" w:color="auto"/>
                <w:right w:val="none" w:sz="0" w:space="0" w:color="auto"/>
              </w:divBdr>
            </w:div>
          </w:divsChild>
        </w:div>
        <w:div w:id="1727988815">
          <w:marLeft w:val="0"/>
          <w:marRight w:val="0"/>
          <w:marTop w:val="0"/>
          <w:marBottom w:val="0"/>
          <w:divBdr>
            <w:top w:val="none" w:sz="0" w:space="0" w:color="auto"/>
            <w:left w:val="none" w:sz="0" w:space="0" w:color="auto"/>
            <w:bottom w:val="none" w:sz="0" w:space="0" w:color="auto"/>
            <w:right w:val="none" w:sz="0" w:space="0" w:color="auto"/>
          </w:divBdr>
        </w:div>
        <w:div w:id="2033847120">
          <w:marLeft w:val="0"/>
          <w:marRight w:val="0"/>
          <w:marTop w:val="0"/>
          <w:marBottom w:val="0"/>
          <w:divBdr>
            <w:top w:val="none" w:sz="0" w:space="0" w:color="auto"/>
            <w:left w:val="none" w:sz="0" w:space="0" w:color="auto"/>
            <w:bottom w:val="none" w:sz="0" w:space="0" w:color="auto"/>
            <w:right w:val="none" w:sz="0" w:space="0" w:color="auto"/>
          </w:divBdr>
        </w:div>
      </w:divsChild>
    </w:div>
    <w:div w:id="152256826">
      <w:marLeft w:val="0"/>
      <w:marRight w:val="0"/>
      <w:marTop w:val="0"/>
      <w:marBottom w:val="0"/>
      <w:divBdr>
        <w:top w:val="none" w:sz="0" w:space="0" w:color="auto"/>
        <w:left w:val="none" w:sz="0" w:space="0" w:color="auto"/>
        <w:bottom w:val="none" w:sz="0" w:space="0" w:color="auto"/>
        <w:right w:val="none" w:sz="0" w:space="0" w:color="auto"/>
      </w:divBdr>
    </w:div>
    <w:div w:id="156725045">
      <w:marLeft w:val="0"/>
      <w:marRight w:val="0"/>
      <w:marTop w:val="0"/>
      <w:marBottom w:val="0"/>
      <w:divBdr>
        <w:top w:val="none" w:sz="0" w:space="0" w:color="auto"/>
        <w:left w:val="none" w:sz="0" w:space="0" w:color="auto"/>
        <w:bottom w:val="none" w:sz="0" w:space="0" w:color="auto"/>
        <w:right w:val="none" w:sz="0" w:space="0" w:color="auto"/>
      </w:divBdr>
    </w:div>
    <w:div w:id="166143557">
      <w:bodyDiv w:val="1"/>
      <w:marLeft w:val="0"/>
      <w:marRight w:val="0"/>
      <w:marTop w:val="0"/>
      <w:marBottom w:val="0"/>
      <w:divBdr>
        <w:top w:val="none" w:sz="0" w:space="0" w:color="auto"/>
        <w:left w:val="none" w:sz="0" w:space="0" w:color="auto"/>
        <w:bottom w:val="none" w:sz="0" w:space="0" w:color="auto"/>
        <w:right w:val="none" w:sz="0" w:space="0" w:color="auto"/>
      </w:divBdr>
    </w:div>
    <w:div w:id="171530117">
      <w:bodyDiv w:val="1"/>
      <w:marLeft w:val="0"/>
      <w:marRight w:val="0"/>
      <w:marTop w:val="0"/>
      <w:marBottom w:val="0"/>
      <w:divBdr>
        <w:top w:val="none" w:sz="0" w:space="0" w:color="auto"/>
        <w:left w:val="none" w:sz="0" w:space="0" w:color="auto"/>
        <w:bottom w:val="none" w:sz="0" w:space="0" w:color="auto"/>
        <w:right w:val="none" w:sz="0" w:space="0" w:color="auto"/>
      </w:divBdr>
    </w:div>
    <w:div w:id="178542025">
      <w:marLeft w:val="0"/>
      <w:marRight w:val="0"/>
      <w:marTop w:val="0"/>
      <w:marBottom w:val="0"/>
      <w:divBdr>
        <w:top w:val="none" w:sz="0" w:space="0" w:color="auto"/>
        <w:left w:val="none" w:sz="0" w:space="0" w:color="auto"/>
        <w:bottom w:val="none" w:sz="0" w:space="0" w:color="auto"/>
        <w:right w:val="none" w:sz="0" w:space="0" w:color="auto"/>
      </w:divBdr>
    </w:div>
    <w:div w:id="190803363">
      <w:marLeft w:val="0"/>
      <w:marRight w:val="0"/>
      <w:marTop w:val="0"/>
      <w:marBottom w:val="0"/>
      <w:divBdr>
        <w:top w:val="none" w:sz="0" w:space="0" w:color="auto"/>
        <w:left w:val="none" w:sz="0" w:space="0" w:color="auto"/>
        <w:bottom w:val="none" w:sz="0" w:space="0" w:color="auto"/>
        <w:right w:val="none" w:sz="0" w:space="0" w:color="auto"/>
      </w:divBdr>
    </w:div>
    <w:div w:id="200557961">
      <w:marLeft w:val="0"/>
      <w:marRight w:val="0"/>
      <w:marTop w:val="0"/>
      <w:marBottom w:val="0"/>
      <w:divBdr>
        <w:top w:val="none" w:sz="0" w:space="0" w:color="auto"/>
        <w:left w:val="none" w:sz="0" w:space="0" w:color="auto"/>
        <w:bottom w:val="none" w:sz="0" w:space="0" w:color="auto"/>
        <w:right w:val="none" w:sz="0" w:space="0" w:color="auto"/>
      </w:divBdr>
    </w:div>
    <w:div w:id="201404351">
      <w:bodyDiv w:val="1"/>
      <w:marLeft w:val="0"/>
      <w:marRight w:val="0"/>
      <w:marTop w:val="0"/>
      <w:marBottom w:val="0"/>
      <w:divBdr>
        <w:top w:val="none" w:sz="0" w:space="0" w:color="auto"/>
        <w:left w:val="none" w:sz="0" w:space="0" w:color="auto"/>
        <w:bottom w:val="none" w:sz="0" w:space="0" w:color="auto"/>
        <w:right w:val="none" w:sz="0" w:space="0" w:color="auto"/>
      </w:divBdr>
    </w:div>
    <w:div w:id="203448412">
      <w:bodyDiv w:val="1"/>
      <w:marLeft w:val="0"/>
      <w:marRight w:val="0"/>
      <w:marTop w:val="0"/>
      <w:marBottom w:val="0"/>
      <w:divBdr>
        <w:top w:val="none" w:sz="0" w:space="0" w:color="auto"/>
        <w:left w:val="none" w:sz="0" w:space="0" w:color="auto"/>
        <w:bottom w:val="none" w:sz="0" w:space="0" w:color="auto"/>
        <w:right w:val="none" w:sz="0" w:space="0" w:color="auto"/>
      </w:divBdr>
    </w:div>
    <w:div w:id="204635329">
      <w:bodyDiv w:val="1"/>
      <w:marLeft w:val="0"/>
      <w:marRight w:val="0"/>
      <w:marTop w:val="0"/>
      <w:marBottom w:val="0"/>
      <w:divBdr>
        <w:top w:val="none" w:sz="0" w:space="0" w:color="auto"/>
        <w:left w:val="none" w:sz="0" w:space="0" w:color="auto"/>
        <w:bottom w:val="none" w:sz="0" w:space="0" w:color="auto"/>
        <w:right w:val="none" w:sz="0" w:space="0" w:color="auto"/>
      </w:divBdr>
    </w:div>
    <w:div w:id="211160152">
      <w:bodyDiv w:val="1"/>
      <w:marLeft w:val="0"/>
      <w:marRight w:val="0"/>
      <w:marTop w:val="0"/>
      <w:marBottom w:val="0"/>
      <w:divBdr>
        <w:top w:val="none" w:sz="0" w:space="0" w:color="auto"/>
        <w:left w:val="none" w:sz="0" w:space="0" w:color="auto"/>
        <w:bottom w:val="none" w:sz="0" w:space="0" w:color="auto"/>
        <w:right w:val="none" w:sz="0" w:space="0" w:color="auto"/>
      </w:divBdr>
    </w:div>
    <w:div w:id="212356058">
      <w:bodyDiv w:val="1"/>
      <w:marLeft w:val="0"/>
      <w:marRight w:val="0"/>
      <w:marTop w:val="0"/>
      <w:marBottom w:val="0"/>
      <w:divBdr>
        <w:top w:val="none" w:sz="0" w:space="0" w:color="auto"/>
        <w:left w:val="none" w:sz="0" w:space="0" w:color="auto"/>
        <w:bottom w:val="none" w:sz="0" w:space="0" w:color="auto"/>
        <w:right w:val="none" w:sz="0" w:space="0" w:color="auto"/>
      </w:divBdr>
    </w:div>
    <w:div w:id="217479557">
      <w:bodyDiv w:val="1"/>
      <w:marLeft w:val="0"/>
      <w:marRight w:val="0"/>
      <w:marTop w:val="0"/>
      <w:marBottom w:val="0"/>
      <w:divBdr>
        <w:top w:val="none" w:sz="0" w:space="0" w:color="auto"/>
        <w:left w:val="none" w:sz="0" w:space="0" w:color="auto"/>
        <w:bottom w:val="none" w:sz="0" w:space="0" w:color="auto"/>
        <w:right w:val="none" w:sz="0" w:space="0" w:color="auto"/>
      </w:divBdr>
    </w:div>
    <w:div w:id="218321432">
      <w:bodyDiv w:val="1"/>
      <w:marLeft w:val="0"/>
      <w:marRight w:val="0"/>
      <w:marTop w:val="0"/>
      <w:marBottom w:val="0"/>
      <w:divBdr>
        <w:top w:val="none" w:sz="0" w:space="0" w:color="auto"/>
        <w:left w:val="none" w:sz="0" w:space="0" w:color="auto"/>
        <w:bottom w:val="none" w:sz="0" w:space="0" w:color="auto"/>
        <w:right w:val="none" w:sz="0" w:space="0" w:color="auto"/>
      </w:divBdr>
    </w:div>
    <w:div w:id="221209389">
      <w:bodyDiv w:val="1"/>
      <w:marLeft w:val="0"/>
      <w:marRight w:val="0"/>
      <w:marTop w:val="0"/>
      <w:marBottom w:val="0"/>
      <w:divBdr>
        <w:top w:val="none" w:sz="0" w:space="0" w:color="auto"/>
        <w:left w:val="none" w:sz="0" w:space="0" w:color="auto"/>
        <w:bottom w:val="none" w:sz="0" w:space="0" w:color="auto"/>
        <w:right w:val="none" w:sz="0" w:space="0" w:color="auto"/>
      </w:divBdr>
    </w:div>
    <w:div w:id="222983418">
      <w:bodyDiv w:val="1"/>
      <w:marLeft w:val="0"/>
      <w:marRight w:val="0"/>
      <w:marTop w:val="0"/>
      <w:marBottom w:val="0"/>
      <w:divBdr>
        <w:top w:val="none" w:sz="0" w:space="0" w:color="auto"/>
        <w:left w:val="none" w:sz="0" w:space="0" w:color="auto"/>
        <w:bottom w:val="none" w:sz="0" w:space="0" w:color="auto"/>
        <w:right w:val="none" w:sz="0" w:space="0" w:color="auto"/>
      </w:divBdr>
      <w:divsChild>
        <w:div w:id="14043344">
          <w:marLeft w:val="0"/>
          <w:marRight w:val="0"/>
          <w:marTop w:val="0"/>
          <w:marBottom w:val="0"/>
          <w:divBdr>
            <w:top w:val="none" w:sz="0" w:space="0" w:color="auto"/>
            <w:left w:val="none" w:sz="0" w:space="0" w:color="auto"/>
            <w:bottom w:val="none" w:sz="0" w:space="0" w:color="auto"/>
            <w:right w:val="none" w:sz="0" w:space="0" w:color="auto"/>
          </w:divBdr>
        </w:div>
        <w:div w:id="96828245">
          <w:marLeft w:val="0"/>
          <w:marRight w:val="0"/>
          <w:marTop w:val="0"/>
          <w:marBottom w:val="0"/>
          <w:divBdr>
            <w:top w:val="none" w:sz="0" w:space="0" w:color="auto"/>
            <w:left w:val="none" w:sz="0" w:space="0" w:color="auto"/>
            <w:bottom w:val="none" w:sz="0" w:space="0" w:color="auto"/>
            <w:right w:val="none" w:sz="0" w:space="0" w:color="auto"/>
          </w:divBdr>
        </w:div>
        <w:div w:id="157422618">
          <w:marLeft w:val="0"/>
          <w:marRight w:val="0"/>
          <w:marTop w:val="0"/>
          <w:marBottom w:val="0"/>
          <w:divBdr>
            <w:top w:val="none" w:sz="0" w:space="0" w:color="auto"/>
            <w:left w:val="none" w:sz="0" w:space="0" w:color="auto"/>
            <w:bottom w:val="none" w:sz="0" w:space="0" w:color="auto"/>
            <w:right w:val="none" w:sz="0" w:space="0" w:color="auto"/>
          </w:divBdr>
        </w:div>
        <w:div w:id="216209169">
          <w:marLeft w:val="0"/>
          <w:marRight w:val="0"/>
          <w:marTop w:val="0"/>
          <w:marBottom w:val="0"/>
          <w:divBdr>
            <w:top w:val="none" w:sz="0" w:space="0" w:color="auto"/>
            <w:left w:val="none" w:sz="0" w:space="0" w:color="auto"/>
            <w:bottom w:val="none" w:sz="0" w:space="0" w:color="auto"/>
            <w:right w:val="none" w:sz="0" w:space="0" w:color="auto"/>
          </w:divBdr>
        </w:div>
        <w:div w:id="266238287">
          <w:marLeft w:val="0"/>
          <w:marRight w:val="0"/>
          <w:marTop w:val="0"/>
          <w:marBottom w:val="0"/>
          <w:divBdr>
            <w:top w:val="none" w:sz="0" w:space="0" w:color="auto"/>
            <w:left w:val="none" w:sz="0" w:space="0" w:color="auto"/>
            <w:bottom w:val="none" w:sz="0" w:space="0" w:color="auto"/>
            <w:right w:val="none" w:sz="0" w:space="0" w:color="auto"/>
          </w:divBdr>
        </w:div>
        <w:div w:id="305741878">
          <w:marLeft w:val="0"/>
          <w:marRight w:val="0"/>
          <w:marTop w:val="0"/>
          <w:marBottom w:val="0"/>
          <w:divBdr>
            <w:top w:val="none" w:sz="0" w:space="0" w:color="auto"/>
            <w:left w:val="none" w:sz="0" w:space="0" w:color="auto"/>
            <w:bottom w:val="none" w:sz="0" w:space="0" w:color="auto"/>
            <w:right w:val="none" w:sz="0" w:space="0" w:color="auto"/>
          </w:divBdr>
        </w:div>
        <w:div w:id="312493270">
          <w:marLeft w:val="0"/>
          <w:marRight w:val="0"/>
          <w:marTop w:val="0"/>
          <w:marBottom w:val="0"/>
          <w:divBdr>
            <w:top w:val="none" w:sz="0" w:space="0" w:color="auto"/>
            <w:left w:val="none" w:sz="0" w:space="0" w:color="auto"/>
            <w:bottom w:val="none" w:sz="0" w:space="0" w:color="auto"/>
            <w:right w:val="none" w:sz="0" w:space="0" w:color="auto"/>
          </w:divBdr>
        </w:div>
        <w:div w:id="442381086">
          <w:marLeft w:val="0"/>
          <w:marRight w:val="0"/>
          <w:marTop w:val="0"/>
          <w:marBottom w:val="0"/>
          <w:divBdr>
            <w:top w:val="none" w:sz="0" w:space="0" w:color="auto"/>
            <w:left w:val="none" w:sz="0" w:space="0" w:color="auto"/>
            <w:bottom w:val="none" w:sz="0" w:space="0" w:color="auto"/>
            <w:right w:val="none" w:sz="0" w:space="0" w:color="auto"/>
          </w:divBdr>
        </w:div>
        <w:div w:id="481242145">
          <w:marLeft w:val="0"/>
          <w:marRight w:val="0"/>
          <w:marTop w:val="0"/>
          <w:marBottom w:val="0"/>
          <w:divBdr>
            <w:top w:val="none" w:sz="0" w:space="0" w:color="auto"/>
            <w:left w:val="none" w:sz="0" w:space="0" w:color="auto"/>
            <w:bottom w:val="none" w:sz="0" w:space="0" w:color="auto"/>
            <w:right w:val="none" w:sz="0" w:space="0" w:color="auto"/>
          </w:divBdr>
        </w:div>
        <w:div w:id="536430104">
          <w:marLeft w:val="0"/>
          <w:marRight w:val="0"/>
          <w:marTop w:val="0"/>
          <w:marBottom w:val="0"/>
          <w:divBdr>
            <w:top w:val="none" w:sz="0" w:space="0" w:color="auto"/>
            <w:left w:val="none" w:sz="0" w:space="0" w:color="auto"/>
            <w:bottom w:val="none" w:sz="0" w:space="0" w:color="auto"/>
            <w:right w:val="none" w:sz="0" w:space="0" w:color="auto"/>
          </w:divBdr>
        </w:div>
        <w:div w:id="537200376">
          <w:marLeft w:val="0"/>
          <w:marRight w:val="0"/>
          <w:marTop w:val="0"/>
          <w:marBottom w:val="0"/>
          <w:divBdr>
            <w:top w:val="none" w:sz="0" w:space="0" w:color="auto"/>
            <w:left w:val="none" w:sz="0" w:space="0" w:color="auto"/>
            <w:bottom w:val="none" w:sz="0" w:space="0" w:color="auto"/>
            <w:right w:val="none" w:sz="0" w:space="0" w:color="auto"/>
          </w:divBdr>
        </w:div>
        <w:div w:id="559437018">
          <w:marLeft w:val="0"/>
          <w:marRight w:val="0"/>
          <w:marTop w:val="0"/>
          <w:marBottom w:val="0"/>
          <w:divBdr>
            <w:top w:val="none" w:sz="0" w:space="0" w:color="auto"/>
            <w:left w:val="none" w:sz="0" w:space="0" w:color="auto"/>
            <w:bottom w:val="none" w:sz="0" w:space="0" w:color="auto"/>
            <w:right w:val="none" w:sz="0" w:space="0" w:color="auto"/>
          </w:divBdr>
        </w:div>
        <w:div w:id="567115071">
          <w:marLeft w:val="0"/>
          <w:marRight w:val="0"/>
          <w:marTop w:val="0"/>
          <w:marBottom w:val="0"/>
          <w:divBdr>
            <w:top w:val="none" w:sz="0" w:space="0" w:color="auto"/>
            <w:left w:val="none" w:sz="0" w:space="0" w:color="auto"/>
            <w:bottom w:val="none" w:sz="0" w:space="0" w:color="auto"/>
            <w:right w:val="none" w:sz="0" w:space="0" w:color="auto"/>
          </w:divBdr>
        </w:div>
        <w:div w:id="691763832">
          <w:marLeft w:val="0"/>
          <w:marRight w:val="0"/>
          <w:marTop w:val="0"/>
          <w:marBottom w:val="0"/>
          <w:divBdr>
            <w:top w:val="none" w:sz="0" w:space="0" w:color="auto"/>
            <w:left w:val="none" w:sz="0" w:space="0" w:color="auto"/>
            <w:bottom w:val="none" w:sz="0" w:space="0" w:color="auto"/>
            <w:right w:val="none" w:sz="0" w:space="0" w:color="auto"/>
          </w:divBdr>
        </w:div>
        <w:div w:id="729184509">
          <w:marLeft w:val="0"/>
          <w:marRight w:val="0"/>
          <w:marTop w:val="0"/>
          <w:marBottom w:val="0"/>
          <w:divBdr>
            <w:top w:val="none" w:sz="0" w:space="0" w:color="auto"/>
            <w:left w:val="none" w:sz="0" w:space="0" w:color="auto"/>
            <w:bottom w:val="none" w:sz="0" w:space="0" w:color="auto"/>
            <w:right w:val="none" w:sz="0" w:space="0" w:color="auto"/>
          </w:divBdr>
        </w:div>
        <w:div w:id="765811151">
          <w:marLeft w:val="0"/>
          <w:marRight w:val="0"/>
          <w:marTop w:val="0"/>
          <w:marBottom w:val="0"/>
          <w:divBdr>
            <w:top w:val="none" w:sz="0" w:space="0" w:color="auto"/>
            <w:left w:val="none" w:sz="0" w:space="0" w:color="auto"/>
            <w:bottom w:val="none" w:sz="0" w:space="0" w:color="auto"/>
            <w:right w:val="none" w:sz="0" w:space="0" w:color="auto"/>
          </w:divBdr>
        </w:div>
        <w:div w:id="928084031">
          <w:marLeft w:val="0"/>
          <w:marRight w:val="0"/>
          <w:marTop w:val="0"/>
          <w:marBottom w:val="0"/>
          <w:divBdr>
            <w:top w:val="none" w:sz="0" w:space="0" w:color="auto"/>
            <w:left w:val="none" w:sz="0" w:space="0" w:color="auto"/>
            <w:bottom w:val="none" w:sz="0" w:space="0" w:color="auto"/>
            <w:right w:val="none" w:sz="0" w:space="0" w:color="auto"/>
          </w:divBdr>
        </w:div>
        <w:div w:id="1033379836">
          <w:marLeft w:val="0"/>
          <w:marRight w:val="0"/>
          <w:marTop w:val="0"/>
          <w:marBottom w:val="0"/>
          <w:divBdr>
            <w:top w:val="none" w:sz="0" w:space="0" w:color="auto"/>
            <w:left w:val="none" w:sz="0" w:space="0" w:color="auto"/>
            <w:bottom w:val="none" w:sz="0" w:space="0" w:color="auto"/>
            <w:right w:val="none" w:sz="0" w:space="0" w:color="auto"/>
          </w:divBdr>
        </w:div>
        <w:div w:id="1047875357">
          <w:marLeft w:val="0"/>
          <w:marRight w:val="0"/>
          <w:marTop w:val="0"/>
          <w:marBottom w:val="0"/>
          <w:divBdr>
            <w:top w:val="none" w:sz="0" w:space="0" w:color="auto"/>
            <w:left w:val="none" w:sz="0" w:space="0" w:color="auto"/>
            <w:bottom w:val="none" w:sz="0" w:space="0" w:color="auto"/>
            <w:right w:val="none" w:sz="0" w:space="0" w:color="auto"/>
          </w:divBdr>
        </w:div>
        <w:div w:id="1075666801">
          <w:marLeft w:val="0"/>
          <w:marRight w:val="0"/>
          <w:marTop w:val="0"/>
          <w:marBottom w:val="0"/>
          <w:divBdr>
            <w:top w:val="none" w:sz="0" w:space="0" w:color="auto"/>
            <w:left w:val="none" w:sz="0" w:space="0" w:color="auto"/>
            <w:bottom w:val="none" w:sz="0" w:space="0" w:color="auto"/>
            <w:right w:val="none" w:sz="0" w:space="0" w:color="auto"/>
          </w:divBdr>
        </w:div>
        <w:div w:id="1087264254">
          <w:marLeft w:val="0"/>
          <w:marRight w:val="0"/>
          <w:marTop w:val="0"/>
          <w:marBottom w:val="0"/>
          <w:divBdr>
            <w:top w:val="none" w:sz="0" w:space="0" w:color="auto"/>
            <w:left w:val="none" w:sz="0" w:space="0" w:color="auto"/>
            <w:bottom w:val="none" w:sz="0" w:space="0" w:color="auto"/>
            <w:right w:val="none" w:sz="0" w:space="0" w:color="auto"/>
          </w:divBdr>
        </w:div>
        <w:div w:id="1352759272">
          <w:marLeft w:val="0"/>
          <w:marRight w:val="0"/>
          <w:marTop w:val="0"/>
          <w:marBottom w:val="0"/>
          <w:divBdr>
            <w:top w:val="none" w:sz="0" w:space="0" w:color="auto"/>
            <w:left w:val="none" w:sz="0" w:space="0" w:color="auto"/>
            <w:bottom w:val="none" w:sz="0" w:space="0" w:color="auto"/>
            <w:right w:val="none" w:sz="0" w:space="0" w:color="auto"/>
          </w:divBdr>
        </w:div>
        <w:div w:id="1413964893">
          <w:marLeft w:val="0"/>
          <w:marRight w:val="0"/>
          <w:marTop w:val="0"/>
          <w:marBottom w:val="0"/>
          <w:divBdr>
            <w:top w:val="none" w:sz="0" w:space="0" w:color="auto"/>
            <w:left w:val="none" w:sz="0" w:space="0" w:color="auto"/>
            <w:bottom w:val="none" w:sz="0" w:space="0" w:color="auto"/>
            <w:right w:val="none" w:sz="0" w:space="0" w:color="auto"/>
          </w:divBdr>
        </w:div>
        <w:div w:id="1445416486">
          <w:marLeft w:val="0"/>
          <w:marRight w:val="0"/>
          <w:marTop w:val="0"/>
          <w:marBottom w:val="0"/>
          <w:divBdr>
            <w:top w:val="none" w:sz="0" w:space="0" w:color="auto"/>
            <w:left w:val="none" w:sz="0" w:space="0" w:color="auto"/>
            <w:bottom w:val="none" w:sz="0" w:space="0" w:color="auto"/>
            <w:right w:val="none" w:sz="0" w:space="0" w:color="auto"/>
          </w:divBdr>
        </w:div>
        <w:div w:id="1506238083">
          <w:marLeft w:val="0"/>
          <w:marRight w:val="0"/>
          <w:marTop w:val="0"/>
          <w:marBottom w:val="0"/>
          <w:divBdr>
            <w:top w:val="none" w:sz="0" w:space="0" w:color="auto"/>
            <w:left w:val="none" w:sz="0" w:space="0" w:color="auto"/>
            <w:bottom w:val="none" w:sz="0" w:space="0" w:color="auto"/>
            <w:right w:val="none" w:sz="0" w:space="0" w:color="auto"/>
          </w:divBdr>
        </w:div>
        <w:div w:id="1536119607">
          <w:marLeft w:val="0"/>
          <w:marRight w:val="0"/>
          <w:marTop w:val="0"/>
          <w:marBottom w:val="0"/>
          <w:divBdr>
            <w:top w:val="none" w:sz="0" w:space="0" w:color="auto"/>
            <w:left w:val="none" w:sz="0" w:space="0" w:color="auto"/>
            <w:bottom w:val="none" w:sz="0" w:space="0" w:color="auto"/>
            <w:right w:val="none" w:sz="0" w:space="0" w:color="auto"/>
          </w:divBdr>
        </w:div>
        <w:div w:id="1603878346">
          <w:marLeft w:val="0"/>
          <w:marRight w:val="0"/>
          <w:marTop w:val="0"/>
          <w:marBottom w:val="0"/>
          <w:divBdr>
            <w:top w:val="none" w:sz="0" w:space="0" w:color="auto"/>
            <w:left w:val="none" w:sz="0" w:space="0" w:color="auto"/>
            <w:bottom w:val="none" w:sz="0" w:space="0" w:color="auto"/>
            <w:right w:val="none" w:sz="0" w:space="0" w:color="auto"/>
          </w:divBdr>
        </w:div>
        <w:div w:id="1620606949">
          <w:marLeft w:val="0"/>
          <w:marRight w:val="0"/>
          <w:marTop w:val="0"/>
          <w:marBottom w:val="0"/>
          <w:divBdr>
            <w:top w:val="none" w:sz="0" w:space="0" w:color="auto"/>
            <w:left w:val="none" w:sz="0" w:space="0" w:color="auto"/>
            <w:bottom w:val="none" w:sz="0" w:space="0" w:color="auto"/>
            <w:right w:val="none" w:sz="0" w:space="0" w:color="auto"/>
          </w:divBdr>
        </w:div>
        <w:div w:id="1677611848">
          <w:marLeft w:val="0"/>
          <w:marRight w:val="0"/>
          <w:marTop w:val="0"/>
          <w:marBottom w:val="0"/>
          <w:divBdr>
            <w:top w:val="none" w:sz="0" w:space="0" w:color="auto"/>
            <w:left w:val="none" w:sz="0" w:space="0" w:color="auto"/>
            <w:bottom w:val="none" w:sz="0" w:space="0" w:color="auto"/>
            <w:right w:val="none" w:sz="0" w:space="0" w:color="auto"/>
          </w:divBdr>
        </w:div>
        <w:div w:id="1691029259">
          <w:marLeft w:val="0"/>
          <w:marRight w:val="0"/>
          <w:marTop w:val="0"/>
          <w:marBottom w:val="0"/>
          <w:divBdr>
            <w:top w:val="none" w:sz="0" w:space="0" w:color="auto"/>
            <w:left w:val="none" w:sz="0" w:space="0" w:color="auto"/>
            <w:bottom w:val="none" w:sz="0" w:space="0" w:color="auto"/>
            <w:right w:val="none" w:sz="0" w:space="0" w:color="auto"/>
          </w:divBdr>
        </w:div>
        <w:div w:id="1767774730">
          <w:marLeft w:val="0"/>
          <w:marRight w:val="0"/>
          <w:marTop w:val="0"/>
          <w:marBottom w:val="0"/>
          <w:divBdr>
            <w:top w:val="none" w:sz="0" w:space="0" w:color="auto"/>
            <w:left w:val="none" w:sz="0" w:space="0" w:color="auto"/>
            <w:bottom w:val="none" w:sz="0" w:space="0" w:color="auto"/>
            <w:right w:val="none" w:sz="0" w:space="0" w:color="auto"/>
          </w:divBdr>
        </w:div>
        <w:div w:id="1774978674">
          <w:marLeft w:val="0"/>
          <w:marRight w:val="0"/>
          <w:marTop w:val="0"/>
          <w:marBottom w:val="0"/>
          <w:divBdr>
            <w:top w:val="none" w:sz="0" w:space="0" w:color="auto"/>
            <w:left w:val="none" w:sz="0" w:space="0" w:color="auto"/>
            <w:bottom w:val="none" w:sz="0" w:space="0" w:color="auto"/>
            <w:right w:val="none" w:sz="0" w:space="0" w:color="auto"/>
          </w:divBdr>
        </w:div>
        <w:div w:id="1790513157">
          <w:marLeft w:val="0"/>
          <w:marRight w:val="0"/>
          <w:marTop w:val="0"/>
          <w:marBottom w:val="0"/>
          <w:divBdr>
            <w:top w:val="none" w:sz="0" w:space="0" w:color="auto"/>
            <w:left w:val="none" w:sz="0" w:space="0" w:color="auto"/>
            <w:bottom w:val="none" w:sz="0" w:space="0" w:color="auto"/>
            <w:right w:val="none" w:sz="0" w:space="0" w:color="auto"/>
          </w:divBdr>
        </w:div>
        <w:div w:id="1796370972">
          <w:marLeft w:val="0"/>
          <w:marRight w:val="0"/>
          <w:marTop w:val="0"/>
          <w:marBottom w:val="0"/>
          <w:divBdr>
            <w:top w:val="none" w:sz="0" w:space="0" w:color="auto"/>
            <w:left w:val="none" w:sz="0" w:space="0" w:color="auto"/>
            <w:bottom w:val="none" w:sz="0" w:space="0" w:color="auto"/>
            <w:right w:val="none" w:sz="0" w:space="0" w:color="auto"/>
          </w:divBdr>
        </w:div>
        <w:div w:id="1811706864">
          <w:marLeft w:val="0"/>
          <w:marRight w:val="0"/>
          <w:marTop w:val="0"/>
          <w:marBottom w:val="0"/>
          <w:divBdr>
            <w:top w:val="none" w:sz="0" w:space="0" w:color="auto"/>
            <w:left w:val="none" w:sz="0" w:space="0" w:color="auto"/>
            <w:bottom w:val="none" w:sz="0" w:space="0" w:color="auto"/>
            <w:right w:val="none" w:sz="0" w:space="0" w:color="auto"/>
          </w:divBdr>
        </w:div>
        <w:div w:id="1812939785">
          <w:marLeft w:val="0"/>
          <w:marRight w:val="0"/>
          <w:marTop w:val="0"/>
          <w:marBottom w:val="0"/>
          <w:divBdr>
            <w:top w:val="none" w:sz="0" w:space="0" w:color="auto"/>
            <w:left w:val="none" w:sz="0" w:space="0" w:color="auto"/>
            <w:bottom w:val="none" w:sz="0" w:space="0" w:color="auto"/>
            <w:right w:val="none" w:sz="0" w:space="0" w:color="auto"/>
          </w:divBdr>
        </w:div>
        <w:div w:id="1842547351">
          <w:marLeft w:val="0"/>
          <w:marRight w:val="0"/>
          <w:marTop w:val="0"/>
          <w:marBottom w:val="0"/>
          <w:divBdr>
            <w:top w:val="none" w:sz="0" w:space="0" w:color="auto"/>
            <w:left w:val="none" w:sz="0" w:space="0" w:color="auto"/>
            <w:bottom w:val="none" w:sz="0" w:space="0" w:color="auto"/>
            <w:right w:val="none" w:sz="0" w:space="0" w:color="auto"/>
          </w:divBdr>
        </w:div>
        <w:div w:id="1936471865">
          <w:marLeft w:val="0"/>
          <w:marRight w:val="0"/>
          <w:marTop w:val="0"/>
          <w:marBottom w:val="0"/>
          <w:divBdr>
            <w:top w:val="none" w:sz="0" w:space="0" w:color="auto"/>
            <w:left w:val="none" w:sz="0" w:space="0" w:color="auto"/>
            <w:bottom w:val="none" w:sz="0" w:space="0" w:color="auto"/>
            <w:right w:val="none" w:sz="0" w:space="0" w:color="auto"/>
          </w:divBdr>
        </w:div>
        <w:div w:id="1991210882">
          <w:marLeft w:val="0"/>
          <w:marRight w:val="0"/>
          <w:marTop w:val="0"/>
          <w:marBottom w:val="0"/>
          <w:divBdr>
            <w:top w:val="none" w:sz="0" w:space="0" w:color="auto"/>
            <w:left w:val="none" w:sz="0" w:space="0" w:color="auto"/>
            <w:bottom w:val="none" w:sz="0" w:space="0" w:color="auto"/>
            <w:right w:val="none" w:sz="0" w:space="0" w:color="auto"/>
          </w:divBdr>
        </w:div>
        <w:div w:id="2030642997">
          <w:marLeft w:val="0"/>
          <w:marRight w:val="0"/>
          <w:marTop w:val="0"/>
          <w:marBottom w:val="0"/>
          <w:divBdr>
            <w:top w:val="none" w:sz="0" w:space="0" w:color="auto"/>
            <w:left w:val="none" w:sz="0" w:space="0" w:color="auto"/>
            <w:bottom w:val="none" w:sz="0" w:space="0" w:color="auto"/>
            <w:right w:val="none" w:sz="0" w:space="0" w:color="auto"/>
          </w:divBdr>
        </w:div>
        <w:div w:id="2099401577">
          <w:marLeft w:val="0"/>
          <w:marRight w:val="0"/>
          <w:marTop w:val="0"/>
          <w:marBottom w:val="0"/>
          <w:divBdr>
            <w:top w:val="none" w:sz="0" w:space="0" w:color="auto"/>
            <w:left w:val="none" w:sz="0" w:space="0" w:color="auto"/>
            <w:bottom w:val="none" w:sz="0" w:space="0" w:color="auto"/>
            <w:right w:val="none" w:sz="0" w:space="0" w:color="auto"/>
          </w:divBdr>
        </w:div>
        <w:div w:id="2113740772">
          <w:marLeft w:val="0"/>
          <w:marRight w:val="0"/>
          <w:marTop w:val="0"/>
          <w:marBottom w:val="0"/>
          <w:divBdr>
            <w:top w:val="none" w:sz="0" w:space="0" w:color="auto"/>
            <w:left w:val="none" w:sz="0" w:space="0" w:color="auto"/>
            <w:bottom w:val="none" w:sz="0" w:space="0" w:color="auto"/>
            <w:right w:val="none" w:sz="0" w:space="0" w:color="auto"/>
          </w:divBdr>
        </w:div>
        <w:div w:id="2116047704">
          <w:marLeft w:val="0"/>
          <w:marRight w:val="0"/>
          <w:marTop w:val="0"/>
          <w:marBottom w:val="0"/>
          <w:divBdr>
            <w:top w:val="none" w:sz="0" w:space="0" w:color="auto"/>
            <w:left w:val="none" w:sz="0" w:space="0" w:color="auto"/>
            <w:bottom w:val="none" w:sz="0" w:space="0" w:color="auto"/>
            <w:right w:val="none" w:sz="0" w:space="0" w:color="auto"/>
          </w:divBdr>
        </w:div>
      </w:divsChild>
    </w:div>
    <w:div w:id="233928470">
      <w:bodyDiv w:val="1"/>
      <w:marLeft w:val="0"/>
      <w:marRight w:val="0"/>
      <w:marTop w:val="0"/>
      <w:marBottom w:val="0"/>
      <w:divBdr>
        <w:top w:val="none" w:sz="0" w:space="0" w:color="auto"/>
        <w:left w:val="none" w:sz="0" w:space="0" w:color="auto"/>
        <w:bottom w:val="none" w:sz="0" w:space="0" w:color="auto"/>
        <w:right w:val="none" w:sz="0" w:space="0" w:color="auto"/>
      </w:divBdr>
    </w:div>
    <w:div w:id="265159262">
      <w:bodyDiv w:val="1"/>
      <w:marLeft w:val="0"/>
      <w:marRight w:val="0"/>
      <w:marTop w:val="0"/>
      <w:marBottom w:val="0"/>
      <w:divBdr>
        <w:top w:val="none" w:sz="0" w:space="0" w:color="auto"/>
        <w:left w:val="none" w:sz="0" w:space="0" w:color="auto"/>
        <w:bottom w:val="none" w:sz="0" w:space="0" w:color="auto"/>
        <w:right w:val="none" w:sz="0" w:space="0" w:color="auto"/>
      </w:divBdr>
      <w:divsChild>
        <w:div w:id="1378434713">
          <w:marLeft w:val="0"/>
          <w:marRight w:val="0"/>
          <w:marTop w:val="0"/>
          <w:marBottom w:val="0"/>
          <w:divBdr>
            <w:top w:val="none" w:sz="0" w:space="0" w:color="auto"/>
            <w:left w:val="none" w:sz="0" w:space="0" w:color="auto"/>
            <w:bottom w:val="none" w:sz="0" w:space="0" w:color="auto"/>
            <w:right w:val="none" w:sz="0" w:space="0" w:color="auto"/>
          </w:divBdr>
        </w:div>
        <w:div w:id="1496802722">
          <w:marLeft w:val="0"/>
          <w:marRight w:val="0"/>
          <w:marTop w:val="0"/>
          <w:marBottom w:val="0"/>
          <w:divBdr>
            <w:top w:val="none" w:sz="0" w:space="0" w:color="auto"/>
            <w:left w:val="none" w:sz="0" w:space="0" w:color="auto"/>
            <w:bottom w:val="none" w:sz="0" w:space="0" w:color="auto"/>
            <w:right w:val="none" w:sz="0" w:space="0" w:color="auto"/>
          </w:divBdr>
        </w:div>
      </w:divsChild>
    </w:div>
    <w:div w:id="271910301">
      <w:bodyDiv w:val="1"/>
      <w:marLeft w:val="0"/>
      <w:marRight w:val="0"/>
      <w:marTop w:val="0"/>
      <w:marBottom w:val="0"/>
      <w:divBdr>
        <w:top w:val="none" w:sz="0" w:space="0" w:color="auto"/>
        <w:left w:val="none" w:sz="0" w:space="0" w:color="auto"/>
        <w:bottom w:val="none" w:sz="0" w:space="0" w:color="auto"/>
        <w:right w:val="none" w:sz="0" w:space="0" w:color="auto"/>
      </w:divBdr>
    </w:div>
    <w:div w:id="276060652">
      <w:bodyDiv w:val="1"/>
      <w:marLeft w:val="0"/>
      <w:marRight w:val="0"/>
      <w:marTop w:val="0"/>
      <w:marBottom w:val="0"/>
      <w:divBdr>
        <w:top w:val="none" w:sz="0" w:space="0" w:color="auto"/>
        <w:left w:val="none" w:sz="0" w:space="0" w:color="auto"/>
        <w:bottom w:val="none" w:sz="0" w:space="0" w:color="auto"/>
        <w:right w:val="none" w:sz="0" w:space="0" w:color="auto"/>
      </w:divBdr>
    </w:div>
    <w:div w:id="281811994">
      <w:bodyDiv w:val="1"/>
      <w:marLeft w:val="0"/>
      <w:marRight w:val="0"/>
      <w:marTop w:val="0"/>
      <w:marBottom w:val="0"/>
      <w:divBdr>
        <w:top w:val="none" w:sz="0" w:space="0" w:color="auto"/>
        <w:left w:val="none" w:sz="0" w:space="0" w:color="auto"/>
        <w:bottom w:val="none" w:sz="0" w:space="0" w:color="auto"/>
        <w:right w:val="none" w:sz="0" w:space="0" w:color="auto"/>
      </w:divBdr>
    </w:div>
    <w:div w:id="286741235">
      <w:bodyDiv w:val="1"/>
      <w:marLeft w:val="0"/>
      <w:marRight w:val="0"/>
      <w:marTop w:val="0"/>
      <w:marBottom w:val="0"/>
      <w:divBdr>
        <w:top w:val="none" w:sz="0" w:space="0" w:color="auto"/>
        <w:left w:val="none" w:sz="0" w:space="0" w:color="auto"/>
        <w:bottom w:val="none" w:sz="0" w:space="0" w:color="auto"/>
        <w:right w:val="none" w:sz="0" w:space="0" w:color="auto"/>
      </w:divBdr>
    </w:div>
    <w:div w:id="292372989">
      <w:bodyDiv w:val="1"/>
      <w:marLeft w:val="0"/>
      <w:marRight w:val="0"/>
      <w:marTop w:val="0"/>
      <w:marBottom w:val="0"/>
      <w:divBdr>
        <w:top w:val="none" w:sz="0" w:space="0" w:color="auto"/>
        <w:left w:val="none" w:sz="0" w:space="0" w:color="auto"/>
        <w:bottom w:val="none" w:sz="0" w:space="0" w:color="auto"/>
        <w:right w:val="none" w:sz="0" w:space="0" w:color="auto"/>
      </w:divBdr>
    </w:div>
    <w:div w:id="293800434">
      <w:bodyDiv w:val="1"/>
      <w:marLeft w:val="0"/>
      <w:marRight w:val="0"/>
      <w:marTop w:val="0"/>
      <w:marBottom w:val="0"/>
      <w:divBdr>
        <w:top w:val="none" w:sz="0" w:space="0" w:color="auto"/>
        <w:left w:val="none" w:sz="0" w:space="0" w:color="auto"/>
        <w:bottom w:val="none" w:sz="0" w:space="0" w:color="auto"/>
        <w:right w:val="none" w:sz="0" w:space="0" w:color="auto"/>
      </w:divBdr>
    </w:div>
    <w:div w:id="295720821">
      <w:bodyDiv w:val="1"/>
      <w:marLeft w:val="0"/>
      <w:marRight w:val="0"/>
      <w:marTop w:val="0"/>
      <w:marBottom w:val="0"/>
      <w:divBdr>
        <w:top w:val="none" w:sz="0" w:space="0" w:color="auto"/>
        <w:left w:val="none" w:sz="0" w:space="0" w:color="auto"/>
        <w:bottom w:val="none" w:sz="0" w:space="0" w:color="auto"/>
        <w:right w:val="none" w:sz="0" w:space="0" w:color="auto"/>
      </w:divBdr>
    </w:div>
    <w:div w:id="300502785">
      <w:marLeft w:val="0"/>
      <w:marRight w:val="0"/>
      <w:marTop w:val="0"/>
      <w:marBottom w:val="0"/>
      <w:divBdr>
        <w:top w:val="none" w:sz="0" w:space="0" w:color="auto"/>
        <w:left w:val="none" w:sz="0" w:space="0" w:color="auto"/>
        <w:bottom w:val="none" w:sz="0" w:space="0" w:color="auto"/>
        <w:right w:val="none" w:sz="0" w:space="0" w:color="auto"/>
      </w:divBdr>
    </w:div>
    <w:div w:id="311105277">
      <w:bodyDiv w:val="1"/>
      <w:marLeft w:val="0"/>
      <w:marRight w:val="0"/>
      <w:marTop w:val="0"/>
      <w:marBottom w:val="0"/>
      <w:divBdr>
        <w:top w:val="none" w:sz="0" w:space="0" w:color="auto"/>
        <w:left w:val="none" w:sz="0" w:space="0" w:color="auto"/>
        <w:bottom w:val="none" w:sz="0" w:space="0" w:color="auto"/>
        <w:right w:val="none" w:sz="0" w:space="0" w:color="auto"/>
      </w:divBdr>
    </w:div>
    <w:div w:id="315887980">
      <w:marLeft w:val="0"/>
      <w:marRight w:val="0"/>
      <w:marTop w:val="0"/>
      <w:marBottom w:val="0"/>
      <w:divBdr>
        <w:top w:val="none" w:sz="0" w:space="0" w:color="auto"/>
        <w:left w:val="none" w:sz="0" w:space="0" w:color="auto"/>
        <w:bottom w:val="none" w:sz="0" w:space="0" w:color="auto"/>
        <w:right w:val="none" w:sz="0" w:space="0" w:color="auto"/>
      </w:divBdr>
    </w:div>
    <w:div w:id="320234833">
      <w:marLeft w:val="0"/>
      <w:marRight w:val="0"/>
      <w:marTop w:val="0"/>
      <w:marBottom w:val="0"/>
      <w:divBdr>
        <w:top w:val="none" w:sz="0" w:space="0" w:color="auto"/>
        <w:left w:val="none" w:sz="0" w:space="0" w:color="auto"/>
        <w:bottom w:val="none" w:sz="0" w:space="0" w:color="auto"/>
        <w:right w:val="none" w:sz="0" w:space="0" w:color="auto"/>
      </w:divBdr>
    </w:div>
    <w:div w:id="321592695">
      <w:bodyDiv w:val="1"/>
      <w:marLeft w:val="0"/>
      <w:marRight w:val="0"/>
      <w:marTop w:val="0"/>
      <w:marBottom w:val="0"/>
      <w:divBdr>
        <w:top w:val="none" w:sz="0" w:space="0" w:color="auto"/>
        <w:left w:val="none" w:sz="0" w:space="0" w:color="auto"/>
        <w:bottom w:val="none" w:sz="0" w:space="0" w:color="auto"/>
        <w:right w:val="none" w:sz="0" w:space="0" w:color="auto"/>
      </w:divBdr>
    </w:div>
    <w:div w:id="334456895">
      <w:marLeft w:val="0"/>
      <w:marRight w:val="0"/>
      <w:marTop w:val="0"/>
      <w:marBottom w:val="0"/>
      <w:divBdr>
        <w:top w:val="none" w:sz="0" w:space="0" w:color="auto"/>
        <w:left w:val="none" w:sz="0" w:space="0" w:color="auto"/>
        <w:bottom w:val="none" w:sz="0" w:space="0" w:color="auto"/>
        <w:right w:val="none" w:sz="0" w:space="0" w:color="auto"/>
      </w:divBdr>
    </w:div>
    <w:div w:id="352462546">
      <w:bodyDiv w:val="1"/>
      <w:marLeft w:val="0"/>
      <w:marRight w:val="0"/>
      <w:marTop w:val="0"/>
      <w:marBottom w:val="0"/>
      <w:divBdr>
        <w:top w:val="none" w:sz="0" w:space="0" w:color="auto"/>
        <w:left w:val="none" w:sz="0" w:space="0" w:color="auto"/>
        <w:bottom w:val="none" w:sz="0" w:space="0" w:color="auto"/>
        <w:right w:val="none" w:sz="0" w:space="0" w:color="auto"/>
      </w:divBdr>
    </w:div>
    <w:div w:id="356780634">
      <w:bodyDiv w:val="1"/>
      <w:marLeft w:val="0"/>
      <w:marRight w:val="0"/>
      <w:marTop w:val="0"/>
      <w:marBottom w:val="0"/>
      <w:divBdr>
        <w:top w:val="none" w:sz="0" w:space="0" w:color="auto"/>
        <w:left w:val="none" w:sz="0" w:space="0" w:color="auto"/>
        <w:bottom w:val="none" w:sz="0" w:space="0" w:color="auto"/>
        <w:right w:val="none" w:sz="0" w:space="0" w:color="auto"/>
      </w:divBdr>
    </w:div>
    <w:div w:id="362093148">
      <w:bodyDiv w:val="1"/>
      <w:marLeft w:val="0"/>
      <w:marRight w:val="0"/>
      <w:marTop w:val="0"/>
      <w:marBottom w:val="0"/>
      <w:divBdr>
        <w:top w:val="none" w:sz="0" w:space="0" w:color="auto"/>
        <w:left w:val="none" w:sz="0" w:space="0" w:color="auto"/>
        <w:bottom w:val="none" w:sz="0" w:space="0" w:color="auto"/>
        <w:right w:val="none" w:sz="0" w:space="0" w:color="auto"/>
      </w:divBdr>
      <w:divsChild>
        <w:div w:id="652295536">
          <w:marLeft w:val="0"/>
          <w:marRight w:val="0"/>
          <w:marTop w:val="0"/>
          <w:marBottom w:val="0"/>
          <w:divBdr>
            <w:top w:val="none" w:sz="0" w:space="0" w:color="auto"/>
            <w:left w:val="none" w:sz="0" w:space="0" w:color="auto"/>
            <w:bottom w:val="none" w:sz="0" w:space="0" w:color="auto"/>
            <w:right w:val="none" w:sz="0" w:space="0" w:color="auto"/>
          </w:divBdr>
        </w:div>
        <w:div w:id="1201892504">
          <w:marLeft w:val="0"/>
          <w:marRight w:val="0"/>
          <w:marTop w:val="0"/>
          <w:marBottom w:val="0"/>
          <w:divBdr>
            <w:top w:val="none" w:sz="0" w:space="0" w:color="auto"/>
            <w:left w:val="none" w:sz="0" w:space="0" w:color="auto"/>
            <w:bottom w:val="none" w:sz="0" w:space="0" w:color="auto"/>
            <w:right w:val="none" w:sz="0" w:space="0" w:color="auto"/>
          </w:divBdr>
          <w:divsChild>
            <w:div w:id="1696803605">
              <w:marLeft w:val="0"/>
              <w:marRight w:val="0"/>
              <w:marTop w:val="30"/>
              <w:marBottom w:val="30"/>
              <w:divBdr>
                <w:top w:val="none" w:sz="0" w:space="0" w:color="auto"/>
                <w:left w:val="none" w:sz="0" w:space="0" w:color="auto"/>
                <w:bottom w:val="none" w:sz="0" w:space="0" w:color="auto"/>
                <w:right w:val="none" w:sz="0" w:space="0" w:color="auto"/>
              </w:divBdr>
              <w:divsChild>
                <w:div w:id="88234723">
                  <w:marLeft w:val="0"/>
                  <w:marRight w:val="0"/>
                  <w:marTop w:val="0"/>
                  <w:marBottom w:val="0"/>
                  <w:divBdr>
                    <w:top w:val="none" w:sz="0" w:space="0" w:color="auto"/>
                    <w:left w:val="none" w:sz="0" w:space="0" w:color="auto"/>
                    <w:bottom w:val="none" w:sz="0" w:space="0" w:color="auto"/>
                    <w:right w:val="none" w:sz="0" w:space="0" w:color="auto"/>
                  </w:divBdr>
                  <w:divsChild>
                    <w:div w:id="1294673115">
                      <w:marLeft w:val="0"/>
                      <w:marRight w:val="0"/>
                      <w:marTop w:val="0"/>
                      <w:marBottom w:val="0"/>
                      <w:divBdr>
                        <w:top w:val="none" w:sz="0" w:space="0" w:color="auto"/>
                        <w:left w:val="none" w:sz="0" w:space="0" w:color="auto"/>
                        <w:bottom w:val="none" w:sz="0" w:space="0" w:color="auto"/>
                        <w:right w:val="none" w:sz="0" w:space="0" w:color="auto"/>
                      </w:divBdr>
                    </w:div>
                  </w:divsChild>
                </w:div>
                <w:div w:id="166941415">
                  <w:marLeft w:val="0"/>
                  <w:marRight w:val="0"/>
                  <w:marTop w:val="0"/>
                  <w:marBottom w:val="0"/>
                  <w:divBdr>
                    <w:top w:val="none" w:sz="0" w:space="0" w:color="auto"/>
                    <w:left w:val="none" w:sz="0" w:space="0" w:color="auto"/>
                    <w:bottom w:val="none" w:sz="0" w:space="0" w:color="auto"/>
                    <w:right w:val="none" w:sz="0" w:space="0" w:color="auto"/>
                  </w:divBdr>
                  <w:divsChild>
                    <w:div w:id="241136388">
                      <w:marLeft w:val="0"/>
                      <w:marRight w:val="0"/>
                      <w:marTop w:val="0"/>
                      <w:marBottom w:val="0"/>
                      <w:divBdr>
                        <w:top w:val="none" w:sz="0" w:space="0" w:color="auto"/>
                        <w:left w:val="none" w:sz="0" w:space="0" w:color="auto"/>
                        <w:bottom w:val="none" w:sz="0" w:space="0" w:color="auto"/>
                        <w:right w:val="none" w:sz="0" w:space="0" w:color="auto"/>
                      </w:divBdr>
                    </w:div>
                    <w:div w:id="377708141">
                      <w:marLeft w:val="0"/>
                      <w:marRight w:val="0"/>
                      <w:marTop w:val="0"/>
                      <w:marBottom w:val="0"/>
                      <w:divBdr>
                        <w:top w:val="none" w:sz="0" w:space="0" w:color="auto"/>
                        <w:left w:val="none" w:sz="0" w:space="0" w:color="auto"/>
                        <w:bottom w:val="none" w:sz="0" w:space="0" w:color="auto"/>
                        <w:right w:val="none" w:sz="0" w:space="0" w:color="auto"/>
                      </w:divBdr>
                    </w:div>
                  </w:divsChild>
                </w:div>
                <w:div w:id="259409036">
                  <w:marLeft w:val="0"/>
                  <w:marRight w:val="0"/>
                  <w:marTop w:val="0"/>
                  <w:marBottom w:val="0"/>
                  <w:divBdr>
                    <w:top w:val="none" w:sz="0" w:space="0" w:color="auto"/>
                    <w:left w:val="none" w:sz="0" w:space="0" w:color="auto"/>
                    <w:bottom w:val="none" w:sz="0" w:space="0" w:color="auto"/>
                    <w:right w:val="none" w:sz="0" w:space="0" w:color="auto"/>
                  </w:divBdr>
                  <w:divsChild>
                    <w:div w:id="1442460259">
                      <w:marLeft w:val="0"/>
                      <w:marRight w:val="0"/>
                      <w:marTop w:val="0"/>
                      <w:marBottom w:val="0"/>
                      <w:divBdr>
                        <w:top w:val="none" w:sz="0" w:space="0" w:color="auto"/>
                        <w:left w:val="none" w:sz="0" w:space="0" w:color="auto"/>
                        <w:bottom w:val="none" w:sz="0" w:space="0" w:color="auto"/>
                        <w:right w:val="none" w:sz="0" w:space="0" w:color="auto"/>
                      </w:divBdr>
                    </w:div>
                    <w:div w:id="1570188617">
                      <w:marLeft w:val="0"/>
                      <w:marRight w:val="0"/>
                      <w:marTop w:val="0"/>
                      <w:marBottom w:val="0"/>
                      <w:divBdr>
                        <w:top w:val="none" w:sz="0" w:space="0" w:color="auto"/>
                        <w:left w:val="none" w:sz="0" w:space="0" w:color="auto"/>
                        <w:bottom w:val="none" w:sz="0" w:space="0" w:color="auto"/>
                        <w:right w:val="none" w:sz="0" w:space="0" w:color="auto"/>
                      </w:divBdr>
                    </w:div>
                  </w:divsChild>
                </w:div>
                <w:div w:id="310718394">
                  <w:marLeft w:val="0"/>
                  <w:marRight w:val="0"/>
                  <w:marTop w:val="0"/>
                  <w:marBottom w:val="0"/>
                  <w:divBdr>
                    <w:top w:val="none" w:sz="0" w:space="0" w:color="auto"/>
                    <w:left w:val="none" w:sz="0" w:space="0" w:color="auto"/>
                    <w:bottom w:val="none" w:sz="0" w:space="0" w:color="auto"/>
                    <w:right w:val="none" w:sz="0" w:space="0" w:color="auto"/>
                  </w:divBdr>
                  <w:divsChild>
                    <w:div w:id="2114476045">
                      <w:marLeft w:val="0"/>
                      <w:marRight w:val="0"/>
                      <w:marTop w:val="0"/>
                      <w:marBottom w:val="0"/>
                      <w:divBdr>
                        <w:top w:val="none" w:sz="0" w:space="0" w:color="auto"/>
                        <w:left w:val="none" w:sz="0" w:space="0" w:color="auto"/>
                        <w:bottom w:val="none" w:sz="0" w:space="0" w:color="auto"/>
                        <w:right w:val="none" w:sz="0" w:space="0" w:color="auto"/>
                      </w:divBdr>
                    </w:div>
                  </w:divsChild>
                </w:div>
                <w:div w:id="325983372">
                  <w:marLeft w:val="0"/>
                  <w:marRight w:val="0"/>
                  <w:marTop w:val="0"/>
                  <w:marBottom w:val="0"/>
                  <w:divBdr>
                    <w:top w:val="none" w:sz="0" w:space="0" w:color="auto"/>
                    <w:left w:val="none" w:sz="0" w:space="0" w:color="auto"/>
                    <w:bottom w:val="none" w:sz="0" w:space="0" w:color="auto"/>
                    <w:right w:val="none" w:sz="0" w:space="0" w:color="auto"/>
                  </w:divBdr>
                  <w:divsChild>
                    <w:div w:id="621352105">
                      <w:marLeft w:val="0"/>
                      <w:marRight w:val="0"/>
                      <w:marTop w:val="0"/>
                      <w:marBottom w:val="0"/>
                      <w:divBdr>
                        <w:top w:val="none" w:sz="0" w:space="0" w:color="auto"/>
                        <w:left w:val="none" w:sz="0" w:space="0" w:color="auto"/>
                        <w:bottom w:val="none" w:sz="0" w:space="0" w:color="auto"/>
                        <w:right w:val="none" w:sz="0" w:space="0" w:color="auto"/>
                      </w:divBdr>
                    </w:div>
                  </w:divsChild>
                </w:div>
                <w:div w:id="408893931">
                  <w:marLeft w:val="0"/>
                  <w:marRight w:val="0"/>
                  <w:marTop w:val="0"/>
                  <w:marBottom w:val="0"/>
                  <w:divBdr>
                    <w:top w:val="none" w:sz="0" w:space="0" w:color="auto"/>
                    <w:left w:val="none" w:sz="0" w:space="0" w:color="auto"/>
                    <w:bottom w:val="none" w:sz="0" w:space="0" w:color="auto"/>
                    <w:right w:val="none" w:sz="0" w:space="0" w:color="auto"/>
                  </w:divBdr>
                  <w:divsChild>
                    <w:div w:id="1567377217">
                      <w:marLeft w:val="0"/>
                      <w:marRight w:val="0"/>
                      <w:marTop w:val="0"/>
                      <w:marBottom w:val="0"/>
                      <w:divBdr>
                        <w:top w:val="none" w:sz="0" w:space="0" w:color="auto"/>
                        <w:left w:val="none" w:sz="0" w:space="0" w:color="auto"/>
                        <w:bottom w:val="none" w:sz="0" w:space="0" w:color="auto"/>
                        <w:right w:val="none" w:sz="0" w:space="0" w:color="auto"/>
                      </w:divBdr>
                    </w:div>
                  </w:divsChild>
                </w:div>
                <w:div w:id="770858870">
                  <w:marLeft w:val="0"/>
                  <w:marRight w:val="0"/>
                  <w:marTop w:val="0"/>
                  <w:marBottom w:val="0"/>
                  <w:divBdr>
                    <w:top w:val="none" w:sz="0" w:space="0" w:color="auto"/>
                    <w:left w:val="none" w:sz="0" w:space="0" w:color="auto"/>
                    <w:bottom w:val="none" w:sz="0" w:space="0" w:color="auto"/>
                    <w:right w:val="none" w:sz="0" w:space="0" w:color="auto"/>
                  </w:divBdr>
                  <w:divsChild>
                    <w:div w:id="75518656">
                      <w:marLeft w:val="0"/>
                      <w:marRight w:val="0"/>
                      <w:marTop w:val="0"/>
                      <w:marBottom w:val="0"/>
                      <w:divBdr>
                        <w:top w:val="none" w:sz="0" w:space="0" w:color="auto"/>
                        <w:left w:val="none" w:sz="0" w:space="0" w:color="auto"/>
                        <w:bottom w:val="none" w:sz="0" w:space="0" w:color="auto"/>
                        <w:right w:val="none" w:sz="0" w:space="0" w:color="auto"/>
                      </w:divBdr>
                    </w:div>
                    <w:div w:id="361593325">
                      <w:marLeft w:val="0"/>
                      <w:marRight w:val="0"/>
                      <w:marTop w:val="0"/>
                      <w:marBottom w:val="0"/>
                      <w:divBdr>
                        <w:top w:val="none" w:sz="0" w:space="0" w:color="auto"/>
                        <w:left w:val="none" w:sz="0" w:space="0" w:color="auto"/>
                        <w:bottom w:val="none" w:sz="0" w:space="0" w:color="auto"/>
                        <w:right w:val="none" w:sz="0" w:space="0" w:color="auto"/>
                      </w:divBdr>
                    </w:div>
                    <w:div w:id="396056426">
                      <w:marLeft w:val="0"/>
                      <w:marRight w:val="0"/>
                      <w:marTop w:val="0"/>
                      <w:marBottom w:val="0"/>
                      <w:divBdr>
                        <w:top w:val="none" w:sz="0" w:space="0" w:color="auto"/>
                        <w:left w:val="none" w:sz="0" w:space="0" w:color="auto"/>
                        <w:bottom w:val="none" w:sz="0" w:space="0" w:color="auto"/>
                        <w:right w:val="none" w:sz="0" w:space="0" w:color="auto"/>
                      </w:divBdr>
                    </w:div>
                    <w:div w:id="637343717">
                      <w:marLeft w:val="0"/>
                      <w:marRight w:val="0"/>
                      <w:marTop w:val="0"/>
                      <w:marBottom w:val="0"/>
                      <w:divBdr>
                        <w:top w:val="none" w:sz="0" w:space="0" w:color="auto"/>
                        <w:left w:val="none" w:sz="0" w:space="0" w:color="auto"/>
                        <w:bottom w:val="none" w:sz="0" w:space="0" w:color="auto"/>
                        <w:right w:val="none" w:sz="0" w:space="0" w:color="auto"/>
                      </w:divBdr>
                    </w:div>
                    <w:div w:id="703094344">
                      <w:marLeft w:val="0"/>
                      <w:marRight w:val="0"/>
                      <w:marTop w:val="0"/>
                      <w:marBottom w:val="0"/>
                      <w:divBdr>
                        <w:top w:val="none" w:sz="0" w:space="0" w:color="auto"/>
                        <w:left w:val="none" w:sz="0" w:space="0" w:color="auto"/>
                        <w:bottom w:val="none" w:sz="0" w:space="0" w:color="auto"/>
                        <w:right w:val="none" w:sz="0" w:space="0" w:color="auto"/>
                      </w:divBdr>
                    </w:div>
                  </w:divsChild>
                </w:div>
                <w:div w:id="806436415">
                  <w:marLeft w:val="0"/>
                  <w:marRight w:val="0"/>
                  <w:marTop w:val="0"/>
                  <w:marBottom w:val="0"/>
                  <w:divBdr>
                    <w:top w:val="none" w:sz="0" w:space="0" w:color="auto"/>
                    <w:left w:val="none" w:sz="0" w:space="0" w:color="auto"/>
                    <w:bottom w:val="none" w:sz="0" w:space="0" w:color="auto"/>
                    <w:right w:val="none" w:sz="0" w:space="0" w:color="auto"/>
                  </w:divBdr>
                  <w:divsChild>
                    <w:div w:id="972902373">
                      <w:marLeft w:val="0"/>
                      <w:marRight w:val="0"/>
                      <w:marTop w:val="0"/>
                      <w:marBottom w:val="0"/>
                      <w:divBdr>
                        <w:top w:val="none" w:sz="0" w:space="0" w:color="auto"/>
                        <w:left w:val="none" w:sz="0" w:space="0" w:color="auto"/>
                        <w:bottom w:val="none" w:sz="0" w:space="0" w:color="auto"/>
                        <w:right w:val="none" w:sz="0" w:space="0" w:color="auto"/>
                      </w:divBdr>
                    </w:div>
                  </w:divsChild>
                </w:div>
                <w:div w:id="832645563">
                  <w:marLeft w:val="0"/>
                  <w:marRight w:val="0"/>
                  <w:marTop w:val="0"/>
                  <w:marBottom w:val="0"/>
                  <w:divBdr>
                    <w:top w:val="none" w:sz="0" w:space="0" w:color="auto"/>
                    <w:left w:val="none" w:sz="0" w:space="0" w:color="auto"/>
                    <w:bottom w:val="none" w:sz="0" w:space="0" w:color="auto"/>
                    <w:right w:val="none" w:sz="0" w:space="0" w:color="auto"/>
                  </w:divBdr>
                  <w:divsChild>
                    <w:div w:id="137188105">
                      <w:marLeft w:val="0"/>
                      <w:marRight w:val="0"/>
                      <w:marTop w:val="0"/>
                      <w:marBottom w:val="0"/>
                      <w:divBdr>
                        <w:top w:val="none" w:sz="0" w:space="0" w:color="auto"/>
                        <w:left w:val="none" w:sz="0" w:space="0" w:color="auto"/>
                        <w:bottom w:val="none" w:sz="0" w:space="0" w:color="auto"/>
                        <w:right w:val="none" w:sz="0" w:space="0" w:color="auto"/>
                      </w:divBdr>
                    </w:div>
                  </w:divsChild>
                </w:div>
                <w:div w:id="835222937">
                  <w:marLeft w:val="0"/>
                  <w:marRight w:val="0"/>
                  <w:marTop w:val="0"/>
                  <w:marBottom w:val="0"/>
                  <w:divBdr>
                    <w:top w:val="none" w:sz="0" w:space="0" w:color="auto"/>
                    <w:left w:val="none" w:sz="0" w:space="0" w:color="auto"/>
                    <w:bottom w:val="none" w:sz="0" w:space="0" w:color="auto"/>
                    <w:right w:val="none" w:sz="0" w:space="0" w:color="auto"/>
                  </w:divBdr>
                  <w:divsChild>
                    <w:div w:id="898858871">
                      <w:marLeft w:val="0"/>
                      <w:marRight w:val="0"/>
                      <w:marTop w:val="0"/>
                      <w:marBottom w:val="0"/>
                      <w:divBdr>
                        <w:top w:val="none" w:sz="0" w:space="0" w:color="auto"/>
                        <w:left w:val="none" w:sz="0" w:space="0" w:color="auto"/>
                        <w:bottom w:val="none" w:sz="0" w:space="0" w:color="auto"/>
                        <w:right w:val="none" w:sz="0" w:space="0" w:color="auto"/>
                      </w:divBdr>
                    </w:div>
                  </w:divsChild>
                </w:div>
                <w:div w:id="1211456456">
                  <w:marLeft w:val="0"/>
                  <w:marRight w:val="0"/>
                  <w:marTop w:val="0"/>
                  <w:marBottom w:val="0"/>
                  <w:divBdr>
                    <w:top w:val="none" w:sz="0" w:space="0" w:color="auto"/>
                    <w:left w:val="none" w:sz="0" w:space="0" w:color="auto"/>
                    <w:bottom w:val="none" w:sz="0" w:space="0" w:color="auto"/>
                    <w:right w:val="none" w:sz="0" w:space="0" w:color="auto"/>
                  </w:divBdr>
                  <w:divsChild>
                    <w:div w:id="34081663">
                      <w:marLeft w:val="0"/>
                      <w:marRight w:val="0"/>
                      <w:marTop w:val="0"/>
                      <w:marBottom w:val="0"/>
                      <w:divBdr>
                        <w:top w:val="none" w:sz="0" w:space="0" w:color="auto"/>
                        <w:left w:val="none" w:sz="0" w:space="0" w:color="auto"/>
                        <w:bottom w:val="none" w:sz="0" w:space="0" w:color="auto"/>
                        <w:right w:val="none" w:sz="0" w:space="0" w:color="auto"/>
                      </w:divBdr>
                    </w:div>
                    <w:div w:id="480460112">
                      <w:marLeft w:val="0"/>
                      <w:marRight w:val="0"/>
                      <w:marTop w:val="0"/>
                      <w:marBottom w:val="0"/>
                      <w:divBdr>
                        <w:top w:val="none" w:sz="0" w:space="0" w:color="auto"/>
                        <w:left w:val="none" w:sz="0" w:space="0" w:color="auto"/>
                        <w:bottom w:val="none" w:sz="0" w:space="0" w:color="auto"/>
                        <w:right w:val="none" w:sz="0" w:space="0" w:color="auto"/>
                      </w:divBdr>
                    </w:div>
                  </w:divsChild>
                </w:div>
                <w:div w:id="1348173576">
                  <w:marLeft w:val="0"/>
                  <w:marRight w:val="0"/>
                  <w:marTop w:val="0"/>
                  <w:marBottom w:val="0"/>
                  <w:divBdr>
                    <w:top w:val="none" w:sz="0" w:space="0" w:color="auto"/>
                    <w:left w:val="none" w:sz="0" w:space="0" w:color="auto"/>
                    <w:bottom w:val="none" w:sz="0" w:space="0" w:color="auto"/>
                    <w:right w:val="none" w:sz="0" w:space="0" w:color="auto"/>
                  </w:divBdr>
                  <w:divsChild>
                    <w:div w:id="1036194489">
                      <w:marLeft w:val="0"/>
                      <w:marRight w:val="0"/>
                      <w:marTop w:val="0"/>
                      <w:marBottom w:val="0"/>
                      <w:divBdr>
                        <w:top w:val="none" w:sz="0" w:space="0" w:color="auto"/>
                        <w:left w:val="none" w:sz="0" w:space="0" w:color="auto"/>
                        <w:bottom w:val="none" w:sz="0" w:space="0" w:color="auto"/>
                        <w:right w:val="none" w:sz="0" w:space="0" w:color="auto"/>
                      </w:divBdr>
                    </w:div>
                  </w:divsChild>
                </w:div>
                <w:div w:id="1536113633">
                  <w:marLeft w:val="0"/>
                  <w:marRight w:val="0"/>
                  <w:marTop w:val="0"/>
                  <w:marBottom w:val="0"/>
                  <w:divBdr>
                    <w:top w:val="none" w:sz="0" w:space="0" w:color="auto"/>
                    <w:left w:val="none" w:sz="0" w:space="0" w:color="auto"/>
                    <w:bottom w:val="none" w:sz="0" w:space="0" w:color="auto"/>
                    <w:right w:val="none" w:sz="0" w:space="0" w:color="auto"/>
                  </w:divBdr>
                  <w:divsChild>
                    <w:div w:id="323821229">
                      <w:marLeft w:val="0"/>
                      <w:marRight w:val="0"/>
                      <w:marTop w:val="0"/>
                      <w:marBottom w:val="0"/>
                      <w:divBdr>
                        <w:top w:val="none" w:sz="0" w:space="0" w:color="auto"/>
                        <w:left w:val="none" w:sz="0" w:space="0" w:color="auto"/>
                        <w:bottom w:val="none" w:sz="0" w:space="0" w:color="auto"/>
                        <w:right w:val="none" w:sz="0" w:space="0" w:color="auto"/>
                      </w:divBdr>
                    </w:div>
                  </w:divsChild>
                </w:div>
                <w:div w:id="1655639495">
                  <w:marLeft w:val="0"/>
                  <w:marRight w:val="0"/>
                  <w:marTop w:val="0"/>
                  <w:marBottom w:val="0"/>
                  <w:divBdr>
                    <w:top w:val="none" w:sz="0" w:space="0" w:color="auto"/>
                    <w:left w:val="none" w:sz="0" w:space="0" w:color="auto"/>
                    <w:bottom w:val="none" w:sz="0" w:space="0" w:color="auto"/>
                    <w:right w:val="none" w:sz="0" w:space="0" w:color="auto"/>
                  </w:divBdr>
                  <w:divsChild>
                    <w:div w:id="235745516">
                      <w:marLeft w:val="0"/>
                      <w:marRight w:val="0"/>
                      <w:marTop w:val="0"/>
                      <w:marBottom w:val="0"/>
                      <w:divBdr>
                        <w:top w:val="none" w:sz="0" w:space="0" w:color="auto"/>
                        <w:left w:val="none" w:sz="0" w:space="0" w:color="auto"/>
                        <w:bottom w:val="none" w:sz="0" w:space="0" w:color="auto"/>
                        <w:right w:val="none" w:sz="0" w:space="0" w:color="auto"/>
                      </w:divBdr>
                    </w:div>
                  </w:divsChild>
                </w:div>
                <w:div w:id="1852598277">
                  <w:marLeft w:val="0"/>
                  <w:marRight w:val="0"/>
                  <w:marTop w:val="0"/>
                  <w:marBottom w:val="0"/>
                  <w:divBdr>
                    <w:top w:val="none" w:sz="0" w:space="0" w:color="auto"/>
                    <w:left w:val="none" w:sz="0" w:space="0" w:color="auto"/>
                    <w:bottom w:val="none" w:sz="0" w:space="0" w:color="auto"/>
                    <w:right w:val="none" w:sz="0" w:space="0" w:color="auto"/>
                  </w:divBdr>
                  <w:divsChild>
                    <w:div w:id="126243945">
                      <w:marLeft w:val="0"/>
                      <w:marRight w:val="0"/>
                      <w:marTop w:val="0"/>
                      <w:marBottom w:val="0"/>
                      <w:divBdr>
                        <w:top w:val="none" w:sz="0" w:space="0" w:color="auto"/>
                        <w:left w:val="none" w:sz="0" w:space="0" w:color="auto"/>
                        <w:bottom w:val="none" w:sz="0" w:space="0" w:color="auto"/>
                        <w:right w:val="none" w:sz="0" w:space="0" w:color="auto"/>
                      </w:divBdr>
                    </w:div>
                    <w:div w:id="334192373">
                      <w:marLeft w:val="0"/>
                      <w:marRight w:val="0"/>
                      <w:marTop w:val="0"/>
                      <w:marBottom w:val="0"/>
                      <w:divBdr>
                        <w:top w:val="none" w:sz="0" w:space="0" w:color="auto"/>
                        <w:left w:val="none" w:sz="0" w:space="0" w:color="auto"/>
                        <w:bottom w:val="none" w:sz="0" w:space="0" w:color="auto"/>
                        <w:right w:val="none" w:sz="0" w:space="0" w:color="auto"/>
                      </w:divBdr>
                    </w:div>
                    <w:div w:id="602155454">
                      <w:marLeft w:val="0"/>
                      <w:marRight w:val="0"/>
                      <w:marTop w:val="0"/>
                      <w:marBottom w:val="0"/>
                      <w:divBdr>
                        <w:top w:val="none" w:sz="0" w:space="0" w:color="auto"/>
                        <w:left w:val="none" w:sz="0" w:space="0" w:color="auto"/>
                        <w:bottom w:val="none" w:sz="0" w:space="0" w:color="auto"/>
                        <w:right w:val="none" w:sz="0" w:space="0" w:color="auto"/>
                      </w:divBdr>
                    </w:div>
                    <w:div w:id="1624114858">
                      <w:marLeft w:val="0"/>
                      <w:marRight w:val="0"/>
                      <w:marTop w:val="0"/>
                      <w:marBottom w:val="0"/>
                      <w:divBdr>
                        <w:top w:val="none" w:sz="0" w:space="0" w:color="auto"/>
                        <w:left w:val="none" w:sz="0" w:space="0" w:color="auto"/>
                        <w:bottom w:val="none" w:sz="0" w:space="0" w:color="auto"/>
                        <w:right w:val="none" w:sz="0" w:space="0" w:color="auto"/>
                      </w:divBdr>
                    </w:div>
                    <w:div w:id="2091151862">
                      <w:marLeft w:val="0"/>
                      <w:marRight w:val="0"/>
                      <w:marTop w:val="0"/>
                      <w:marBottom w:val="0"/>
                      <w:divBdr>
                        <w:top w:val="none" w:sz="0" w:space="0" w:color="auto"/>
                        <w:left w:val="none" w:sz="0" w:space="0" w:color="auto"/>
                        <w:bottom w:val="none" w:sz="0" w:space="0" w:color="auto"/>
                        <w:right w:val="none" w:sz="0" w:space="0" w:color="auto"/>
                      </w:divBdr>
                    </w:div>
                  </w:divsChild>
                </w:div>
                <w:div w:id="1909025189">
                  <w:marLeft w:val="0"/>
                  <w:marRight w:val="0"/>
                  <w:marTop w:val="0"/>
                  <w:marBottom w:val="0"/>
                  <w:divBdr>
                    <w:top w:val="none" w:sz="0" w:space="0" w:color="auto"/>
                    <w:left w:val="none" w:sz="0" w:space="0" w:color="auto"/>
                    <w:bottom w:val="none" w:sz="0" w:space="0" w:color="auto"/>
                    <w:right w:val="none" w:sz="0" w:space="0" w:color="auto"/>
                  </w:divBdr>
                  <w:divsChild>
                    <w:div w:id="7389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81100">
      <w:bodyDiv w:val="1"/>
      <w:marLeft w:val="0"/>
      <w:marRight w:val="0"/>
      <w:marTop w:val="0"/>
      <w:marBottom w:val="0"/>
      <w:divBdr>
        <w:top w:val="none" w:sz="0" w:space="0" w:color="auto"/>
        <w:left w:val="none" w:sz="0" w:space="0" w:color="auto"/>
        <w:bottom w:val="none" w:sz="0" w:space="0" w:color="auto"/>
        <w:right w:val="none" w:sz="0" w:space="0" w:color="auto"/>
      </w:divBdr>
    </w:div>
    <w:div w:id="371461421">
      <w:bodyDiv w:val="1"/>
      <w:marLeft w:val="0"/>
      <w:marRight w:val="0"/>
      <w:marTop w:val="0"/>
      <w:marBottom w:val="0"/>
      <w:divBdr>
        <w:top w:val="none" w:sz="0" w:space="0" w:color="auto"/>
        <w:left w:val="none" w:sz="0" w:space="0" w:color="auto"/>
        <w:bottom w:val="none" w:sz="0" w:space="0" w:color="auto"/>
        <w:right w:val="none" w:sz="0" w:space="0" w:color="auto"/>
      </w:divBdr>
    </w:div>
    <w:div w:id="372121896">
      <w:bodyDiv w:val="1"/>
      <w:marLeft w:val="0"/>
      <w:marRight w:val="0"/>
      <w:marTop w:val="0"/>
      <w:marBottom w:val="0"/>
      <w:divBdr>
        <w:top w:val="none" w:sz="0" w:space="0" w:color="auto"/>
        <w:left w:val="none" w:sz="0" w:space="0" w:color="auto"/>
        <w:bottom w:val="none" w:sz="0" w:space="0" w:color="auto"/>
        <w:right w:val="none" w:sz="0" w:space="0" w:color="auto"/>
      </w:divBdr>
      <w:divsChild>
        <w:div w:id="891228968">
          <w:marLeft w:val="0"/>
          <w:marRight w:val="0"/>
          <w:marTop w:val="0"/>
          <w:marBottom w:val="0"/>
          <w:divBdr>
            <w:top w:val="none" w:sz="0" w:space="0" w:color="auto"/>
            <w:left w:val="none" w:sz="0" w:space="0" w:color="auto"/>
            <w:bottom w:val="none" w:sz="0" w:space="0" w:color="auto"/>
            <w:right w:val="none" w:sz="0" w:space="0" w:color="auto"/>
          </w:divBdr>
          <w:divsChild>
            <w:div w:id="1840997024">
              <w:marLeft w:val="-75"/>
              <w:marRight w:val="0"/>
              <w:marTop w:val="30"/>
              <w:marBottom w:val="30"/>
              <w:divBdr>
                <w:top w:val="none" w:sz="0" w:space="0" w:color="auto"/>
                <w:left w:val="none" w:sz="0" w:space="0" w:color="auto"/>
                <w:bottom w:val="none" w:sz="0" w:space="0" w:color="auto"/>
                <w:right w:val="none" w:sz="0" w:space="0" w:color="auto"/>
              </w:divBdr>
              <w:divsChild>
                <w:div w:id="284338">
                  <w:marLeft w:val="0"/>
                  <w:marRight w:val="0"/>
                  <w:marTop w:val="0"/>
                  <w:marBottom w:val="0"/>
                  <w:divBdr>
                    <w:top w:val="none" w:sz="0" w:space="0" w:color="auto"/>
                    <w:left w:val="none" w:sz="0" w:space="0" w:color="auto"/>
                    <w:bottom w:val="none" w:sz="0" w:space="0" w:color="auto"/>
                    <w:right w:val="none" w:sz="0" w:space="0" w:color="auto"/>
                  </w:divBdr>
                  <w:divsChild>
                    <w:div w:id="1290891485">
                      <w:marLeft w:val="0"/>
                      <w:marRight w:val="0"/>
                      <w:marTop w:val="0"/>
                      <w:marBottom w:val="0"/>
                      <w:divBdr>
                        <w:top w:val="none" w:sz="0" w:space="0" w:color="auto"/>
                        <w:left w:val="none" w:sz="0" w:space="0" w:color="auto"/>
                        <w:bottom w:val="none" w:sz="0" w:space="0" w:color="auto"/>
                        <w:right w:val="none" w:sz="0" w:space="0" w:color="auto"/>
                      </w:divBdr>
                    </w:div>
                  </w:divsChild>
                </w:div>
                <w:div w:id="110978039">
                  <w:marLeft w:val="0"/>
                  <w:marRight w:val="0"/>
                  <w:marTop w:val="0"/>
                  <w:marBottom w:val="0"/>
                  <w:divBdr>
                    <w:top w:val="none" w:sz="0" w:space="0" w:color="auto"/>
                    <w:left w:val="none" w:sz="0" w:space="0" w:color="auto"/>
                    <w:bottom w:val="none" w:sz="0" w:space="0" w:color="auto"/>
                    <w:right w:val="none" w:sz="0" w:space="0" w:color="auto"/>
                  </w:divBdr>
                  <w:divsChild>
                    <w:div w:id="1483810255">
                      <w:marLeft w:val="0"/>
                      <w:marRight w:val="0"/>
                      <w:marTop w:val="0"/>
                      <w:marBottom w:val="0"/>
                      <w:divBdr>
                        <w:top w:val="none" w:sz="0" w:space="0" w:color="auto"/>
                        <w:left w:val="none" w:sz="0" w:space="0" w:color="auto"/>
                        <w:bottom w:val="none" w:sz="0" w:space="0" w:color="auto"/>
                        <w:right w:val="none" w:sz="0" w:space="0" w:color="auto"/>
                      </w:divBdr>
                    </w:div>
                  </w:divsChild>
                </w:div>
                <w:div w:id="204412577">
                  <w:marLeft w:val="0"/>
                  <w:marRight w:val="0"/>
                  <w:marTop w:val="0"/>
                  <w:marBottom w:val="0"/>
                  <w:divBdr>
                    <w:top w:val="none" w:sz="0" w:space="0" w:color="auto"/>
                    <w:left w:val="none" w:sz="0" w:space="0" w:color="auto"/>
                    <w:bottom w:val="none" w:sz="0" w:space="0" w:color="auto"/>
                    <w:right w:val="none" w:sz="0" w:space="0" w:color="auto"/>
                  </w:divBdr>
                  <w:divsChild>
                    <w:div w:id="411397234">
                      <w:marLeft w:val="0"/>
                      <w:marRight w:val="0"/>
                      <w:marTop w:val="0"/>
                      <w:marBottom w:val="0"/>
                      <w:divBdr>
                        <w:top w:val="none" w:sz="0" w:space="0" w:color="auto"/>
                        <w:left w:val="none" w:sz="0" w:space="0" w:color="auto"/>
                        <w:bottom w:val="none" w:sz="0" w:space="0" w:color="auto"/>
                        <w:right w:val="none" w:sz="0" w:space="0" w:color="auto"/>
                      </w:divBdr>
                    </w:div>
                  </w:divsChild>
                </w:div>
                <w:div w:id="364017119">
                  <w:marLeft w:val="0"/>
                  <w:marRight w:val="0"/>
                  <w:marTop w:val="0"/>
                  <w:marBottom w:val="0"/>
                  <w:divBdr>
                    <w:top w:val="none" w:sz="0" w:space="0" w:color="auto"/>
                    <w:left w:val="none" w:sz="0" w:space="0" w:color="auto"/>
                    <w:bottom w:val="none" w:sz="0" w:space="0" w:color="auto"/>
                    <w:right w:val="none" w:sz="0" w:space="0" w:color="auto"/>
                  </w:divBdr>
                  <w:divsChild>
                    <w:div w:id="2077168658">
                      <w:marLeft w:val="0"/>
                      <w:marRight w:val="0"/>
                      <w:marTop w:val="0"/>
                      <w:marBottom w:val="0"/>
                      <w:divBdr>
                        <w:top w:val="none" w:sz="0" w:space="0" w:color="auto"/>
                        <w:left w:val="none" w:sz="0" w:space="0" w:color="auto"/>
                        <w:bottom w:val="none" w:sz="0" w:space="0" w:color="auto"/>
                        <w:right w:val="none" w:sz="0" w:space="0" w:color="auto"/>
                      </w:divBdr>
                    </w:div>
                  </w:divsChild>
                </w:div>
                <w:div w:id="418061997">
                  <w:marLeft w:val="0"/>
                  <w:marRight w:val="0"/>
                  <w:marTop w:val="0"/>
                  <w:marBottom w:val="0"/>
                  <w:divBdr>
                    <w:top w:val="none" w:sz="0" w:space="0" w:color="auto"/>
                    <w:left w:val="none" w:sz="0" w:space="0" w:color="auto"/>
                    <w:bottom w:val="none" w:sz="0" w:space="0" w:color="auto"/>
                    <w:right w:val="none" w:sz="0" w:space="0" w:color="auto"/>
                  </w:divBdr>
                  <w:divsChild>
                    <w:div w:id="552624395">
                      <w:marLeft w:val="0"/>
                      <w:marRight w:val="0"/>
                      <w:marTop w:val="0"/>
                      <w:marBottom w:val="0"/>
                      <w:divBdr>
                        <w:top w:val="none" w:sz="0" w:space="0" w:color="auto"/>
                        <w:left w:val="none" w:sz="0" w:space="0" w:color="auto"/>
                        <w:bottom w:val="none" w:sz="0" w:space="0" w:color="auto"/>
                        <w:right w:val="none" w:sz="0" w:space="0" w:color="auto"/>
                      </w:divBdr>
                    </w:div>
                  </w:divsChild>
                </w:div>
                <w:div w:id="454715307">
                  <w:marLeft w:val="0"/>
                  <w:marRight w:val="0"/>
                  <w:marTop w:val="0"/>
                  <w:marBottom w:val="0"/>
                  <w:divBdr>
                    <w:top w:val="none" w:sz="0" w:space="0" w:color="auto"/>
                    <w:left w:val="none" w:sz="0" w:space="0" w:color="auto"/>
                    <w:bottom w:val="none" w:sz="0" w:space="0" w:color="auto"/>
                    <w:right w:val="none" w:sz="0" w:space="0" w:color="auto"/>
                  </w:divBdr>
                  <w:divsChild>
                    <w:div w:id="1579095199">
                      <w:marLeft w:val="0"/>
                      <w:marRight w:val="0"/>
                      <w:marTop w:val="0"/>
                      <w:marBottom w:val="0"/>
                      <w:divBdr>
                        <w:top w:val="none" w:sz="0" w:space="0" w:color="auto"/>
                        <w:left w:val="none" w:sz="0" w:space="0" w:color="auto"/>
                        <w:bottom w:val="none" w:sz="0" w:space="0" w:color="auto"/>
                        <w:right w:val="none" w:sz="0" w:space="0" w:color="auto"/>
                      </w:divBdr>
                    </w:div>
                  </w:divsChild>
                </w:div>
                <w:div w:id="479618803">
                  <w:marLeft w:val="0"/>
                  <w:marRight w:val="0"/>
                  <w:marTop w:val="0"/>
                  <w:marBottom w:val="0"/>
                  <w:divBdr>
                    <w:top w:val="none" w:sz="0" w:space="0" w:color="auto"/>
                    <w:left w:val="none" w:sz="0" w:space="0" w:color="auto"/>
                    <w:bottom w:val="none" w:sz="0" w:space="0" w:color="auto"/>
                    <w:right w:val="none" w:sz="0" w:space="0" w:color="auto"/>
                  </w:divBdr>
                  <w:divsChild>
                    <w:div w:id="255138158">
                      <w:marLeft w:val="0"/>
                      <w:marRight w:val="0"/>
                      <w:marTop w:val="0"/>
                      <w:marBottom w:val="0"/>
                      <w:divBdr>
                        <w:top w:val="none" w:sz="0" w:space="0" w:color="auto"/>
                        <w:left w:val="none" w:sz="0" w:space="0" w:color="auto"/>
                        <w:bottom w:val="none" w:sz="0" w:space="0" w:color="auto"/>
                        <w:right w:val="none" w:sz="0" w:space="0" w:color="auto"/>
                      </w:divBdr>
                    </w:div>
                  </w:divsChild>
                </w:div>
                <w:div w:id="540703045">
                  <w:marLeft w:val="0"/>
                  <w:marRight w:val="0"/>
                  <w:marTop w:val="0"/>
                  <w:marBottom w:val="0"/>
                  <w:divBdr>
                    <w:top w:val="none" w:sz="0" w:space="0" w:color="auto"/>
                    <w:left w:val="none" w:sz="0" w:space="0" w:color="auto"/>
                    <w:bottom w:val="none" w:sz="0" w:space="0" w:color="auto"/>
                    <w:right w:val="none" w:sz="0" w:space="0" w:color="auto"/>
                  </w:divBdr>
                  <w:divsChild>
                    <w:div w:id="21176483">
                      <w:marLeft w:val="0"/>
                      <w:marRight w:val="0"/>
                      <w:marTop w:val="0"/>
                      <w:marBottom w:val="0"/>
                      <w:divBdr>
                        <w:top w:val="none" w:sz="0" w:space="0" w:color="auto"/>
                        <w:left w:val="none" w:sz="0" w:space="0" w:color="auto"/>
                        <w:bottom w:val="none" w:sz="0" w:space="0" w:color="auto"/>
                        <w:right w:val="none" w:sz="0" w:space="0" w:color="auto"/>
                      </w:divBdr>
                    </w:div>
                  </w:divsChild>
                </w:div>
                <w:div w:id="648945226">
                  <w:marLeft w:val="0"/>
                  <w:marRight w:val="0"/>
                  <w:marTop w:val="0"/>
                  <w:marBottom w:val="0"/>
                  <w:divBdr>
                    <w:top w:val="none" w:sz="0" w:space="0" w:color="auto"/>
                    <w:left w:val="none" w:sz="0" w:space="0" w:color="auto"/>
                    <w:bottom w:val="none" w:sz="0" w:space="0" w:color="auto"/>
                    <w:right w:val="none" w:sz="0" w:space="0" w:color="auto"/>
                  </w:divBdr>
                  <w:divsChild>
                    <w:div w:id="801309951">
                      <w:marLeft w:val="0"/>
                      <w:marRight w:val="0"/>
                      <w:marTop w:val="0"/>
                      <w:marBottom w:val="0"/>
                      <w:divBdr>
                        <w:top w:val="none" w:sz="0" w:space="0" w:color="auto"/>
                        <w:left w:val="none" w:sz="0" w:space="0" w:color="auto"/>
                        <w:bottom w:val="none" w:sz="0" w:space="0" w:color="auto"/>
                        <w:right w:val="none" w:sz="0" w:space="0" w:color="auto"/>
                      </w:divBdr>
                    </w:div>
                  </w:divsChild>
                </w:div>
                <w:div w:id="727266601">
                  <w:marLeft w:val="0"/>
                  <w:marRight w:val="0"/>
                  <w:marTop w:val="0"/>
                  <w:marBottom w:val="0"/>
                  <w:divBdr>
                    <w:top w:val="none" w:sz="0" w:space="0" w:color="auto"/>
                    <w:left w:val="none" w:sz="0" w:space="0" w:color="auto"/>
                    <w:bottom w:val="none" w:sz="0" w:space="0" w:color="auto"/>
                    <w:right w:val="none" w:sz="0" w:space="0" w:color="auto"/>
                  </w:divBdr>
                  <w:divsChild>
                    <w:div w:id="2083721068">
                      <w:marLeft w:val="0"/>
                      <w:marRight w:val="0"/>
                      <w:marTop w:val="0"/>
                      <w:marBottom w:val="0"/>
                      <w:divBdr>
                        <w:top w:val="none" w:sz="0" w:space="0" w:color="auto"/>
                        <w:left w:val="none" w:sz="0" w:space="0" w:color="auto"/>
                        <w:bottom w:val="none" w:sz="0" w:space="0" w:color="auto"/>
                        <w:right w:val="none" w:sz="0" w:space="0" w:color="auto"/>
                      </w:divBdr>
                    </w:div>
                  </w:divsChild>
                </w:div>
                <w:div w:id="750077743">
                  <w:marLeft w:val="0"/>
                  <w:marRight w:val="0"/>
                  <w:marTop w:val="0"/>
                  <w:marBottom w:val="0"/>
                  <w:divBdr>
                    <w:top w:val="none" w:sz="0" w:space="0" w:color="auto"/>
                    <w:left w:val="none" w:sz="0" w:space="0" w:color="auto"/>
                    <w:bottom w:val="none" w:sz="0" w:space="0" w:color="auto"/>
                    <w:right w:val="none" w:sz="0" w:space="0" w:color="auto"/>
                  </w:divBdr>
                  <w:divsChild>
                    <w:div w:id="688917933">
                      <w:marLeft w:val="0"/>
                      <w:marRight w:val="0"/>
                      <w:marTop w:val="0"/>
                      <w:marBottom w:val="0"/>
                      <w:divBdr>
                        <w:top w:val="none" w:sz="0" w:space="0" w:color="auto"/>
                        <w:left w:val="none" w:sz="0" w:space="0" w:color="auto"/>
                        <w:bottom w:val="none" w:sz="0" w:space="0" w:color="auto"/>
                        <w:right w:val="none" w:sz="0" w:space="0" w:color="auto"/>
                      </w:divBdr>
                    </w:div>
                  </w:divsChild>
                </w:div>
                <w:div w:id="874462874">
                  <w:marLeft w:val="0"/>
                  <w:marRight w:val="0"/>
                  <w:marTop w:val="0"/>
                  <w:marBottom w:val="0"/>
                  <w:divBdr>
                    <w:top w:val="none" w:sz="0" w:space="0" w:color="auto"/>
                    <w:left w:val="none" w:sz="0" w:space="0" w:color="auto"/>
                    <w:bottom w:val="none" w:sz="0" w:space="0" w:color="auto"/>
                    <w:right w:val="none" w:sz="0" w:space="0" w:color="auto"/>
                  </w:divBdr>
                  <w:divsChild>
                    <w:div w:id="168564916">
                      <w:marLeft w:val="0"/>
                      <w:marRight w:val="0"/>
                      <w:marTop w:val="0"/>
                      <w:marBottom w:val="0"/>
                      <w:divBdr>
                        <w:top w:val="none" w:sz="0" w:space="0" w:color="auto"/>
                        <w:left w:val="none" w:sz="0" w:space="0" w:color="auto"/>
                        <w:bottom w:val="none" w:sz="0" w:space="0" w:color="auto"/>
                        <w:right w:val="none" w:sz="0" w:space="0" w:color="auto"/>
                      </w:divBdr>
                    </w:div>
                  </w:divsChild>
                </w:div>
                <w:div w:id="920336520">
                  <w:marLeft w:val="0"/>
                  <w:marRight w:val="0"/>
                  <w:marTop w:val="0"/>
                  <w:marBottom w:val="0"/>
                  <w:divBdr>
                    <w:top w:val="none" w:sz="0" w:space="0" w:color="auto"/>
                    <w:left w:val="none" w:sz="0" w:space="0" w:color="auto"/>
                    <w:bottom w:val="none" w:sz="0" w:space="0" w:color="auto"/>
                    <w:right w:val="none" w:sz="0" w:space="0" w:color="auto"/>
                  </w:divBdr>
                  <w:divsChild>
                    <w:div w:id="683476370">
                      <w:marLeft w:val="0"/>
                      <w:marRight w:val="0"/>
                      <w:marTop w:val="0"/>
                      <w:marBottom w:val="0"/>
                      <w:divBdr>
                        <w:top w:val="none" w:sz="0" w:space="0" w:color="auto"/>
                        <w:left w:val="none" w:sz="0" w:space="0" w:color="auto"/>
                        <w:bottom w:val="none" w:sz="0" w:space="0" w:color="auto"/>
                        <w:right w:val="none" w:sz="0" w:space="0" w:color="auto"/>
                      </w:divBdr>
                    </w:div>
                  </w:divsChild>
                </w:div>
                <w:div w:id="1054738207">
                  <w:marLeft w:val="0"/>
                  <w:marRight w:val="0"/>
                  <w:marTop w:val="0"/>
                  <w:marBottom w:val="0"/>
                  <w:divBdr>
                    <w:top w:val="none" w:sz="0" w:space="0" w:color="auto"/>
                    <w:left w:val="none" w:sz="0" w:space="0" w:color="auto"/>
                    <w:bottom w:val="none" w:sz="0" w:space="0" w:color="auto"/>
                    <w:right w:val="none" w:sz="0" w:space="0" w:color="auto"/>
                  </w:divBdr>
                  <w:divsChild>
                    <w:div w:id="1245067343">
                      <w:marLeft w:val="0"/>
                      <w:marRight w:val="0"/>
                      <w:marTop w:val="0"/>
                      <w:marBottom w:val="0"/>
                      <w:divBdr>
                        <w:top w:val="none" w:sz="0" w:space="0" w:color="auto"/>
                        <w:left w:val="none" w:sz="0" w:space="0" w:color="auto"/>
                        <w:bottom w:val="none" w:sz="0" w:space="0" w:color="auto"/>
                        <w:right w:val="none" w:sz="0" w:space="0" w:color="auto"/>
                      </w:divBdr>
                    </w:div>
                  </w:divsChild>
                </w:div>
                <w:div w:id="1083454972">
                  <w:marLeft w:val="0"/>
                  <w:marRight w:val="0"/>
                  <w:marTop w:val="0"/>
                  <w:marBottom w:val="0"/>
                  <w:divBdr>
                    <w:top w:val="none" w:sz="0" w:space="0" w:color="auto"/>
                    <w:left w:val="none" w:sz="0" w:space="0" w:color="auto"/>
                    <w:bottom w:val="none" w:sz="0" w:space="0" w:color="auto"/>
                    <w:right w:val="none" w:sz="0" w:space="0" w:color="auto"/>
                  </w:divBdr>
                  <w:divsChild>
                    <w:div w:id="1748989078">
                      <w:marLeft w:val="0"/>
                      <w:marRight w:val="0"/>
                      <w:marTop w:val="0"/>
                      <w:marBottom w:val="0"/>
                      <w:divBdr>
                        <w:top w:val="none" w:sz="0" w:space="0" w:color="auto"/>
                        <w:left w:val="none" w:sz="0" w:space="0" w:color="auto"/>
                        <w:bottom w:val="none" w:sz="0" w:space="0" w:color="auto"/>
                        <w:right w:val="none" w:sz="0" w:space="0" w:color="auto"/>
                      </w:divBdr>
                    </w:div>
                  </w:divsChild>
                </w:div>
                <w:div w:id="1283996909">
                  <w:marLeft w:val="0"/>
                  <w:marRight w:val="0"/>
                  <w:marTop w:val="0"/>
                  <w:marBottom w:val="0"/>
                  <w:divBdr>
                    <w:top w:val="none" w:sz="0" w:space="0" w:color="auto"/>
                    <w:left w:val="none" w:sz="0" w:space="0" w:color="auto"/>
                    <w:bottom w:val="none" w:sz="0" w:space="0" w:color="auto"/>
                    <w:right w:val="none" w:sz="0" w:space="0" w:color="auto"/>
                  </w:divBdr>
                  <w:divsChild>
                    <w:div w:id="118450379">
                      <w:marLeft w:val="0"/>
                      <w:marRight w:val="0"/>
                      <w:marTop w:val="0"/>
                      <w:marBottom w:val="0"/>
                      <w:divBdr>
                        <w:top w:val="none" w:sz="0" w:space="0" w:color="auto"/>
                        <w:left w:val="none" w:sz="0" w:space="0" w:color="auto"/>
                        <w:bottom w:val="none" w:sz="0" w:space="0" w:color="auto"/>
                        <w:right w:val="none" w:sz="0" w:space="0" w:color="auto"/>
                      </w:divBdr>
                    </w:div>
                  </w:divsChild>
                </w:div>
                <w:div w:id="1292321318">
                  <w:marLeft w:val="0"/>
                  <w:marRight w:val="0"/>
                  <w:marTop w:val="0"/>
                  <w:marBottom w:val="0"/>
                  <w:divBdr>
                    <w:top w:val="none" w:sz="0" w:space="0" w:color="auto"/>
                    <w:left w:val="none" w:sz="0" w:space="0" w:color="auto"/>
                    <w:bottom w:val="none" w:sz="0" w:space="0" w:color="auto"/>
                    <w:right w:val="none" w:sz="0" w:space="0" w:color="auto"/>
                  </w:divBdr>
                  <w:divsChild>
                    <w:div w:id="1975526381">
                      <w:marLeft w:val="0"/>
                      <w:marRight w:val="0"/>
                      <w:marTop w:val="0"/>
                      <w:marBottom w:val="0"/>
                      <w:divBdr>
                        <w:top w:val="none" w:sz="0" w:space="0" w:color="auto"/>
                        <w:left w:val="none" w:sz="0" w:space="0" w:color="auto"/>
                        <w:bottom w:val="none" w:sz="0" w:space="0" w:color="auto"/>
                        <w:right w:val="none" w:sz="0" w:space="0" w:color="auto"/>
                      </w:divBdr>
                    </w:div>
                  </w:divsChild>
                </w:div>
                <w:div w:id="1472017806">
                  <w:marLeft w:val="0"/>
                  <w:marRight w:val="0"/>
                  <w:marTop w:val="0"/>
                  <w:marBottom w:val="0"/>
                  <w:divBdr>
                    <w:top w:val="none" w:sz="0" w:space="0" w:color="auto"/>
                    <w:left w:val="none" w:sz="0" w:space="0" w:color="auto"/>
                    <w:bottom w:val="none" w:sz="0" w:space="0" w:color="auto"/>
                    <w:right w:val="none" w:sz="0" w:space="0" w:color="auto"/>
                  </w:divBdr>
                  <w:divsChild>
                    <w:div w:id="1469710982">
                      <w:marLeft w:val="0"/>
                      <w:marRight w:val="0"/>
                      <w:marTop w:val="0"/>
                      <w:marBottom w:val="0"/>
                      <w:divBdr>
                        <w:top w:val="none" w:sz="0" w:space="0" w:color="auto"/>
                        <w:left w:val="none" w:sz="0" w:space="0" w:color="auto"/>
                        <w:bottom w:val="none" w:sz="0" w:space="0" w:color="auto"/>
                        <w:right w:val="none" w:sz="0" w:space="0" w:color="auto"/>
                      </w:divBdr>
                    </w:div>
                  </w:divsChild>
                </w:div>
                <w:div w:id="1544902800">
                  <w:marLeft w:val="0"/>
                  <w:marRight w:val="0"/>
                  <w:marTop w:val="0"/>
                  <w:marBottom w:val="0"/>
                  <w:divBdr>
                    <w:top w:val="none" w:sz="0" w:space="0" w:color="auto"/>
                    <w:left w:val="none" w:sz="0" w:space="0" w:color="auto"/>
                    <w:bottom w:val="none" w:sz="0" w:space="0" w:color="auto"/>
                    <w:right w:val="none" w:sz="0" w:space="0" w:color="auto"/>
                  </w:divBdr>
                  <w:divsChild>
                    <w:div w:id="394397405">
                      <w:marLeft w:val="0"/>
                      <w:marRight w:val="0"/>
                      <w:marTop w:val="0"/>
                      <w:marBottom w:val="0"/>
                      <w:divBdr>
                        <w:top w:val="none" w:sz="0" w:space="0" w:color="auto"/>
                        <w:left w:val="none" w:sz="0" w:space="0" w:color="auto"/>
                        <w:bottom w:val="none" w:sz="0" w:space="0" w:color="auto"/>
                        <w:right w:val="none" w:sz="0" w:space="0" w:color="auto"/>
                      </w:divBdr>
                    </w:div>
                  </w:divsChild>
                </w:div>
                <w:div w:id="1619220879">
                  <w:marLeft w:val="0"/>
                  <w:marRight w:val="0"/>
                  <w:marTop w:val="0"/>
                  <w:marBottom w:val="0"/>
                  <w:divBdr>
                    <w:top w:val="none" w:sz="0" w:space="0" w:color="auto"/>
                    <w:left w:val="none" w:sz="0" w:space="0" w:color="auto"/>
                    <w:bottom w:val="none" w:sz="0" w:space="0" w:color="auto"/>
                    <w:right w:val="none" w:sz="0" w:space="0" w:color="auto"/>
                  </w:divBdr>
                  <w:divsChild>
                    <w:div w:id="61145554">
                      <w:marLeft w:val="0"/>
                      <w:marRight w:val="0"/>
                      <w:marTop w:val="0"/>
                      <w:marBottom w:val="0"/>
                      <w:divBdr>
                        <w:top w:val="none" w:sz="0" w:space="0" w:color="auto"/>
                        <w:left w:val="none" w:sz="0" w:space="0" w:color="auto"/>
                        <w:bottom w:val="none" w:sz="0" w:space="0" w:color="auto"/>
                        <w:right w:val="none" w:sz="0" w:space="0" w:color="auto"/>
                      </w:divBdr>
                    </w:div>
                  </w:divsChild>
                </w:div>
                <w:div w:id="1705666222">
                  <w:marLeft w:val="0"/>
                  <w:marRight w:val="0"/>
                  <w:marTop w:val="0"/>
                  <w:marBottom w:val="0"/>
                  <w:divBdr>
                    <w:top w:val="none" w:sz="0" w:space="0" w:color="auto"/>
                    <w:left w:val="none" w:sz="0" w:space="0" w:color="auto"/>
                    <w:bottom w:val="none" w:sz="0" w:space="0" w:color="auto"/>
                    <w:right w:val="none" w:sz="0" w:space="0" w:color="auto"/>
                  </w:divBdr>
                  <w:divsChild>
                    <w:div w:id="1383215310">
                      <w:marLeft w:val="0"/>
                      <w:marRight w:val="0"/>
                      <w:marTop w:val="0"/>
                      <w:marBottom w:val="0"/>
                      <w:divBdr>
                        <w:top w:val="none" w:sz="0" w:space="0" w:color="auto"/>
                        <w:left w:val="none" w:sz="0" w:space="0" w:color="auto"/>
                        <w:bottom w:val="none" w:sz="0" w:space="0" w:color="auto"/>
                        <w:right w:val="none" w:sz="0" w:space="0" w:color="auto"/>
                      </w:divBdr>
                    </w:div>
                  </w:divsChild>
                </w:div>
                <w:div w:id="1788425412">
                  <w:marLeft w:val="0"/>
                  <w:marRight w:val="0"/>
                  <w:marTop w:val="0"/>
                  <w:marBottom w:val="0"/>
                  <w:divBdr>
                    <w:top w:val="none" w:sz="0" w:space="0" w:color="auto"/>
                    <w:left w:val="none" w:sz="0" w:space="0" w:color="auto"/>
                    <w:bottom w:val="none" w:sz="0" w:space="0" w:color="auto"/>
                    <w:right w:val="none" w:sz="0" w:space="0" w:color="auto"/>
                  </w:divBdr>
                  <w:divsChild>
                    <w:div w:id="351762493">
                      <w:marLeft w:val="0"/>
                      <w:marRight w:val="0"/>
                      <w:marTop w:val="0"/>
                      <w:marBottom w:val="0"/>
                      <w:divBdr>
                        <w:top w:val="none" w:sz="0" w:space="0" w:color="auto"/>
                        <w:left w:val="none" w:sz="0" w:space="0" w:color="auto"/>
                        <w:bottom w:val="none" w:sz="0" w:space="0" w:color="auto"/>
                        <w:right w:val="none" w:sz="0" w:space="0" w:color="auto"/>
                      </w:divBdr>
                    </w:div>
                  </w:divsChild>
                </w:div>
                <w:div w:id="1825704081">
                  <w:marLeft w:val="0"/>
                  <w:marRight w:val="0"/>
                  <w:marTop w:val="0"/>
                  <w:marBottom w:val="0"/>
                  <w:divBdr>
                    <w:top w:val="none" w:sz="0" w:space="0" w:color="auto"/>
                    <w:left w:val="none" w:sz="0" w:space="0" w:color="auto"/>
                    <w:bottom w:val="none" w:sz="0" w:space="0" w:color="auto"/>
                    <w:right w:val="none" w:sz="0" w:space="0" w:color="auto"/>
                  </w:divBdr>
                  <w:divsChild>
                    <w:div w:id="1521240452">
                      <w:marLeft w:val="0"/>
                      <w:marRight w:val="0"/>
                      <w:marTop w:val="0"/>
                      <w:marBottom w:val="0"/>
                      <w:divBdr>
                        <w:top w:val="none" w:sz="0" w:space="0" w:color="auto"/>
                        <w:left w:val="none" w:sz="0" w:space="0" w:color="auto"/>
                        <w:bottom w:val="none" w:sz="0" w:space="0" w:color="auto"/>
                        <w:right w:val="none" w:sz="0" w:space="0" w:color="auto"/>
                      </w:divBdr>
                    </w:div>
                  </w:divsChild>
                </w:div>
                <w:div w:id="1865627350">
                  <w:marLeft w:val="0"/>
                  <w:marRight w:val="0"/>
                  <w:marTop w:val="0"/>
                  <w:marBottom w:val="0"/>
                  <w:divBdr>
                    <w:top w:val="none" w:sz="0" w:space="0" w:color="auto"/>
                    <w:left w:val="none" w:sz="0" w:space="0" w:color="auto"/>
                    <w:bottom w:val="none" w:sz="0" w:space="0" w:color="auto"/>
                    <w:right w:val="none" w:sz="0" w:space="0" w:color="auto"/>
                  </w:divBdr>
                  <w:divsChild>
                    <w:div w:id="1886600496">
                      <w:marLeft w:val="0"/>
                      <w:marRight w:val="0"/>
                      <w:marTop w:val="0"/>
                      <w:marBottom w:val="0"/>
                      <w:divBdr>
                        <w:top w:val="none" w:sz="0" w:space="0" w:color="auto"/>
                        <w:left w:val="none" w:sz="0" w:space="0" w:color="auto"/>
                        <w:bottom w:val="none" w:sz="0" w:space="0" w:color="auto"/>
                        <w:right w:val="none" w:sz="0" w:space="0" w:color="auto"/>
                      </w:divBdr>
                    </w:div>
                    <w:div w:id="2087414924">
                      <w:marLeft w:val="0"/>
                      <w:marRight w:val="0"/>
                      <w:marTop w:val="0"/>
                      <w:marBottom w:val="0"/>
                      <w:divBdr>
                        <w:top w:val="none" w:sz="0" w:space="0" w:color="auto"/>
                        <w:left w:val="none" w:sz="0" w:space="0" w:color="auto"/>
                        <w:bottom w:val="none" w:sz="0" w:space="0" w:color="auto"/>
                        <w:right w:val="none" w:sz="0" w:space="0" w:color="auto"/>
                      </w:divBdr>
                    </w:div>
                  </w:divsChild>
                </w:div>
                <w:div w:id="1920215126">
                  <w:marLeft w:val="0"/>
                  <w:marRight w:val="0"/>
                  <w:marTop w:val="0"/>
                  <w:marBottom w:val="0"/>
                  <w:divBdr>
                    <w:top w:val="none" w:sz="0" w:space="0" w:color="auto"/>
                    <w:left w:val="none" w:sz="0" w:space="0" w:color="auto"/>
                    <w:bottom w:val="none" w:sz="0" w:space="0" w:color="auto"/>
                    <w:right w:val="none" w:sz="0" w:space="0" w:color="auto"/>
                  </w:divBdr>
                  <w:divsChild>
                    <w:div w:id="809057387">
                      <w:marLeft w:val="0"/>
                      <w:marRight w:val="0"/>
                      <w:marTop w:val="0"/>
                      <w:marBottom w:val="0"/>
                      <w:divBdr>
                        <w:top w:val="none" w:sz="0" w:space="0" w:color="auto"/>
                        <w:left w:val="none" w:sz="0" w:space="0" w:color="auto"/>
                        <w:bottom w:val="none" w:sz="0" w:space="0" w:color="auto"/>
                        <w:right w:val="none" w:sz="0" w:space="0" w:color="auto"/>
                      </w:divBdr>
                    </w:div>
                  </w:divsChild>
                </w:div>
                <w:div w:id="2002804291">
                  <w:marLeft w:val="0"/>
                  <w:marRight w:val="0"/>
                  <w:marTop w:val="0"/>
                  <w:marBottom w:val="0"/>
                  <w:divBdr>
                    <w:top w:val="none" w:sz="0" w:space="0" w:color="auto"/>
                    <w:left w:val="none" w:sz="0" w:space="0" w:color="auto"/>
                    <w:bottom w:val="none" w:sz="0" w:space="0" w:color="auto"/>
                    <w:right w:val="none" w:sz="0" w:space="0" w:color="auto"/>
                  </w:divBdr>
                  <w:divsChild>
                    <w:div w:id="163083936">
                      <w:marLeft w:val="0"/>
                      <w:marRight w:val="0"/>
                      <w:marTop w:val="0"/>
                      <w:marBottom w:val="0"/>
                      <w:divBdr>
                        <w:top w:val="none" w:sz="0" w:space="0" w:color="auto"/>
                        <w:left w:val="none" w:sz="0" w:space="0" w:color="auto"/>
                        <w:bottom w:val="none" w:sz="0" w:space="0" w:color="auto"/>
                        <w:right w:val="none" w:sz="0" w:space="0" w:color="auto"/>
                      </w:divBdr>
                    </w:div>
                  </w:divsChild>
                </w:div>
                <w:div w:id="2144230460">
                  <w:marLeft w:val="0"/>
                  <w:marRight w:val="0"/>
                  <w:marTop w:val="0"/>
                  <w:marBottom w:val="0"/>
                  <w:divBdr>
                    <w:top w:val="none" w:sz="0" w:space="0" w:color="auto"/>
                    <w:left w:val="none" w:sz="0" w:space="0" w:color="auto"/>
                    <w:bottom w:val="none" w:sz="0" w:space="0" w:color="auto"/>
                    <w:right w:val="none" w:sz="0" w:space="0" w:color="auto"/>
                  </w:divBdr>
                  <w:divsChild>
                    <w:div w:id="77787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234643">
      <w:bodyDiv w:val="1"/>
      <w:marLeft w:val="0"/>
      <w:marRight w:val="0"/>
      <w:marTop w:val="0"/>
      <w:marBottom w:val="0"/>
      <w:divBdr>
        <w:top w:val="none" w:sz="0" w:space="0" w:color="auto"/>
        <w:left w:val="none" w:sz="0" w:space="0" w:color="auto"/>
        <w:bottom w:val="none" w:sz="0" w:space="0" w:color="auto"/>
        <w:right w:val="none" w:sz="0" w:space="0" w:color="auto"/>
      </w:divBdr>
    </w:div>
    <w:div w:id="373971935">
      <w:bodyDiv w:val="1"/>
      <w:marLeft w:val="0"/>
      <w:marRight w:val="0"/>
      <w:marTop w:val="0"/>
      <w:marBottom w:val="0"/>
      <w:divBdr>
        <w:top w:val="none" w:sz="0" w:space="0" w:color="auto"/>
        <w:left w:val="none" w:sz="0" w:space="0" w:color="auto"/>
        <w:bottom w:val="none" w:sz="0" w:space="0" w:color="auto"/>
        <w:right w:val="none" w:sz="0" w:space="0" w:color="auto"/>
      </w:divBdr>
    </w:div>
    <w:div w:id="379131479">
      <w:marLeft w:val="0"/>
      <w:marRight w:val="0"/>
      <w:marTop w:val="0"/>
      <w:marBottom w:val="0"/>
      <w:divBdr>
        <w:top w:val="none" w:sz="0" w:space="0" w:color="auto"/>
        <w:left w:val="none" w:sz="0" w:space="0" w:color="auto"/>
        <w:bottom w:val="none" w:sz="0" w:space="0" w:color="auto"/>
        <w:right w:val="none" w:sz="0" w:space="0" w:color="auto"/>
      </w:divBdr>
    </w:div>
    <w:div w:id="379332070">
      <w:marLeft w:val="0"/>
      <w:marRight w:val="0"/>
      <w:marTop w:val="0"/>
      <w:marBottom w:val="0"/>
      <w:divBdr>
        <w:top w:val="none" w:sz="0" w:space="0" w:color="auto"/>
        <w:left w:val="none" w:sz="0" w:space="0" w:color="auto"/>
        <w:bottom w:val="none" w:sz="0" w:space="0" w:color="auto"/>
        <w:right w:val="none" w:sz="0" w:space="0" w:color="auto"/>
      </w:divBdr>
    </w:div>
    <w:div w:id="383454439">
      <w:bodyDiv w:val="1"/>
      <w:marLeft w:val="0"/>
      <w:marRight w:val="0"/>
      <w:marTop w:val="0"/>
      <w:marBottom w:val="0"/>
      <w:divBdr>
        <w:top w:val="none" w:sz="0" w:space="0" w:color="auto"/>
        <w:left w:val="none" w:sz="0" w:space="0" w:color="auto"/>
        <w:bottom w:val="none" w:sz="0" w:space="0" w:color="auto"/>
        <w:right w:val="none" w:sz="0" w:space="0" w:color="auto"/>
      </w:divBdr>
    </w:div>
    <w:div w:id="383916067">
      <w:bodyDiv w:val="1"/>
      <w:marLeft w:val="0"/>
      <w:marRight w:val="0"/>
      <w:marTop w:val="0"/>
      <w:marBottom w:val="0"/>
      <w:divBdr>
        <w:top w:val="none" w:sz="0" w:space="0" w:color="auto"/>
        <w:left w:val="none" w:sz="0" w:space="0" w:color="auto"/>
        <w:bottom w:val="none" w:sz="0" w:space="0" w:color="auto"/>
        <w:right w:val="none" w:sz="0" w:space="0" w:color="auto"/>
      </w:divBdr>
    </w:div>
    <w:div w:id="398207897">
      <w:bodyDiv w:val="1"/>
      <w:marLeft w:val="0"/>
      <w:marRight w:val="0"/>
      <w:marTop w:val="0"/>
      <w:marBottom w:val="0"/>
      <w:divBdr>
        <w:top w:val="none" w:sz="0" w:space="0" w:color="auto"/>
        <w:left w:val="none" w:sz="0" w:space="0" w:color="auto"/>
        <w:bottom w:val="none" w:sz="0" w:space="0" w:color="auto"/>
        <w:right w:val="none" w:sz="0" w:space="0" w:color="auto"/>
      </w:divBdr>
    </w:div>
    <w:div w:id="410353617">
      <w:marLeft w:val="0"/>
      <w:marRight w:val="0"/>
      <w:marTop w:val="0"/>
      <w:marBottom w:val="0"/>
      <w:divBdr>
        <w:top w:val="none" w:sz="0" w:space="0" w:color="auto"/>
        <w:left w:val="none" w:sz="0" w:space="0" w:color="auto"/>
        <w:bottom w:val="none" w:sz="0" w:space="0" w:color="auto"/>
        <w:right w:val="none" w:sz="0" w:space="0" w:color="auto"/>
      </w:divBdr>
    </w:div>
    <w:div w:id="411052741">
      <w:bodyDiv w:val="1"/>
      <w:marLeft w:val="0"/>
      <w:marRight w:val="0"/>
      <w:marTop w:val="0"/>
      <w:marBottom w:val="0"/>
      <w:divBdr>
        <w:top w:val="none" w:sz="0" w:space="0" w:color="auto"/>
        <w:left w:val="none" w:sz="0" w:space="0" w:color="auto"/>
        <w:bottom w:val="none" w:sz="0" w:space="0" w:color="auto"/>
        <w:right w:val="none" w:sz="0" w:space="0" w:color="auto"/>
      </w:divBdr>
      <w:divsChild>
        <w:div w:id="315257306">
          <w:marLeft w:val="0"/>
          <w:marRight w:val="0"/>
          <w:marTop w:val="0"/>
          <w:marBottom w:val="0"/>
          <w:divBdr>
            <w:top w:val="none" w:sz="0" w:space="0" w:color="auto"/>
            <w:left w:val="none" w:sz="0" w:space="0" w:color="auto"/>
            <w:bottom w:val="none" w:sz="0" w:space="0" w:color="auto"/>
            <w:right w:val="none" w:sz="0" w:space="0" w:color="auto"/>
          </w:divBdr>
        </w:div>
        <w:div w:id="497354112">
          <w:marLeft w:val="0"/>
          <w:marRight w:val="0"/>
          <w:marTop w:val="0"/>
          <w:marBottom w:val="0"/>
          <w:divBdr>
            <w:top w:val="none" w:sz="0" w:space="0" w:color="auto"/>
            <w:left w:val="none" w:sz="0" w:space="0" w:color="auto"/>
            <w:bottom w:val="none" w:sz="0" w:space="0" w:color="auto"/>
            <w:right w:val="none" w:sz="0" w:space="0" w:color="auto"/>
          </w:divBdr>
        </w:div>
        <w:div w:id="657540953">
          <w:marLeft w:val="0"/>
          <w:marRight w:val="0"/>
          <w:marTop w:val="0"/>
          <w:marBottom w:val="0"/>
          <w:divBdr>
            <w:top w:val="none" w:sz="0" w:space="0" w:color="auto"/>
            <w:left w:val="none" w:sz="0" w:space="0" w:color="auto"/>
            <w:bottom w:val="none" w:sz="0" w:space="0" w:color="auto"/>
            <w:right w:val="none" w:sz="0" w:space="0" w:color="auto"/>
          </w:divBdr>
        </w:div>
        <w:div w:id="822042247">
          <w:marLeft w:val="0"/>
          <w:marRight w:val="0"/>
          <w:marTop w:val="0"/>
          <w:marBottom w:val="0"/>
          <w:divBdr>
            <w:top w:val="none" w:sz="0" w:space="0" w:color="auto"/>
            <w:left w:val="none" w:sz="0" w:space="0" w:color="auto"/>
            <w:bottom w:val="none" w:sz="0" w:space="0" w:color="auto"/>
            <w:right w:val="none" w:sz="0" w:space="0" w:color="auto"/>
          </w:divBdr>
        </w:div>
        <w:div w:id="870648947">
          <w:marLeft w:val="0"/>
          <w:marRight w:val="0"/>
          <w:marTop w:val="0"/>
          <w:marBottom w:val="0"/>
          <w:divBdr>
            <w:top w:val="none" w:sz="0" w:space="0" w:color="auto"/>
            <w:left w:val="none" w:sz="0" w:space="0" w:color="auto"/>
            <w:bottom w:val="none" w:sz="0" w:space="0" w:color="auto"/>
            <w:right w:val="none" w:sz="0" w:space="0" w:color="auto"/>
          </w:divBdr>
        </w:div>
        <w:div w:id="965892728">
          <w:marLeft w:val="0"/>
          <w:marRight w:val="0"/>
          <w:marTop w:val="0"/>
          <w:marBottom w:val="0"/>
          <w:divBdr>
            <w:top w:val="none" w:sz="0" w:space="0" w:color="auto"/>
            <w:left w:val="none" w:sz="0" w:space="0" w:color="auto"/>
            <w:bottom w:val="none" w:sz="0" w:space="0" w:color="auto"/>
            <w:right w:val="none" w:sz="0" w:space="0" w:color="auto"/>
          </w:divBdr>
        </w:div>
        <w:div w:id="1147550963">
          <w:marLeft w:val="0"/>
          <w:marRight w:val="0"/>
          <w:marTop w:val="0"/>
          <w:marBottom w:val="0"/>
          <w:divBdr>
            <w:top w:val="none" w:sz="0" w:space="0" w:color="auto"/>
            <w:left w:val="none" w:sz="0" w:space="0" w:color="auto"/>
            <w:bottom w:val="none" w:sz="0" w:space="0" w:color="auto"/>
            <w:right w:val="none" w:sz="0" w:space="0" w:color="auto"/>
          </w:divBdr>
        </w:div>
        <w:div w:id="1275744040">
          <w:marLeft w:val="0"/>
          <w:marRight w:val="0"/>
          <w:marTop w:val="0"/>
          <w:marBottom w:val="0"/>
          <w:divBdr>
            <w:top w:val="none" w:sz="0" w:space="0" w:color="auto"/>
            <w:left w:val="none" w:sz="0" w:space="0" w:color="auto"/>
            <w:bottom w:val="none" w:sz="0" w:space="0" w:color="auto"/>
            <w:right w:val="none" w:sz="0" w:space="0" w:color="auto"/>
          </w:divBdr>
        </w:div>
        <w:div w:id="1290864847">
          <w:marLeft w:val="0"/>
          <w:marRight w:val="0"/>
          <w:marTop w:val="0"/>
          <w:marBottom w:val="0"/>
          <w:divBdr>
            <w:top w:val="none" w:sz="0" w:space="0" w:color="auto"/>
            <w:left w:val="none" w:sz="0" w:space="0" w:color="auto"/>
            <w:bottom w:val="none" w:sz="0" w:space="0" w:color="auto"/>
            <w:right w:val="none" w:sz="0" w:space="0" w:color="auto"/>
          </w:divBdr>
        </w:div>
        <w:div w:id="1394236027">
          <w:marLeft w:val="0"/>
          <w:marRight w:val="0"/>
          <w:marTop w:val="0"/>
          <w:marBottom w:val="0"/>
          <w:divBdr>
            <w:top w:val="none" w:sz="0" w:space="0" w:color="auto"/>
            <w:left w:val="none" w:sz="0" w:space="0" w:color="auto"/>
            <w:bottom w:val="none" w:sz="0" w:space="0" w:color="auto"/>
            <w:right w:val="none" w:sz="0" w:space="0" w:color="auto"/>
          </w:divBdr>
        </w:div>
        <w:div w:id="1440485533">
          <w:marLeft w:val="0"/>
          <w:marRight w:val="0"/>
          <w:marTop w:val="0"/>
          <w:marBottom w:val="0"/>
          <w:divBdr>
            <w:top w:val="none" w:sz="0" w:space="0" w:color="auto"/>
            <w:left w:val="none" w:sz="0" w:space="0" w:color="auto"/>
            <w:bottom w:val="none" w:sz="0" w:space="0" w:color="auto"/>
            <w:right w:val="none" w:sz="0" w:space="0" w:color="auto"/>
          </w:divBdr>
        </w:div>
        <w:div w:id="1587496041">
          <w:marLeft w:val="0"/>
          <w:marRight w:val="0"/>
          <w:marTop w:val="0"/>
          <w:marBottom w:val="0"/>
          <w:divBdr>
            <w:top w:val="none" w:sz="0" w:space="0" w:color="auto"/>
            <w:left w:val="none" w:sz="0" w:space="0" w:color="auto"/>
            <w:bottom w:val="none" w:sz="0" w:space="0" w:color="auto"/>
            <w:right w:val="none" w:sz="0" w:space="0" w:color="auto"/>
          </w:divBdr>
        </w:div>
        <w:div w:id="1686712234">
          <w:marLeft w:val="0"/>
          <w:marRight w:val="0"/>
          <w:marTop w:val="0"/>
          <w:marBottom w:val="0"/>
          <w:divBdr>
            <w:top w:val="none" w:sz="0" w:space="0" w:color="auto"/>
            <w:left w:val="none" w:sz="0" w:space="0" w:color="auto"/>
            <w:bottom w:val="none" w:sz="0" w:space="0" w:color="auto"/>
            <w:right w:val="none" w:sz="0" w:space="0" w:color="auto"/>
          </w:divBdr>
        </w:div>
        <w:div w:id="2003702843">
          <w:marLeft w:val="0"/>
          <w:marRight w:val="0"/>
          <w:marTop w:val="0"/>
          <w:marBottom w:val="0"/>
          <w:divBdr>
            <w:top w:val="none" w:sz="0" w:space="0" w:color="auto"/>
            <w:left w:val="none" w:sz="0" w:space="0" w:color="auto"/>
            <w:bottom w:val="none" w:sz="0" w:space="0" w:color="auto"/>
            <w:right w:val="none" w:sz="0" w:space="0" w:color="auto"/>
          </w:divBdr>
        </w:div>
        <w:div w:id="2107260895">
          <w:marLeft w:val="0"/>
          <w:marRight w:val="0"/>
          <w:marTop w:val="0"/>
          <w:marBottom w:val="0"/>
          <w:divBdr>
            <w:top w:val="none" w:sz="0" w:space="0" w:color="auto"/>
            <w:left w:val="none" w:sz="0" w:space="0" w:color="auto"/>
            <w:bottom w:val="none" w:sz="0" w:space="0" w:color="auto"/>
            <w:right w:val="none" w:sz="0" w:space="0" w:color="auto"/>
          </w:divBdr>
        </w:div>
      </w:divsChild>
    </w:div>
    <w:div w:id="422150061">
      <w:bodyDiv w:val="1"/>
      <w:marLeft w:val="0"/>
      <w:marRight w:val="0"/>
      <w:marTop w:val="0"/>
      <w:marBottom w:val="0"/>
      <w:divBdr>
        <w:top w:val="none" w:sz="0" w:space="0" w:color="auto"/>
        <w:left w:val="none" w:sz="0" w:space="0" w:color="auto"/>
        <w:bottom w:val="none" w:sz="0" w:space="0" w:color="auto"/>
        <w:right w:val="none" w:sz="0" w:space="0" w:color="auto"/>
      </w:divBdr>
    </w:div>
    <w:div w:id="428622508">
      <w:bodyDiv w:val="1"/>
      <w:marLeft w:val="0"/>
      <w:marRight w:val="0"/>
      <w:marTop w:val="0"/>
      <w:marBottom w:val="0"/>
      <w:divBdr>
        <w:top w:val="none" w:sz="0" w:space="0" w:color="auto"/>
        <w:left w:val="none" w:sz="0" w:space="0" w:color="auto"/>
        <w:bottom w:val="none" w:sz="0" w:space="0" w:color="auto"/>
        <w:right w:val="none" w:sz="0" w:space="0" w:color="auto"/>
      </w:divBdr>
    </w:div>
    <w:div w:id="431441803">
      <w:bodyDiv w:val="1"/>
      <w:marLeft w:val="0"/>
      <w:marRight w:val="0"/>
      <w:marTop w:val="0"/>
      <w:marBottom w:val="0"/>
      <w:divBdr>
        <w:top w:val="none" w:sz="0" w:space="0" w:color="auto"/>
        <w:left w:val="none" w:sz="0" w:space="0" w:color="auto"/>
        <w:bottom w:val="none" w:sz="0" w:space="0" w:color="auto"/>
        <w:right w:val="none" w:sz="0" w:space="0" w:color="auto"/>
      </w:divBdr>
    </w:div>
    <w:div w:id="433214809">
      <w:marLeft w:val="0"/>
      <w:marRight w:val="0"/>
      <w:marTop w:val="0"/>
      <w:marBottom w:val="0"/>
      <w:divBdr>
        <w:top w:val="none" w:sz="0" w:space="0" w:color="auto"/>
        <w:left w:val="none" w:sz="0" w:space="0" w:color="auto"/>
        <w:bottom w:val="none" w:sz="0" w:space="0" w:color="auto"/>
        <w:right w:val="none" w:sz="0" w:space="0" w:color="auto"/>
      </w:divBdr>
    </w:div>
    <w:div w:id="436370865">
      <w:marLeft w:val="0"/>
      <w:marRight w:val="0"/>
      <w:marTop w:val="0"/>
      <w:marBottom w:val="0"/>
      <w:divBdr>
        <w:top w:val="none" w:sz="0" w:space="0" w:color="auto"/>
        <w:left w:val="none" w:sz="0" w:space="0" w:color="auto"/>
        <w:bottom w:val="none" w:sz="0" w:space="0" w:color="auto"/>
        <w:right w:val="none" w:sz="0" w:space="0" w:color="auto"/>
      </w:divBdr>
    </w:div>
    <w:div w:id="448624600">
      <w:bodyDiv w:val="1"/>
      <w:marLeft w:val="0"/>
      <w:marRight w:val="0"/>
      <w:marTop w:val="0"/>
      <w:marBottom w:val="0"/>
      <w:divBdr>
        <w:top w:val="none" w:sz="0" w:space="0" w:color="auto"/>
        <w:left w:val="none" w:sz="0" w:space="0" w:color="auto"/>
        <w:bottom w:val="none" w:sz="0" w:space="0" w:color="auto"/>
        <w:right w:val="none" w:sz="0" w:space="0" w:color="auto"/>
      </w:divBdr>
    </w:div>
    <w:div w:id="449203917">
      <w:marLeft w:val="0"/>
      <w:marRight w:val="0"/>
      <w:marTop w:val="0"/>
      <w:marBottom w:val="0"/>
      <w:divBdr>
        <w:top w:val="none" w:sz="0" w:space="0" w:color="auto"/>
        <w:left w:val="none" w:sz="0" w:space="0" w:color="auto"/>
        <w:bottom w:val="none" w:sz="0" w:space="0" w:color="auto"/>
        <w:right w:val="none" w:sz="0" w:space="0" w:color="auto"/>
      </w:divBdr>
    </w:div>
    <w:div w:id="449276245">
      <w:bodyDiv w:val="1"/>
      <w:marLeft w:val="0"/>
      <w:marRight w:val="0"/>
      <w:marTop w:val="0"/>
      <w:marBottom w:val="0"/>
      <w:divBdr>
        <w:top w:val="none" w:sz="0" w:space="0" w:color="auto"/>
        <w:left w:val="none" w:sz="0" w:space="0" w:color="auto"/>
        <w:bottom w:val="none" w:sz="0" w:space="0" w:color="auto"/>
        <w:right w:val="none" w:sz="0" w:space="0" w:color="auto"/>
      </w:divBdr>
    </w:div>
    <w:div w:id="461188719">
      <w:bodyDiv w:val="1"/>
      <w:marLeft w:val="0"/>
      <w:marRight w:val="0"/>
      <w:marTop w:val="0"/>
      <w:marBottom w:val="0"/>
      <w:divBdr>
        <w:top w:val="none" w:sz="0" w:space="0" w:color="auto"/>
        <w:left w:val="none" w:sz="0" w:space="0" w:color="auto"/>
        <w:bottom w:val="none" w:sz="0" w:space="0" w:color="auto"/>
        <w:right w:val="none" w:sz="0" w:space="0" w:color="auto"/>
      </w:divBdr>
      <w:divsChild>
        <w:div w:id="121119440">
          <w:marLeft w:val="0"/>
          <w:marRight w:val="0"/>
          <w:marTop w:val="0"/>
          <w:marBottom w:val="0"/>
          <w:divBdr>
            <w:top w:val="none" w:sz="0" w:space="0" w:color="auto"/>
            <w:left w:val="none" w:sz="0" w:space="0" w:color="auto"/>
            <w:bottom w:val="none" w:sz="0" w:space="0" w:color="auto"/>
            <w:right w:val="none" w:sz="0" w:space="0" w:color="auto"/>
          </w:divBdr>
        </w:div>
        <w:div w:id="138229321">
          <w:marLeft w:val="0"/>
          <w:marRight w:val="0"/>
          <w:marTop w:val="0"/>
          <w:marBottom w:val="0"/>
          <w:divBdr>
            <w:top w:val="none" w:sz="0" w:space="0" w:color="auto"/>
            <w:left w:val="none" w:sz="0" w:space="0" w:color="auto"/>
            <w:bottom w:val="none" w:sz="0" w:space="0" w:color="auto"/>
            <w:right w:val="none" w:sz="0" w:space="0" w:color="auto"/>
          </w:divBdr>
        </w:div>
        <w:div w:id="144126676">
          <w:marLeft w:val="0"/>
          <w:marRight w:val="0"/>
          <w:marTop w:val="0"/>
          <w:marBottom w:val="0"/>
          <w:divBdr>
            <w:top w:val="none" w:sz="0" w:space="0" w:color="auto"/>
            <w:left w:val="none" w:sz="0" w:space="0" w:color="auto"/>
            <w:bottom w:val="none" w:sz="0" w:space="0" w:color="auto"/>
            <w:right w:val="none" w:sz="0" w:space="0" w:color="auto"/>
          </w:divBdr>
        </w:div>
        <w:div w:id="327638744">
          <w:marLeft w:val="0"/>
          <w:marRight w:val="0"/>
          <w:marTop w:val="0"/>
          <w:marBottom w:val="0"/>
          <w:divBdr>
            <w:top w:val="none" w:sz="0" w:space="0" w:color="auto"/>
            <w:left w:val="none" w:sz="0" w:space="0" w:color="auto"/>
            <w:bottom w:val="none" w:sz="0" w:space="0" w:color="auto"/>
            <w:right w:val="none" w:sz="0" w:space="0" w:color="auto"/>
          </w:divBdr>
        </w:div>
        <w:div w:id="444425026">
          <w:marLeft w:val="0"/>
          <w:marRight w:val="0"/>
          <w:marTop w:val="0"/>
          <w:marBottom w:val="0"/>
          <w:divBdr>
            <w:top w:val="none" w:sz="0" w:space="0" w:color="auto"/>
            <w:left w:val="none" w:sz="0" w:space="0" w:color="auto"/>
            <w:bottom w:val="none" w:sz="0" w:space="0" w:color="auto"/>
            <w:right w:val="none" w:sz="0" w:space="0" w:color="auto"/>
          </w:divBdr>
        </w:div>
        <w:div w:id="454253674">
          <w:marLeft w:val="0"/>
          <w:marRight w:val="0"/>
          <w:marTop w:val="0"/>
          <w:marBottom w:val="0"/>
          <w:divBdr>
            <w:top w:val="none" w:sz="0" w:space="0" w:color="auto"/>
            <w:left w:val="none" w:sz="0" w:space="0" w:color="auto"/>
            <w:bottom w:val="none" w:sz="0" w:space="0" w:color="auto"/>
            <w:right w:val="none" w:sz="0" w:space="0" w:color="auto"/>
          </w:divBdr>
        </w:div>
        <w:div w:id="566570194">
          <w:marLeft w:val="0"/>
          <w:marRight w:val="0"/>
          <w:marTop w:val="0"/>
          <w:marBottom w:val="0"/>
          <w:divBdr>
            <w:top w:val="none" w:sz="0" w:space="0" w:color="auto"/>
            <w:left w:val="none" w:sz="0" w:space="0" w:color="auto"/>
            <w:bottom w:val="none" w:sz="0" w:space="0" w:color="auto"/>
            <w:right w:val="none" w:sz="0" w:space="0" w:color="auto"/>
          </w:divBdr>
        </w:div>
        <w:div w:id="643848340">
          <w:marLeft w:val="0"/>
          <w:marRight w:val="0"/>
          <w:marTop w:val="0"/>
          <w:marBottom w:val="0"/>
          <w:divBdr>
            <w:top w:val="none" w:sz="0" w:space="0" w:color="auto"/>
            <w:left w:val="none" w:sz="0" w:space="0" w:color="auto"/>
            <w:bottom w:val="none" w:sz="0" w:space="0" w:color="auto"/>
            <w:right w:val="none" w:sz="0" w:space="0" w:color="auto"/>
          </w:divBdr>
        </w:div>
        <w:div w:id="782846213">
          <w:marLeft w:val="0"/>
          <w:marRight w:val="0"/>
          <w:marTop w:val="0"/>
          <w:marBottom w:val="0"/>
          <w:divBdr>
            <w:top w:val="none" w:sz="0" w:space="0" w:color="auto"/>
            <w:left w:val="none" w:sz="0" w:space="0" w:color="auto"/>
            <w:bottom w:val="none" w:sz="0" w:space="0" w:color="auto"/>
            <w:right w:val="none" w:sz="0" w:space="0" w:color="auto"/>
          </w:divBdr>
        </w:div>
        <w:div w:id="906844478">
          <w:marLeft w:val="0"/>
          <w:marRight w:val="0"/>
          <w:marTop w:val="0"/>
          <w:marBottom w:val="0"/>
          <w:divBdr>
            <w:top w:val="none" w:sz="0" w:space="0" w:color="auto"/>
            <w:left w:val="none" w:sz="0" w:space="0" w:color="auto"/>
            <w:bottom w:val="none" w:sz="0" w:space="0" w:color="auto"/>
            <w:right w:val="none" w:sz="0" w:space="0" w:color="auto"/>
          </w:divBdr>
        </w:div>
        <w:div w:id="1231843391">
          <w:marLeft w:val="0"/>
          <w:marRight w:val="0"/>
          <w:marTop w:val="0"/>
          <w:marBottom w:val="0"/>
          <w:divBdr>
            <w:top w:val="none" w:sz="0" w:space="0" w:color="auto"/>
            <w:left w:val="none" w:sz="0" w:space="0" w:color="auto"/>
            <w:bottom w:val="none" w:sz="0" w:space="0" w:color="auto"/>
            <w:right w:val="none" w:sz="0" w:space="0" w:color="auto"/>
          </w:divBdr>
        </w:div>
        <w:div w:id="1358893337">
          <w:marLeft w:val="0"/>
          <w:marRight w:val="0"/>
          <w:marTop w:val="0"/>
          <w:marBottom w:val="0"/>
          <w:divBdr>
            <w:top w:val="none" w:sz="0" w:space="0" w:color="auto"/>
            <w:left w:val="none" w:sz="0" w:space="0" w:color="auto"/>
            <w:bottom w:val="none" w:sz="0" w:space="0" w:color="auto"/>
            <w:right w:val="none" w:sz="0" w:space="0" w:color="auto"/>
          </w:divBdr>
        </w:div>
        <w:div w:id="1448699426">
          <w:marLeft w:val="0"/>
          <w:marRight w:val="0"/>
          <w:marTop w:val="0"/>
          <w:marBottom w:val="0"/>
          <w:divBdr>
            <w:top w:val="none" w:sz="0" w:space="0" w:color="auto"/>
            <w:left w:val="none" w:sz="0" w:space="0" w:color="auto"/>
            <w:bottom w:val="none" w:sz="0" w:space="0" w:color="auto"/>
            <w:right w:val="none" w:sz="0" w:space="0" w:color="auto"/>
          </w:divBdr>
        </w:div>
        <w:div w:id="1459449280">
          <w:marLeft w:val="0"/>
          <w:marRight w:val="0"/>
          <w:marTop w:val="0"/>
          <w:marBottom w:val="0"/>
          <w:divBdr>
            <w:top w:val="none" w:sz="0" w:space="0" w:color="auto"/>
            <w:left w:val="none" w:sz="0" w:space="0" w:color="auto"/>
            <w:bottom w:val="none" w:sz="0" w:space="0" w:color="auto"/>
            <w:right w:val="none" w:sz="0" w:space="0" w:color="auto"/>
          </w:divBdr>
        </w:div>
        <w:div w:id="1486051538">
          <w:marLeft w:val="0"/>
          <w:marRight w:val="0"/>
          <w:marTop w:val="0"/>
          <w:marBottom w:val="0"/>
          <w:divBdr>
            <w:top w:val="none" w:sz="0" w:space="0" w:color="auto"/>
            <w:left w:val="none" w:sz="0" w:space="0" w:color="auto"/>
            <w:bottom w:val="none" w:sz="0" w:space="0" w:color="auto"/>
            <w:right w:val="none" w:sz="0" w:space="0" w:color="auto"/>
          </w:divBdr>
        </w:div>
        <w:div w:id="1519735856">
          <w:marLeft w:val="0"/>
          <w:marRight w:val="0"/>
          <w:marTop w:val="0"/>
          <w:marBottom w:val="0"/>
          <w:divBdr>
            <w:top w:val="none" w:sz="0" w:space="0" w:color="auto"/>
            <w:left w:val="none" w:sz="0" w:space="0" w:color="auto"/>
            <w:bottom w:val="none" w:sz="0" w:space="0" w:color="auto"/>
            <w:right w:val="none" w:sz="0" w:space="0" w:color="auto"/>
          </w:divBdr>
        </w:div>
        <w:div w:id="1606620471">
          <w:marLeft w:val="0"/>
          <w:marRight w:val="0"/>
          <w:marTop w:val="0"/>
          <w:marBottom w:val="0"/>
          <w:divBdr>
            <w:top w:val="none" w:sz="0" w:space="0" w:color="auto"/>
            <w:left w:val="none" w:sz="0" w:space="0" w:color="auto"/>
            <w:bottom w:val="none" w:sz="0" w:space="0" w:color="auto"/>
            <w:right w:val="none" w:sz="0" w:space="0" w:color="auto"/>
          </w:divBdr>
          <w:divsChild>
            <w:div w:id="1247572252">
              <w:marLeft w:val="-75"/>
              <w:marRight w:val="0"/>
              <w:marTop w:val="30"/>
              <w:marBottom w:val="30"/>
              <w:divBdr>
                <w:top w:val="none" w:sz="0" w:space="0" w:color="auto"/>
                <w:left w:val="none" w:sz="0" w:space="0" w:color="auto"/>
                <w:bottom w:val="none" w:sz="0" w:space="0" w:color="auto"/>
                <w:right w:val="none" w:sz="0" w:space="0" w:color="auto"/>
              </w:divBdr>
              <w:divsChild>
                <w:div w:id="4092356">
                  <w:marLeft w:val="0"/>
                  <w:marRight w:val="0"/>
                  <w:marTop w:val="0"/>
                  <w:marBottom w:val="0"/>
                  <w:divBdr>
                    <w:top w:val="none" w:sz="0" w:space="0" w:color="auto"/>
                    <w:left w:val="none" w:sz="0" w:space="0" w:color="auto"/>
                    <w:bottom w:val="none" w:sz="0" w:space="0" w:color="auto"/>
                    <w:right w:val="none" w:sz="0" w:space="0" w:color="auto"/>
                  </w:divBdr>
                  <w:divsChild>
                    <w:div w:id="1218053647">
                      <w:marLeft w:val="0"/>
                      <w:marRight w:val="0"/>
                      <w:marTop w:val="0"/>
                      <w:marBottom w:val="0"/>
                      <w:divBdr>
                        <w:top w:val="none" w:sz="0" w:space="0" w:color="auto"/>
                        <w:left w:val="none" w:sz="0" w:space="0" w:color="auto"/>
                        <w:bottom w:val="none" w:sz="0" w:space="0" w:color="auto"/>
                        <w:right w:val="none" w:sz="0" w:space="0" w:color="auto"/>
                      </w:divBdr>
                    </w:div>
                  </w:divsChild>
                </w:div>
                <w:div w:id="19556756">
                  <w:marLeft w:val="0"/>
                  <w:marRight w:val="0"/>
                  <w:marTop w:val="0"/>
                  <w:marBottom w:val="0"/>
                  <w:divBdr>
                    <w:top w:val="none" w:sz="0" w:space="0" w:color="auto"/>
                    <w:left w:val="none" w:sz="0" w:space="0" w:color="auto"/>
                    <w:bottom w:val="none" w:sz="0" w:space="0" w:color="auto"/>
                    <w:right w:val="none" w:sz="0" w:space="0" w:color="auto"/>
                  </w:divBdr>
                  <w:divsChild>
                    <w:div w:id="165751921">
                      <w:marLeft w:val="0"/>
                      <w:marRight w:val="0"/>
                      <w:marTop w:val="0"/>
                      <w:marBottom w:val="0"/>
                      <w:divBdr>
                        <w:top w:val="none" w:sz="0" w:space="0" w:color="auto"/>
                        <w:left w:val="none" w:sz="0" w:space="0" w:color="auto"/>
                        <w:bottom w:val="none" w:sz="0" w:space="0" w:color="auto"/>
                        <w:right w:val="none" w:sz="0" w:space="0" w:color="auto"/>
                      </w:divBdr>
                    </w:div>
                  </w:divsChild>
                </w:div>
                <w:div w:id="64230810">
                  <w:marLeft w:val="0"/>
                  <w:marRight w:val="0"/>
                  <w:marTop w:val="0"/>
                  <w:marBottom w:val="0"/>
                  <w:divBdr>
                    <w:top w:val="none" w:sz="0" w:space="0" w:color="auto"/>
                    <w:left w:val="none" w:sz="0" w:space="0" w:color="auto"/>
                    <w:bottom w:val="none" w:sz="0" w:space="0" w:color="auto"/>
                    <w:right w:val="none" w:sz="0" w:space="0" w:color="auto"/>
                  </w:divBdr>
                  <w:divsChild>
                    <w:div w:id="1476218705">
                      <w:marLeft w:val="0"/>
                      <w:marRight w:val="0"/>
                      <w:marTop w:val="0"/>
                      <w:marBottom w:val="0"/>
                      <w:divBdr>
                        <w:top w:val="none" w:sz="0" w:space="0" w:color="auto"/>
                        <w:left w:val="none" w:sz="0" w:space="0" w:color="auto"/>
                        <w:bottom w:val="none" w:sz="0" w:space="0" w:color="auto"/>
                        <w:right w:val="none" w:sz="0" w:space="0" w:color="auto"/>
                      </w:divBdr>
                    </w:div>
                  </w:divsChild>
                </w:div>
                <w:div w:id="73669299">
                  <w:marLeft w:val="0"/>
                  <w:marRight w:val="0"/>
                  <w:marTop w:val="0"/>
                  <w:marBottom w:val="0"/>
                  <w:divBdr>
                    <w:top w:val="none" w:sz="0" w:space="0" w:color="auto"/>
                    <w:left w:val="none" w:sz="0" w:space="0" w:color="auto"/>
                    <w:bottom w:val="none" w:sz="0" w:space="0" w:color="auto"/>
                    <w:right w:val="none" w:sz="0" w:space="0" w:color="auto"/>
                  </w:divBdr>
                  <w:divsChild>
                    <w:div w:id="1792631688">
                      <w:marLeft w:val="0"/>
                      <w:marRight w:val="0"/>
                      <w:marTop w:val="0"/>
                      <w:marBottom w:val="0"/>
                      <w:divBdr>
                        <w:top w:val="none" w:sz="0" w:space="0" w:color="auto"/>
                        <w:left w:val="none" w:sz="0" w:space="0" w:color="auto"/>
                        <w:bottom w:val="none" w:sz="0" w:space="0" w:color="auto"/>
                        <w:right w:val="none" w:sz="0" w:space="0" w:color="auto"/>
                      </w:divBdr>
                    </w:div>
                  </w:divsChild>
                </w:div>
                <w:div w:id="83962393">
                  <w:marLeft w:val="0"/>
                  <w:marRight w:val="0"/>
                  <w:marTop w:val="0"/>
                  <w:marBottom w:val="0"/>
                  <w:divBdr>
                    <w:top w:val="none" w:sz="0" w:space="0" w:color="auto"/>
                    <w:left w:val="none" w:sz="0" w:space="0" w:color="auto"/>
                    <w:bottom w:val="none" w:sz="0" w:space="0" w:color="auto"/>
                    <w:right w:val="none" w:sz="0" w:space="0" w:color="auto"/>
                  </w:divBdr>
                  <w:divsChild>
                    <w:div w:id="898708145">
                      <w:marLeft w:val="0"/>
                      <w:marRight w:val="0"/>
                      <w:marTop w:val="0"/>
                      <w:marBottom w:val="0"/>
                      <w:divBdr>
                        <w:top w:val="none" w:sz="0" w:space="0" w:color="auto"/>
                        <w:left w:val="none" w:sz="0" w:space="0" w:color="auto"/>
                        <w:bottom w:val="none" w:sz="0" w:space="0" w:color="auto"/>
                        <w:right w:val="none" w:sz="0" w:space="0" w:color="auto"/>
                      </w:divBdr>
                    </w:div>
                    <w:div w:id="945893061">
                      <w:marLeft w:val="0"/>
                      <w:marRight w:val="0"/>
                      <w:marTop w:val="0"/>
                      <w:marBottom w:val="0"/>
                      <w:divBdr>
                        <w:top w:val="none" w:sz="0" w:space="0" w:color="auto"/>
                        <w:left w:val="none" w:sz="0" w:space="0" w:color="auto"/>
                        <w:bottom w:val="none" w:sz="0" w:space="0" w:color="auto"/>
                        <w:right w:val="none" w:sz="0" w:space="0" w:color="auto"/>
                      </w:divBdr>
                    </w:div>
                    <w:div w:id="1051610441">
                      <w:marLeft w:val="0"/>
                      <w:marRight w:val="0"/>
                      <w:marTop w:val="0"/>
                      <w:marBottom w:val="0"/>
                      <w:divBdr>
                        <w:top w:val="none" w:sz="0" w:space="0" w:color="auto"/>
                        <w:left w:val="none" w:sz="0" w:space="0" w:color="auto"/>
                        <w:bottom w:val="none" w:sz="0" w:space="0" w:color="auto"/>
                        <w:right w:val="none" w:sz="0" w:space="0" w:color="auto"/>
                      </w:divBdr>
                    </w:div>
                  </w:divsChild>
                </w:div>
                <w:div w:id="93980806">
                  <w:marLeft w:val="0"/>
                  <w:marRight w:val="0"/>
                  <w:marTop w:val="0"/>
                  <w:marBottom w:val="0"/>
                  <w:divBdr>
                    <w:top w:val="none" w:sz="0" w:space="0" w:color="auto"/>
                    <w:left w:val="none" w:sz="0" w:space="0" w:color="auto"/>
                    <w:bottom w:val="none" w:sz="0" w:space="0" w:color="auto"/>
                    <w:right w:val="none" w:sz="0" w:space="0" w:color="auto"/>
                  </w:divBdr>
                  <w:divsChild>
                    <w:div w:id="327708008">
                      <w:marLeft w:val="0"/>
                      <w:marRight w:val="0"/>
                      <w:marTop w:val="0"/>
                      <w:marBottom w:val="0"/>
                      <w:divBdr>
                        <w:top w:val="none" w:sz="0" w:space="0" w:color="auto"/>
                        <w:left w:val="none" w:sz="0" w:space="0" w:color="auto"/>
                        <w:bottom w:val="none" w:sz="0" w:space="0" w:color="auto"/>
                        <w:right w:val="none" w:sz="0" w:space="0" w:color="auto"/>
                      </w:divBdr>
                    </w:div>
                    <w:div w:id="460928040">
                      <w:marLeft w:val="0"/>
                      <w:marRight w:val="0"/>
                      <w:marTop w:val="0"/>
                      <w:marBottom w:val="0"/>
                      <w:divBdr>
                        <w:top w:val="none" w:sz="0" w:space="0" w:color="auto"/>
                        <w:left w:val="none" w:sz="0" w:space="0" w:color="auto"/>
                        <w:bottom w:val="none" w:sz="0" w:space="0" w:color="auto"/>
                        <w:right w:val="none" w:sz="0" w:space="0" w:color="auto"/>
                      </w:divBdr>
                    </w:div>
                    <w:div w:id="644091075">
                      <w:marLeft w:val="0"/>
                      <w:marRight w:val="0"/>
                      <w:marTop w:val="0"/>
                      <w:marBottom w:val="0"/>
                      <w:divBdr>
                        <w:top w:val="none" w:sz="0" w:space="0" w:color="auto"/>
                        <w:left w:val="none" w:sz="0" w:space="0" w:color="auto"/>
                        <w:bottom w:val="none" w:sz="0" w:space="0" w:color="auto"/>
                        <w:right w:val="none" w:sz="0" w:space="0" w:color="auto"/>
                      </w:divBdr>
                    </w:div>
                    <w:div w:id="765225485">
                      <w:marLeft w:val="0"/>
                      <w:marRight w:val="0"/>
                      <w:marTop w:val="0"/>
                      <w:marBottom w:val="0"/>
                      <w:divBdr>
                        <w:top w:val="none" w:sz="0" w:space="0" w:color="auto"/>
                        <w:left w:val="none" w:sz="0" w:space="0" w:color="auto"/>
                        <w:bottom w:val="none" w:sz="0" w:space="0" w:color="auto"/>
                        <w:right w:val="none" w:sz="0" w:space="0" w:color="auto"/>
                      </w:divBdr>
                    </w:div>
                    <w:div w:id="1020427354">
                      <w:marLeft w:val="0"/>
                      <w:marRight w:val="0"/>
                      <w:marTop w:val="0"/>
                      <w:marBottom w:val="0"/>
                      <w:divBdr>
                        <w:top w:val="none" w:sz="0" w:space="0" w:color="auto"/>
                        <w:left w:val="none" w:sz="0" w:space="0" w:color="auto"/>
                        <w:bottom w:val="none" w:sz="0" w:space="0" w:color="auto"/>
                        <w:right w:val="none" w:sz="0" w:space="0" w:color="auto"/>
                      </w:divBdr>
                    </w:div>
                    <w:div w:id="1176849157">
                      <w:marLeft w:val="0"/>
                      <w:marRight w:val="0"/>
                      <w:marTop w:val="0"/>
                      <w:marBottom w:val="0"/>
                      <w:divBdr>
                        <w:top w:val="none" w:sz="0" w:space="0" w:color="auto"/>
                        <w:left w:val="none" w:sz="0" w:space="0" w:color="auto"/>
                        <w:bottom w:val="none" w:sz="0" w:space="0" w:color="auto"/>
                        <w:right w:val="none" w:sz="0" w:space="0" w:color="auto"/>
                      </w:divBdr>
                    </w:div>
                    <w:div w:id="1324117111">
                      <w:marLeft w:val="0"/>
                      <w:marRight w:val="0"/>
                      <w:marTop w:val="0"/>
                      <w:marBottom w:val="0"/>
                      <w:divBdr>
                        <w:top w:val="none" w:sz="0" w:space="0" w:color="auto"/>
                        <w:left w:val="none" w:sz="0" w:space="0" w:color="auto"/>
                        <w:bottom w:val="none" w:sz="0" w:space="0" w:color="auto"/>
                        <w:right w:val="none" w:sz="0" w:space="0" w:color="auto"/>
                      </w:divBdr>
                    </w:div>
                  </w:divsChild>
                </w:div>
                <w:div w:id="100226977">
                  <w:marLeft w:val="0"/>
                  <w:marRight w:val="0"/>
                  <w:marTop w:val="0"/>
                  <w:marBottom w:val="0"/>
                  <w:divBdr>
                    <w:top w:val="none" w:sz="0" w:space="0" w:color="auto"/>
                    <w:left w:val="none" w:sz="0" w:space="0" w:color="auto"/>
                    <w:bottom w:val="none" w:sz="0" w:space="0" w:color="auto"/>
                    <w:right w:val="none" w:sz="0" w:space="0" w:color="auto"/>
                  </w:divBdr>
                  <w:divsChild>
                    <w:div w:id="459878610">
                      <w:marLeft w:val="0"/>
                      <w:marRight w:val="0"/>
                      <w:marTop w:val="0"/>
                      <w:marBottom w:val="0"/>
                      <w:divBdr>
                        <w:top w:val="none" w:sz="0" w:space="0" w:color="auto"/>
                        <w:left w:val="none" w:sz="0" w:space="0" w:color="auto"/>
                        <w:bottom w:val="none" w:sz="0" w:space="0" w:color="auto"/>
                        <w:right w:val="none" w:sz="0" w:space="0" w:color="auto"/>
                      </w:divBdr>
                    </w:div>
                  </w:divsChild>
                </w:div>
                <w:div w:id="111632796">
                  <w:marLeft w:val="0"/>
                  <w:marRight w:val="0"/>
                  <w:marTop w:val="0"/>
                  <w:marBottom w:val="0"/>
                  <w:divBdr>
                    <w:top w:val="none" w:sz="0" w:space="0" w:color="auto"/>
                    <w:left w:val="none" w:sz="0" w:space="0" w:color="auto"/>
                    <w:bottom w:val="none" w:sz="0" w:space="0" w:color="auto"/>
                    <w:right w:val="none" w:sz="0" w:space="0" w:color="auto"/>
                  </w:divBdr>
                  <w:divsChild>
                    <w:div w:id="1262035343">
                      <w:marLeft w:val="0"/>
                      <w:marRight w:val="0"/>
                      <w:marTop w:val="0"/>
                      <w:marBottom w:val="0"/>
                      <w:divBdr>
                        <w:top w:val="none" w:sz="0" w:space="0" w:color="auto"/>
                        <w:left w:val="none" w:sz="0" w:space="0" w:color="auto"/>
                        <w:bottom w:val="none" w:sz="0" w:space="0" w:color="auto"/>
                        <w:right w:val="none" w:sz="0" w:space="0" w:color="auto"/>
                      </w:divBdr>
                    </w:div>
                  </w:divsChild>
                </w:div>
                <w:div w:id="118845023">
                  <w:marLeft w:val="0"/>
                  <w:marRight w:val="0"/>
                  <w:marTop w:val="0"/>
                  <w:marBottom w:val="0"/>
                  <w:divBdr>
                    <w:top w:val="none" w:sz="0" w:space="0" w:color="auto"/>
                    <w:left w:val="none" w:sz="0" w:space="0" w:color="auto"/>
                    <w:bottom w:val="none" w:sz="0" w:space="0" w:color="auto"/>
                    <w:right w:val="none" w:sz="0" w:space="0" w:color="auto"/>
                  </w:divBdr>
                  <w:divsChild>
                    <w:div w:id="552666683">
                      <w:marLeft w:val="0"/>
                      <w:marRight w:val="0"/>
                      <w:marTop w:val="0"/>
                      <w:marBottom w:val="0"/>
                      <w:divBdr>
                        <w:top w:val="none" w:sz="0" w:space="0" w:color="auto"/>
                        <w:left w:val="none" w:sz="0" w:space="0" w:color="auto"/>
                        <w:bottom w:val="none" w:sz="0" w:space="0" w:color="auto"/>
                        <w:right w:val="none" w:sz="0" w:space="0" w:color="auto"/>
                      </w:divBdr>
                    </w:div>
                  </w:divsChild>
                </w:div>
                <w:div w:id="127088405">
                  <w:marLeft w:val="0"/>
                  <w:marRight w:val="0"/>
                  <w:marTop w:val="0"/>
                  <w:marBottom w:val="0"/>
                  <w:divBdr>
                    <w:top w:val="none" w:sz="0" w:space="0" w:color="auto"/>
                    <w:left w:val="none" w:sz="0" w:space="0" w:color="auto"/>
                    <w:bottom w:val="none" w:sz="0" w:space="0" w:color="auto"/>
                    <w:right w:val="none" w:sz="0" w:space="0" w:color="auto"/>
                  </w:divBdr>
                  <w:divsChild>
                    <w:div w:id="815418010">
                      <w:marLeft w:val="0"/>
                      <w:marRight w:val="0"/>
                      <w:marTop w:val="0"/>
                      <w:marBottom w:val="0"/>
                      <w:divBdr>
                        <w:top w:val="none" w:sz="0" w:space="0" w:color="auto"/>
                        <w:left w:val="none" w:sz="0" w:space="0" w:color="auto"/>
                        <w:bottom w:val="none" w:sz="0" w:space="0" w:color="auto"/>
                        <w:right w:val="none" w:sz="0" w:space="0" w:color="auto"/>
                      </w:divBdr>
                    </w:div>
                  </w:divsChild>
                </w:div>
                <w:div w:id="160514694">
                  <w:marLeft w:val="0"/>
                  <w:marRight w:val="0"/>
                  <w:marTop w:val="0"/>
                  <w:marBottom w:val="0"/>
                  <w:divBdr>
                    <w:top w:val="none" w:sz="0" w:space="0" w:color="auto"/>
                    <w:left w:val="none" w:sz="0" w:space="0" w:color="auto"/>
                    <w:bottom w:val="none" w:sz="0" w:space="0" w:color="auto"/>
                    <w:right w:val="none" w:sz="0" w:space="0" w:color="auto"/>
                  </w:divBdr>
                  <w:divsChild>
                    <w:div w:id="227884580">
                      <w:marLeft w:val="0"/>
                      <w:marRight w:val="0"/>
                      <w:marTop w:val="0"/>
                      <w:marBottom w:val="0"/>
                      <w:divBdr>
                        <w:top w:val="none" w:sz="0" w:space="0" w:color="auto"/>
                        <w:left w:val="none" w:sz="0" w:space="0" w:color="auto"/>
                        <w:bottom w:val="none" w:sz="0" w:space="0" w:color="auto"/>
                        <w:right w:val="none" w:sz="0" w:space="0" w:color="auto"/>
                      </w:divBdr>
                    </w:div>
                  </w:divsChild>
                </w:div>
                <w:div w:id="173421570">
                  <w:marLeft w:val="0"/>
                  <w:marRight w:val="0"/>
                  <w:marTop w:val="0"/>
                  <w:marBottom w:val="0"/>
                  <w:divBdr>
                    <w:top w:val="none" w:sz="0" w:space="0" w:color="auto"/>
                    <w:left w:val="none" w:sz="0" w:space="0" w:color="auto"/>
                    <w:bottom w:val="none" w:sz="0" w:space="0" w:color="auto"/>
                    <w:right w:val="none" w:sz="0" w:space="0" w:color="auto"/>
                  </w:divBdr>
                  <w:divsChild>
                    <w:div w:id="1791046780">
                      <w:marLeft w:val="0"/>
                      <w:marRight w:val="0"/>
                      <w:marTop w:val="0"/>
                      <w:marBottom w:val="0"/>
                      <w:divBdr>
                        <w:top w:val="none" w:sz="0" w:space="0" w:color="auto"/>
                        <w:left w:val="none" w:sz="0" w:space="0" w:color="auto"/>
                        <w:bottom w:val="none" w:sz="0" w:space="0" w:color="auto"/>
                        <w:right w:val="none" w:sz="0" w:space="0" w:color="auto"/>
                      </w:divBdr>
                    </w:div>
                  </w:divsChild>
                </w:div>
                <w:div w:id="191189929">
                  <w:marLeft w:val="0"/>
                  <w:marRight w:val="0"/>
                  <w:marTop w:val="0"/>
                  <w:marBottom w:val="0"/>
                  <w:divBdr>
                    <w:top w:val="none" w:sz="0" w:space="0" w:color="auto"/>
                    <w:left w:val="none" w:sz="0" w:space="0" w:color="auto"/>
                    <w:bottom w:val="none" w:sz="0" w:space="0" w:color="auto"/>
                    <w:right w:val="none" w:sz="0" w:space="0" w:color="auto"/>
                  </w:divBdr>
                  <w:divsChild>
                    <w:div w:id="1699158064">
                      <w:marLeft w:val="0"/>
                      <w:marRight w:val="0"/>
                      <w:marTop w:val="0"/>
                      <w:marBottom w:val="0"/>
                      <w:divBdr>
                        <w:top w:val="none" w:sz="0" w:space="0" w:color="auto"/>
                        <w:left w:val="none" w:sz="0" w:space="0" w:color="auto"/>
                        <w:bottom w:val="none" w:sz="0" w:space="0" w:color="auto"/>
                        <w:right w:val="none" w:sz="0" w:space="0" w:color="auto"/>
                      </w:divBdr>
                    </w:div>
                  </w:divsChild>
                </w:div>
                <w:div w:id="194192907">
                  <w:marLeft w:val="0"/>
                  <w:marRight w:val="0"/>
                  <w:marTop w:val="0"/>
                  <w:marBottom w:val="0"/>
                  <w:divBdr>
                    <w:top w:val="none" w:sz="0" w:space="0" w:color="auto"/>
                    <w:left w:val="none" w:sz="0" w:space="0" w:color="auto"/>
                    <w:bottom w:val="none" w:sz="0" w:space="0" w:color="auto"/>
                    <w:right w:val="none" w:sz="0" w:space="0" w:color="auto"/>
                  </w:divBdr>
                  <w:divsChild>
                    <w:div w:id="111018648">
                      <w:marLeft w:val="0"/>
                      <w:marRight w:val="0"/>
                      <w:marTop w:val="0"/>
                      <w:marBottom w:val="0"/>
                      <w:divBdr>
                        <w:top w:val="none" w:sz="0" w:space="0" w:color="auto"/>
                        <w:left w:val="none" w:sz="0" w:space="0" w:color="auto"/>
                        <w:bottom w:val="none" w:sz="0" w:space="0" w:color="auto"/>
                        <w:right w:val="none" w:sz="0" w:space="0" w:color="auto"/>
                      </w:divBdr>
                    </w:div>
                  </w:divsChild>
                </w:div>
                <w:div w:id="204562278">
                  <w:marLeft w:val="0"/>
                  <w:marRight w:val="0"/>
                  <w:marTop w:val="0"/>
                  <w:marBottom w:val="0"/>
                  <w:divBdr>
                    <w:top w:val="none" w:sz="0" w:space="0" w:color="auto"/>
                    <w:left w:val="none" w:sz="0" w:space="0" w:color="auto"/>
                    <w:bottom w:val="none" w:sz="0" w:space="0" w:color="auto"/>
                    <w:right w:val="none" w:sz="0" w:space="0" w:color="auto"/>
                  </w:divBdr>
                  <w:divsChild>
                    <w:div w:id="2070034646">
                      <w:marLeft w:val="0"/>
                      <w:marRight w:val="0"/>
                      <w:marTop w:val="0"/>
                      <w:marBottom w:val="0"/>
                      <w:divBdr>
                        <w:top w:val="none" w:sz="0" w:space="0" w:color="auto"/>
                        <w:left w:val="none" w:sz="0" w:space="0" w:color="auto"/>
                        <w:bottom w:val="none" w:sz="0" w:space="0" w:color="auto"/>
                        <w:right w:val="none" w:sz="0" w:space="0" w:color="auto"/>
                      </w:divBdr>
                    </w:div>
                  </w:divsChild>
                </w:div>
                <w:div w:id="229080476">
                  <w:marLeft w:val="0"/>
                  <w:marRight w:val="0"/>
                  <w:marTop w:val="0"/>
                  <w:marBottom w:val="0"/>
                  <w:divBdr>
                    <w:top w:val="none" w:sz="0" w:space="0" w:color="auto"/>
                    <w:left w:val="none" w:sz="0" w:space="0" w:color="auto"/>
                    <w:bottom w:val="none" w:sz="0" w:space="0" w:color="auto"/>
                    <w:right w:val="none" w:sz="0" w:space="0" w:color="auto"/>
                  </w:divBdr>
                  <w:divsChild>
                    <w:div w:id="1085296506">
                      <w:marLeft w:val="0"/>
                      <w:marRight w:val="0"/>
                      <w:marTop w:val="0"/>
                      <w:marBottom w:val="0"/>
                      <w:divBdr>
                        <w:top w:val="none" w:sz="0" w:space="0" w:color="auto"/>
                        <w:left w:val="none" w:sz="0" w:space="0" w:color="auto"/>
                        <w:bottom w:val="none" w:sz="0" w:space="0" w:color="auto"/>
                        <w:right w:val="none" w:sz="0" w:space="0" w:color="auto"/>
                      </w:divBdr>
                    </w:div>
                  </w:divsChild>
                </w:div>
                <w:div w:id="236549594">
                  <w:marLeft w:val="0"/>
                  <w:marRight w:val="0"/>
                  <w:marTop w:val="0"/>
                  <w:marBottom w:val="0"/>
                  <w:divBdr>
                    <w:top w:val="none" w:sz="0" w:space="0" w:color="auto"/>
                    <w:left w:val="none" w:sz="0" w:space="0" w:color="auto"/>
                    <w:bottom w:val="none" w:sz="0" w:space="0" w:color="auto"/>
                    <w:right w:val="none" w:sz="0" w:space="0" w:color="auto"/>
                  </w:divBdr>
                  <w:divsChild>
                    <w:div w:id="67965803">
                      <w:marLeft w:val="0"/>
                      <w:marRight w:val="0"/>
                      <w:marTop w:val="0"/>
                      <w:marBottom w:val="0"/>
                      <w:divBdr>
                        <w:top w:val="none" w:sz="0" w:space="0" w:color="auto"/>
                        <w:left w:val="none" w:sz="0" w:space="0" w:color="auto"/>
                        <w:bottom w:val="none" w:sz="0" w:space="0" w:color="auto"/>
                        <w:right w:val="none" w:sz="0" w:space="0" w:color="auto"/>
                      </w:divBdr>
                    </w:div>
                  </w:divsChild>
                </w:div>
                <w:div w:id="245067788">
                  <w:marLeft w:val="0"/>
                  <w:marRight w:val="0"/>
                  <w:marTop w:val="0"/>
                  <w:marBottom w:val="0"/>
                  <w:divBdr>
                    <w:top w:val="none" w:sz="0" w:space="0" w:color="auto"/>
                    <w:left w:val="none" w:sz="0" w:space="0" w:color="auto"/>
                    <w:bottom w:val="none" w:sz="0" w:space="0" w:color="auto"/>
                    <w:right w:val="none" w:sz="0" w:space="0" w:color="auto"/>
                  </w:divBdr>
                  <w:divsChild>
                    <w:div w:id="1528443664">
                      <w:marLeft w:val="0"/>
                      <w:marRight w:val="0"/>
                      <w:marTop w:val="0"/>
                      <w:marBottom w:val="0"/>
                      <w:divBdr>
                        <w:top w:val="none" w:sz="0" w:space="0" w:color="auto"/>
                        <w:left w:val="none" w:sz="0" w:space="0" w:color="auto"/>
                        <w:bottom w:val="none" w:sz="0" w:space="0" w:color="auto"/>
                        <w:right w:val="none" w:sz="0" w:space="0" w:color="auto"/>
                      </w:divBdr>
                    </w:div>
                  </w:divsChild>
                </w:div>
                <w:div w:id="248972113">
                  <w:marLeft w:val="0"/>
                  <w:marRight w:val="0"/>
                  <w:marTop w:val="0"/>
                  <w:marBottom w:val="0"/>
                  <w:divBdr>
                    <w:top w:val="none" w:sz="0" w:space="0" w:color="auto"/>
                    <w:left w:val="none" w:sz="0" w:space="0" w:color="auto"/>
                    <w:bottom w:val="none" w:sz="0" w:space="0" w:color="auto"/>
                    <w:right w:val="none" w:sz="0" w:space="0" w:color="auto"/>
                  </w:divBdr>
                  <w:divsChild>
                    <w:div w:id="445586333">
                      <w:marLeft w:val="0"/>
                      <w:marRight w:val="0"/>
                      <w:marTop w:val="0"/>
                      <w:marBottom w:val="0"/>
                      <w:divBdr>
                        <w:top w:val="none" w:sz="0" w:space="0" w:color="auto"/>
                        <w:left w:val="none" w:sz="0" w:space="0" w:color="auto"/>
                        <w:bottom w:val="none" w:sz="0" w:space="0" w:color="auto"/>
                        <w:right w:val="none" w:sz="0" w:space="0" w:color="auto"/>
                      </w:divBdr>
                    </w:div>
                    <w:div w:id="817914544">
                      <w:marLeft w:val="0"/>
                      <w:marRight w:val="0"/>
                      <w:marTop w:val="0"/>
                      <w:marBottom w:val="0"/>
                      <w:divBdr>
                        <w:top w:val="none" w:sz="0" w:space="0" w:color="auto"/>
                        <w:left w:val="none" w:sz="0" w:space="0" w:color="auto"/>
                        <w:bottom w:val="none" w:sz="0" w:space="0" w:color="auto"/>
                        <w:right w:val="none" w:sz="0" w:space="0" w:color="auto"/>
                      </w:divBdr>
                    </w:div>
                    <w:div w:id="819006142">
                      <w:marLeft w:val="0"/>
                      <w:marRight w:val="0"/>
                      <w:marTop w:val="0"/>
                      <w:marBottom w:val="0"/>
                      <w:divBdr>
                        <w:top w:val="none" w:sz="0" w:space="0" w:color="auto"/>
                        <w:left w:val="none" w:sz="0" w:space="0" w:color="auto"/>
                        <w:bottom w:val="none" w:sz="0" w:space="0" w:color="auto"/>
                        <w:right w:val="none" w:sz="0" w:space="0" w:color="auto"/>
                      </w:divBdr>
                    </w:div>
                    <w:div w:id="932398024">
                      <w:marLeft w:val="0"/>
                      <w:marRight w:val="0"/>
                      <w:marTop w:val="0"/>
                      <w:marBottom w:val="0"/>
                      <w:divBdr>
                        <w:top w:val="none" w:sz="0" w:space="0" w:color="auto"/>
                        <w:left w:val="none" w:sz="0" w:space="0" w:color="auto"/>
                        <w:bottom w:val="none" w:sz="0" w:space="0" w:color="auto"/>
                        <w:right w:val="none" w:sz="0" w:space="0" w:color="auto"/>
                      </w:divBdr>
                    </w:div>
                    <w:div w:id="1287154063">
                      <w:marLeft w:val="0"/>
                      <w:marRight w:val="0"/>
                      <w:marTop w:val="0"/>
                      <w:marBottom w:val="0"/>
                      <w:divBdr>
                        <w:top w:val="none" w:sz="0" w:space="0" w:color="auto"/>
                        <w:left w:val="none" w:sz="0" w:space="0" w:color="auto"/>
                        <w:bottom w:val="none" w:sz="0" w:space="0" w:color="auto"/>
                        <w:right w:val="none" w:sz="0" w:space="0" w:color="auto"/>
                      </w:divBdr>
                    </w:div>
                    <w:div w:id="1811553363">
                      <w:marLeft w:val="0"/>
                      <w:marRight w:val="0"/>
                      <w:marTop w:val="0"/>
                      <w:marBottom w:val="0"/>
                      <w:divBdr>
                        <w:top w:val="none" w:sz="0" w:space="0" w:color="auto"/>
                        <w:left w:val="none" w:sz="0" w:space="0" w:color="auto"/>
                        <w:bottom w:val="none" w:sz="0" w:space="0" w:color="auto"/>
                        <w:right w:val="none" w:sz="0" w:space="0" w:color="auto"/>
                      </w:divBdr>
                    </w:div>
                    <w:div w:id="2059742730">
                      <w:marLeft w:val="0"/>
                      <w:marRight w:val="0"/>
                      <w:marTop w:val="0"/>
                      <w:marBottom w:val="0"/>
                      <w:divBdr>
                        <w:top w:val="none" w:sz="0" w:space="0" w:color="auto"/>
                        <w:left w:val="none" w:sz="0" w:space="0" w:color="auto"/>
                        <w:bottom w:val="none" w:sz="0" w:space="0" w:color="auto"/>
                        <w:right w:val="none" w:sz="0" w:space="0" w:color="auto"/>
                      </w:divBdr>
                    </w:div>
                  </w:divsChild>
                </w:div>
                <w:div w:id="249313558">
                  <w:marLeft w:val="0"/>
                  <w:marRight w:val="0"/>
                  <w:marTop w:val="0"/>
                  <w:marBottom w:val="0"/>
                  <w:divBdr>
                    <w:top w:val="none" w:sz="0" w:space="0" w:color="auto"/>
                    <w:left w:val="none" w:sz="0" w:space="0" w:color="auto"/>
                    <w:bottom w:val="none" w:sz="0" w:space="0" w:color="auto"/>
                    <w:right w:val="none" w:sz="0" w:space="0" w:color="auto"/>
                  </w:divBdr>
                  <w:divsChild>
                    <w:div w:id="111677008">
                      <w:marLeft w:val="0"/>
                      <w:marRight w:val="0"/>
                      <w:marTop w:val="0"/>
                      <w:marBottom w:val="0"/>
                      <w:divBdr>
                        <w:top w:val="none" w:sz="0" w:space="0" w:color="auto"/>
                        <w:left w:val="none" w:sz="0" w:space="0" w:color="auto"/>
                        <w:bottom w:val="none" w:sz="0" w:space="0" w:color="auto"/>
                        <w:right w:val="none" w:sz="0" w:space="0" w:color="auto"/>
                      </w:divBdr>
                    </w:div>
                  </w:divsChild>
                </w:div>
                <w:div w:id="249581195">
                  <w:marLeft w:val="0"/>
                  <w:marRight w:val="0"/>
                  <w:marTop w:val="0"/>
                  <w:marBottom w:val="0"/>
                  <w:divBdr>
                    <w:top w:val="none" w:sz="0" w:space="0" w:color="auto"/>
                    <w:left w:val="none" w:sz="0" w:space="0" w:color="auto"/>
                    <w:bottom w:val="none" w:sz="0" w:space="0" w:color="auto"/>
                    <w:right w:val="none" w:sz="0" w:space="0" w:color="auto"/>
                  </w:divBdr>
                  <w:divsChild>
                    <w:div w:id="1952399608">
                      <w:marLeft w:val="0"/>
                      <w:marRight w:val="0"/>
                      <w:marTop w:val="0"/>
                      <w:marBottom w:val="0"/>
                      <w:divBdr>
                        <w:top w:val="none" w:sz="0" w:space="0" w:color="auto"/>
                        <w:left w:val="none" w:sz="0" w:space="0" w:color="auto"/>
                        <w:bottom w:val="none" w:sz="0" w:space="0" w:color="auto"/>
                        <w:right w:val="none" w:sz="0" w:space="0" w:color="auto"/>
                      </w:divBdr>
                    </w:div>
                  </w:divsChild>
                </w:div>
                <w:div w:id="257763447">
                  <w:marLeft w:val="0"/>
                  <w:marRight w:val="0"/>
                  <w:marTop w:val="0"/>
                  <w:marBottom w:val="0"/>
                  <w:divBdr>
                    <w:top w:val="none" w:sz="0" w:space="0" w:color="auto"/>
                    <w:left w:val="none" w:sz="0" w:space="0" w:color="auto"/>
                    <w:bottom w:val="none" w:sz="0" w:space="0" w:color="auto"/>
                    <w:right w:val="none" w:sz="0" w:space="0" w:color="auto"/>
                  </w:divBdr>
                  <w:divsChild>
                    <w:div w:id="239677197">
                      <w:marLeft w:val="0"/>
                      <w:marRight w:val="0"/>
                      <w:marTop w:val="0"/>
                      <w:marBottom w:val="0"/>
                      <w:divBdr>
                        <w:top w:val="none" w:sz="0" w:space="0" w:color="auto"/>
                        <w:left w:val="none" w:sz="0" w:space="0" w:color="auto"/>
                        <w:bottom w:val="none" w:sz="0" w:space="0" w:color="auto"/>
                        <w:right w:val="none" w:sz="0" w:space="0" w:color="auto"/>
                      </w:divBdr>
                    </w:div>
                    <w:div w:id="1554077943">
                      <w:marLeft w:val="0"/>
                      <w:marRight w:val="0"/>
                      <w:marTop w:val="0"/>
                      <w:marBottom w:val="0"/>
                      <w:divBdr>
                        <w:top w:val="none" w:sz="0" w:space="0" w:color="auto"/>
                        <w:left w:val="none" w:sz="0" w:space="0" w:color="auto"/>
                        <w:bottom w:val="none" w:sz="0" w:space="0" w:color="auto"/>
                        <w:right w:val="none" w:sz="0" w:space="0" w:color="auto"/>
                      </w:divBdr>
                    </w:div>
                  </w:divsChild>
                </w:div>
                <w:div w:id="261181413">
                  <w:marLeft w:val="0"/>
                  <w:marRight w:val="0"/>
                  <w:marTop w:val="0"/>
                  <w:marBottom w:val="0"/>
                  <w:divBdr>
                    <w:top w:val="none" w:sz="0" w:space="0" w:color="auto"/>
                    <w:left w:val="none" w:sz="0" w:space="0" w:color="auto"/>
                    <w:bottom w:val="none" w:sz="0" w:space="0" w:color="auto"/>
                    <w:right w:val="none" w:sz="0" w:space="0" w:color="auto"/>
                  </w:divBdr>
                  <w:divsChild>
                    <w:div w:id="1197235974">
                      <w:marLeft w:val="0"/>
                      <w:marRight w:val="0"/>
                      <w:marTop w:val="0"/>
                      <w:marBottom w:val="0"/>
                      <w:divBdr>
                        <w:top w:val="none" w:sz="0" w:space="0" w:color="auto"/>
                        <w:left w:val="none" w:sz="0" w:space="0" w:color="auto"/>
                        <w:bottom w:val="none" w:sz="0" w:space="0" w:color="auto"/>
                        <w:right w:val="none" w:sz="0" w:space="0" w:color="auto"/>
                      </w:divBdr>
                    </w:div>
                  </w:divsChild>
                </w:div>
                <w:div w:id="308823376">
                  <w:marLeft w:val="0"/>
                  <w:marRight w:val="0"/>
                  <w:marTop w:val="0"/>
                  <w:marBottom w:val="0"/>
                  <w:divBdr>
                    <w:top w:val="none" w:sz="0" w:space="0" w:color="auto"/>
                    <w:left w:val="none" w:sz="0" w:space="0" w:color="auto"/>
                    <w:bottom w:val="none" w:sz="0" w:space="0" w:color="auto"/>
                    <w:right w:val="none" w:sz="0" w:space="0" w:color="auto"/>
                  </w:divBdr>
                  <w:divsChild>
                    <w:div w:id="1103646719">
                      <w:marLeft w:val="0"/>
                      <w:marRight w:val="0"/>
                      <w:marTop w:val="0"/>
                      <w:marBottom w:val="0"/>
                      <w:divBdr>
                        <w:top w:val="none" w:sz="0" w:space="0" w:color="auto"/>
                        <w:left w:val="none" w:sz="0" w:space="0" w:color="auto"/>
                        <w:bottom w:val="none" w:sz="0" w:space="0" w:color="auto"/>
                        <w:right w:val="none" w:sz="0" w:space="0" w:color="auto"/>
                      </w:divBdr>
                    </w:div>
                  </w:divsChild>
                </w:div>
                <w:div w:id="321353615">
                  <w:marLeft w:val="0"/>
                  <w:marRight w:val="0"/>
                  <w:marTop w:val="0"/>
                  <w:marBottom w:val="0"/>
                  <w:divBdr>
                    <w:top w:val="none" w:sz="0" w:space="0" w:color="auto"/>
                    <w:left w:val="none" w:sz="0" w:space="0" w:color="auto"/>
                    <w:bottom w:val="none" w:sz="0" w:space="0" w:color="auto"/>
                    <w:right w:val="none" w:sz="0" w:space="0" w:color="auto"/>
                  </w:divBdr>
                  <w:divsChild>
                    <w:div w:id="90009655">
                      <w:marLeft w:val="0"/>
                      <w:marRight w:val="0"/>
                      <w:marTop w:val="0"/>
                      <w:marBottom w:val="0"/>
                      <w:divBdr>
                        <w:top w:val="none" w:sz="0" w:space="0" w:color="auto"/>
                        <w:left w:val="none" w:sz="0" w:space="0" w:color="auto"/>
                        <w:bottom w:val="none" w:sz="0" w:space="0" w:color="auto"/>
                        <w:right w:val="none" w:sz="0" w:space="0" w:color="auto"/>
                      </w:divBdr>
                    </w:div>
                  </w:divsChild>
                </w:div>
                <w:div w:id="334380176">
                  <w:marLeft w:val="0"/>
                  <w:marRight w:val="0"/>
                  <w:marTop w:val="0"/>
                  <w:marBottom w:val="0"/>
                  <w:divBdr>
                    <w:top w:val="none" w:sz="0" w:space="0" w:color="auto"/>
                    <w:left w:val="none" w:sz="0" w:space="0" w:color="auto"/>
                    <w:bottom w:val="none" w:sz="0" w:space="0" w:color="auto"/>
                    <w:right w:val="none" w:sz="0" w:space="0" w:color="auto"/>
                  </w:divBdr>
                  <w:divsChild>
                    <w:div w:id="1943609709">
                      <w:marLeft w:val="0"/>
                      <w:marRight w:val="0"/>
                      <w:marTop w:val="0"/>
                      <w:marBottom w:val="0"/>
                      <w:divBdr>
                        <w:top w:val="none" w:sz="0" w:space="0" w:color="auto"/>
                        <w:left w:val="none" w:sz="0" w:space="0" w:color="auto"/>
                        <w:bottom w:val="none" w:sz="0" w:space="0" w:color="auto"/>
                        <w:right w:val="none" w:sz="0" w:space="0" w:color="auto"/>
                      </w:divBdr>
                    </w:div>
                    <w:div w:id="1982538688">
                      <w:marLeft w:val="0"/>
                      <w:marRight w:val="0"/>
                      <w:marTop w:val="0"/>
                      <w:marBottom w:val="0"/>
                      <w:divBdr>
                        <w:top w:val="none" w:sz="0" w:space="0" w:color="auto"/>
                        <w:left w:val="none" w:sz="0" w:space="0" w:color="auto"/>
                        <w:bottom w:val="none" w:sz="0" w:space="0" w:color="auto"/>
                        <w:right w:val="none" w:sz="0" w:space="0" w:color="auto"/>
                      </w:divBdr>
                    </w:div>
                  </w:divsChild>
                </w:div>
                <w:div w:id="364405817">
                  <w:marLeft w:val="0"/>
                  <w:marRight w:val="0"/>
                  <w:marTop w:val="0"/>
                  <w:marBottom w:val="0"/>
                  <w:divBdr>
                    <w:top w:val="none" w:sz="0" w:space="0" w:color="auto"/>
                    <w:left w:val="none" w:sz="0" w:space="0" w:color="auto"/>
                    <w:bottom w:val="none" w:sz="0" w:space="0" w:color="auto"/>
                    <w:right w:val="none" w:sz="0" w:space="0" w:color="auto"/>
                  </w:divBdr>
                  <w:divsChild>
                    <w:div w:id="1664359767">
                      <w:marLeft w:val="0"/>
                      <w:marRight w:val="0"/>
                      <w:marTop w:val="0"/>
                      <w:marBottom w:val="0"/>
                      <w:divBdr>
                        <w:top w:val="none" w:sz="0" w:space="0" w:color="auto"/>
                        <w:left w:val="none" w:sz="0" w:space="0" w:color="auto"/>
                        <w:bottom w:val="none" w:sz="0" w:space="0" w:color="auto"/>
                        <w:right w:val="none" w:sz="0" w:space="0" w:color="auto"/>
                      </w:divBdr>
                    </w:div>
                  </w:divsChild>
                </w:div>
                <w:div w:id="372392188">
                  <w:marLeft w:val="0"/>
                  <w:marRight w:val="0"/>
                  <w:marTop w:val="0"/>
                  <w:marBottom w:val="0"/>
                  <w:divBdr>
                    <w:top w:val="none" w:sz="0" w:space="0" w:color="auto"/>
                    <w:left w:val="none" w:sz="0" w:space="0" w:color="auto"/>
                    <w:bottom w:val="none" w:sz="0" w:space="0" w:color="auto"/>
                    <w:right w:val="none" w:sz="0" w:space="0" w:color="auto"/>
                  </w:divBdr>
                  <w:divsChild>
                    <w:div w:id="138887813">
                      <w:marLeft w:val="0"/>
                      <w:marRight w:val="0"/>
                      <w:marTop w:val="0"/>
                      <w:marBottom w:val="0"/>
                      <w:divBdr>
                        <w:top w:val="none" w:sz="0" w:space="0" w:color="auto"/>
                        <w:left w:val="none" w:sz="0" w:space="0" w:color="auto"/>
                        <w:bottom w:val="none" w:sz="0" w:space="0" w:color="auto"/>
                        <w:right w:val="none" w:sz="0" w:space="0" w:color="auto"/>
                      </w:divBdr>
                    </w:div>
                  </w:divsChild>
                </w:div>
                <w:div w:id="388922107">
                  <w:marLeft w:val="0"/>
                  <w:marRight w:val="0"/>
                  <w:marTop w:val="0"/>
                  <w:marBottom w:val="0"/>
                  <w:divBdr>
                    <w:top w:val="none" w:sz="0" w:space="0" w:color="auto"/>
                    <w:left w:val="none" w:sz="0" w:space="0" w:color="auto"/>
                    <w:bottom w:val="none" w:sz="0" w:space="0" w:color="auto"/>
                    <w:right w:val="none" w:sz="0" w:space="0" w:color="auto"/>
                  </w:divBdr>
                  <w:divsChild>
                    <w:div w:id="1581908159">
                      <w:marLeft w:val="0"/>
                      <w:marRight w:val="0"/>
                      <w:marTop w:val="0"/>
                      <w:marBottom w:val="0"/>
                      <w:divBdr>
                        <w:top w:val="none" w:sz="0" w:space="0" w:color="auto"/>
                        <w:left w:val="none" w:sz="0" w:space="0" w:color="auto"/>
                        <w:bottom w:val="none" w:sz="0" w:space="0" w:color="auto"/>
                        <w:right w:val="none" w:sz="0" w:space="0" w:color="auto"/>
                      </w:divBdr>
                    </w:div>
                  </w:divsChild>
                </w:div>
                <w:div w:id="389883674">
                  <w:marLeft w:val="0"/>
                  <w:marRight w:val="0"/>
                  <w:marTop w:val="0"/>
                  <w:marBottom w:val="0"/>
                  <w:divBdr>
                    <w:top w:val="none" w:sz="0" w:space="0" w:color="auto"/>
                    <w:left w:val="none" w:sz="0" w:space="0" w:color="auto"/>
                    <w:bottom w:val="none" w:sz="0" w:space="0" w:color="auto"/>
                    <w:right w:val="none" w:sz="0" w:space="0" w:color="auto"/>
                  </w:divBdr>
                  <w:divsChild>
                    <w:div w:id="169831679">
                      <w:marLeft w:val="0"/>
                      <w:marRight w:val="0"/>
                      <w:marTop w:val="0"/>
                      <w:marBottom w:val="0"/>
                      <w:divBdr>
                        <w:top w:val="none" w:sz="0" w:space="0" w:color="auto"/>
                        <w:left w:val="none" w:sz="0" w:space="0" w:color="auto"/>
                        <w:bottom w:val="none" w:sz="0" w:space="0" w:color="auto"/>
                        <w:right w:val="none" w:sz="0" w:space="0" w:color="auto"/>
                      </w:divBdr>
                    </w:div>
                  </w:divsChild>
                </w:div>
                <w:div w:id="393746118">
                  <w:marLeft w:val="0"/>
                  <w:marRight w:val="0"/>
                  <w:marTop w:val="0"/>
                  <w:marBottom w:val="0"/>
                  <w:divBdr>
                    <w:top w:val="none" w:sz="0" w:space="0" w:color="auto"/>
                    <w:left w:val="none" w:sz="0" w:space="0" w:color="auto"/>
                    <w:bottom w:val="none" w:sz="0" w:space="0" w:color="auto"/>
                    <w:right w:val="none" w:sz="0" w:space="0" w:color="auto"/>
                  </w:divBdr>
                  <w:divsChild>
                    <w:div w:id="501093595">
                      <w:marLeft w:val="0"/>
                      <w:marRight w:val="0"/>
                      <w:marTop w:val="0"/>
                      <w:marBottom w:val="0"/>
                      <w:divBdr>
                        <w:top w:val="none" w:sz="0" w:space="0" w:color="auto"/>
                        <w:left w:val="none" w:sz="0" w:space="0" w:color="auto"/>
                        <w:bottom w:val="none" w:sz="0" w:space="0" w:color="auto"/>
                        <w:right w:val="none" w:sz="0" w:space="0" w:color="auto"/>
                      </w:divBdr>
                    </w:div>
                  </w:divsChild>
                </w:div>
                <w:div w:id="403768149">
                  <w:marLeft w:val="0"/>
                  <w:marRight w:val="0"/>
                  <w:marTop w:val="0"/>
                  <w:marBottom w:val="0"/>
                  <w:divBdr>
                    <w:top w:val="none" w:sz="0" w:space="0" w:color="auto"/>
                    <w:left w:val="none" w:sz="0" w:space="0" w:color="auto"/>
                    <w:bottom w:val="none" w:sz="0" w:space="0" w:color="auto"/>
                    <w:right w:val="none" w:sz="0" w:space="0" w:color="auto"/>
                  </w:divBdr>
                  <w:divsChild>
                    <w:div w:id="196162718">
                      <w:marLeft w:val="0"/>
                      <w:marRight w:val="0"/>
                      <w:marTop w:val="0"/>
                      <w:marBottom w:val="0"/>
                      <w:divBdr>
                        <w:top w:val="none" w:sz="0" w:space="0" w:color="auto"/>
                        <w:left w:val="none" w:sz="0" w:space="0" w:color="auto"/>
                        <w:bottom w:val="none" w:sz="0" w:space="0" w:color="auto"/>
                        <w:right w:val="none" w:sz="0" w:space="0" w:color="auto"/>
                      </w:divBdr>
                    </w:div>
                  </w:divsChild>
                </w:div>
                <w:div w:id="405303785">
                  <w:marLeft w:val="0"/>
                  <w:marRight w:val="0"/>
                  <w:marTop w:val="0"/>
                  <w:marBottom w:val="0"/>
                  <w:divBdr>
                    <w:top w:val="none" w:sz="0" w:space="0" w:color="auto"/>
                    <w:left w:val="none" w:sz="0" w:space="0" w:color="auto"/>
                    <w:bottom w:val="none" w:sz="0" w:space="0" w:color="auto"/>
                    <w:right w:val="none" w:sz="0" w:space="0" w:color="auto"/>
                  </w:divBdr>
                  <w:divsChild>
                    <w:div w:id="781649294">
                      <w:marLeft w:val="0"/>
                      <w:marRight w:val="0"/>
                      <w:marTop w:val="0"/>
                      <w:marBottom w:val="0"/>
                      <w:divBdr>
                        <w:top w:val="none" w:sz="0" w:space="0" w:color="auto"/>
                        <w:left w:val="none" w:sz="0" w:space="0" w:color="auto"/>
                        <w:bottom w:val="none" w:sz="0" w:space="0" w:color="auto"/>
                        <w:right w:val="none" w:sz="0" w:space="0" w:color="auto"/>
                      </w:divBdr>
                    </w:div>
                  </w:divsChild>
                </w:div>
                <w:div w:id="408161487">
                  <w:marLeft w:val="0"/>
                  <w:marRight w:val="0"/>
                  <w:marTop w:val="0"/>
                  <w:marBottom w:val="0"/>
                  <w:divBdr>
                    <w:top w:val="none" w:sz="0" w:space="0" w:color="auto"/>
                    <w:left w:val="none" w:sz="0" w:space="0" w:color="auto"/>
                    <w:bottom w:val="none" w:sz="0" w:space="0" w:color="auto"/>
                    <w:right w:val="none" w:sz="0" w:space="0" w:color="auto"/>
                  </w:divBdr>
                  <w:divsChild>
                    <w:div w:id="838737332">
                      <w:marLeft w:val="0"/>
                      <w:marRight w:val="0"/>
                      <w:marTop w:val="0"/>
                      <w:marBottom w:val="0"/>
                      <w:divBdr>
                        <w:top w:val="none" w:sz="0" w:space="0" w:color="auto"/>
                        <w:left w:val="none" w:sz="0" w:space="0" w:color="auto"/>
                        <w:bottom w:val="none" w:sz="0" w:space="0" w:color="auto"/>
                        <w:right w:val="none" w:sz="0" w:space="0" w:color="auto"/>
                      </w:divBdr>
                    </w:div>
                  </w:divsChild>
                </w:div>
                <w:div w:id="418185715">
                  <w:marLeft w:val="0"/>
                  <w:marRight w:val="0"/>
                  <w:marTop w:val="0"/>
                  <w:marBottom w:val="0"/>
                  <w:divBdr>
                    <w:top w:val="none" w:sz="0" w:space="0" w:color="auto"/>
                    <w:left w:val="none" w:sz="0" w:space="0" w:color="auto"/>
                    <w:bottom w:val="none" w:sz="0" w:space="0" w:color="auto"/>
                    <w:right w:val="none" w:sz="0" w:space="0" w:color="auto"/>
                  </w:divBdr>
                  <w:divsChild>
                    <w:div w:id="303587709">
                      <w:marLeft w:val="0"/>
                      <w:marRight w:val="0"/>
                      <w:marTop w:val="0"/>
                      <w:marBottom w:val="0"/>
                      <w:divBdr>
                        <w:top w:val="none" w:sz="0" w:space="0" w:color="auto"/>
                        <w:left w:val="none" w:sz="0" w:space="0" w:color="auto"/>
                        <w:bottom w:val="none" w:sz="0" w:space="0" w:color="auto"/>
                        <w:right w:val="none" w:sz="0" w:space="0" w:color="auto"/>
                      </w:divBdr>
                    </w:div>
                  </w:divsChild>
                </w:div>
                <w:div w:id="444882767">
                  <w:marLeft w:val="0"/>
                  <w:marRight w:val="0"/>
                  <w:marTop w:val="0"/>
                  <w:marBottom w:val="0"/>
                  <w:divBdr>
                    <w:top w:val="none" w:sz="0" w:space="0" w:color="auto"/>
                    <w:left w:val="none" w:sz="0" w:space="0" w:color="auto"/>
                    <w:bottom w:val="none" w:sz="0" w:space="0" w:color="auto"/>
                    <w:right w:val="none" w:sz="0" w:space="0" w:color="auto"/>
                  </w:divBdr>
                  <w:divsChild>
                    <w:div w:id="816264580">
                      <w:marLeft w:val="0"/>
                      <w:marRight w:val="0"/>
                      <w:marTop w:val="0"/>
                      <w:marBottom w:val="0"/>
                      <w:divBdr>
                        <w:top w:val="none" w:sz="0" w:space="0" w:color="auto"/>
                        <w:left w:val="none" w:sz="0" w:space="0" w:color="auto"/>
                        <w:bottom w:val="none" w:sz="0" w:space="0" w:color="auto"/>
                        <w:right w:val="none" w:sz="0" w:space="0" w:color="auto"/>
                      </w:divBdr>
                    </w:div>
                  </w:divsChild>
                </w:div>
                <w:div w:id="448863943">
                  <w:marLeft w:val="0"/>
                  <w:marRight w:val="0"/>
                  <w:marTop w:val="0"/>
                  <w:marBottom w:val="0"/>
                  <w:divBdr>
                    <w:top w:val="none" w:sz="0" w:space="0" w:color="auto"/>
                    <w:left w:val="none" w:sz="0" w:space="0" w:color="auto"/>
                    <w:bottom w:val="none" w:sz="0" w:space="0" w:color="auto"/>
                    <w:right w:val="none" w:sz="0" w:space="0" w:color="auto"/>
                  </w:divBdr>
                  <w:divsChild>
                    <w:div w:id="1504976558">
                      <w:marLeft w:val="0"/>
                      <w:marRight w:val="0"/>
                      <w:marTop w:val="0"/>
                      <w:marBottom w:val="0"/>
                      <w:divBdr>
                        <w:top w:val="none" w:sz="0" w:space="0" w:color="auto"/>
                        <w:left w:val="none" w:sz="0" w:space="0" w:color="auto"/>
                        <w:bottom w:val="none" w:sz="0" w:space="0" w:color="auto"/>
                        <w:right w:val="none" w:sz="0" w:space="0" w:color="auto"/>
                      </w:divBdr>
                    </w:div>
                  </w:divsChild>
                </w:div>
                <w:div w:id="454250502">
                  <w:marLeft w:val="0"/>
                  <w:marRight w:val="0"/>
                  <w:marTop w:val="0"/>
                  <w:marBottom w:val="0"/>
                  <w:divBdr>
                    <w:top w:val="none" w:sz="0" w:space="0" w:color="auto"/>
                    <w:left w:val="none" w:sz="0" w:space="0" w:color="auto"/>
                    <w:bottom w:val="none" w:sz="0" w:space="0" w:color="auto"/>
                    <w:right w:val="none" w:sz="0" w:space="0" w:color="auto"/>
                  </w:divBdr>
                  <w:divsChild>
                    <w:div w:id="224924296">
                      <w:marLeft w:val="0"/>
                      <w:marRight w:val="0"/>
                      <w:marTop w:val="0"/>
                      <w:marBottom w:val="0"/>
                      <w:divBdr>
                        <w:top w:val="none" w:sz="0" w:space="0" w:color="auto"/>
                        <w:left w:val="none" w:sz="0" w:space="0" w:color="auto"/>
                        <w:bottom w:val="none" w:sz="0" w:space="0" w:color="auto"/>
                        <w:right w:val="none" w:sz="0" w:space="0" w:color="auto"/>
                      </w:divBdr>
                    </w:div>
                    <w:div w:id="1770390892">
                      <w:marLeft w:val="0"/>
                      <w:marRight w:val="0"/>
                      <w:marTop w:val="0"/>
                      <w:marBottom w:val="0"/>
                      <w:divBdr>
                        <w:top w:val="none" w:sz="0" w:space="0" w:color="auto"/>
                        <w:left w:val="none" w:sz="0" w:space="0" w:color="auto"/>
                        <w:bottom w:val="none" w:sz="0" w:space="0" w:color="auto"/>
                        <w:right w:val="none" w:sz="0" w:space="0" w:color="auto"/>
                      </w:divBdr>
                    </w:div>
                  </w:divsChild>
                </w:div>
                <w:div w:id="473258040">
                  <w:marLeft w:val="0"/>
                  <w:marRight w:val="0"/>
                  <w:marTop w:val="0"/>
                  <w:marBottom w:val="0"/>
                  <w:divBdr>
                    <w:top w:val="none" w:sz="0" w:space="0" w:color="auto"/>
                    <w:left w:val="none" w:sz="0" w:space="0" w:color="auto"/>
                    <w:bottom w:val="none" w:sz="0" w:space="0" w:color="auto"/>
                    <w:right w:val="none" w:sz="0" w:space="0" w:color="auto"/>
                  </w:divBdr>
                  <w:divsChild>
                    <w:div w:id="1624074218">
                      <w:marLeft w:val="0"/>
                      <w:marRight w:val="0"/>
                      <w:marTop w:val="0"/>
                      <w:marBottom w:val="0"/>
                      <w:divBdr>
                        <w:top w:val="none" w:sz="0" w:space="0" w:color="auto"/>
                        <w:left w:val="none" w:sz="0" w:space="0" w:color="auto"/>
                        <w:bottom w:val="none" w:sz="0" w:space="0" w:color="auto"/>
                        <w:right w:val="none" w:sz="0" w:space="0" w:color="auto"/>
                      </w:divBdr>
                    </w:div>
                  </w:divsChild>
                </w:div>
                <w:div w:id="501967583">
                  <w:marLeft w:val="0"/>
                  <w:marRight w:val="0"/>
                  <w:marTop w:val="0"/>
                  <w:marBottom w:val="0"/>
                  <w:divBdr>
                    <w:top w:val="none" w:sz="0" w:space="0" w:color="auto"/>
                    <w:left w:val="none" w:sz="0" w:space="0" w:color="auto"/>
                    <w:bottom w:val="none" w:sz="0" w:space="0" w:color="auto"/>
                    <w:right w:val="none" w:sz="0" w:space="0" w:color="auto"/>
                  </w:divBdr>
                  <w:divsChild>
                    <w:div w:id="763920153">
                      <w:marLeft w:val="0"/>
                      <w:marRight w:val="0"/>
                      <w:marTop w:val="0"/>
                      <w:marBottom w:val="0"/>
                      <w:divBdr>
                        <w:top w:val="none" w:sz="0" w:space="0" w:color="auto"/>
                        <w:left w:val="none" w:sz="0" w:space="0" w:color="auto"/>
                        <w:bottom w:val="none" w:sz="0" w:space="0" w:color="auto"/>
                        <w:right w:val="none" w:sz="0" w:space="0" w:color="auto"/>
                      </w:divBdr>
                    </w:div>
                  </w:divsChild>
                </w:div>
                <w:div w:id="502009516">
                  <w:marLeft w:val="0"/>
                  <w:marRight w:val="0"/>
                  <w:marTop w:val="0"/>
                  <w:marBottom w:val="0"/>
                  <w:divBdr>
                    <w:top w:val="none" w:sz="0" w:space="0" w:color="auto"/>
                    <w:left w:val="none" w:sz="0" w:space="0" w:color="auto"/>
                    <w:bottom w:val="none" w:sz="0" w:space="0" w:color="auto"/>
                    <w:right w:val="none" w:sz="0" w:space="0" w:color="auto"/>
                  </w:divBdr>
                  <w:divsChild>
                    <w:div w:id="1827549684">
                      <w:marLeft w:val="0"/>
                      <w:marRight w:val="0"/>
                      <w:marTop w:val="0"/>
                      <w:marBottom w:val="0"/>
                      <w:divBdr>
                        <w:top w:val="none" w:sz="0" w:space="0" w:color="auto"/>
                        <w:left w:val="none" w:sz="0" w:space="0" w:color="auto"/>
                        <w:bottom w:val="none" w:sz="0" w:space="0" w:color="auto"/>
                        <w:right w:val="none" w:sz="0" w:space="0" w:color="auto"/>
                      </w:divBdr>
                    </w:div>
                    <w:div w:id="2101440577">
                      <w:marLeft w:val="0"/>
                      <w:marRight w:val="0"/>
                      <w:marTop w:val="0"/>
                      <w:marBottom w:val="0"/>
                      <w:divBdr>
                        <w:top w:val="none" w:sz="0" w:space="0" w:color="auto"/>
                        <w:left w:val="none" w:sz="0" w:space="0" w:color="auto"/>
                        <w:bottom w:val="none" w:sz="0" w:space="0" w:color="auto"/>
                        <w:right w:val="none" w:sz="0" w:space="0" w:color="auto"/>
                      </w:divBdr>
                    </w:div>
                  </w:divsChild>
                </w:div>
                <w:div w:id="526679361">
                  <w:marLeft w:val="0"/>
                  <w:marRight w:val="0"/>
                  <w:marTop w:val="0"/>
                  <w:marBottom w:val="0"/>
                  <w:divBdr>
                    <w:top w:val="none" w:sz="0" w:space="0" w:color="auto"/>
                    <w:left w:val="none" w:sz="0" w:space="0" w:color="auto"/>
                    <w:bottom w:val="none" w:sz="0" w:space="0" w:color="auto"/>
                    <w:right w:val="none" w:sz="0" w:space="0" w:color="auto"/>
                  </w:divBdr>
                  <w:divsChild>
                    <w:div w:id="128784290">
                      <w:marLeft w:val="0"/>
                      <w:marRight w:val="0"/>
                      <w:marTop w:val="0"/>
                      <w:marBottom w:val="0"/>
                      <w:divBdr>
                        <w:top w:val="none" w:sz="0" w:space="0" w:color="auto"/>
                        <w:left w:val="none" w:sz="0" w:space="0" w:color="auto"/>
                        <w:bottom w:val="none" w:sz="0" w:space="0" w:color="auto"/>
                        <w:right w:val="none" w:sz="0" w:space="0" w:color="auto"/>
                      </w:divBdr>
                    </w:div>
                  </w:divsChild>
                </w:div>
                <w:div w:id="548876645">
                  <w:marLeft w:val="0"/>
                  <w:marRight w:val="0"/>
                  <w:marTop w:val="0"/>
                  <w:marBottom w:val="0"/>
                  <w:divBdr>
                    <w:top w:val="none" w:sz="0" w:space="0" w:color="auto"/>
                    <w:left w:val="none" w:sz="0" w:space="0" w:color="auto"/>
                    <w:bottom w:val="none" w:sz="0" w:space="0" w:color="auto"/>
                    <w:right w:val="none" w:sz="0" w:space="0" w:color="auto"/>
                  </w:divBdr>
                  <w:divsChild>
                    <w:div w:id="1579483941">
                      <w:marLeft w:val="0"/>
                      <w:marRight w:val="0"/>
                      <w:marTop w:val="0"/>
                      <w:marBottom w:val="0"/>
                      <w:divBdr>
                        <w:top w:val="none" w:sz="0" w:space="0" w:color="auto"/>
                        <w:left w:val="none" w:sz="0" w:space="0" w:color="auto"/>
                        <w:bottom w:val="none" w:sz="0" w:space="0" w:color="auto"/>
                        <w:right w:val="none" w:sz="0" w:space="0" w:color="auto"/>
                      </w:divBdr>
                    </w:div>
                  </w:divsChild>
                </w:div>
                <w:div w:id="558826310">
                  <w:marLeft w:val="0"/>
                  <w:marRight w:val="0"/>
                  <w:marTop w:val="0"/>
                  <w:marBottom w:val="0"/>
                  <w:divBdr>
                    <w:top w:val="none" w:sz="0" w:space="0" w:color="auto"/>
                    <w:left w:val="none" w:sz="0" w:space="0" w:color="auto"/>
                    <w:bottom w:val="none" w:sz="0" w:space="0" w:color="auto"/>
                    <w:right w:val="none" w:sz="0" w:space="0" w:color="auto"/>
                  </w:divBdr>
                  <w:divsChild>
                    <w:div w:id="1923828655">
                      <w:marLeft w:val="0"/>
                      <w:marRight w:val="0"/>
                      <w:marTop w:val="0"/>
                      <w:marBottom w:val="0"/>
                      <w:divBdr>
                        <w:top w:val="none" w:sz="0" w:space="0" w:color="auto"/>
                        <w:left w:val="none" w:sz="0" w:space="0" w:color="auto"/>
                        <w:bottom w:val="none" w:sz="0" w:space="0" w:color="auto"/>
                        <w:right w:val="none" w:sz="0" w:space="0" w:color="auto"/>
                      </w:divBdr>
                    </w:div>
                  </w:divsChild>
                </w:div>
                <w:div w:id="590088226">
                  <w:marLeft w:val="0"/>
                  <w:marRight w:val="0"/>
                  <w:marTop w:val="0"/>
                  <w:marBottom w:val="0"/>
                  <w:divBdr>
                    <w:top w:val="none" w:sz="0" w:space="0" w:color="auto"/>
                    <w:left w:val="none" w:sz="0" w:space="0" w:color="auto"/>
                    <w:bottom w:val="none" w:sz="0" w:space="0" w:color="auto"/>
                    <w:right w:val="none" w:sz="0" w:space="0" w:color="auto"/>
                  </w:divBdr>
                  <w:divsChild>
                    <w:div w:id="1919165437">
                      <w:marLeft w:val="0"/>
                      <w:marRight w:val="0"/>
                      <w:marTop w:val="0"/>
                      <w:marBottom w:val="0"/>
                      <w:divBdr>
                        <w:top w:val="none" w:sz="0" w:space="0" w:color="auto"/>
                        <w:left w:val="none" w:sz="0" w:space="0" w:color="auto"/>
                        <w:bottom w:val="none" w:sz="0" w:space="0" w:color="auto"/>
                        <w:right w:val="none" w:sz="0" w:space="0" w:color="auto"/>
                      </w:divBdr>
                    </w:div>
                  </w:divsChild>
                </w:div>
                <w:div w:id="596523498">
                  <w:marLeft w:val="0"/>
                  <w:marRight w:val="0"/>
                  <w:marTop w:val="0"/>
                  <w:marBottom w:val="0"/>
                  <w:divBdr>
                    <w:top w:val="none" w:sz="0" w:space="0" w:color="auto"/>
                    <w:left w:val="none" w:sz="0" w:space="0" w:color="auto"/>
                    <w:bottom w:val="none" w:sz="0" w:space="0" w:color="auto"/>
                    <w:right w:val="none" w:sz="0" w:space="0" w:color="auto"/>
                  </w:divBdr>
                  <w:divsChild>
                    <w:div w:id="1287005484">
                      <w:marLeft w:val="0"/>
                      <w:marRight w:val="0"/>
                      <w:marTop w:val="0"/>
                      <w:marBottom w:val="0"/>
                      <w:divBdr>
                        <w:top w:val="none" w:sz="0" w:space="0" w:color="auto"/>
                        <w:left w:val="none" w:sz="0" w:space="0" w:color="auto"/>
                        <w:bottom w:val="none" w:sz="0" w:space="0" w:color="auto"/>
                        <w:right w:val="none" w:sz="0" w:space="0" w:color="auto"/>
                      </w:divBdr>
                    </w:div>
                  </w:divsChild>
                </w:div>
                <w:div w:id="596599365">
                  <w:marLeft w:val="0"/>
                  <w:marRight w:val="0"/>
                  <w:marTop w:val="0"/>
                  <w:marBottom w:val="0"/>
                  <w:divBdr>
                    <w:top w:val="none" w:sz="0" w:space="0" w:color="auto"/>
                    <w:left w:val="none" w:sz="0" w:space="0" w:color="auto"/>
                    <w:bottom w:val="none" w:sz="0" w:space="0" w:color="auto"/>
                    <w:right w:val="none" w:sz="0" w:space="0" w:color="auto"/>
                  </w:divBdr>
                  <w:divsChild>
                    <w:div w:id="1702826123">
                      <w:marLeft w:val="0"/>
                      <w:marRight w:val="0"/>
                      <w:marTop w:val="0"/>
                      <w:marBottom w:val="0"/>
                      <w:divBdr>
                        <w:top w:val="none" w:sz="0" w:space="0" w:color="auto"/>
                        <w:left w:val="none" w:sz="0" w:space="0" w:color="auto"/>
                        <w:bottom w:val="none" w:sz="0" w:space="0" w:color="auto"/>
                        <w:right w:val="none" w:sz="0" w:space="0" w:color="auto"/>
                      </w:divBdr>
                    </w:div>
                  </w:divsChild>
                </w:div>
                <w:div w:id="603730775">
                  <w:marLeft w:val="0"/>
                  <w:marRight w:val="0"/>
                  <w:marTop w:val="0"/>
                  <w:marBottom w:val="0"/>
                  <w:divBdr>
                    <w:top w:val="none" w:sz="0" w:space="0" w:color="auto"/>
                    <w:left w:val="none" w:sz="0" w:space="0" w:color="auto"/>
                    <w:bottom w:val="none" w:sz="0" w:space="0" w:color="auto"/>
                    <w:right w:val="none" w:sz="0" w:space="0" w:color="auto"/>
                  </w:divBdr>
                  <w:divsChild>
                    <w:div w:id="1989438002">
                      <w:marLeft w:val="0"/>
                      <w:marRight w:val="0"/>
                      <w:marTop w:val="0"/>
                      <w:marBottom w:val="0"/>
                      <w:divBdr>
                        <w:top w:val="none" w:sz="0" w:space="0" w:color="auto"/>
                        <w:left w:val="none" w:sz="0" w:space="0" w:color="auto"/>
                        <w:bottom w:val="none" w:sz="0" w:space="0" w:color="auto"/>
                        <w:right w:val="none" w:sz="0" w:space="0" w:color="auto"/>
                      </w:divBdr>
                    </w:div>
                  </w:divsChild>
                </w:div>
                <w:div w:id="605815165">
                  <w:marLeft w:val="0"/>
                  <w:marRight w:val="0"/>
                  <w:marTop w:val="0"/>
                  <w:marBottom w:val="0"/>
                  <w:divBdr>
                    <w:top w:val="none" w:sz="0" w:space="0" w:color="auto"/>
                    <w:left w:val="none" w:sz="0" w:space="0" w:color="auto"/>
                    <w:bottom w:val="none" w:sz="0" w:space="0" w:color="auto"/>
                    <w:right w:val="none" w:sz="0" w:space="0" w:color="auto"/>
                  </w:divBdr>
                  <w:divsChild>
                    <w:div w:id="280693688">
                      <w:marLeft w:val="0"/>
                      <w:marRight w:val="0"/>
                      <w:marTop w:val="0"/>
                      <w:marBottom w:val="0"/>
                      <w:divBdr>
                        <w:top w:val="none" w:sz="0" w:space="0" w:color="auto"/>
                        <w:left w:val="none" w:sz="0" w:space="0" w:color="auto"/>
                        <w:bottom w:val="none" w:sz="0" w:space="0" w:color="auto"/>
                        <w:right w:val="none" w:sz="0" w:space="0" w:color="auto"/>
                      </w:divBdr>
                    </w:div>
                    <w:div w:id="521747121">
                      <w:marLeft w:val="0"/>
                      <w:marRight w:val="0"/>
                      <w:marTop w:val="0"/>
                      <w:marBottom w:val="0"/>
                      <w:divBdr>
                        <w:top w:val="none" w:sz="0" w:space="0" w:color="auto"/>
                        <w:left w:val="none" w:sz="0" w:space="0" w:color="auto"/>
                        <w:bottom w:val="none" w:sz="0" w:space="0" w:color="auto"/>
                        <w:right w:val="none" w:sz="0" w:space="0" w:color="auto"/>
                      </w:divBdr>
                    </w:div>
                    <w:div w:id="618070130">
                      <w:marLeft w:val="0"/>
                      <w:marRight w:val="0"/>
                      <w:marTop w:val="0"/>
                      <w:marBottom w:val="0"/>
                      <w:divBdr>
                        <w:top w:val="none" w:sz="0" w:space="0" w:color="auto"/>
                        <w:left w:val="none" w:sz="0" w:space="0" w:color="auto"/>
                        <w:bottom w:val="none" w:sz="0" w:space="0" w:color="auto"/>
                        <w:right w:val="none" w:sz="0" w:space="0" w:color="auto"/>
                      </w:divBdr>
                    </w:div>
                    <w:div w:id="884294412">
                      <w:marLeft w:val="0"/>
                      <w:marRight w:val="0"/>
                      <w:marTop w:val="0"/>
                      <w:marBottom w:val="0"/>
                      <w:divBdr>
                        <w:top w:val="none" w:sz="0" w:space="0" w:color="auto"/>
                        <w:left w:val="none" w:sz="0" w:space="0" w:color="auto"/>
                        <w:bottom w:val="none" w:sz="0" w:space="0" w:color="auto"/>
                        <w:right w:val="none" w:sz="0" w:space="0" w:color="auto"/>
                      </w:divBdr>
                    </w:div>
                    <w:div w:id="906067791">
                      <w:marLeft w:val="0"/>
                      <w:marRight w:val="0"/>
                      <w:marTop w:val="0"/>
                      <w:marBottom w:val="0"/>
                      <w:divBdr>
                        <w:top w:val="none" w:sz="0" w:space="0" w:color="auto"/>
                        <w:left w:val="none" w:sz="0" w:space="0" w:color="auto"/>
                        <w:bottom w:val="none" w:sz="0" w:space="0" w:color="auto"/>
                        <w:right w:val="none" w:sz="0" w:space="0" w:color="auto"/>
                      </w:divBdr>
                    </w:div>
                    <w:div w:id="1152334853">
                      <w:marLeft w:val="0"/>
                      <w:marRight w:val="0"/>
                      <w:marTop w:val="0"/>
                      <w:marBottom w:val="0"/>
                      <w:divBdr>
                        <w:top w:val="none" w:sz="0" w:space="0" w:color="auto"/>
                        <w:left w:val="none" w:sz="0" w:space="0" w:color="auto"/>
                        <w:bottom w:val="none" w:sz="0" w:space="0" w:color="auto"/>
                        <w:right w:val="none" w:sz="0" w:space="0" w:color="auto"/>
                      </w:divBdr>
                    </w:div>
                    <w:div w:id="1963073326">
                      <w:marLeft w:val="0"/>
                      <w:marRight w:val="0"/>
                      <w:marTop w:val="0"/>
                      <w:marBottom w:val="0"/>
                      <w:divBdr>
                        <w:top w:val="none" w:sz="0" w:space="0" w:color="auto"/>
                        <w:left w:val="none" w:sz="0" w:space="0" w:color="auto"/>
                        <w:bottom w:val="none" w:sz="0" w:space="0" w:color="auto"/>
                        <w:right w:val="none" w:sz="0" w:space="0" w:color="auto"/>
                      </w:divBdr>
                    </w:div>
                  </w:divsChild>
                </w:div>
                <w:div w:id="624234018">
                  <w:marLeft w:val="0"/>
                  <w:marRight w:val="0"/>
                  <w:marTop w:val="0"/>
                  <w:marBottom w:val="0"/>
                  <w:divBdr>
                    <w:top w:val="none" w:sz="0" w:space="0" w:color="auto"/>
                    <w:left w:val="none" w:sz="0" w:space="0" w:color="auto"/>
                    <w:bottom w:val="none" w:sz="0" w:space="0" w:color="auto"/>
                    <w:right w:val="none" w:sz="0" w:space="0" w:color="auto"/>
                  </w:divBdr>
                  <w:divsChild>
                    <w:div w:id="327513751">
                      <w:marLeft w:val="0"/>
                      <w:marRight w:val="0"/>
                      <w:marTop w:val="0"/>
                      <w:marBottom w:val="0"/>
                      <w:divBdr>
                        <w:top w:val="none" w:sz="0" w:space="0" w:color="auto"/>
                        <w:left w:val="none" w:sz="0" w:space="0" w:color="auto"/>
                        <w:bottom w:val="none" w:sz="0" w:space="0" w:color="auto"/>
                        <w:right w:val="none" w:sz="0" w:space="0" w:color="auto"/>
                      </w:divBdr>
                    </w:div>
                    <w:div w:id="660349578">
                      <w:marLeft w:val="0"/>
                      <w:marRight w:val="0"/>
                      <w:marTop w:val="0"/>
                      <w:marBottom w:val="0"/>
                      <w:divBdr>
                        <w:top w:val="none" w:sz="0" w:space="0" w:color="auto"/>
                        <w:left w:val="none" w:sz="0" w:space="0" w:color="auto"/>
                        <w:bottom w:val="none" w:sz="0" w:space="0" w:color="auto"/>
                        <w:right w:val="none" w:sz="0" w:space="0" w:color="auto"/>
                      </w:divBdr>
                    </w:div>
                    <w:div w:id="1366829125">
                      <w:marLeft w:val="0"/>
                      <w:marRight w:val="0"/>
                      <w:marTop w:val="0"/>
                      <w:marBottom w:val="0"/>
                      <w:divBdr>
                        <w:top w:val="none" w:sz="0" w:space="0" w:color="auto"/>
                        <w:left w:val="none" w:sz="0" w:space="0" w:color="auto"/>
                        <w:bottom w:val="none" w:sz="0" w:space="0" w:color="auto"/>
                        <w:right w:val="none" w:sz="0" w:space="0" w:color="auto"/>
                      </w:divBdr>
                    </w:div>
                    <w:div w:id="1708067699">
                      <w:marLeft w:val="0"/>
                      <w:marRight w:val="0"/>
                      <w:marTop w:val="0"/>
                      <w:marBottom w:val="0"/>
                      <w:divBdr>
                        <w:top w:val="none" w:sz="0" w:space="0" w:color="auto"/>
                        <w:left w:val="none" w:sz="0" w:space="0" w:color="auto"/>
                        <w:bottom w:val="none" w:sz="0" w:space="0" w:color="auto"/>
                        <w:right w:val="none" w:sz="0" w:space="0" w:color="auto"/>
                      </w:divBdr>
                    </w:div>
                    <w:div w:id="1759710256">
                      <w:marLeft w:val="0"/>
                      <w:marRight w:val="0"/>
                      <w:marTop w:val="0"/>
                      <w:marBottom w:val="0"/>
                      <w:divBdr>
                        <w:top w:val="none" w:sz="0" w:space="0" w:color="auto"/>
                        <w:left w:val="none" w:sz="0" w:space="0" w:color="auto"/>
                        <w:bottom w:val="none" w:sz="0" w:space="0" w:color="auto"/>
                        <w:right w:val="none" w:sz="0" w:space="0" w:color="auto"/>
                      </w:divBdr>
                    </w:div>
                  </w:divsChild>
                </w:div>
                <w:div w:id="626814169">
                  <w:marLeft w:val="0"/>
                  <w:marRight w:val="0"/>
                  <w:marTop w:val="0"/>
                  <w:marBottom w:val="0"/>
                  <w:divBdr>
                    <w:top w:val="none" w:sz="0" w:space="0" w:color="auto"/>
                    <w:left w:val="none" w:sz="0" w:space="0" w:color="auto"/>
                    <w:bottom w:val="none" w:sz="0" w:space="0" w:color="auto"/>
                    <w:right w:val="none" w:sz="0" w:space="0" w:color="auto"/>
                  </w:divBdr>
                  <w:divsChild>
                    <w:div w:id="1339230807">
                      <w:marLeft w:val="0"/>
                      <w:marRight w:val="0"/>
                      <w:marTop w:val="0"/>
                      <w:marBottom w:val="0"/>
                      <w:divBdr>
                        <w:top w:val="none" w:sz="0" w:space="0" w:color="auto"/>
                        <w:left w:val="none" w:sz="0" w:space="0" w:color="auto"/>
                        <w:bottom w:val="none" w:sz="0" w:space="0" w:color="auto"/>
                        <w:right w:val="none" w:sz="0" w:space="0" w:color="auto"/>
                      </w:divBdr>
                    </w:div>
                  </w:divsChild>
                </w:div>
                <w:div w:id="628584592">
                  <w:marLeft w:val="0"/>
                  <w:marRight w:val="0"/>
                  <w:marTop w:val="0"/>
                  <w:marBottom w:val="0"/>
                  <w:divBdr>
                    <w:top w:val="none" w:sz="0" w:space="0" w:color="auto"/>
                    <w:left w:val="none" w:sz="0" w:space="0" w:color="auto"/>
                    <w:bottom w:val="none" w:sz="0" w:space="0" w:color="auto"/>
                    <w:right w:val="none" w:sz="0" w:space="0" w:color="auto"/>
                  </w:divBdr>
                  <w:divsChild>
                    <w:div w:id="727991452">
                      <w:marLeft w:val="0"/>
                      <w:marRight w:val="0"/>
                      <w:marTop w:val="0"/>
                      <w:marBottom w:val="0"/>
                      <w:divBdr>
                        <w:top w:val="none" w:sz="0" w:space="0" w:color="auto"/>
                        <w:left w:val="none" w:sz="0" w:space="0" w:color="auto"/>
                        <w:bottom w:val="none" w:sz="0" w:space="0" w:color="auto"/>
                        <w:right w:val="none" w:sz="0" w:space="0" w:color="auto"/>
                      </w:divBdr>
                    </w:div>
                  </w:divsChild>
                </w:div>
                <w:div w:id="636490713">
                  <w:marLeft w:val="0"/>
                  <w:marRight w:val="0"/>
                  <w:marTop w:val="0"/>
                  <w:marBottom w:val="0"/>
                  <w:divBdr>
                    <w:top w:val="none" w:sz="0" w:space="0" w:color="auto"/>
                    <w:left w:val="none" w:sz="0" w:space="0" w:color="auto"/>
                    <w:bottom w:val="none" w:sz="0" w:space="0" w:color="auto"/>
                    <w:right w:val="none" w:sz="0" w:space="0" w:color="auto"/>
                  </w:divBdr>
                  <w:divsChild>
                    <w:div w:id="1064763817">
                      <w:marLeft w:val="0"/>
                      <w:marRight w:val="0"/>
                      <w:marTop w:val="0"/>
                      <w:marBottom w:val="0"/>
                      <w:divBdr>
                        <w:top w:val="none" w:sz="0" w:space="0" w:color="auto"/>
                        <w:left w:val="none" w:sz="0" w:space="0" w:color="auto"/>
                        <w:bottom w:val="none" w:sz="0" w:space="0" w:color="auto"/>
                        <w:right w:val="none" w:sz="0" w:space="0" w:color="auto"/>
                      </w:divBdr>
                    </w:div>
                  </w:divsChild>
                </w:div>
                <w:div w:id="644048833">
                  <w:marLeft w:val="0"/>
                  <w:marRight w:val="0"/>
                  <w:marTop w:val="0"/>
                  <w:marBottom w:val="0"/>
                  <w:divBdr>
                    <w:top w:val="none" w:sz="0" w:space="0" w:color="auto"/>
                    <w:left w:val="none" w:sz="0" w:space="0" w:color="auto"/>
                    <w:bottom w:val="none" w:sz="0" w:space="0" w:color="auto"/>
                    <w:right w:val="none" w:sz="0" w:space="0" w:color="auto"/>
                  </w:divBdr>
                  <w:divsChild>
                    <w:div w:id="216360295">
                      <w:marLeft w:val="0"/>
                      <w:marRight w:val="0"/>
                      <w:marTop w:val="0"/>
                      <w:marBottom w:val="0"/>
                      <w:divBdr>
                        <w:top w:val="none" w:sz="0" w:space="0" w:color="auto"/>
                        <w:left w:val="none" w:sz="0" w:space="0" w:color="auto"/>
                        <w:bottom w:val="none" w:sz="0" w:space="0" w:color="auto"/>
                        <w:right w:val="none" w:sz="0" w:space="0" w:color="auto"/>
                      </w:divBdr>
                    </w:div>
                    <w:div w:id="661851611">
                      <w:marLeft w:val="0"/>
                      <w:marRight w:val="0"/>
                      <w:marTop w:val="0"/>
                      <w:marBottom w:val="0"/>
                      <w:divBdr>
                        <w:top w:val="none" w:sz="0" w:space="0" w:color="auto"/>
                        <w:left w:val="none" w:sz="0" w:space="0" w:color="auto"/>
                        <w:bottom w:val="none" w:sz="0" w:space="0" w:color="auto"/>
                        <w:right w:val="none" w:sz="0" w:space="0" w:color="auto"/>
                      </w:divBdr>
                    </w:div>
                    <w:div w:id="1109200766">
                      <w:marLeft w:val="0"/>
                      <w:marRight w:val="0"/>
                      <w:marTop w:val="0"/>
                      <w:marBottom w:val="0"/>
                      <w:divBdr>
                        <w:top w:val="none" w:sz="0" w:space="0" w:color="auto"/>
                        <w:left w:val="none" w:sz="0" w:space="0" w:color="auto"/>
                        <w:bottom w:val="none" w:sz="0" w:space="0" w:color="auto"/>
                        <w:right w:val="none" w:sz="0" w:space="0" w:color="auto"/>
                      </w:divBdr>
                    </w:div>
                    <w:div w:id="1502425575">
                      <w:marLeft w:val="0"/>
                      <w:marRight w:val="0"/>
                      <w:marTop w:val="0"/>
                      <w:marBottom w:val="0"/>
                      <w:divBdr>
                        <w:top w:val="none" w:sz="0" w:space="0" w:color="auto"/>
                        <w:left w:val="none" w:sz="0" w:space="0" w:color="auto"/>
                        <w:bottom w:val="none" w:sz="0" w:space="0" w:color="auto"/>
                        <w:right w:val="none" w:sz="0" w:space="0" w:color="auto"/>
                      </w:divBdr>
                    </w:div>
                    <w:div w:id="1594049628">
                      <w:marLeft w:val="0"/>
                      <w:marRight w:val="0"/>
                      <w:marTop w:val="0"/>
                      <w:marBottom w:val="0"/>
                      <w:divBdr>
                        <w:top w:val="none" w:sz="0" w:space="0" w:color="auto"/>
                        <w:left w:val="none" w:sz="0" w:space="0" w:color="auto"/>
                        <w:bottom w:val="none" w:sz="0" w:space="0" w:color="auto"/>
                        <w:right w:val="none" w:sz="0" w:space="0" w:color="auto"/>
                      </w:divBdr>
                    </w:div>
                    <w:div w:id="2099669861">
                      <w:marLeft w:val="0"/>
                      <w:marRight w:val="0"/>
                      <w:marTop w:val="0"/>
                      <w:marBottom w:val="0"/>
                      <w:divBdr>
                        <w:top w:val="none" w:sz="0" w:space="0" w:color="auto"/>
                        <w:left w:val="none" w:sz="0" w:space="0" w:color="auto"/>
                        <w:bottom w:val="none" w:sz="0" w:space="0" w:color="auto"/>
                        <w:right w:val="none" w:sz="0" w:space="0" w:color="auto"/>
                      </w:divBdr>
                    </w:div>
                    <w:div w:id="2115712857">
                      <w:marLeft w:val="0"/>
                      <w:marRight w:val="0"/>
                      <w:marTop w:val="0"/>
                      <w:marBottom w:val="0"/>
                      <w:divBdr>
                        <w:top w:val="none" w:sz="0" w:space="0" w:color="auto"/>
                        <w:left w:val="none" w:sz="0" w:space="0" w:color="auto"/>
                        <w:bottom w:val="none" w:sz="0" w:space="0" w:color="auto"/>
                        <w:right w:val="none" w:sz="0" w:space="0" w:color="auto"/>
                      </w:divBdr>
                    </w:div>
                  </w:divsChild>
                </w:div>
                <w:div w:id="647133698">
                  <w:marLeft w:val="0"/>
                  <w:marRight w:val="0"/>
                  <w:marTop w:val="0"/>
                  <w:marBottom w:val="0"/>
                  <w:divBdr>
                    <w:top w:val="none" w:sz="0" w:space="0" w:color="auto"/>
                    <w:left w:val="none" w:sz="0" w:space="0" w:color="auto"/>
                    <w:bottom w:val="none" w:sz="0" w:space="0" w:color="auto"/>
                    <w:right w:val="none" w:sz="0" w:space="0" w:color="auto"/>
                  </w:divBdr>
                  <w:divsChild>
                    <w:div w:id="1368875186">
                      <w:marLeft w:val="0"/>
                      <w:marRight w:val="0"/>
                      <w:marTop w:val="0"/>
                      <w:marBottom w:val="0"/>
                      <w:divBdr>
                        <w:top w:val="none" w:sz="0" w:space="0" w:color="auto"/>
                        <w:left w:val="none" w:sz="0" w:space="0" w:color="auto"/>
                        <w:bottom w:val="none" w:sz="0" w:space="0" w:color="auto"/>
                        <w:right w:val="none" w:sz="0" w:space="0" w:color="auto"/>
                      </w:divBdr>
                    </w:div>
                  </w:divsChild>
                </w:div>
                <w:div w:id="648095294">
                  <w:marLeft w:val="0"/>
                  <w:marRight w:val="0"/>
                  <w:marTop w:val="0"/>
                  <w:marBottom w:val="0"/>
                  <w:divBdr>
                    <w:top w:val="none" w:sz="0" w:space="0" w:color="auto"/>
                    <w:left w:val="none" w:sz="0" w:space="0" w:color="auto"/>
                    <w:bottom w:val="none" w:sz="0" w:space="0" w:color="auto"/>
                    <w:right w:val="none" w:sz="0" w:space="0" w:color="auto"/>
                  </w:divBdr>
                  <w:divsChild>
                    <w:div w:id="588343584">
                      <w:marLeft w:val="0"/>
                      <w:marRight w:val="0"/>
                      <w:marTop w:val="0"/>
                      <w:marBottom w:val="0"/>
                      <w:divBdr>
                        <w:top w:val="none" w:sz="0" w:space="0" w:color="auto"/>
                        <w:left w:val="none" w:sz="0" w:space="0" w:color="auto"/>
                        <w:bottom w:val="none" w:sz="0" w:space="0" w:color="auto"/>
                        <w:right w:val="none" w:sz="0" w:space="0" w:color="auto"/>
                      </w:divBdr>
                    </w:div>
                    <w:div w:id="1772510859">
                      <w:marLeft w:val="0"/>
                      <w:marRight w:val="0"/>
                      <w:marTop w:val="0"/>
                      <w:marBottom w:val="0"/>
                      <w:divBdr>
                        <w:top w:val="none" w:sz="0" w:space="0" w:color="auto"/>
                        <w:left w:val="none" w:sz="0" w:space="0" w:color="auto"/>
                        <w:bottom w:val="none" w:sz="0" w:space="0" w:color="auto"/>
                        <w:right w:val="none" w:sz="0" w:space="0" w:color="auto"/>
                      </w:divBdr>
                    </w:div>
                    <w:div w:id="1995720338">
                      <w:marLeft w:val="0"/>
                      <w:marRight w:val="0"/>
                      <w:marTop w:val="0"/>
                      <w:marBottom w:val="0"/>
                      <w:divBdr>
                        <w:top w:val="none" w:sz="0" w:space="0" w:color="auto"/>
                        <w:left w:val="none" w:sz="0" w:space="0" w:color="auto"/>
                        <w:bottom w:val="none" w:sz="0" w:space="0" w:color="auto"/>
                        <w:right w:val="none" w:sz="0" w:space="0" w:color="auto"/>
                      </w:divBdr>
                    </w:div>
                  </w:divsChild>
                </w:div>
                <w:div w:id="669021926">
                  <w:marLeft w:val="0"/>
                  <w:marRight w:val="0"/>
                  <w:marTop w:val="0"/>
                  <w:marBottom w:val="0"/>
                  <w:divBdr>
                    <w:top w:val="none" w:sz="0" w:space="0" w:color="auto"/>
                    <w:left w:val="none" w:sz="0" w:space="0" w:color="auto"/>
                    <w:bottom w:val="none" w:sz="0" w:space="0" w:color="auto"/>
                    <w:right w:val="none" w:sz="0" w:space="0" w:color="auto"/>
                  </w:divBdr>
                  <w:divsChild>
                    <w:div w:id="622616707">
                      <w:marLeft w:val="0"/>
                      <w:marRight w:val="0"/>
                      <w:marTop w:val="0"/>
                      <w:marBottom w:val="0"/>
                      <w:divBdr>
                        <w:top w:val="none" w:sz="0" w:space="0" w:color="auto"/>
                        <w:left w:val="none" w:sz="0" w:space="0" w:color="auto"/>
                        <w:bottom w:val="none" w:sz="0" w:space="0" w:color="auto"/>
                        <w:right w:val="none" w:sz="0" w:space="0" w:color="auto"/>
                      </w:divBdr>
                    </w:div>
                  </w:divsChild>
                </w:div>
                <w:div w:id="670372446">
                  <w:marLeft w:val="0"/>
                  <w:marRight w:val="0"/>
                  <w:marTop w:val="0"/>
                  <w:marBottom w:val="0"/>
                  <w:divBdr>
                    <w:top w:val="none" w:sz="0" w:space="0" w:color="auto"/>
                    <w:left w:val="none" w:sz="0" w:space="0" w:color="auto"/>
                    <w:bottom w:val="none" w:sz="0" w:space="0" w:color="auto"/>
                    <w:right w:val="none" w:sz="0" w:space="0" w:color="auto"/>
                  </w:divBdr>
                  <w:divsChild>
                    <w:div w:id="374082041">
                      <w:marLeft w:val="0"/>
                      <w:marRight w:val="0"/>
                      <w:marTop w:val="0"/>
                      <w:marBottom w:val="0"/>
                      <w:divBdr>
                        <w:top w:val="none" w:sz="0" w:space="0" w:color="auto"/>
                        <w:left w:val="none" w:sz="0" w:space="0" w:color="auto"/>
                        <w:bottom w:val="none" w:sz="0" w:space="0" w:color="auto"/>
                        <w:right w:val="none" w:sz="0" w:space="0" w:color="auto"/>
                      </w:divBdr>
                    </w:div>
                  </w:divsChild>
                </w:div>
                <w:div w:id="687218316">
                  <w:marLeft w:val="0"/>
                  <w:marRight w:val="0"/>
                  <w:marTop w:val="0"/>
                  <w:marBottom w:val="0"/>
                  <w:divBdr>
                    <w:top w:val="none" w:sz="0" w:space="0" w:color="auto"/>
                    <w:left w:val="none" w:sz="0" w:space="0" w:color="auto"/>
                    <w:bottom w:val="none" w:sz="0" w:space="0" w:color="auto"/>
                    <w:right w:val="none" w:sz="0" w:space="0" w:color="auto"/>
                  </w:divBdr>
                  <w:divsChild>
                    <w:div w:id="762528153">
                      <w:marLeft w:val="0"/>
                      <w:marRight w:val="0"/>
                      <w:marTop w:val="0"/>
                      <w:marBottom w:val="0"/>
                      <w:divBdr>
                        <w:top w:val="none" w:sz="0" w:space="0" w:color="auto"/>
                        <w:left w:val="none" w:sz="0" w:space="0" w:color="auto"/>
                        <w:bottom w:val="none" w:sz="0" w:space="0" w:color="auto"/>
                        <w:right w:val="none" w:sz="0" w:space="0" w:color="auto"/>
                      </w:divBdr>
                    </w:div>
                  </w:divsChild>
                </w:div>
                <w:div w:id="706032851">
                  <w:marLeft w:val="0"/>
                  <w:marRight w:val="0"/>
                  <w:marTop w:val="0"/>
                  <w:marBottom w:val="0"/>
                  <w:divBdr>
                    <w:top w:val="none" w:sz="0" w:space="0" w:color="auto"/>
                    <w:left w:val="none" w:sz="0" w:space="0" w:color="auto"/>
                    <w:bottom w:val="none" w:sz="0" w:space="0" w:color="auto"/>
                    <w:right w:val="none" w:sz="0" w:space="0" w:color="auto"/>
                  </w:divBdr>
                  <w:divsChild>
                    <w:div w:id="569274016">
                      <w:marLeft w:val="0"/>
                      <w:marRight w:val="0"/>
                      <w:marTop w:val="0"/>
                      <w:marBottom w:val="0"/>
                      <w:divBdr>
                        <w:top w:val="none" w:sz="0" w:space="0" w:color="auto"/>
                        <w:left w:val="none" w:sz="0" w:space="0" w:color="auto"/>
                        <w:bottom w:val="none" w:sz="0" w:space="0" w:color="auto"/>
                        <w:right w:val="none" w:sz="0" w:space="0" w:color="auto"/>
                      </w:divBdr>
                    </w:div>
                    <w:div w:id="1743747418">
                      <w:marLeft w:val="0"/>
                      <w:marRight w:val="0"/>
                      <w:marTop w:val="0"/>
                      <w:marBottom w:val="0"/>
                      <w:divBdr>
                        <w:top w:val="none" w:sz="0" w:space="0" w:color="auto"/>
                        <w:left w:val="none" w:sz="0" w:space="0" w:color="auto"/>
                        <w:bottom w:val="none" w:sz="0" w:space="0" w:color="auto"/>
                        <w:right w:val="none" w:sz="0" w:space="0" w:color="auto"/>
                      </w:divBdr>
                    </w:div>
                    <w:div w:id="1830439180">
                      <w:marLeft w:val="0"/>
                      <w:marRight w:val="0"/>
                      <w:marTop w:val="0"/>
                      <w:marBottom w:val="0"/>
                      <w:divBdr>
                        <w:top w:val="none" w:sz="0" w:space="0" w:color="auto"/>
                        <w:left w:val="none" w:sz="0" w:space="0" w:color="auto"/>
                        <w:bottom w:val="none" w:sz="0" w:space="0" w:color="auto"/>
                        <w:right w:val="none" w:sz="0" w:space="0" w:color="auto"/>
                      </w:divBdr>
                    </w:div>
                  </w:divsChild>
                </w:div>
                <w:div w:id="712923343">
                  <w:marLeft w:val="0"/>
                  <w:marRight w:val="0"/>
                  <w:marTop w:val="0"/>
                  <w:marBottom w:val="0"/>
                  <w:divBdr>
                    <w:top w:val="none" w:sz="0" w:space="0" w:color="auto"/>
                    <w:left w:val="none" w:sz="0" w:space="0" w:color="auto"/>
                    <w:bottom w:val="none" w:sz="0" w:space="0" w:color="auto"/>
                    <w:right w:val="none" w:sz="0" w:space="0" w:color="auto"/>
                  </w:divBdr>
                  <w:divsChild>
                    <w:div w:id="1804154224">
                      <w:marLeft w:val="0"/>
                      <w:marRight w:val="0"/>
                      <w:marTop w:val="0"/>
                      <w:marBottom w:val="0"/>
                      <w:divBdr>
                        <w:top w:val="none" w:sz="0" w:space="0" w:color="auto"/>
                        <w:left w:val="none" w:sz="0" w:space="0" w:color="auto"/>
                        <w:bottom w:val="none" w:sz="0" w:space="0" w:color="auto"/>
                        <w:right w:val="none" w:sz="0" w:space="0" w:color="auto"/>
                      </w:divBdr>
                    </w:div>
                  </w:divsChild>
                </w:div>
                <w:div w:id="719401280">
                  <w:marLeft w:val="0"/>
                  <w:marRight w:val="0"/>
                  <w:marTop w:val="0"/>
                  <w:marBottom w:val="0"/>
                  <w:divBdr>
                    <w:top w:val="none" w:sz="0" w:space="0" w:color="auto"/>
                    <w:left w:val="none" w:sz="0" w:space="0" w:color="auto"/>
                    <w:bottom w:val="none" w:sz="0" w:space="0" w:color="auto"/>
                    <w:right w:val="none" w:sz="0" w:space="0" w:color="auto"/>
                  </w:divBdr>
                  <w:divsChild>
                    <w:div w:id="366443860">
                      <w:marLeft w:val="0"/>
                      <w:marRight w:val="0"/>
                      <w:marTop w:val="0"/>
                      <w:marBottom w:val="0"/>
                      <w:divBdr>
                        <w:top w:val="none" w:sz="0" w:space="0" w:color="auto"/>
                        <w:left w:val="none" w:sz="0" w:space="0" w:color="auto"/>
                        <w:bottom w:val="none" w:sz="0" w:space="0" w:color="auto"/>
                        <w:right w:val="none" w:sz="0" w:space="0" w:color="auto"/>
                      </w:divBdr>
                    </w:div>
                  </w:divsChild>
                </w:div>
                <w:div w:id="734089790">
                  <w:marLeft w:val="0"/>
                  <w:marRight w:val="0"/>
                  <w:marTop w:val="0"/>
                  <w:marBottom w:val="0"/>
                  <w:divBdr>
                    <w:top w:val="none" w:sz="0" w:space="0" w:color="auto"/>
                    <w:left w:val="none" w:sz="0" w:space="0" w:color="auto"/>
                    <w:bottom w:val="none" w:sz="0" w:space="0" w:color="auto"/>
                    <w:right w:val="none" w:sz="0" w:space="0" w:color="auto"/>
                  </w:divBdr>
                  <w:divsChild>
                    <w:div w:id="114064625">
                      <w:marLeft w:val="0"/>
                      <w:marRight w:val="0"/>
                      <w:marTop w:val="0"/>
                      <w:marBottom w:val="0"/>
                      <w:divBdr>
                        <w:top w:val="none" w:sz="0" w:space="0" w:color="auto"/>
                        <w:left w:val="none" w:sz="0" w:space="0" w:color="auto"/>
                        <w:bottom w:val="none" w:sz="0" w:space="0" w:color="auto"/>
                        <w:right w:val="none" w:sz="0" w:space="0" w:color="auto"/>
                      </w:divBdr>
                    </w:div>
                    <w:div w:id="120615162">
                      <w:marLeft w:val="0"/>
                      <w:marRight w:val="0"/>
                      <w:marTop w:val="0"/>
                      <w:marBottom w:val="0"/>
                      <w:divBdr>
                        <w:top w:val="none" w:sz="0" w:space="0" w:color="auto"/>
                        <w:left w:val="none" w:sz="0" w:space="0" w:color="auto"/>
                        <w:bottom w:val="none" w:sz="0" w:space="0" w:color="auto"/>
                        <w:right w:val="none" w:sz="0" w:space="0" w:color="auto"/>
                      </w:divBdr>
                    </w:div>
                    <w:div w:id="275407432">
                      <w:marLeft w:val="0"/>
                      <w:marRight w:val="0"/>
                      <w:marTop w:val="0"/>
                      <w:marBottom w:val="0"/>
                      <w:divBdr>
                        <w:top w:val="none" w:sz="0" w:space="0" w:color="auto"/>
                        <w:left w:val="none" w:sz="0" w:space="0" w:color="auto"/>
                        <w:bottom w:val="none" w:sz="0" w:space="0" w:color="auto"/>
                        <w:right w:val="none" w:sz="0" w:space="0" w:color="auto"/>
                      </w:divBdr>
                    </w:div>
                    <w:div w:id="439881590">
                      <w:marLeft w:val="0"/>
                      <w:marRight w:val="0"/>
                      <w:marTop w:val="0"/>
                      <w:marBottom w:val="0"/>
                      <w:divBdr>
                        <w:top w:val="none" w:sz="0" w:space="0" w:color="auto"/>
                        <w:left w:val="none" w:sz="0" w:space="0" w:color="auto"/>
                        <w:bottom w:val="none" w:sz="0" w:space="0" w:color="auto"/>
                        <w:right w:val="none" w:sz="0" w:space="0" w:color="auto"/>
                      </w:divBdr>
                    </w:div>
                    <w:div w:id="456804618">
                      <w:marLeft w:val="0"/>
                      <w:marRight w:val="0"/>
                      <w:marTop w:val="0"/>
                      <w:marBottom w:val="0"/>
                      <w:divBdr>
                        <w:top w:val="none" w:sz="0" w:space="0" w:color="auto"/>
                        <w:left w:val="none" w:sz="0" w:space="0" w:color="auto"/>
                        <w:bottom w:val="none" w:sz="0" w:space="0" w:color="auto"/>
                        <w:right w:val="none" w:sz="0" w:space="0" w:color="auto"/>
                      </w:divBdr>
                    </w:div>
                    <w:div w:id="1049568068">
                      <w:marLeft w:val="0"/>
                      <w:marRight w:val="0"/>
                      <w:marTop w:val="0"/>
                      <w:marBottom w:val="0"/>
                      <w:divBdr>
                        <w:top w:val="none" w:sz="0" w:space="0" w:color="auto"/>
                        <w:left w:val="none" w:sz="0" w:space="0" w:color="auto"/>
                        <w:bottom w:val="none" w:sz="0" w:space="0" w:color="auto"/>
                        <w:right w:val="none" w:sz="0" w:space="0" w:color="auto"/>
                      </w:divBdr>
                    </w:div>
                    <w:div w:id="1117600976">
                      <w:marLeft w:val="0"/>
                      <w:marRight w:val="0"/>
                      <w:marTop w:val="0"/>
                      <w:marBottom w:val="0"/>
                      <w:divBdr>
                        <w:top w:val="none" w:sz="0" w:space="0" w:color="auto"/>
                        <w:left w:val="none" w:sz="0" w:space="0" w:color="auto"/>
                        <w:bottom w:val="none" w:sz="0" w:space="0" w:color="auto"/>
                        <w:right w:val="none" w:sz="0" w:space="0" w:color="auto"/>
                      </w:divBdr>
                    </w:div>
                    <w:div w:id="1354070081">
                      <w:marLeft w:val="0"/>
                      <w:marRight w:val="0"/>
                      <w:marTop w:val="0"/>
                      <w:marBottom w:val="0"/>
                      <w:divBdr>
                        <w:top w:val="none" w:sz="0" w:space="0" w:color="auto"/>
                        <w:left w:val="none" w:sz="0" w:space="0" w:color="auto"/>
                        <w:bottom w:val="none" w:sz="0" w:space="0" w:color="auto"/>
                        <w:right w:val="none" w:sz="0" w:space="0" w:color="auto"/>
                      </w:divBdr>
                    </w:div>
                    <w:div w:id="1459031268">
                      <w:marLeft w:val="0"/>
                      <w:marRight w:val="0"/>
                      <w:marTop w:val="0"/>
                      <w:marBottom w:val="0"/>
                      <w:divBdr>
                        <w:top w:val="none" w:sz="0" w:space="0" w:color="auto"/>
                        <w:left w:val="none" w:sz="0" w:space="0" w:color="auto"/>
                        <w:bottom w:val="none" w:sz="0" w:space="0" w:color="auto"/>
                        <w:right w:val="none" w:sz="0" w:space="0" w:color="auto"/>
                      </w:divBdr>
                    </w:div>
                    <w:div w:id="1643347402">
                      <w:marLeft w:val="0"/>
                      <w:marRight w:val="0"/>
                      <w:marTop w:val="0"/>
                      <w:marBottom w:val="0"/>
                      <w:divBdr>
                        <w:top w:val="none" w:sz="0" w:space="0" w:color="auto"/>
                        <w:left w:val="none" w:sz="0" w:space="0" w:color="auto"/>
                        <w:bottom w:val="none" w:sz="0" w:space="0" w:color="auto"/>
                        <w:right w:val="none" w:sz="0" w:space="0" w:color="auto"/>
                      </w:divBdr>
                    </w:div>
                    <w:div w:id="2141339090">
                      <w:marLeft w:val="0"/>
                      <w:marRight w:val="0"/>
                      <w:marTop w:val="0"/>
                      <w:marBottom w:val="0"/>
                      <w:divBdr>
                        <w:top w:val="none" w:sz="0" w:space="0" w:color="auto"/>
                        <w:left w:val="none" w:sz="0" w:space="0" w:color="auto"/>
                        <w:bottom w:val="none" w:sz="0" w:space="0" w:color="auto"/>
                        <w:right w:val="none" w:sz="0" w:space="0" w:color="auto"/>
                      </w:divBdr>
                    </w:div>
                  </w:divsChild>
                </w:div>
                <w:div w:id="734476852">
                  <w:marLeft w:val="0"/>
                  <w:marRight w:val="0"/>
                  <w:marTop w:val="0"/>
                  <w:marBottom w:val="0"/>
                  <w:divBdr>
                    <w:top w:val="none" w:sz="0" w:space="0" w:color="auto"/>
                    <w:left w:val="none" w:sz="0" w:space="0" w:color="auto"/>
                    <w:bottom w:val="none" w:sz="0" w:space="0" w:color="auto"/>
                    <w:right w:val="none" w:sz="0" w:space="0" w:color="auto"/>
                  </w:divBdr>
                  <w:divsChild>
                    <w:div w:id="2011132570">
                      <w:marLeft w:val="0"/>
                      <w:marRight w:val="0"/>
                      <w:marTop w:val="0"/>
                      <w:marBottom w:val="0"/>
                      <w:divBdr>
                        <w:top w:val="none" w:sz="0" w:space="0" w:color="auto"/>
                        <w:left w:val="none" w:sz="0" w:space="0" w:color="auto"/>
                        <w:bottom w:val="none" w:sz="0" w:space="0" w:color="auto"/>
                        <w:right w:val="none" w:sz="0" w:space="0" w:color="auto"/>
                      </w:divBdr>
                    </w:div>
                  </w:divsChild>
                </w:div>
                <w:div w:id="749422901">
                  <w:marLeft w:val="0"/>
                  <w:marRight w:val="0"/>
                  <w:marTop w:val="0"/>
                  <w:marBottom w:val="0"/>
                  <w:divBdr>
                    <w:top w:val="none" w:sz="0" w:space="0" w:color="auto"/>
                    <w:left w:val="none" w:sz="0" w:space="0" w:color="auto"/>
                    <w:bottom w:val="none" w:sz="0" w:space="0" w:color="auto"/>
                    <w:right w:val="none" w:sz="0" w:space="0" w:color="auto"/>
                  </w:divBdr>
                  <w:divsChild>
                    <w:div w:id="334115451">
                      <w:marLeft w:val="0"/>
                      <w:marRight w:val="0"/>
                      <w:marTop w:val="0"/>
                      <w:marBottom w:val="0"/>
                      <w:divBdr>
                        <w:top w:val="none" w:sz="0" w:space="0" w:color="auto"/>
                        <w:left w:val="none" w:sz="0" w:space="0" w:color="auto"/>
                        <w:bottom w:val="none" w:sz="0" w:space="0" w:color="auto"/>
                        <w:right w:val="none" w:sz="0" w:space="0" w:color="auto"/>
                      </w:divBdr>
                    </w:div>
                    <w:div w:id="670793584">
                      <w:marLeft w:val="0"/>
                      <w:marRight w:val="0"/>
                      <w:marTop w:val="0"/>
                      <w:marBottom w:val="0"/>
                      <w:divBdr>
                        <w:top w:val="none" w:sz="0" w:space="0" w:color="auto"/>
                        <w:left w:val="none" w:sz="0" w:space="0" w:color="auto"/>
                        <w:bottom w:val="none" w:sz="0" w:space="0" w:color="auto"/>
                        <w:right w:val="none" w:sz="0" w:space="0" w:color="auto"/>
                      </w:divBdr>
                    </w:div>
                    <w:div w:id="952401299">
                      <w:marLeft w:val="0"/>
                      <w:marRight w:val="0"/>
                      <w:marTop w:val="0"/>
                      <w:marBottom w:val="0"/>
                      <w:divBdr>
                        <w:top w:val="none" w:sz="0" w:space="0" w:color="auto"/>
                        <w:left w:val="none" w:sz="0" w:space="0" w:color="auto"/>
                        <w:bottom w:val="none" w:sz="0" w:space="0" w:color="auto"/>
                        <w:right w:val="none" w:sz="0" w:space="0" w:color="auto"/>
                      </w:divBdr>
                    </w:div>
                  </w:divsChild>
                </w:div>
                <w:div w:id="762069390">
                  <w:marLeft w:val="0"/>
                  <w:marRight w:val="0"/>
                  <w:marTop w:val="0"/>
                  <w:marBottom w:val="0"/>
                  <w:divBdr>
                    <w:top w:val="none" w:sz="0" w:space="0" w:color="auto"/>
                    <w:left w:val="none" w:sz="0" w:space="0" w:color="auto"/>
                    <w:bottom w:val="none" w:sz="0" w:space="0" w:color="auto"/>
                    <w:right w:val="none" w:sz="0" w:space="0" w:color="auto"/>
                  </w:divBdr>
                  <w:divsChild>
                    <w:div w:id="758134485">
                      <w:marLeft w:val="0"/>
                      <w:marRight w:val="0"/>
                      <w:marTop w:val="0"/>
                      <w:marBottom w:val="0"/>
                      <w:divBdr>
                        <w:top w:val="none" w:sz="0" w:space="0" w:color="auto"/>
                        <w:left w:val="none" w:sz="0" w:space="0" w:color="auto"/>
                        <w:bottom w:val="none" w:sz="0" w:space="0" w:color="auto"/>
                        <w:right w:val="none" w:sz="0" w:space="0" w:color="auto"/>
                      </w:divBdr>
                    </w:div>
                    <w:div w:id="1030380678">
                      <w:marLeft w:val="0"/>
                      <w:marRight w:val="0"/>
                      <w:marTop w:val="0"/>
                      <w:marBottom w:val="0"/>
                      <w:divBdr>
                        <w:top w:val="none" w:sz="0" w:space="0" w:color="auto"/>
                        <w:left w:val="none" w:sz="0" w:space="0" w:color="auto"/>
                        <w:bottom w:val="none" w:sz="0" w:space="0" w:color="auto"/>
                        <w:right w:val="none" w:sz="0" w:space="0" w:color="auto"/>
                      </w:divBdr>
                    </w:div>
                  </w:divsChild>
                </w:div>
                <w:div w:id="767316697">
                  <w:marLeft w:val="0"/>
                  <w:marRight w:val="0"/>
                  <w:marTop w:val="0"/>
                  <w:marBottom w:val="0"/>
                  <w:divBdr>
                    <w:top w:val="none" w:sz="0" w:space="0" w:color="auto"/>
                    <w:left w:val="none" w:sz="0" w:space="0" w:color="auto"/>
                    <w:bottom w:val="none" w:sz="0" w:space="0" w:color="auto"/>
                    <w:right w:val="none" w:sz="0" w:space="0" w:color="auto"/>
                  </w:divBdr>
                  <w:divsChild>
                    <w:div w:id="458911736">
                      <w:marLeft w:val="0"/>
                      <w:marRight w:val="0"/>
                      <w:marTop w:val="0"/>
                      <w:marBottom w:val="0"/>
                      <w:divBdr>
                        <w:top w:val="none" w:sz="0" w:space="0" w:color="auto"/>
                        <w:left w:val="none" w:sz="0" w:space="0" w:color="auto"/>
                        <w:bottom w:val="none" w:sz="0" w:space="0" w:color="auto"/>
                        <w:right w:val="none" w:sz="0" w:space="0" w:color="auto"/>
                      </w:divBdr>
                    </w:div>
                  </w:divsChild>
                </w:div>
                <w:div w:id="796728181">
                  <w:marLeft w:val="0"/>
                  <w:marRight w:val="0"/>
                  <w:marTop w:val="0"/>
                  <w:marBottom w:val="0"/>
                  <w:divBdr>
                    <w:top w:val="none" w:sz="0" w:space="0" w:color="auto"/>
                    <w:left w:val="none" w:sz="0" w:space="0" w:color="auto"/>
                    <w:bottom w:val="none" w:sz="0" w:space="0" w:color="auto"/>
                    <w:right w:val="none" w:sz="0" w:space="0" w:color="auto"/>
                  </w:divBdr>
                  <w:divsChild>
                    <w:div w:id="1679313282">
                      <w:marLeft w:val="0"/>
                      <w:marRight w:val="0"/>
                      <w:marTop w:val="0"/>
                      <w:marBottom w:val="0"/>
                      <w:divBdr>
                        <w:top w:val="none" w:sz="0" w:space="0" w:color="auto"/>
                        <w:left w:val="none" w:sz="0" w:space="0" w:color="auto"/>
                        <w:bottom w:val="none" w:sz="0" w:space="0" w:color="auto"/>
                        <w:right w:val="none" w:sz="0" w:space="0" w:color="auto"/>
                      </w:divBdr>
                    </w:div>
                  </w:divsChild>
                </w:div>
                <w:div w:id="813184443">
                  <w:marLeft w:val="0"/>
                  <w:marRight w:val="0"/>
                  <w:marTop w:val="0"/>
                  <w:marBottom w:val="0"/>
                  <w:divBdr>
                    <w:top w:val="none" w:sz="0" w:space="0" w:color="auto"/>
                    <w:left w:val="none" w:sz="0" w:space="0" w:color="auto"/>
                    <w:bottom w:val="none" w:sz="0" w:space="0" w:color="auto"/>
                    <w:right w:val="none" w:sz="0" w:space="0" w:color="auto"/>
                  </w:divBdr>
                  <w:divsChild>
                    <w:div w:id="72703934">
                      <w:marLeft w:val="0"/>
                      <w:marRight w:val="0"/>
                      <w:marTop w:val="0"/>
                      <w:marBottom w:val="0"/>
                      <w:divBdr>
                        <w:top w:val="none" w:sz="0" w:space="0" w:color="auto"/>
                        <w:left w:val="none" w:sz="0" w:space="0" w:color="auto"/>
                        <w:bottom w:val="none" w:sz="0" w:space="0" w:color="auto"/>
                        <w:right w:val="none" w:sz="0" w:space="0" w:color="auto"/>
                      </w:divBdr>
                    </w:div>
                    <w:div w:id="232935424">
                      <w:marLeft w:val="0"/>
                      <w:marRight w:val="0"/>
                      <w:marTop w:val="0"/>
                      <w:marBottom w:val="0"/>
                      <w:divBdr>
                        <w:top w:val="none" w:sz="0" w:space="0" w:color="auto"/>
                        <w:left w:val="none" w:sz="0" w:space="0" w:color="auto"/>
                        <w:bottom w:val="none" w:sz="0" w:space="0" w:color="auto"/>
                        <w:right w:val="none" w:sz="0" w:space="0" w:color="auto"/>
                      </w:divBdr>
                    </w:div>
                    <w:div w:id="355733678">
                      <w:marLeft w:val="0"/>
                      <w:marRight w:val="0"/>
                      <w:marTop w:val="0"/>
                      <w:marBottom w:val="0"/>
                      <w:divBdr>
                        <w:top w:val="none" w:sz="0" w:space="0" w:color="auto"/>
                        <w:left w:val="none" w:sz="0" w:space="0" w:color="auto"/>
                        <w:bottom w:val="none" w:sz="0" w:space="0" w:color="auto"/>
                        <w:right w:val="none" w:sz="0" w:space="0" w:color="auto"/>
                      </w:divBdr>
                    </w:div>
                    <w:div w:id="826478409">
                      <w:marLeft w:val="0"/>
                      <w:marRight w:val="0"/>
                      <w:marTop w:val="0"/>
                      <w:marBottom w:val="0"/>
                      <w:divBdr>
                        <w:top w:val="none" w:sz="0" w:space="0" w:color="auto"/>
                        <w:left w:val="none" w:sz="0" w:space="0" w:color="auto"/>
                        <w:bottom w:val="none" w:sz="0" w:space="0" w:color="auto"/>
                        <w:right w:val="none" w:sz="0" w:space="0" w:color="auto"/>
                      </w:divBdr>
                    </w:div>
                    <w:div w:id="963192415">
                      <w:marLeft w:val="0"/>
                      <w:marRight w:val="0"/>
                      <w:marTop w:val="0"/>
                      <w:marBottom w:val="0"/>
                      <w:divBdr>
                        <w:top w:val="none" w:sz="0" w:space="0" w:color="auto"/>
                        <w:left w:val="none" w:sz="0" w:space="0" w:color="auto"/>
                        <w:bottom w:val="none" w:sz="0" w:space="0" w:color="auto"/>
                        <w:right w:val="none" w:sz="0" w:space="0" w:color="auto"/>
                      </w:divBdr>
                    </w:div>
                    <w:div w:id="1708600314">
                      <w:marLeft w:val="0"/>
                      <w:marRight w:val="0"/>
                      <w:marTop w:val="0"/>
                      <w:marBottom w:val="0"/>
                      <w:divBdr>
                        <w:top w:val="none" w:sz="0" w:space="0" w:color="auto"/>
                        <w:left w:val="none" w:sz="0" w:space="0" w:color="auto"/>
                        <w:bottom w:val="none" w:sz="0" w:space="0" w:color="auto"/>
                        <w:right w:val="none" w:sz="0" w:space="0" w:color="auto"/>
                      </w:divBdr>
                    </w:div>
                    <w:div w:id="1737049333">
                      <w:marLeft w:val="0"/>
                      <w:marRight w:val="0"/>
                      <w:marTop w:val="0"/>
                      <w:marBottom w:val="0"/>
                      <w:divBdr>
                        <w:top w:val="none" w:sz="0" w:space="0" w:color="auto"/>
                        <w:left w:val="none" w:sz="0" w:space="0" w:color="auto"/>
                        <w:bottom w:val="none" w:sz="0" w:space="0" w:color="auto"/>
                        <w:right w:val="none" w:sz="0" w:space="0" w:color="auto"/>
                      </w:divBdr>
                    </w:div>
                    <w:div w:id="1772357819">
                      <w:marLeft w:val="0"/>
                      <w:marRight w:val="0"/>
                      <w:marTop w:val="0"/>
                      <w:marBottom w:val="0"/>
                      <w:divBdr>
                        <w:top w:val="none" w:sz="0" w:space="0" w:color="auto"/>
                        <w:left w:val="none" w:sz="0" w:space="0" w:color="auto"/>
                        <w:bottom w:val="none" w:sz="0" w:space="0" w:color="auto"/>
                        <w:right w:val="none" w:sz="0" w:space="0" w:color="auto"/>
                      </w:divBdr>
                    </w:div>
                  </w:divsChild>
                </w:div>
                <w:div w:id="813376744">
                  <w:marLeft w:val="0"/>
                  <w:marRight w:val="0"/>
                  <w:marTop w:val="0"/>
                  <w:marBottom w:val="0"/>
                  <w:divBdr>
                    <w:top w:val="none" w:sz="0" w:space="0" w:color="auto"/>
                    <w:left w:val="none" w:sz="0" w:space="0" w:color="auto"/>
                    <w:bottom w:val="none" w:sz="0" w:space="0" w:color="auto"/>
                    <w:right w:val="none" w:sz="0" w:space="0" w:color="auto"/>
                  </w:divBdr>
                  <w:divsChild>
                    <w:div w:id="1455640072">
                      <w:marLeft w:val="0"/>
                      <w:marRight w:val="0"/>
                      <w:marTop w:val="0"/>
                      <w:marBottom w:val="0"/>
                      <w:divBdr>
                        <w:top w:val="none" w:sz="0" w:space="0" w:color="auto"/>
                        <w:left w:val="none" w:sz="0" w:space="0" w:color="auto"/>
                        <w:bottom w:val="none" w:sz="0" w:space="0" w:color="auto"/>
                        <w:right w:val="none" w:sz="0" w:space="0" w:color="auto"/>
                      </w:divBdr>
                    </w:div>
                  </w:divsChild>
                </w:div>
                <w:div w:id="821850369">
                  <w:marLeft w:val="0"/>
                  <w:marRight w:val="0"/>
                  <w:marTop w:val="0"/>
                  <w:marBottom w:val="0"/>
                  <w:divBdr>
                    <w:top w:val="none" w:sz="0" w:space="0" w:color="auto"/>
                    <w:left w:val="none" w:sz="0" w:space="0" w:color="auto"/>
                    <w:bottom w:val="none" w:sz="0" w:space="0" w:color="auto"/>
                    <w:right w:val="none" w:sz="0" w:space="0" w:color="auto"/>
                  </w:divBdr>
                  <w:divsChild>
                    <w:div w:id="448813981">
                      <w:marLeft w:val="0"/>
                      <w:marRight w:val="0"/>
                      <w:marTop w:val="0"/>
                      <w:marBottom w:val="0"/>
                      <w:divBdr>
                        <w:top w:val="none" w:sz="0" w:space="0" w:color="auto"/>
                        <w:left w:val="none" w:sz="0" w:space="0" w:color="auto"/>
                        <w:bottom w:val="none" w:sz="0" w:space="0" w:color="auto"/>
                        <w:right w:val="none" w:sz="0" w:space="0" w:color="auto"/>
                      </w:divBdr>
                    </w:div>
                  </w:divsChild>
                </w:div>
                <w:div w:id="828129483">
                  <w:marLeft w:val="0"/>
                  <w:marRight w:val="0"/>
                  <w:marTop w:val="0"/>
                  <w:marBottom w:val="0"/>
                  <w:divBdr>
                    <w:top w:val="none" w:sz="0" w:space="0" w:color="auto"/>
                    <w:left w:val="none" w:sz="0" w:space="0" w:color="auto"/>
                    <w:bottom w:val="none" w:sz="0" w:space="0" w:color="auto"/>
                    <w:right w:val="none" w:sz="0" w:space="0" w:color="auto"/>
                  </w:divBdr>
                  <w:divsChild>
                    <w:div w:id="277496704">
                      <w:marLeft w:val="0"/>
                      <w:marRight w:val="0"/>
                      <w:marTop w:val="0"/>
                      <w:marBottom w:val="0"/>
                      <w:divBdr>
                        <w:top w:val="none" w:sz="0" w:space="0" w:color="auto"/>
                        <w:left w:val="none" w:sz="0" w:space="0" w:color="auto"/>
                        <w:bottom w:val="none" w:sz="0" w:space="0" w:color="auto"/>
                        <w:right w:val="none" w:sz="0" w:space="0" w:color="auto"/>
                      </w:divBdr>
                    </w:div>
                  </w:divsChild>
                </w:div>
                <w:div w:id="838422921">
                  <w:marLeft w:val="0"/>
                  <w:marRight w:val="0"/>
                  <w:marTop w:val="0"/>
                  <w:marBottom w:val="0"/>
                  <w:divBdr>
                    <w:top w:val="none" w:sz="0" w:space="0" w:color="auto"/>
                    <w:left w:val="none" w:sz="0" w:space="0" w:color="auto"/>
                    <w:bottom w:val="none" w:sz="0" w:space="0" w:color="auto"/>
                    <w:right w:val="none" w:sz="0" w:space="0" w:color="auto"/>
                  </w:divBdr>
                  <w:divsChild>
                    <w:div w:id="411439336">
                      <w:marLeft w:val="0"/>
                      <w:marRight w:val="0"/>
                      <w:marTop w:val="0"/>
                      <w:marBottom w:val="0"/>
                      <w:divBdr>
                        <w:top w:val="none" w:sz="0" w:space="0" w:color="auto"/>
                        <w:left w:val="none" w:sz="0" w:space="0" w:color="auto"/>
                        <w:bottom w:val="none" w:sz="0" w:space="0" w:color="auto"/>
                        <w:right w:val="none" w:sz="0" w:space="0" w:color="auto"/>
                      </w:divBdr>
                    </w:div>
                  </w:divsChild>
                </w:div>
                <w:div w:id="842672313">
                  <w:marLeft w:val="0"/>
                  <w:marRight w:val="0"/>
                  <w:marTop w:val="0"/>
                  <w:marBottom w:val="0"/>
                  <w:divBdr>
                    <w:top w:val="none" w:sz="0" w:space="0" w:color="auto"/>
                    <w:left w:val="none" w:sz="0" w:space="0" w:color="auto"/>
                    <w:bottom w:val="none" w:sz="0" w:space="0" w:color="auto"/>
                    <w:right w:val="none" w:sz="0" w:space="0" w:color="auto"/>
                  </w:divBdr>
                  <w:divsChild>
                    <w:div w:id="107236852">
                      <w:marLeft w:val="0"/>
                      <w:marRight w:val="0"/>
                      <w:marTop w:val="0"/>
                      <w:marBottom w:val="0"/>
                      <w:divBdr>
                        <w:top w:val="none" w:sz="0" w:space="0" w:color="auto"/>
                        <w:left w:val="none" w:sz="0" w:space="0" w:color="auto"/>
                        <w:bottom w:val="none" w:sz="0" w:space="0" w:color="auto"/>
                        <w:right w:val="none" w:sz="0" w:space="0" w:color="auto"/>
                      </w:divBdr>
                    </w:div>
                    <w:div w:id="324355573">
                      <w:marLeft w:val="0"/>
                      <w:marRight w:val="0"/>
                      <w:marTop w:val="0"/>
                      <w:marBottom w:val="0"/>
                      <w:divBdr>
                        <w:top w:val="none" w:sz="0" w:space="0" w:color="auto"/>
                        <w:left w:val="none" w:sz="0" w:space="0" w:color="auto"/>
                        <w:bottom w:val="none" w:sz="0" w:space="0" w:color="auto"/>
                        <w:right w:val="none" w:sz="0" w:space="0" w:color="auto"/>
                      </w:divBdr>
                    </w:div>
                    <w:div w:id="1132137643">
                      <w:marLeft w:val="0"/>
                      <w:marRight w:val="0"/>
                      <w:marTop w:val="0"/>
                      <w:marBottom w:val="0"/>
                      <w:divBdr>
                        <w:top w:val="none" w:sz="0" w:space="0" w:color="auto"/>
                        <w:left w:val="none" w:sz="0" w:space="0" w:color="auto"/>
                        <w:bottom w:val="none" w:sz="0" w:space="0" w:color="auto"/>
                        <w:right w:val="none" w:sz="0" w:space="0" w:color="auto"/>
                      </w:divBdr>
                    </w:div>
                    <w:div w:id="1592081427">
                      <w:marLeft w:val="0"/>
                      <w:marRight w:val="0"/>
                      <w:marTop w:val="0"/>
                      <w:marBottom w:val="0"/>
                      <w:divBdr>
                        <w:top w:val="none" w:sz="0" w:space="0" w:color="auto"/>
                        <w:left w:val="none" w:sz="0" w:space="0" w:color="auto"/>
                        <w:bottom w:val="none" w:sz="0" w:space="0" w:color="auto"/>
                        <w:right w:val="none" w:sz="0" w:space="0" w:color="auto"/>
                      </w:divBdr>
                    </w:div>
                    <w:div w:id="1679041307">
                      <w:marLeft w:val="0"/>
                      <w:marRight w:val="0"/>
                      <w:marTop w:val="0"/>
                      <w:marBottom w:val="0"/>
                      <w:divBdr>
                        <w:top w:val="none" w:sz="0" w:space="0" w:color="auto"/>
                        <w:left w:val="none" w:sz="0" w:space="0" w:color="auto"/>
                        <w:bottom w:val="none" w:sz="0" w:space="0" w:color="auto"/>
                        <w:right w:val="none" w:sz="0" w:space="0" w:color="auto"/>
                      </w:divBdr>
                    </w:div>
                  </w:divsChild>
                </w:div>
                <w:div w:id="844056930">
                  <w:marLeft w:val="0"/>
                  <w:marRight w:val="0"/>
                  <w:marTop w:val="0"/>
                  <w:marBottom w:val="0"/>
                  <w:divBdr>
                    <w:top w:val="none" w:sz="0" w:space="0" w:color="auto"/>
                    <w:left w:val="none" w:sz="0" w:space="0" w:color="auto"/>
                    <w:bottom w:val="none" w:sz="0" w:space="0" w:color="auto"/>
                    <w:right w:val="none" w:sz="0" w:space="0" w:color="auto"/>
                  </w:divBdr>
                  <w:divsChild>
                    <w:div w:id="1956059246">
                      <w:marLeft w:val="0"/>
                      <w:marRight w:val="0"/>
                      <w:marTop w:val="0"/>
                      <w:marBottom w:val="0"/>
                      <w:divBdr>
                        <w:top w:val="none" w:sz="0" w:space="0" w:color="auto"/>
                        <w:left w:val="none" w:sz="0" w:space="0" w:color="auto"/>
                        <w:bottom w:val="none" w:sz="0" w:space="0" w:color="auto"/>
                        <w:right w:val="none" w:sz="0" w:space="0" w:color="auto"/>
                      </w:divBdr>
                    </w:div>
                  </w:divsChild>
                </w:div>
                <w:div w:id="881286592">
                  <w:marLeft w:val="0"/>
                  <w:marRight w:val="0"/>
                  <w:marTop w:val="0"/>
                  <w:marBottom w:val="0"/>
                  <w:divBdr>
                    <w:top w:val="none" w:sz="0" w:space="0" w:color="auto"/>
                    <w:left w:val="none" w:sz="0" w:space="0" w:color="auto"/>
                    <w:bottom w:val="none" w:sz="0" w:space="0" w:color="auto"/>
                    <w:right w:val="none" w:sz="0" w:space="0" w:color="auto"/>
                  </w:divBdr>
                  <w:divsChild>
                    <w:div w:id="1210533614">
                      <w:marLeft w:val="0"/>
                      <w:marRight w:val="0"/>
                      <w:marTop w:val="0"/>
                      <w:marBottom w:val="0"/>
                      <w:divBdr>
                        <w:top w:val="none" w:sz="0" w:space="0" w:color="auto"/>
                        <w:left w:val="none" w:sz="0" w:space="0" w:color="auto"/>
                        <w:bottom w:val="none" w:sz="0" w:space="0" w:color="auto"/>
                        <w:right w:val="none" w:sz="0" w:space="0" w:color="auto"/>
                      </w:divBdr>
                    </w:div>
                  </w:divsChild>
                </w:div>
                <w:div w:id="889346633">
                  <w:marLeft w:val="0"/>
                  <w:marRight w:val="0"/>
                  <w:marTop w:val="0"/>
                  <w:marBottom w:val="0"/>
                  <w:divBdr>
                    <w:top w:val="none" w:sz="0" w:space="0" w:color="auto"/>
                    <w:left w:val="none" w:sz="0" w:space="0" w:color="auto"/>
                    <w:bottom w:val="none" w:sz="0" w:space="0" w:color="auto"/>
                    <w:right w:val="none" w:sz="0" w:space="0" w:color="auto"/>
                  </w:divBdr>
                  <w:divsChild>
                    <w:div w:id="769857829">
                      <w:marLeft w:val="0"/>
                      <w:marRight w:val="0"/>
                      <w:marTop w:val="0"/>
                      <w:marBottom w:val="0"/>
                      <w:divBdr>
                        <w:top w:val="none" w:sz="0" w:space="0" w:color="auto"/>
                        <w:left w:val="none" w:sz="0" w:space="0" w:color="auto"/>
                        <w:bottom w:val="none" w:sz="0" w:space="0" w:color="auto"/>
                        <w:right w:val="none" w:sz="0" w:space="0" w:color="auto"/>
                      </w:divBdr>
                    </w:div>
                  </w:divsChild>
                </w:div>
                <w:div w:id="895091607">
                  <w:marLeft w:val="0"/>
                  <w:marRight w:val="0"/>
                  <w:marTop w:val="0"/>
                  <w:marBottom w:val="0"/>
                  <w:divBdr>
                    <w:top w:val="none" w:sz="0" w:space="0" w:color="auto"/>
                    <w:left w:val="none" w:sz="0" w:space="0" w:color="auto"/>
                    <w:bottom w:val="none" w:sz="0" w:space="0" w:color="auto"/>
                    <w:right w:val="none" w:sz="0" w:space="0" w:color="auto"/>
                  </w:divBdr>
                  <w:divsChild>
                    <w:div w:id="871654532">
                      <w:marLeft w:val="0"/>
                      <w:marRight w:val="0"/>
                      <w:marTop w:val="0"/>
                      <w:marBottom w:val="0"/>
                      <w:divBdr>
                        <w:top w:val="none" w:sz="0" w:space="0" w:color="auto"/>
                        <w:left w:val="none" w:sz="0" w:space="0" w:color="auto"/>
                        <w:bottom w:val="none" w:sz="0" w:space="0" w:color="auto"/>
                        <w:right w:val="none" w:sz="0" w:space="0" w:color="auto"/>
                      </w:divBdr>
                    </w:div>
                    <w:div w:id="1521361016">
                      <w:marLeft w:val="0"/>
                      <w:marRight w:val="0"/>
                      <w:marTop w:val="0"/>
                      <w:marBottom w:val="0"/>
                      <w:divBdr>
                        <w:top w:val="none" w:sz="0" w:space="0" w:color="auto"/>
                        <w:left w:val="none" w:sz="0" w:space="0" w:color="auto"/>
                        <w:bottom w:val="none" w:sz="0" w:space="0" w:color="auto"/>
                        <w:right w:val="none" w:sz="0" w:space="0" w:color="auto"/>
                      </w:divBdr>
                    </w:div>
                  </w:divsChild>
                </w:div>
                <w:div w:id="897978882">
                  <w:marLeft w:val="0"/>
                  <w:marRight w:val="0"/>
                  <w:marTop w:val="0"/>
                  <w:marBottom w:val="0"/>
                  <w:divBdr>
                    <w:top w:val="none" w:sz="0" w:space="0" w:color="auto"/>
                    <w:left w:val="none" w:sz="0" w:space="0" w:color="auto"/>
                    <w:bottom w:val="none" w:sz="0" w:space="0" w:color="auto"/>
                    <w:right w:val="none" w:sz="0" w:space="0" w:color="auto"/>
                  </w:divBdr>
                  <w:divsChild>
                    <w:div w:id="418408517">
                      <w:marLeft w:val="0"/>
                      <w:marRight w:val="0"/>
                      <w:marTop w:val="0"/>
                      <w:marBottom w:val="0"/>
                      <w:divBdr>
                        <w:top w:val="none" w:sz="0" w:space="0" w:color="auto"/>
                        <w:left w:val="none" w:sz="0" w:space="0" w:color="auto"/>
                        <w:bottom w:val="none" w:sz="0" w:space="0" w:color="auto"/>
                        <w:right w:val="none" w:sz="0" w:space="0" w:color="auto"/>
                      </w:divBdr>
                    </w:div>
                  </w:divsChild>
                </w:div>
                <w:div w:id="898201383">
                  <w:marLeft w:val="0"/>
                  <w:marRight w:val="0"/>
                  <w:marTop w:val="0"/>
                  <w:marBottom w:val="0"/>
                  <w:divBdr>
                    <w:top w:val="none" w:sz="0" w:space="0" w:color="auto"/>
                    <w:left w:val="none" w:sz="0" w:space="0" w:color="auto"/>
                    <w:bottom w:val="none" w:sz="0" w:space="0" w:color="auto"/>
                    <w:right w:val="none" w:sz="0" w:space="0" w:color="auto"/>
                  </w:divBdr>
                  <w:divsChild>
                    <w:div w:id="760686411">
                      <w:marLeft w:val="0"/>
                      <w:marRight w:val="0"/>
                      <w:marTop w:val="0"/>
                      <w:marBottom w:val="0"/>
                      <w:divBdr>
                        <w:top w:val="none" w:sz="0" w:space="0" w:color="auto"/>
                        <w:left w:val="none" w:sz="0" w:space="0" w:color="auto"/>
                        <w:bottom w:val="none" w:sz="0" w:space="0" w:color="auto"/>
                        <w:right w:val="none" w:sz="0" w:space="0" w:color="auto"/>
                      </w:divBdr>
                    </w:div>
                    <w:div w:id="853307381">
                      <w:marLeft w:val="0"/>
                      <w:marRight w:val="0"/>
                      <w:marTop w:val="0"/>
                      <w:marBottom w:val="0"/>
                      <w:divBdr>
                        <w:top w:val="none" w:sz="0" w:space="0" w:color="auto"/>
                        <w:left w:val="none" w:sz="0" w:space="0" w:color="auto"/>
                        <w:bottom w:val="none" w:sz="0" w:space="0" w:color="auto"/>
                        <w:right w:val="none" w:sz="0" w:space="0" w:color="auto"/>
                      </w:divBdr>
                    </w:div>
                    <w:div w:id="959187520">
                      <w:marLeft w:val="0"/>
                      <w:marRight w:val="0"/>
                      <w:marTop w:val="0"/>
                      <w:marBottom w:val="0"/>
                      <w:divBdr>
                        <w:top w:val="none" w:sz="0" w:space="0" w:color="auto"/>
                        <w:left w:val="none" w:sz="0" w:space="0" w:color="auto"/>
                        <w:bottom w:val="none" w:sz="0" w:space="0" w:color="auto"/>
                        <w:right w:val="none" w:sz="0" w:space="0" w:color="auto"/>
                      </w:divBdr>
                    </w:div>
                    <w:div w:id="1305622279">
                      <w:marLeft w:val="0"/>
                      <w:marRight w:val="0"/>
                      <w:marTop w:val="0"/>
                      <w:marBottom w:val="0"/>
                      <w:divBdr>
                        <w:top w:val="none" w:sz="0" w:space="0" w:color="auto"/>
                        <w:left w:val="none" w:sz="0" w:space="0" w:color="auto"/>
                        <w:bottom w:val="none" w:sz="0" w:space="0" w:color="auto"/>
                        <w:right w:val="none" w:sz="0" w:space="0" w:color="auto"/>
                      </w:divBdr>
                    </w:div>
                    <w:div w:id="1877501481">
                      <w:marLeft w:val="0"/>
                      <w:marRight w:val="0"/>
                      <w:marTop w:val="0"/>
                      <w:marBottom w:val="0"/>
                      <w:divBdr>
                        <w:top w:val="none" w:sz="0" w:space="0" w:color="auto"/>
                        <w:left w:val="none" w:sz="0" w:space="0" w:color="auto"/>
                        <w:bottom w:val="none" w:sz="0" w:space="0" w:color="auto"/>
                        <w:right w:val="none" w:sz="0" w:space="0" w:color="auto"/>
                      </w:divBdr>
                    </w:div>
                  </w:divsChild>
                </w:div>
                <w:div w:id="908342839">
                  <w:marLeft w:val="0"/>
                  <w:marRight w:val="0"/>
                  <w:marTop w:val="0"/>
                  <w:marBottom w:val="0"/>
                  <w:divBdr>
                    <w:top w:val="none" w:sz="0" w:space="0" w:color="auto"/>
                    <w:left w:val="none" w:sz="0" w:space="0" w:color="auto"/>
                    <w:bottom w:val="none" w:sz="0" w:space="0" w:color="auto"/>
                    <w:right w:val="none" w:sz="0" w:space="0" w:color="auto"/>
                  </w:divBdr>
                  <w:divsChild>
                    <w:div w:id="1705516249">
                      <w:marLeft w:val="0"/>
                      <w:marRight w:val="0"/>
                      <w:marTop w:val="0"/>
                      <w:marBottom w:val="0"/>
                      <w:divBdr>
                        <w:top w:val="none" w:sz="0" w:space="0" w:color="auto"/>
                        <w:left w:val="none" w:sz="0" w:space="0" w:color="auto"/>
                        <w:bottom w:val="none" w:sz="0" w:space="0" w:color="auto"/>
                        <w:right w:val="none" w:sz="0" w:space="0" w:color="auto"/>
                      </w:divBdr>
                    </w:div>
                  </w:divsChild>
                </w:div>
                <w:div w:id="922835262">
                  <w:marLeft w:val="0"/>
                  <w:marRight w:val="0"/>
                  <w:marTop w:val="0"/>
                  <w:marBottom w:val="0"/>
                  <w:divBdr>
                    <w:top w:val="none" w:sz="0" w:space="0" w:color="auto"/>
                    <w:left w:val="none" w:sz="0" w:space="0" w:color="auto"/>
                    <w:bottom w:val="none" w:sz="0" w:space="0" w:color="auto"/>
                    <w:right w:val="none" w:sz="0" w:space="0" w:color="auto"/>
                  </w:divBdr>
                  <w:divsChild>
                    <w:div w:id="1641112224">
                      <w:marLeft w:val="0"/>
                      <w:marRight w:val="0"/>
                      <w:marTop w:val="0"/>
                      <w:marBottom w:val="0"/>
                      <w:divBdr>
                        <w:top w:val="none" w:sz="0" w:space="0" w:color="auto"/>
                        <w:left w:val="none" w:sz="0" w:space="0" w:color="auto"/>
                        <w:bottom w:val="none" w:sz="0" w:space="0" w:color="auto"/>
                        <w:right w:val="none" w:sz="0" w:space="0" w:color="auto"/>
                      </w:divBdr>
                    </w:div>
                  </w:divsChild>
                </w:div>
                <w:div w:id="930089343">
                  <w:marLeft w:val="0"/>
                  <w:marRight w:val="0"/>
                  <w:marTop w:val="0"/>
                  <w:marBottom w:val="0"/>
                  <w:divBdr>
                    <w:top w:val="none" w:sz="0" w:space="0" w:color="auto"/>
                    <w:left w:val="none" w:sz="0" w:space="0" w:color="auto"/>
                    <w:bottom w:val="none" w:sz="0" w:space="0" w:color="auto"/>
                    <w:right w:val="none" w:sz="0" w:space="0" w:color="auto"/>
                  </w:divBdr>
                  <w:divsChild>
                    <w:div w:id="774056601">
                      <w:marLeft w:val="0"/>
                      <w:marRight w:val="0"/>
                      <w:marTop w:val="0"/>
                      <w:marBottom w:val="0"/>
                      <w:divBdr>
                        <w:top w:val="none" w:sz="0" w:space="0" w:color="auto"/>
                        <w:left w:val="none" w:sz="0" w:space="0" w:color="auto"/>
                        <w:bottom w:val="none" w:sz="0" w:space="0" w:color="auto"/>
                        <w:right w:val="none" w:sz="0" w:space="0" w:color="auto"/>
                      </w:divBdr>
                    </w:div>
                  </w:divsChild>
                </w:div>
                <w:div w:id="956910381">
                  <w:marLeft w:val="0"/>
                  <w:marRight w:val="0"/>
                  <w:marTop w:val="0"/>
                  <w:marBottom w:val="0"/>
                  <w:divBdr>
                    <w:top w:val="none" w:sz="0" w:space="0" w:color="auto"/>
                    <w:left w:val="none" w:sz="0" w:space="0" w:color="auto"/>
                    <w:bottom w:val="none" w:sz="0" w:space="0" w:color="auto"/>
                    <w:right w:val="none" w:sz="0" w:space="0" w:color="auto"/>
                  </w:divBdr>
                  <w:divsChild>
                    <w:div w:id="695733210">
                      <w:marLeft w:val="0"/>
                      <w:marRight w:val="0"/>
                      <w:marTop w:val="0"/>
                      <w:marBottom w:val="0"/>
                      <w:divBdr>
                        <w:top w:val="none" w:sz="0" w:space="0" w:color="auto"/>
                        <w:left w:val="none" w:sz="0" w:space="0" w:color="auto"/>
                        <w:bottom w:val="none" w:sz="0" w:space="0" w:color="auto"/>
                        <w:right w:val="none" w:sz="0" w:space="0" w:color="auto"/>
                      </w:divBdr>
                    </w:div>
                  </w:divsChild>
                </w:div>
                <w:div w:id="962269132">
                  <w:marLeft w:val="0"/>
                  <w:marRight w:val="0"/>
                  <w:marTop w:val="0"/>
                  <w:marBottom w:val="0"/>
                  <w:divBdr>
                    <w:top w:val="none" w:sz="0" w:space="0" w:color="auto"/>
                    <w:left w:val="none" w:sz="0" w:space="0" w:color="auto"/>
                    <w:bottom w:val="none" w:sz="0" w:space="0" w:color="auto"/>
                    <w:right w:val="none" w:sz="0" w:space="0" w:color="auto"/>
                  </w:divBdr>
                  <w:divsChild>
                    <w:div w:id="560755391">
                      <w:marLeft w:val="0"/>
                      <w:marRight w:val="0"/>
                      <w:marTop w:val="0"/>
                      <w:marBottom w:val="0"/>
                      <w:divBdr>
                        <w:top w:val="none" w:sz="0" w:space="0" w:color="auto"/>
                        <w:left w:val="none" w:sz="0" w:space="0" w:color="auto"/>
                        <w:bottom w:val="none" w:sz="0" w:space="0" w:color="auto"/>
                        <w:right w:val="none" w:sz="0" w:space="0" w:color="auto"/>
                      </w:divBdr>
                    </w:div>
                  </w:divsChild>
                </w:div>
                <w:div w:id="996809531">
                  <w:marLeft w:val="0"/>
                  <w:marRight w:val="0"/>
                  <w:marTop w:val="0"/>
                  <w:marBottom w:val="0"/>
                  <w:divBdr>
                    <w:top w:val="none" w:sz="0" w:space="0" w:color="auto"/>
                    <w:left w:val="none" w:sz="0" w:space="0" w:color="auto"/>
                    <w:bottom w:val="none" w:sz="0" w:space="0" w:color="auto"/>
                    <w:right w:val="none" w:sz="0" w:space="0" w:color="auto"/>
                  </w:divBdr>
                  <w:divsChild>
                    <w:div w:id="1440488928">
                      <w:marLeft w:val="0"/>
                      <w:marRight w:val="0"/>
                      <w:marTop w:val="0"/>
                      <w:marBottom w:val="0"/>
                      <w:divBdr>
                        <w:top w:val="none" w:sz="0" w:space="0" w:color="auto"/>
                        <w:left w:val="none" w:sz="0" w:space="0" w:color="auto"/>
                        <w:bottom w:val="none" w:sz="0" w:space="0" w:color="auto"/>
                        <w:right w:val="none" w:sz="0" w:space="0" w:color="auto"/>
                      </w:divBdr>
                    </w:div>
                  </w:divsChild>
                </w:div>
                <w:div w:id="1015302472">
                  <w:marLeft w:val="0"/>
                  <w:marRight w:val="0"/>
                  <w:marTop w:val="0"/>
                  <w:marBottom w:val="0"/>
                  <w:divBdr>
                    <w:top w:val="none" w:sz="0" w:space="0" w:color="auto"/>
                    <w:left w:val="none" w:sz="0" w:space="0" w:color="auto"/>
                    <w:bottom w:val="none" w:sz="0" w:space="0" w:color="auto"/>
                    <w:right w:val="none" w:sz="0" w:space="0" w:color="auto"/>
                  </w:divBdr>
                  <w:divsChild>
                    <w:div w:id="1433015112">
                      <w:marLeft w:val="0"/>
                      <w:marRight w:val="0"/>
                      <w:marTop w:val="0"/>
                      <w:marBottom w:val="0"/>
                      <w:divBdr>
                        <w:top w:val="none" w:sz="0" w:space="0" w:color="auto"/>
                        <w:left w:val="none" w:sz="0" w:space="0" w:color="auto"/>
                        <w:bottom w:val="none" w:sz="0" w:space="0" w:color="auto"/>
                        <w:right w:val="none" w:sz="0" w:space="0" w:color="auto"/>
                      </w:divBdr>
                    </w:div>
                  </w:divsChild>
                </w:div>
                <w:div w:id="1026177930">
                  <w:marLeft w:val="0"/>
                  <w:marRight w:val="0"/>
                  <w:marTop w:val="0"/>
                  <w:marBottom w:val="0"/>
                  <w:divBdr>
                    <w:top w:val="none" w:sz="0" w:space="0" w:color="auto"/>
                    <w:left w:val="none" w:sz="0" w:space="0" w:color="auto"/>
                    <w:bottom w:val="none" w:sz="0" w:space="0" w:color="auto"/>
                    <w:right w:val="none" w:sz="0" w:space="0" w:color="auto"/>
                  </w:divBdr>
                  <w:divsChild>
                    <w:div w:id="650719500">
                      <w:marLeft w:val="0"/>
                      <w:marRight w:val="0"/>
                      <w:marTop w:val="0"/>
                      <w:marBottom w:val="0"/>
                      <w:divBdr>
                        <w:top w:val="none" w:sz="0" w:space="0" w:color="auto"/>
                        <w:left w:val="none" w:sz="0" w:space="0" w:color="auto"/>
                        <w:bottom w:val="none" w:sz="0" w:space="0" w:color="auto"/>
                        <w:right w:val="none" w:sz="0" w:space="0" w:color="auto"/>
                      </w:divBdr>
                    </w:div>
                  </w:divsChild>
                </w:div>
                <w:div w:id="1036584847">
                  <w:marLeft w:val="0"/>
                  <w:marRight w:val="0"/>
                  <w:marTop w:val="0"/>
                  <w:marBottom w:val="0"/>
                  <w:divBdr>
                    <w:top w:val="none" w:sz="0" w:space="0" w:color="auto"/>
                    <w:left w:val="none" w:sz="0" w:space="0" w:color="auto"/>
                    <w:bottom w:val="none" w:sz="0" w:space="0" w:color="auto"/>
                    <w:right w:val="none" w:sz="0" w:space="0" w:color="auto"/>
                  </w:divBdr>
                  <w:divsChild>
                    <w:div w:id="139151075">
                      <w:marLeft w:val="0"/>
                      <w:marRight w:val="0"/>
                      <w:marTop w:val="0"/>
                      <w:marBottom w:val="0"/>
                      <w:divBdr>
                        <w:top w:val="none" w:sz="0" w:space="0" w:color="auto"/>
                        <w:left w:val="none" w:sz="0" w:space="0" w:color="auto"/>
                        <w:bottom w:val="none" w:sz="0" w:space="0" w:color="auto"/>
                        <w:right w:val="none" w:sz="0" w:space="0" w:color="auto"/>
                      </w:divBdr>
                    </w:div>
                    <w:div w:id="579142048">
                      <w:marLeft w:val="0"/>
                      <w:marRight w:val="0"/>
                      <w:marTop w:val="0"/>
                      <w:marBottom w:val="0"/>
                      <w:divBdr>
                        <w:top w:val="none" w:sz="0" w:space="0" w:color="auto"/>
                        <w:left w:val="none" w:sz="0" w:space="0" w:color="auto"/>
                        <w:bottom w:val="none" w:sz="0" w:space="0" w:color="auto"/>
                        <w:right w:val="none" w:sz="0" w:space="0" w:color="auto"/>
                      </w:divBdr>
                    </w:div>
                    <w:div w:id="781725038">
                      <w:marLeft w:val="0"/>
                      <w:marRight w:val="0"/>
                      <w:marTop w:val="0"/>
                      <w:marBottom w:val="0"/>
                      <w:divBdr>
                        <w:top w:val="none" w:sz="0" w:space="0" w:color="auto"/>
                        <w:left w:val="none" w:sz="0" w:space="0" w:color="auto"/>
                        <w:bottom w:val="none" w:sz="0" w:space="0" w:color="auto"/>
                        <w:right w:val="none" w:sz="0" w:space="0" w:color="auto"/>
                      </w:divBdr>
                    </w:div>
                    <w:div w:id="860051810">
                      <w:marLeft w:val="0"/>
                      <w:marRight w:val="0"/>
                      <w:marTop w:val="0"/>
                      <w:marBottom w:val="0"/>
                      <w:divBdr>
                        <w:top w:val="none" w:sz="0" w:space="0" w:color="auto"/>
                        <w:left w:val="none" w:sz="0" w:space="0" w:color="auto"/>
                        <w:bottom w:val="none" w:sz="0" w:space="0" w:color="auto"/>
                        <w:right w:val="none" w:sz="0" w:space="0" w:color="auto"/>
                      </w:divBdr>
                    </w:div>
                    <w:div w:id="1543785834">
                      <w:marLeft w:val="0"/>
                      <w:marRight w:val="0"/>
                      <w:marTop w:val="0"/>
                      <w:marBottom w:val="0"/>
                      <w:divBdr>
                        <w:top w:val="none" w:sz="0" w:space="0" w:color="auto"/>
                        <w:left w:val="none" w:sz="0" w:space="0" w:color="auto"/>
                        <w:bottom w:val="none" w:sz="0" w:space="0" w:color="auto"/>
                        <w:right w:val="none" w:sz="0" w:space="0" w:color="auto"/>
                      </w:divBdr>
                    </w:div>
                    <w:div w:id="1641809445">
                      <w:marLeft w:val="0"/>
                      <w:marRight w:val="0"/>
                      <w:marTop w:val="0"/>
                      <w:marBottom w:val="0"/>
                      <w:divBdr>
                        <w:top w:val="none" w:sz="0" w:space="0" w:color="auto"/>
                        <w:left w:val="none" w:sz="0" w:space="0" w:color="auto"/>
                        <w:bottom w:val="none" w:sz="0" w:space="0" w:color="auto"/>
                        <w:right w:val="none" w:sz="0" w:space="0" w:color="auto"/>
                      </w:divBdr>
                    </w:div>
                  </w:divsChild>
                </w:div>
                <w:div w:id="1045060109">
                  <w:marLeft w:val="0"/>
                  <w:marRight w:val="0"/>
                  <w:marTop w:val="0"/>
                  <w:marBottom w:val="0"/>
                  <w:divBdr>
                    <w:top w:val="none" w:sz="0" w:space="0" w:color="auto"/>
                    <w:left w:val="none" w:sz="0" w:space="0" w:color="auto"/>
                    <w:bottom w:val="none" w:sz="0" w:space="0" w:color="auto"/>
                    <w:right w:val="none" w:sz="0" w:space="0" w:color="auto"/>
                  </w:divBdr>
                  <w:divsChild>
                    <w:div w:id="165941285">
                      <w:marLeft w:val="0"/>
                      <w:marRight w:val="0"/>
                      <w:marTop w:val="0"/>
                      <w:marBottom w:val="0"/>
                      <w:divBdr>
                        <w:top w:val="none" w:sz="0" w:space="0" w:color="auto"/>
                        <w:left w:val="none" w:sz="0" w:space="0" w:color="auto"/>
                        <w:bottom w:val="none" w:sz="0" w:space="0" w:color="auto"/>
                        <w:right w:val="none" w:sz="0" w:space="0" w:color="auto"/>
                      </w:divBdr>
                    </w:div>
                    <w:div w:id="396787576">
                      <w:marLeft w:val="0"/>
                      <w:marRight w:val="0"/>
                      <w:marTop w:val="0"/>
                      <w:marBottom w:val="0"/>
                      <w:divBdr>
                        <w:top w:val="none" w:sz="0" w:space="0" w:color="auto"/>
                        <w:left w:val="none" w:sz="0" w:space="0" w:color="auto"/>
                        <w:bottom w:val="none" w:sz="0" w:space="0" w:color="auto"/>
                        <w:right w:val="none" w:sz="0" w:space="0" w:color="auto"/>
                      </w:divBdr>
                    </w:div>
                    <w:div w:id="451674852">
                      <w:marLeft w:val="0"/>
                      <w:marRight w:val="0"/>
                      <w:marTop w:val="0"/>
                      <w:marBottom w:val="0"/>
                      <w:divBdr>
                        <w:top w:val="none" w:sz="0" w:space="0" w:color="auto"/>
                        <w:left w:val="none" w:sz="0" w:space="0" w:color="auto"/>
                        <w:bottom w:val="none" w:sz="0" w:space="0" w:color="auto"/>
                        <w:right w:val="none" w:sz="0" w:space="0" w:color="auto"/>
                      </w:divBdr>
                    </w:div>
                    <w:div w:id="812330941">
                      <w:marLeft w:val="0"/>
                      <w:marRight w:val="0"/>
                      <w:marTop w:val="0"/>
                      <w:marBottom w:val="0"/>
                      <w:divBdr>
                        <w:top w:val="none" w:sz="0" w:space="0" w:color="auto"/>
                        <w:left w:val="none" w:sz="0" w:space="0" w:color="auto"/>
                        <w:bottom w:val="none" w:sz="0" w:space="0" w:color="auto"/>
                        <w:right w:val="none" w:sz="0" w:space="0" w:color="auto"/>
                      </w:divBdr>
                    </w:div>
                    <w:div w:id="894463457">
                      <w:marLeft w:val="0"/>
                      <w:marRight w:val="0"/>
                      <w:marTop w:val="0"/>
                      <w:marBottom w:val="0"/>
                      <w:divBdr>
                        <w:top w:val="none" w:sz="0" w:space="0" w:color="auto"/>
                        <w:left w:val="none" w:sz="0" w:space="0" w:color="auto"/>
                        <w:bottom w:val="none" w:sz="0" w:space="0" w:color="auto"/>
                        <w:right w:val="none" w:sz="0" w:space="0" w:color="auto"/>
                      </w:divBdr>
                    </w:div>
                    <w:div w:id="1038814941">
                      <w:marLeft w:val="0"/>
                      <w:marRight w:val="0"/>
                      <w:marTop w:val="0"/>
                      <w:marBottom w:val="0"/>
                      <w:divBdr>
                        <w:top w:val="none" w:sz="0" w:space="0" w:color="auto"/>
                        <w:left w:val="none" w:sz="0" w:space="0" w:color="auto"/>
                        <w:bottom w:val="none" w:sz="0" w:space="0" w:color="auto"/>
                        <w:right w:val="none" w:sz="0" w:space="0" w:color="auto"/>
                      </w:divBdr>
                    </w:div>
                    <w:div w:id="1299408807">
                      <w:marLeft w:val="0"/>
                      <w:marRight w:val="0"/>
                      <w:marTop w:val="0"/>
                      <w:marBottom w:val="0"/>
                      <w:divBdr>
                        <w:top w:val="none" w:sz="0" w:space="0" w:color="auto"/>
                        <w:left w:val="none" w:sz="0" w:space="0" w:color="auto"/>
                        <w:bottom w:val="none" w:sz="0" w:space="0" w:color="auto"/>
                        <w:right w:val="none" w:sz="0" w:space="0" w:color="auto"/>
                      </w:divBdr>
                    </w:div>
                    <w:div w:id="1716924639">
                      <w:marLeft w:val="0"/>
                      <w:marRight w:val="0"/>
                      <w:marTop w:val="0"/>
                      <w:marBottom w:val="0"/>
                      <w:divBdr>
                        <w:top w:val="none" w:sz="0" w:space="0" w:color="auto"/>
                        <w:left w:val="none" w:sz="0" w:space="0" w:color="auto"/>
                        <w:bottom w:val="none" w:sz="0" w:space="0" w:color="auto"/>
                        <w:right w:val="none" w:sz="0" w:space="0" w:color="auto"/>
                      </w:divBdr>
                    </w:div>
                    <w:div w:id="1719820556">
                      <w:marLeft w:val="0"/>
                      <w:marRight w:val="0"/>
                      <w:marTop w:val="0"/>
                      <w:marBottom w:val="0"/>
                      <w:divBdr>
                        <w:top w:val="none" w:sz="0" w:space="0" w:color="auto"/>
                        <w:left w:val="none" w:sz="0" w:space="0" w:color="auto"/>
                        <w:bottom w:val="none" w:sz="0" w:space="0" w:color="auto"/>
                        <w:right w:val="none" w:sz="0" w:space="0" w:color="auto"/>
                      </w:divBdr>
                    </w:div>
                    <w:div w:id="1734305762">
                      <w:marLeft w:val="0"/>
                      <w:marRight w:val="0"/>
                      <w:marTop w:val="0"/>
                      <w:marBottom w:val="0"/>
                      <w:divBdr>
                        <w:top w:val="none" w:sz="0" w:space="0" w:color="auto"/>
                        <w:left w:val="none" w:sz="0" w:space="0" w:color="auto"/>
                        <w:bottom w:val="none" w:sz="0" w:space="0" w:color="auto"/>
                        <w:right w:val="none" w:sz="0" w:space="0" w:color="auto"/>
                      </w:divBdr>
                    </w:div>
                    <w:div w:id="1770421551">
                      <w:marLeft w:val="0"/>
                      <w:marRight w:val="0"/>
                      <w:marTop w:val="0"/>
                      <w:marBottom w:val="0"/>
                      <w:divBdr>
                        <w:top w:val="none" w:sz="0" w:space="0" w:color="auto"/>
                        <w:left w:val="none" w:sz="0" w:space="0" w:color="auto"/>
                        <w:bottom w:val="none" w:sz="0" w:space="0" w:color="auto"/>
                        <w:right w:val="none" w:sz="0" w:space="0" w:color="auto"/>
                      </w:divBdr>
                    </w:div>
                    <w:div w:id="1783962164">
                      <w:marLeft w:val="0"/>
                      <w:marRight w:val="0"/>
                      <w:marTop w:val="0"/>
                      <w:marBottom w:val="0"/>
                      <w:divBdr>
                        <w:top w:val="none" w:sz="0" w:space="0" w:color="auto"/>
                        <w:left w:val="none" w:sz="0" w:space="0" w:color="auto"/>
                        <w:bottom w:val="none" w:sz="0" w:space="0" w:color="auto"/>
                        <w:right w:val="none" w:sz="0" w:space="0" w:color="auto"/>
                      </w:divBdr>
                    </w:div>
                    <w:div w:id="1897281192">
                      <w:marLeft w:val="0"/>
                      <w:marRight w:val="0"/>
                      <w:marTop w:val="0"/>
                      <w:marBottom w:val="0"/>
                      <w:divBdr>
                        <w:top w:val="none" w:sz="0" w:space="0" w:color="auto"/>
                        <w:left w:val="none" w:sz="0" w:space="0" w:color="auto"/>
                        <w:bottom w:val="none" w:sz="0" w:space="0" w:color="auto"/>
                        <w:right w:val="none" w:sz="0" w:space="0" w:color="auto"/>
                      </w:divBdr>
                    </w:div>
                    <w:div w:id="1998413158">
                      <w:marLeft w:val="0"/>
                      <w:marRight w:val="0"/>
                      <w:marTop w:val="0"/>
                      <w:marBottom w:val="0"/>
                      <w:divBdr>
                        <w:top w:val="none" w:sz="0" w:space="0" w:color="auto"/>
                        <w:left w:val="none" w:sz="0" w:space="0" w:color="auto"/>
                        <w:bottom w:val="none" w:sz="0" w:space="0" w:color="auto"/>
                        <w:right w:val="none" w:sz="0" w:space="0" w:color="auto"/>
                      </w:divBdr>
                    </w:div>
                    <w:div w:id="2103144045">
                      <w:marLeft w:val="0"/>
                      <w:marRight w:val="0"/>
                      <w:marTop w:val="0"/>
                      <w:marBottom w:val="0"/>
                      <w:divBdr>
                        <w:top w:val="none" w:sz="0" w:space="0" w:color="auto"/>
                        <w:left w:val="none" w:sz="0" w:space="0" w:color="auto"/>
                        <w:bottom w:val="none" w:sz="0" w:space="0" w:color="auto"/>
                        <w:right w:val="none" w:sz="0" w:space="0" w:color="auto"/>
                      </w:divBdr>
                    </w:div>
                  </w:divsChild>
                </w:div>
                <w:div w:id="1051267501">
                  <w:marLeft w:val="0"/>
                  <w:marRight w:val="0"/>
                  <w:marTop w:val="0"/>
                  <w:marBottom w:val="0"/>
                  <w:divBdr>
                    <w:top w:val="none" w:sz="0" w:space="0" w:color="auto"/>
                    <w:left w:val="none" w:sz="0" w:space="0" w:color="auto"/>
                    <w:bottom w:val="none" w:sz="0" w:space="0" w:color="auto"/>
                    <w:right w:val="none" w:sz="0" w:space="0" w:color="auto"/>
                  </w:divBdr>
                  <w:divsChild>
                    <w:div w:id="81413366">
                      <w:marLeft w:val="0"/>
                      <w:marRight w:val="0"/>
                      <w:marTop w:val="0"/>
                      <w:marBottom w:val="0"/>
                      <w:divBdr>
                        <w:top w:val="none" w:sz="0" w:space="0" w:color="auto"/>
                        <w:left w:val="none" w:sz="0" w:space="0" w:color="auto"/>
                        <w:bottom w:val="none" w:sz="0" w:space="0" w:color="auto"/>
                        <w:right w:val="none" w:sz="0" w:space="0" w:color="auto"/>
                      </w:divBdr>
                    </w:div>
                  </w:divsChild>
                </w:div>
                <w:div w:id="1068723530">
                  <w:marLeft w:val="0"/>
                  <w:marRight w:val="0"/>
                  <w:marTop w:val="0"/>
                  <w:marBottom w:val="0"/>
                  <w:divBdr>
                    <w:top w:val="none" w:sz="0" w:space="0" w:color="auto"/>
                    <w:left w:val="none" w:sz="0" w:space="0" w:color="auto"/>
                    <w:bottom w:val="none" w:sz="0" w:space="0" w:color="auto"/>
                    <w:right w:val="none" w:sz="0" w:space="0" w:color="auto"/>
                  </w:divBdr>
                  <w:divsChild>
                    <w:div w:id="654140354">
                      <w:marLeft w:val="0"/>
                      <w:marRight w:val="0"/>
                      <w:marTop w:val="0"/>
                      <w:marBottom w:val="0"/>
                      <w:divBdr>
                        <w:top w:val="none" w:sz="0" w:space="0" w:color="auto"/>
                        <w:left w:val="none" w:sz="0" w:space="0" w:color="auto"/>
                        <w:bottom w:val="none" w:sz="0" w:space="0" w:color="auto"/>
                        <w:right w:val="none" w:sz="0" w:space="0" w:color="auto"/>
                      </w:divBdr>
                    </w:div>
                  </w:divsChild>
                </w:div>
                <w:div w:id="1069840105">
                  <w:marLeft w:val="0"/>
                  <w:marRight w:val="0"/>
                  <w:marTop w:val="0"/>
                  <w:marBottom w:val="0"/>
                  <w:divBdr>
                    <w:top w:val="none" w:sz="0" w:space="0" w:color="auto"/>
                    <w:left w:val="none" w:sz="0" w:space="0" w:color="auto"/>
                    <w:bottom w:val="none" w:sz="0" w:space="0" w:color="auto"/>
                    <w:right w:val="none" w:sz="0" w:space="0" w:color="auto"/>
                  </w:divBdr>
                  <w:divsChild>
                    <w:div w:id="492796514">
                      <w:marLeft w:val="0"/>
                      <w:marRight w:val="0"/>
                      <w:marTop w:val="0"/>
                      <w:marBottom w:val="0"/>
                      <w:divBdr>
                        <w:top w:val="none" w:sz="0" w:space="0" w:color="auto"/>
                        <w:left w:val="none" w:sz="0" w:space="0" w:color="auto"/>
                        <w:bottom w:val="none" w:sz="0" w:space="0" w:color="auto"/>
                        <w:right w:val="none" w:sz="0" w:space="0" w:color="auto"/>
                      </w:divBdr>
                    </w:div>
                  </w:divsChild>
                </w:div>
                <w:div w:id="1078792602">
                  <w:marLeft w:val="0"/>
                  <w:marRight w:val="0"/>
                  <w:marTop w:val="0"/>
                  <w:marBottom w:val="0"/>
                  <w:divBdr>
                    <w:top w:val="none" w:sz="0" w:space="0" w:color="auto"/>
                    <w:left w:val="none" w:sz="0" w:space="0" w:color="auto"/>
                    <w:bottom w:val="none" w:sz="0" w:space="0" w:color="auto"/>
                    <w:right w:val="none" w:sz="0" w:space="0" w:color="auto"/>
                  </w:divBdr>
                  <w:divsChild>
                    <w:div w:id="1107116882">
                      <w:marLeft w:val="0"/>
                      <w:marRight w:val="0"/>
                      <w:marTop w:val="0"/>
                      <w:marBottom w:val="0"/>
                      <w:divBdr>
                        <w:top w:val="none" w:sz="0" w:space="0" w:color="auto"/>
                        <w:left w:val="none" w:sz="0" w:space="0" w:color="auto"/>
                        <w:bottom w:val="none" w:sz="0" w:space="0" w:color="auto"/>
                        <w:right w:val="none" w:sz="0" w:space="0" w:color="auto"/>
                      </w:divBdr>
                    </w:div>
                  </w:divsChild>
                </w:div>
                <w:div w:id="1090079985">
                  <w:marLeft w:val="0"/>
                  <w:marRight w:val="0"/>
                  <w:marTop w:val="0"/>
                  <w:marBottom w:val="0"/>
                  <w:divBdr>
                    <w:top w:val="none" w:sz="0" w:space="0" w:color="auto"/>
                    <w:left w:val="none" w:sz="0" w:space="0" w:color="auto"/>
                    <w:bottom w:val="none" w:sz="0" w:space="0" w:color="auto"/>
                    <w:right w:val="none" w:sz="0" w:space="0" w:color="auto"/>
                  </w:divBdr>
                  <w:divsChild>
                    <w:div w:id="953293367">
                      <w:marLeft w:val="0"/>
                      <w:marRight w:val="0"/>
                      <w:marTop w:val="0"/>
                      <w:marBottom w:val="0"/>
                      <w:divBdr>
                        <w:top w:val="none" w:sz="0" w:space="0" w:color="auto"/>
                        <w:left w:val="none" w:sz="0" w:space="0" w:color="auto"/>
                        <w:bottom w:val="none" w:sz="0" w:space="0" w:color="auto"/>
                        <w:right w:val="none" w:sz="0" w:space="0" w:color="auto"/>
                      </w:divBdr>
                    </w:div>
                  </w:divsChild>
                </w:div>
                <w:div w:id="1100956360">
                  <w:marLeft w:val="0"/>
                  <w:marRight w:val="0"/>
                  <w:marTop w:val="0"/>
                  <w:marBottom w:val="0"/>
                  <w:divBdr>
                    <w:top w:val="none" w:sz="0" w:space="0" w:color="auto"/>
                    <w:left w:val="none" w:sz="0" w:space="0" w:color="auto"/>
                    <w:bottom w:val="none" w:sz="0" w:space="0" w:color="auto"/>
                    <w:right w:val="none" w:sz="0" w:space="0" w:color="auto"/>
                  </w:divBdr>
                  <w:divsChild>
                    <w:div w:id="656036146">
                      <w:marLeft w:val="0"/>
                      <w:marRight w:val="0"/>
                      <w:marTop w:val="0"/>
                      <w:marBottom w:val="0"/>
                      <w:divBdr>
                        <w:top w:val="none" w:sz="0" w:space="0" w:color="auto"/>
                        <w:left w:val="none" w:sz="0" w:space="0" w:color="auto"/>
                        <w:bottom w:val="none" w:sz="0" w:space="0" w:color="auto"/>
                        <w:right w:val="none" w:sz="0" w:space="0" w:color="auto"/>
                      </w:divBdr>
                    </w:div>
                    <w:div w:id="2115977385">
                      <w:marLeft w:val="0"/>
                      <w:marRight w:val="0"/>
                      <w:marTop w:val="0"/>
                      <w:marBottom w:val="0"/>
                      <w:divBdr>
                        <w:top w:val="none" w:sz="0" w:space="0" w:color="auto"/>
                        <w:left w:val="none" w:sz="0" w:space="0" w:color="auto"/>
                        <w:bottom w:val="none" w:sz="0" w:space="0" w:color="auto"/>
                        <w:right w:val="none" w:sz="0" w:space="0" w:color="auto"/>
                      </w:divBdr>
                    </w:div>
                  </w:divsChild>
                </w:div>
                <w:div w:id="1133907958">
                  <w:marLeft w:val="0"/>
                  <w:marRight w:val="0"/>
                  <w:marTop w:val="0"/>
                  <w:marBottom w:val="0"/>
                  <w:divBdr>
                    <w:top w:val="none" w:sz="0" w:space="0" w:color="auto"/>
                    <w:left w:val="none" w:sz="0" w:space="0" w:color="auto"/>
                    <w:bottom w:val="none" w:sz="0" w:space="0" w:color="auto"/>
                    <w:right w:val="none" w:sz="0" w:space="0" w:color="auto"/>
                  </w:divBdr>
                  <w:divsChild>
                    <w:div w:id="55711020">
                      <w:marLeft w:val="0"/>
                      <w:marRight w:val="0"/>
                      <w:marTop w:val="0"/>
                      <w:marBottom w:val="0"/>
                      <w:divBdr>
                        <w:top w:val="none" w:sz="0" w:space="0" w:color="auto"/>
                        <w:left w:val="none" w:sz="0" w:space="0" w:color="auto"/>
                        <w:bottom w:val="none" w:sz="0" w:space="0" w:color="auto"/>
                        <w:right w:val="none" w:sz="0" w:space="0" w:color="auto"/>
                      </w:divBdr>
                    </w:div>
                    <w:div w:id="1366831421">
                      <w:marLeft w:val="0"/>
                      <w:marRight w:val="0"/>
                      <w:marTop w:val="0"/>
                      <w:marBottom w:val="0"/>
                      <w:divBdr>
                        <w:top w:val="none" w:sz="0" w:space="0" w:color="auto"/>
                        <w:left w:val="none" w:sz="0" w:space="0" w:color="auto"/>
                        <w:bottom w:val="none" w:sz="0" w:space="0" w:color="auto"/>
                        <w:right w:val="none" w:sz="0" w:space="0" w:color="auto"/>
                      </w:divBdr>
                    </w:div>
                    <w:div w:id="1386368094">
                      <w:marLeft w:val="0"/>
                      <w:marRight w:val="0"/>
                      <w:marTop w:val="0"/>
                      <w:marBottom w:val="0"/>
                      <w:divBdr>
                        <w:top w:val="none" w:sz="0" w:space="0" w:color="auto"/>
                        <w:left w:val="none" w:sz="0" w:space="0" w:color="auto"/>
                        <w:bottom w:val="none" w:sz="0" w:space="0" w:color="auto"/>
                        <w:right w:val="none" w:sz="0" w:space="0" w:color="auto"/>
                      </w:divBdr>
                    </w:div>
                  </w:divsChild>
                </w:div>
                <w:div w:id="1170219198">
                  <w:marLeft w:val="0"/>
                  <w:marRight w:val="0"/>
                  <w:marTop w:val="0"/>
                  <w:marBottom w:val="0"/>
                  <w:divBdr>
                    <w:top w:val="none" w:sz="0" w:space="0" w:color="auto"/>
                    <w:left w:val="none" w:sz="0" w:space="0" w:color="auto"/>
                    <w:bottom w:val="none" w:sz="0" w:space="0" w:color="auto"/>
                    <w:right w:val="none" w:sz="0" w:space="0" w:color="auto"/>
                  </w:divBdr>
                  <w:divsChild>
                    <w:div w:id="439223204">
                      <w:marLeft w:val="0"/>
                      <w:marRight w:val="0"/>
                      <w:marTop w:val="0"/>
                      <w:marBottom w:val="0"/>
                      <w:divBdr>
                        <w:top w:val="none" w:sz="0" w:space="0" w:color="auto"/>
                        <w:left w:val="none" w:sz="0" w:space="0" w:color="auto"/>
                        <w:bottom w:val="none" w:sz="0" w:space="0" w:color="auto"/>
                        <w:right w:val="none" w:sz="0" w:space="0" w:color="auto"/>
                      </w:divBdr>
                    </w:div>
                    <w:div w:id="674698013">
                      <w:marLeft w:val="0"/>
                      <w:marRight w:val="0"/>
                      <w:marTop w:val="0"/>
                      <w:marBottom w:val="0"/>
                      <w:divBdr>
                        <w:top w:val="none" w:sz="0" w:space="0" w:color="auto"/>
                        <w:left w:val="none" w:sz="0" w:space="0" w:color="auto"/>
                        <w:bottom w:val="none" w:sz="0" w:space="0" w:color="auto"/>
                        <w:right w:val="none" w:sz="0" w:space="0" w:color="auto"/>
                      </w:divBdr>
                    </w:div>
                    <w:div w:id="1506440502">
                      <w:marLeft w:val="0"/>
                      <w:marRight w:val="0"/>
                      <w:marTop w:val="0"/>
                      <w:marBottom w:val="0"/>
                      <w:divBdr>
                        <w:top w:val="none" w:sz="0" w:space="0" w:color="auto"/>
                        <w:left w:val="none" w:sz="0" w:space="0" w:color="auto"/>
                        <w:bottom w:val="none" w:sz="0" w:space="0" w:color="auto"/>
                        <w:right w:val="none" w:sz="0" w:space="0" w:color="auto"/>
                      </w:divBdr>
                    </w:div>
                  </w:divsChild>
                </w:div>
                <w:div w:id="1174416427">
                  <w:marLeft w:val="0"/>
                  <w:marRight w:val="0"/>
                  <w:marTop w:val="0"/>
                  <w:marBottom w:val="0"/>
                  <w:divBdr>
                    <w:top w:val="none" w:sz="0" w:space="0" w:color="auto"/>
                    <w:left w:val="none" w:sz="0" w:space="0" w:color="auto"/>
                    <w:bottom w:val="none" w:sz="0" w:space="0" w:color="auto"/>
                    <w:right w:val="none" w:sz="0" w:space="0" w:color="auto"/>
                  </w:divBdr>
                  <w:divsChild>
                    <w:div w:id="719669712">
                      <w:marLeft w:val="0"/>
                      <w:marRight w:val="0"/>
                      <w:marTop w:val="0"/>
                      <w:marBottom w:val="0"/>
                      <w:divBdr>
                        <w:top w:val="none" w:sz="0" w:space="0" w:color="auto"/>
                        <w:left w:val="none" w:sz="0" w:space="0" w:color="auto"/>
                        <w:bottom w:val="none" w:sz="0" w:space="0" w:color="auto"/>
                        <w:right w:val="none" w:sz="0" w:space="0" w:color="auto"/>
                      </w:divBdr>
                    </w:div>
                  </w:divsChild>
                </w:div>
                <w:div w:id="1179196415">
                  <w:marLeft w:val="0"/>
                  <w:marRight w:val="0"/>
                  <w:marTop w:val="0"/>
                  <w:marBottom w:val="0"/>
                  <w:divBdr>
                    <w:top w:val="none" w:sz="0" w:space="0" w:color="auto"/>
                    <w:left w:val="none" w:sz="0" w:space="0" w:color="auto"/>
                    <w:bottom w:val="none" w:sz="0" w:space="0" w:color="auto"/>
                    <w:right w:val="none" w:sz="0" w:space="0" w:color="auto"/>
                  </w:divBdr>
                  <w:divsChild>
                    <w:div w:id="1332951309">
                      <w:marLeft w:val="0"/>
                      <w:marRight w:val="0"/>
                      <w:marTop w:val="0"/>
                      <w:marBottom w:val="0"/>
                      <w:divBdr>
                        <w:top w:val="none" w:sz="0" w:space="0" w:color="auto"/>
                        <w:left w:val="none" w:sz="0" w:space="0" w:color="auto"/>
                        <w:bottom w:val="none" w:sz="0" w:space="0" w:color="auto"/>
                        <w:right w:val="none" w:sz="0" w:space="0" w:color="auto"/>
                      </w:divBdr>
                    </w:div>
                  </w:divsChild>
                </w:div>
                <w:div w:id="1185822660">
                  <w:marLeft w:val="0"/>
                  <w:marRight w:val="0"/>
                  <w:marTop w:val="0"/>
                  <w:marBottom w:val="0"/>
                  <w:divBdr>
                    <w:top w:val="none" w:sz="0" w:space="0" w:color="auto"/>
                    <w:left w:val="none" w:sz="0" w:space="0" w:color="auto"/>
                    <w:bottom w:val="none" w:sz="0" w:space="0" w:color="auto"/>
                    <w:right w:val="none" w:sz="0" w:space="0" w:color="auto"/>
                  </w:divBdr>
                  <w:divsChild>
                    <w:div w:id="377167916">
                      <w:marLeft w:val="0"/>
                      <w:marRight w:val="0"/>
                      <w:marTop w:val="0"/>
                      <w:marBottom w:val="0"/>
                      <w:divBdr>
                        <w:top w:val="none" w:sz="0" w:space="0" w:color="auto"/>
                        <w:left w:val="none" w:sz="0" w:space="0" w:color="auto"/>
                        <w:bottom w:val="none" w:sz="0" w:space="0" w:color="auto"/>
                        <w:right w:val="none" w:sz="0" w:space="0" w:color="auto"/>
                      </w:divBdr>
                    </w:div>
                  </w:divsChild>
                </w:div>
                <w:div w:id="1191146608">
                  <w:marLeft w:val="0"/>
                  <w:marRight w:val="0"/>
                  <w:marTop w:val="0"/>
                  <w:marBottom w:val="0"/>
                  <w:divBdr>
                    <w:top w:val="none" w:sz="0" w:space="0" w:color="auto"/>
                    <w:left w:val="none" w:sz="0" w:space="0" w:color="auto"/>
                    <w:bottom w:val="none" w:sz="0" w:space="0" w:color="auto"/>
                    <w:right w:val="none" w:sz="0" w:space="0" w:color="auto"/>
                  </w:divBdr>
                  <w:divsChild>
                    <w:div w:id="1906332246">
                      <w:marLeft w:val="0"/>
                      <w:marRight w:val="0"/>
                      <w:marTop w:val="0"/>
                      <w:marBottom w:val="0"/>
                      <w:divBdr>
                        <w:top w:val="none" w:sz="0" w:space="0" w:color="auto"/>
                        <w:left w:val="none" w:sz="0" w:space="0" w:color="auto"/>
                        <w:bottom w:val="none" w:sz="0" w:space="0" w:color="auto"/>
                        <w:right w:val="none" w:sz="0" w:space="0" w:color="auto"/>
                      </w:divBdr>
                    </w:div>
                  </w:divsChild>
                </w:div>
                <w:div w:id="1204831508">
                  <w:marLeft w:val="0"/>
                  <w:marRight w:val="0"/>
                  <w:marTop w:val="0"/>
                  <w:marBottom w:val="0"/>
                  <w:divBdr>
                    <w:top w:val="none" w:sz="0" w:space="0" w:color="auto"/>
                    <w:left w:val="none" w:sz="0" w:space="0" w:color="auto"/>
                    <w:bottom w:val="none" w:sz="0" w:space="0" w:color="auto"/>
                    <w:right w:val="none" w:sz="0" w:space="0" w:color="auto"/>
                  </w:divBdr>
                  <w:divsChild>
                    <w:div w:id="1510169718">
                      <w:marLeft w:val="0"/>
                      <w:marRight w:val="0"/>
                      <w:marTop w:val="0"/>
                      <w:marBottom w:val="0"/>
                      <w:divBdr>
                        <w:top w:val="none" w:sz="0" w:space="0" w:color="auto"/>
                        <w:left w:val="none" w:sz="0" w:space="0" w:color="auto"/>
                        <w:bottom w:val="none" w:sz="0" w:space="0" w:color="auto"/>
                        <w:right w:val="none" w:sz="0" w:space="0" w:color="auto"/>
                      </w:divBdr>
                    </w:div>
                  </w:divsChild>
                </w:div>
                <w:div w:id="1207180205">
                  <w:marLeft w:val="0"/>
                  <w:marRight w:val="0"/>
                  <w:marTop w:val="0"/>
                  <w:marBottom w:val="0"/>
                  <w:divBdr>
                    <w:top w:val="none" w:sz="0" w:space="0" w:color="auto"/>
                    <w:left w:val="none" w:sz="0" w:space="0" w:color="auto"/>
                    <w:bottom w:val="none" w:sz="0" w:space="0" w:color="auto"/>
                    <w:right w:val="none" w:sz="0" w:space="0" w:color="auto"/>
                  </w:divBdr>
                  <w:divsChild>
                    <w:div w:id="50465895">
                      <w:marLeft w:val="0"/>
                      <w:marRight w:val="0"/>
                      <w:marTop w:val="0"/>
                      <w:marBottom w:val="0"/>
                      <w:divBdr>
                        <w:top w:val="none" w:sz="0" w:space="0" w:color="auto"/>
                        <w:left w:val="none" w:sz="0" w:space="0" w:color="auto"/>
                        <w:bottom w:val="none" w:sz="0" w:space="0" w:color="auto"/>
                        <w:right w:val="none" w:sz="0" w:space="0" w:color="auto"/>
                      </w:divBdr>
                    </w:div>
                  </w:divsChild>
                </w:div>
                <w:div w:id="1212644964">
                  <w:marLeft w:val="0"/>
                  <w:marRight w:val="0"/>
                  <w:marTop w:val="0"/>
                  <w:marBottom w:val="0"/>
                  <w:divBdr>
                    <w:top w:val="none" w:sz="0" w:space="0" w:color="auto"/>
                    <w:left w:val="none" w:sz="0" w:space="0" w:color="auto"/>
                    <w:bottom w:val="none" w:sz="0" w:space="0" w:color="auto"/>
                    <w:right w:val="none" w:sz="0" w:space="0" w:color="auto"/>
                  </w:divBdr>
                  <w:divsChild>
                    <w:div w:id="1566455647">
                      <w:marLeft w:val="0"/>
                      <w:marRight w:val="0"/>
                      <w:marTop w:val="0"/>
                      <w:marBottom w:val="0"/>
                      <w:divBdr>
                        <w:top w:val="none" w:sz="0" w:space="0" w:color="auto"/>
                        <w:left w:val="none" w:sz="0" w:space="0" w:color="auto"/>
                        <w:bottom w:val="none" w:sz="0" w:space="0" w:color="auto"/>
                        <w:right w:val="none" w:sz="0" w:space="0" w:color="auto"/>
                      </w:divBdr>
                    </w:div>
                  </w:divsChild>
                </w:div>
                <w:div w:id="1212885424">
                  <w:marLeft w:val="0"/>
                  <w:marRight w:val="0"/>
                  <w:marTop w:val="0"/>
                  <w:marBottom w:val="0"/>
                  <w:divBdr>
                    <w:top w:val="none" w:sz="0" w:space="0" w:color="auto"/>
                    <w:left w:val="none" w:sz="0" w:space="0" w:color="auto"/>
                    <w:bottom w:val="none" w:sz="0" w:space="0" w:color="auto"/>
                    <w:right w:val="none" w:sz="0" w:space="0" w:color="auto"/>
                  </w:divBdr>
                  <w:divsChild>
                    <w:div w:id="15739198">
                      <w:marLeft w:val="0"/>
                      <w:marRight w:val="0"/>
                      <w:marTop w:val="0"/>
                      <w:marBottom w:val="0"/>
                      <w:divBdr>
                        <w:top w:val="none" w:sz="0" w:space="0" w:color="auto"/>
                        <w:left w:val="none" w:sz="0" w:space="0" w:color="auto"/>
                        <w:bottom w:val="none" w:sz="0" w:space="0" w:color="auto"/>
                        <w:right w:val="none" w:sz="0" w:space="0" w:color="auto"/>
                      </w:divBdr>
                    </w:div>
                  </w:divsChild>
                </w:div>
                <w:div w:id="1239437085">
                  <w:marLeft w:val="0"/>
                  <w:marRight w:val="0"/>
                  <w:marTop w:val="0"/>
                  <w:marBottom w:val="0"/>
                  <w:divBdr>
                    <w:top w:val="none" w:sz="0" w:space="0" w:color="auto"/>
                    <w:left w:val="none" w:sz="0" w:space="0" w:color="auto"/>
                    <w:bottom w:val="none" w:sz="0" w:space="0" w:color="auto"/>
                    <w:right w:val="none" w:sz="0" w:space="0" w:color="auto"/>
                  </w:divBdr>
                  <w:divsChild>
                    <w:div w:id="172111888">
                      <w:marLeft w:val="0"/>
                      <w:marRight w:val="0"/>
                      <w:marTop w:val="0"/>
                      <w:marBottom w:val="0"/>
                      <w:divBdr>
                        <w:top w:val="none" w:sz="0" w:space="0" w:color="auto"/>
                        <w:left w:val="none" w:sz="0" w:space="0" w:color="auto"/>
                        <w:bottom w:val="none" w:sz="0" w:space="0" w:color="auto"/>
                        <w:right w:val="none" w:sz="0" w:space="0" w:color="auto"/>
                      </w:divBdr>
                    </w:div>
                  </w:divsChild>
                </w:div>
                <w:div w:id="1250701981">
                  <w:marLeft w:val="0"/>
                  <w:marRight w:val="0"/>
                  <w:marTop w:val="0"/>
                  <w:marBottom w:val="0"/>
                  <w:divBdr>
                    <w:top w:val="none" w:sz="0" w:space="0" w:color="auto"/>
                    <w:left w:val="none" w:sz="0" w:space="0" w:color="auto"/>
                    <w:bottom w:val="none" w:sz="0" w:space="0" w:color="auto"/>
                    <w:right w:val="none" w:sz="0" w:space="0" w:color="auto"/>
                  </w:divBdr>
                  <w:divsChild>
                    <w:div w:id="32729244">
                      <w:marLeft w:val="0"/>
                      <w:marRight w:val="0"/>
                      <w:marTop w:val="0"/>
                      <w:marBottom w:val="0"/>
                      <w:divBdr>
                        <w:top w:val="none" w:sz="0" w:space="0" w:color="auto"/>
                        <w:left w:val="none" w:sz="0" w:space="0" w:color="auto"/>
                        <w:bottom w:val="none" w:sz="0" w:space="0" w:color="auto"/>
                        <w:right w:val="none" w:sz="0" w:space="0" w:color="auto"/>
                      </w:divBdr>
                    </w:div>
                  </w:divsChild>
                </w:div>
                <w:div w:id="1260481832">
                  <w:marLeft w:val="0"/>
                  <w:marRight w:val="0"/>
                  <w:marTop w:val="0"/>
                  <w:marBottom w:val="0"/>
                  <w:divBdr>
                    <w:top w:val="none" w:sz="0" w:space="0" w:color="auto"/>
                    <w:left w:val="none" w:sz="0" w:space="0" w:color="auto"/>
                    <w:bottom w:val="none" w:sz="0" w:space="0" w:color="auto"/>
                    <w:right w:val="none" w:sz="0" w:space="0" w:color="auto"/>
                  </w:divBdr>
                  <w:divsChild>
                    <w:div w:id="452939617">
                      <w:marLeft w:val="0"/>
                      <w:marRight w:val="0"/>
                      <w:marTop w:val="0"/>
                      <w:marBottom w:val="0"/>
                      <w:divBdr>
                        <w:top w:val="none" w:sz="0" w:space="0" w:color="auto"/>
                        <w:left w:val="none" w:sz="0" w:space="0" w:color="auto"/>
                        <w:bottom w:val="none" w:sz="0" w:space="0" w:color="auto"/>
                        <w:right w:val="none" w:sz="0" w:space="0" w:color="auto"/>
                      </w:divBdr>
                    </w:div>
                  </w:divsChild>
                </w:div>
                <w:div w:id="1304655557">
                  <w:marLeft w:val="0"/>
                  <w:marRight w:val="0"/>
                  <w:marTop w:val="0"/>
                  <w:marBottom w:val="0"/>
                  <w:divBdr>
                    <w:top w:val="none" w:sz="0" w:space="0" w:color="auto"/>
                    <w:left w:val="none" w:sz="0" w:space="0" w:color="auto"/>
                    <w:bottom w:val="none" w:sz="0" w:space="0" w:color="auto"/>
                    <w:right w:val="none" w:sz="0" w:space="0" w:color="auto"/>
                  </w:divBdr>
                  <w:divsChild>
                    <w:div w:id="82721879">
                      <w:marLeft w:val="0"/>
                      <w:marRight w:val="0"/>
                      <w:marTop w:val="0"/>
                      <w:marBottom w:val="0"/>
                      <w:divBdr>
                        <w:top w:val="none" w:sz="0" w:space="0" w:color="auto"/>
                        <w:left w:val="none" w:sz="0" w:space="0" w:color="auto"/>
                        <w:bottom w:val="none" w:sz="0" w:space="0" w:color="auto"/>
                        <w:right w:val="none" w:sz="0" w:space="0" w:color="auto"/>
                      </w:divBdr>
                    </w:div>
                    <w:div w:id="1165172697">
                      <w:marLeft w:val="0"/>
                      <w:marRight w:val="0"/>
                      <w:marTop w:val="0"/>
                      <w:marBottom w:val="0"/>
                      <w:divBdr>
                        <w:top w:val="none" w:sz="0" w:space="0" w:color="auto"/>
                        <w:left w:val="none" w:sz="0" w:space="0" w:color="auto"/>
                        <w:bottom w:val="none" w:sz="0" w:space="0" w:color="auto"/>
                        <w:right w:val="none" w:sz="0" w:space="0" w:color="auto"/>
                      </w:divBdr>
                    </w:div>
                    <w:div w:id="1208175647">
                      <w:marLeft w:val="0"/>
                      <w:marRight w:val="0"/>
                      <w:marTop w:val="0"/>
                      <w:marBottom w:val="0"/>
                      <w:divBdr>
                        <w:top w:val="none" w:sz="0" w:space="0" w:color="auto"/>
                        <w:left w:val="none" w:sz="0" w:space="0" w:color="auto"/>
                        <w:bottom w:val="none" w:sz="0" w:space="0" w:color="auto"/>
                        <w:right w:val="none" w:sz="0" w:space="0" w:color="auto"/>
                      </w:divBdr>
                    </w:div>
                    <w:div w:id="1317538909">
                      <w:marLeft w:val="0"/>
                      <w:marRight w:val="0"/>
                      <w:marTop w:val="0"/>
                      <w:marBottom w:val="0"/>
                      <w:divBdr>
                        <w:top w:val="none" w:sz="0" w:space="0" w:color="auto"/>
                        <w:left w:val="none" w:sz="0" w:space="0" w:color="auto"/>
                        <w:bottom w:val="none" w:sz="0" w:space="0" w:color="auto"/>
                        <w:right w:val="none" w:sz="0" w:space="0" w:color="auto"/>
                      </w:divBdr>
                    </w:div>
                    <w:div w:id="1748306163">
                      <w:marLeft w:val="0"/>
                      <w:marRight w:val="0"/>
                      <w:marTop w:val="0"/>
                      <w:marBottom w:val="0"/>
                      <w:divBdr>
                        <w:top w:val="none" w:sz="0" w:space="0" w:color="auto"/>
                        <w:left w:val="none" w:sz="0" w:space="0" w:color="auto"/>
                        <w:bottom w:val="none" w:sz="0" w:space="0" w:color="auto"/>
                        <w:right w:val="none" w:sz="0" w:space="0" w:color="auto"/>
                      </w:divBdr>
                    </w:div>
                  </w:divsChild>
                </w:div>
                <w:div w:id="1311136697">
                  <w:marLeft w:val="0"/>
                  <w:marRight w:val="0"/>
                  <w:marTop w:val="0"/>
                  <w:marBottom w:val="0"/>
                  <w:divBdr>
                    <w:top w:val="none" w:sz="0" w:space="0" w:color="auto"/>
                    <w:left w:val="none" w:sz="0" w:space="0" w:color="auto"/>
                    <w:bottom w:val="none" w:sz="0" w:space="0" w:color="auto"/>
                    <w:right w:val="none" w:sz="0" w:space="0" w:color="auto"/>
                  </w:divBdr>
                  <w:divsChild>
                    <w:div w:id="1828784324">
                      <w:marLeft w:val="0"/>
                      <w:marRight w:val="0"/>
                      <w:marTop w:val="0"/>
                      <w:marBottom w:val="0"/>
                      <w:divBdr>
                        <w:top w:val="none" w:sz="0" w:space="0" w:color="auto"/>
                        <w:left w:val="none" w:sz="0" w:space="0" w:color="auto"/>
                        <w:bottom w:val="none" w:sz="0" w:space="0" w:color="auto"/>
                        <w:right w:val="none" w:sz="0" w:space="0" w:color="auto"/>
                      </w:divBdr>
                    </w:div>
                  </w:divsChild>
                </w:div>
                <w:div w:id="1312102077">
                  <w:marLeft w:val="0"/>
                  <w:marRight w:val="0"/>
                  <w:marTop w:val="0"/>
                  <w:marBottom w:val="0"/>
                  <w:divBdr>
                    <w:top w:val="none" w:sz="0" w:space="0" w:color="auto"/>
                    <w:left w:val="none" w:sz="0" w:space="0" w:color="auto"/>
                    <w:bottom w:val="none" w:sz="0" w:space="0" w:color="auto"/>
                    <w:right w:val="none" w:sz="0" w:space="0" w:color="auto"/>
                  </w:divBdr>
                  <w:divsChild>
                    <w:div w:id="1649284503">
                      <w:marLeft w:val="0"/>
                      <w:marRight w:val="0"/>
                      <w:marTop w:val="0"/>
                      <w:marBottom w:val="0"/>
                      <w:divBdr>
                        <w:top w:val="none" w:sz="0" w:space="0" w:color="auto"/>
                        <w:left w:val="none" w:sz="0" w:space="0" w:color="auto"/>
                        <w:bottom w:val="none" w:sz="0" w:space="0" w:color="auto"/>
                        <w:right w:val="none" w:sz="0" w:space="0" w:color="auto"/>
                      </w:divBdr>
                    </w:div>
                  </w:divsChild>
                </w:div>
                <w:div w:id="1314605389">
                  <w:marLeft w:val="0"/>
                  <w:marRight w:val="0"/>
                  <w:marTop w:val="0"/>
                  <w:marBottom w:val="0"/>
                  <w:divBdr>
                    <w:top w:val="none" w:sz="0" w:space="0" w:color="auto"/>
                    <w:left w:val="none" w:sz="0" w:space="0" w:color="auto"/>
                    <w:bottom w:val="none" w:sz="0" w:space="0" w:color="auto"/>
                    <w:right w:val="none" w:sz="0" w:space="0" w:color="auto"/>
                  </w:divBdr>
                  <w:divsChild>
                    <w:div w:id="591359573">
                      <w:marLeft w:val="0"/>
                      <w:marRight w:val="0"/>
                      <w:marTop w:val="0"/>
                      <w:marBottom w:val="0"/>
                      <w:divBdr>
                        <w:top w:val="none" w:sz="0" w:space="0" w:color="auto"/>
                        <w:left w:val="none" w:sz="0" w:space="0" w:color="auto"/>
                        <w:bottom w:val="none" w:sz="0" w:space="0" w:color="auto"/>
                        <w:right w:val="none" w:sz="0" w:space="0" w:color="auto"/>
                      </w:divBdr>
                    </w:div>
                  </w:divsChild>
                </w:div>
                <w:div w:id="1317494962">
                  <w:marLeft w:val="0"/>
                  <w:marRight w:val="0"/>
                  <w:marTop w:val="0"/>
                  <w:marBottom w:val="0"/>
                  <w:divBdr>
                    <w:top w:val="none" w:sz="0" w:space="0" w:color="auto"/>
                    <w:left w:val="none" w:sz="0" w:space="0" w:color="auto"/>
                    <w:bottom w:val="none" w:sz="0" w:space="0" w:color="auto"/>
                    <w:right w:val="none" w:sz="0" w:space="0" w:color="auto"/>
                  </w:divBdr>
                  <w:divsChild>
                    <w:div w:id="1916041660">
                      <w:marLeft w:val="0"/>
                      <w:marRight w:val="0"/>
                      <w:marTop w:val="0"/>
                      <w:marBottom w:val="0"/>
                      <w:divBdr>
                        <w:top w:val="none" w:sz="0" w:space="0" w:color="auto"/>
                        <w:left w:val="none" w:sz="0" w:space="0" w:color="auto"/>
                        <w:bottom w:val="none" w:sz="0" w:space="0" w:color="auto"/>
                        <w:right w:val="none" w:sz="0" w:space="0" w:color="auto"/>
                      </w:divBdr>
                    </w:div>
                  </w:divsChild>
                </w:div>
                <w:div w:id="1328557233">
                  <w:marLeft w:val="0"/>
                  <w:marRight w:val="0"/>
                  <w:marTop w:val="0"/>
                  <w:marBottom w:val="0"/>
                  <w:divBdr>
                    <w:top w:val="none" w:sz="0" w:space="0" w:color="auto"/>
                    <w:left w:val="none" w:sz="0" w:space="0" w:color="auto"/>
                    <w:bottom w:val="none" w:sz="0" w:space="0" w:color="auto"/>
                    <w:right w:val="none" w:sz="0" w:space="0" w:color="auto"/>
                  </w:divBdr>
                  <w:divsChild>
                    <w:div w:id="1059943194">
                      <w:marLeft w:val="0"/>
                      <w:marRight w:val="0"/>
                      <w:marTop w:val="0"/>
                      <w:marBottom w:val="0"/>
                      <w:divBdr>
                        <w:top w:val="none" w:sz="0" w:space="0" w:color="auto"/>
                        <w:left w:val="none" w:sz="0" w:space="0" w:color="auto"/>
                        <w:bottom w:val="none" w:sz="0" w:space="0" w:color="auto"/>
                        <w:right w:val="none" w:sz="0" w:space="0" w:color="auto"/>
                      </w:divBdr>
                    </w:div>
                  </w:divsChild>
                </w:div>
                <w:div w:id="1343706696">
                  <w:marLeft w:val="0"/>
                  <w:marRight w:val="0"/>
                  <w:marTop w:val="0"/>
                  <w:marBottom w:val="0"/>
                  <w:divBdr>
                    <w:top w:val="none" w:sz="0" w:space="0" w:color="auto"/>
                    <w:left w:val="none" w:sz="0" w:space="0" w:color="auto"/>
                    <w:bottom w:val="none" w:sz="0" w:space="0" w:color="auto"/>
                    <w:right w:val="none" w:sz="0" w:space="0" w:color="auto"/>
                  </w:divBdr>
                  <w:divsChild>
                    <w:div w:id="122818833">
                      <w:marLeft w:val="0"/>
                      <w:marRight w:val="0"/>
                      <w:marTop w:val="0"/>
                      <w:marBottom w:val="0"/>
                      <w:divBdr>
                        <w:top w:val="none" w:sz="0" w:space="0" w:color="auto"/>
                        <w:left w:val="none" w:sz="0" w:space="0" w:color="auto"/>
                        <w:bottom w:val="none" w:sz="0" w:space="0" w:color="auto"/>
                        <w:right w:val="none" w:sz="0" w:space="0" w:color="auto"/>
                      </w:divBdr>
                    </w:div>
                    <w:div w:id="205023405">
                      <w:marLeft w:val="0"/>
                      <w:marRight w:val="0"/>
                      <w:marTop w:val="0"/>
                      <w:marBottom w:val="0"/>
                      <w:divBdr>
                        <w:top w:val="none" w:sz="0" w:space="0" w:color="auto"/>
                        <w:left w:val="none" w:sz="0" w:space="0" w:color="auto"/>
                        <w:bottom w:val="none" w:sz="0" w:space="0" w:color="auto"/>
                        <w:right w:val="none" w:sz="0" w:space="0" w:color="auto"/>
                      </w:divBdr>
                    </w:div>
                    <w:div w:id="543568212">
                      <w:marLeft w:val="0"/>
                      <w:marRight w:val="0"/>
                      <w:marTop w:val="0"/>
                      <w:marBottom w:val="0"/>
                      <w:divBdr>
                        <w:top w:val="none" w:sz="0" w:space="0" w:color="auto"/>
                        <w:left w:val="none" w:sz="0" w:space="0" w:color="auto"/>
                        <w:bottom w:val="none" w:sz="0" w:space="0" w:color="auto"/>
                        <w:right w:val="none" w:sz="0" w:space="0" w:color="auto"/>
                      </w:divBdr>
                    </w:div>
                    <w:div w:id="739908403">
                      <w:marLeft w:val="0"/>
                      <w:marRight w:val="0"/>
                      <w:marTop w:val="0"/>
                      <w:marBottom w:val="0"/>
                      <w:divBdr>
                        <w:top w:val="none" w:sz="0" w:space="0" w:color="auto"/>
                        <w:left w:val="none" w:sz="0" w:space="0" w:color="auto"/>
                        <w:bottom w:val="none" w:sz="0" w:space="0" w:color="auto"/>
                        <w:right w:val="none" w:sz="0" w:space="0" w:color="auto"/>
                      </w:divBdr>
                    </w:div>
                    <w:div w:id="956375630">
                      <w:marLeft w:val="0"/>
                      <w:marRight w:val="0"/>
                      <w:marTop w:val="0"/>
                      <w:marBottom w:val="0"/>
                      <w:divBdr>
                        <w:top w:val="none" w:sz="0" w:space="0" w:color="auto"/>
                        <w:left w:val="none" w:sz="0" w:space="0" w:color="auto"/>
                        <w:bottom w:val="none" w:sz="0" w:space="0" w:color="auto"/>
                        <w:right w:val="none" w:sz="0" w:space="0" w:color="auto"/>
                      </w:divBdr>
                    </w:div>
                    <w:div w:id="1445071920">
                      <w:marLeft w:val="0"/>
                      <w:marRight w:val="0"/>
                      <w:marTop w:val="0"/>
                      <w:marBottom w:val="0"/>
                      <w:divBdr>
                        <w:top w:val="none" w:sz="0" w:space="0" w:color="auto"/>
                        <w:left w:val="none" w:sz="0" w:space="0" w:color="auto"/>
                        <w:bottom w:val="none" w:sz="0" w:space="0" w:color="auto"/>
                        <w:right w:val="none" w:sz="0" w:space="0" w:color="auto"/>
                      </w:divBdr>
                    </w:div>
                    <w:div w:id="1752923448">
                      <w:marLeft w:val="0"/>
                      <w:marRight w:val="0"/>
                      <w:marTop w:val="0"/>
                      <w:marBottom w:val="0"/>
                      <w:divBdr>
                        <w:top w:val="none" w:sz="0" w:space="0" w:color="auto"/>
                        <w:left w:val="none" w:sz="0" w:space="0" w:color="auto"/>
                        <w:bottom w:val="none" w:sz="0" w:space="0" w:color="auto"/>
                        <w:right w:val="none" w:sz="0" w:space="0" w:color="auto"/>
                      </w:divBdr>
                    </w:div>
                  </w:divsChild>
                </w:div>
                <w:div w:id="1350377161">
                  <w:marLeft w:val="0"/>
                  <w:marRight w:val="0"/>
                  <w:marTop w:val="0"/>
                  <w:marBottom w:val="0"/>
                  <w:divBdr>
                    <w:top w:val="none" w:sz="0" w:space="0" w:color="auto"/>
                    <w:left w:val="none" w:sz="0" w:space="0" w:color="auto"/>
                    <w:bottom w:val="none" w:sz="0" w:space="0" w:color="auto"/>
                    <w:right w:val="none" w:sz="0" w:space="0" w:color="auto"/>
                  </w:divBdr>
                  <w:divsChild>
                    <w:div w:id="149097778">
                      <w:marLeft w:val="0"/>
                      <w:marRight w:val="0"/>
                      <w:marTop w:val="0"/>
                      <w:marBottom w:val="0"/>
                      <w:divBdr>
                        <w:top w:val="none" w:sz="0" w:space="0" w:color="auto"/>
                        <w:left w:val="none" w:sz="0" w:space="0" w:color="auto"/>
                        <w:bottom w:val="none" w:sz="0" w:space="0" w:color="auto"/>
                        <w:right w:val="none" w:sz="0" w:space="0" w:color="auto"/>
                      </w:divBdr>
                    </w:div>
                  </w:divsChild>
                </w:div>
                <w:div w:id="1362435604">
                  <w:marLeft w:val="0"/>
                  <w:marRight w:val="0"/>
                  <w:marTop w:val="0"/>
                  <w:marBottom w:val="0"/>
                  <w:divBdr>
                    <w:top w:val="none" w:sz="0" w:space="0" w:color="auto"/>
                    <w:left w:val="none" w:sz="0" w:space="0" w:color="auto"/>
                    <w:bottom w:val="none" w:sz="0" w:space="0" w:color="auto"/>
                    <w:right w:val="none" w:sz="0" w:space="0" w:color="auto"/>
                  </w:divBdr>
                  <w:divsChild>
                    <w:div w:id="1000618544">
                      <w:marLeft w:val="0"/>
                      <w:marRight w:val="0"/>
                      <w:marTop w:val="0"/>
                      <w:marBottom w:val="0"/>
                      <w:divBdr>
                        <w:top w:val="none" w:sz="0" w:space="0" w:color="auto"/>
                        <w:left w:val="none" w:sz="0" w:space="0" w:color="auto"/>
                        <w:bottom w:val="none" w:sz="0" w:space="0" w:color="auto"/>
                        <w:right w:val="none" w:sz="0" w:space="0" w:color="auto"/>
                      </w:divBdr>
                    </w:div>
                  </w:divsChild>
                </w:div>
                <w:div w:id="1371805427">
                  <w:marLeft w:val="0"/>
                  <w:marRight w:val="0"/>
                  <w:marTop w:val="0"/>
                  <w:marBottom w:val="0"/>
                  <w:divBdr>
                    <w:top w:val="none" w:sz="0" w:space="0" w:color="auto"/>
                    <w:left w:val="none" w:sz="0" w:space="0" w:color="auto"/>
                    <w:bottom w:val="none" w:sz="0" w:space="0" w:color="auto"/>
                    <w:right w:val="none" w:sz="0" w:space="0" w:color="auto"/>
                  </w:divBdr>
                  <w:divsChild>
                    <w:div w:id="1438259377">
                      <w:marLeft w:val="0"/>
                      <w:marRight w:val="0"/>
                      <w:marTop w:val="0"/>
                      <w:marBottom w:val="0"/>
                      <w:divBdr>
                        <w:top w:val="none" w:sz="0" w:space="0" w:color="auto"/>
                        <w:left w:val="none" w:sz="0" w:space="0" w:color="auto"/>
                        <w:bottom w:val="none" w:sz="0" w:space="0" w:color="auto"/>
                        <w:right w:val="none" w:sz="0" w:space="0" w:color="auto"/>
                      </w:divBdr>
                    </w:div>
                  </w:divsChild>
                </w:div>
                <w:div w:id="1375547272">
                  <w:marLeft w:val="0"/>
                  <w:marRight w:val="0"/>
                  <w:marTop w:val="0"/>
                  <w:marBottom w:val="0"/>
                  <w:divBdr>
                    <w:top w:val="none" w:sz="0" w:space="0" w:color="auto"/>
                    <w:left w:val="none" w:sz="0" w:space="0" w:color="auto"/>
                    <w:bottom w:val="none" w:sz="0" w:space="0" w:color="auto"/>
                    <w:right w:val="none" w:sz="0" w:space="0" w:color="auto"/>
                  </w:divBdr>
                  <w:divsChild>
                    <w:div w:id="1242912526">
                      <w:marLeft w:val="0"/>
                      <w:marRight w:val="0"/>
                      <w:marTop w:val="0"/>
                      <w:marBottom w:val="0"/>
                      <w:divBdr>
                        <w:top w:val="none" w:sz="0" w:space="0" w:color="auto"/>
                        <w:left w:val="none" w:sz="0" w:space="0" w:color="auto"/>
                        <w:bottom w:val="none" w:sz="0" w:space="0" w:color="auto"/>
                        <w:right w:val="none" w:sz="0" w:space="0" w:color="auto"/>
                      </w:divBdr>
                    </w:div>
                    <w:div w:id="1508134656">
                      <w:marLeft w:val="0"/>
                      <w:marRight w:val="0"/>
                      <w:marTop w:val="0"/>
                      <w:marBottom w:val="0"/>
                      <w:divBdr>
                        <w:top w:val="none" w:sz="0" w:space="0" w:color="auto"/>
                        <w:left w:val="none" w:sz="0" w:space="0" w:color="auto"/>
                        <w:bottom w:val="none" w:sz="0" w:space="0" w:color="auto"/>
                        <w:right w:val="none" w:sz="0" w:space="0" w:color="auto"/>
                      </w:divBdr>
                    </w:div>
                    <w:div w:id="1872453677">
                      <w:marLeft w:val="0"/>
                      <w:marRight w:val="0"/>
                      <w:marTop w:val="0"/>
                      <w:marBottom w:val="0"/>
                      <w:divBdr>
                        <w:top w:val="none" w:sz="0" w:space="0" w:color="auto"/>
                        <w:left w:val="none" w:sz="0" w:space="0" w:color="auto"/>
                        <w:bottom w:val="none" w:sz="0" w:space="0" w:color="auto"/>
                        <w:right w:val="none" w:sz="0" w:space="0" w:color="auto"/>
                      </w:divBdr>
                    </w:div>
                  </w:divsChild>
                </w:div>
                <w:div w:id="1392969298">
                  <w:marLeft w:val="0"/>
                  <w:marRight w:val="0"/>
                  <w:marTop w:val="0"/>
                  <w:marBottom w:val="0"/>
                  <w:divBdr>
                    <w:top w:val="none" w:sz="0" w:space="0" w:color="auto"/>
                    <w:left w:val="none" w:sz="0" w:space="0" w:color="auto"/>
                    <w:bottom w:val="none" w:sz="0" w:space="0" w:color="auto"/>
                    <w:right w:val="none" w:sz="0" w:space="0" w:color="auto"/>
                  </w:divBdr>
                  <w:divsChild>
                    <w:div w:id="33506451">
                      <w:marLeft w:val="0"/>
                      <w:marRight w:val="0"/>
                      <w:marTop w:val="0"/>
                      <w:marBottom w:val="0"/>
                      <w:divBdr>
                        <w:top w:val="none" w:sz="0" w:space="0" w:color="auto"/>
                        <w:left w:val="none" w:sz="0" w:space="0" w:color="auto"/>
                        <w:bottom w:val="none" w:sz="0" w:space="0" w:color="auto"/>
                        <w:right w:val="none" w:sz="0" w:space="0" w:color="auto"/>
                      </w:divBdr>
                    </w:div>
                  </w:divsChild>
                </w:div>
                <w:div w:id="1393583661">
                  <w:marLeft w:val="0"/>
                  <w:marRight w:val="0"/>
                  <w:marTop w:val="0"/>
                  <w:marBottom w:val="0"/>
                  <w:divBdr>
                    <w:top w:val="none" w:sz="0" w:space="0" w:color="auto"/>
                    <w:left w:val="none" w:sz="0" w:space="0" w:color="auto"/>
                    <w:bottom w:val="none" w:sz="0" w:space="0" w:color="auto"/>
                    <w:right w:val="none" w:sz="0" w:space="0" w:color="auto"/>
                  </w:divBdr>
                  <w:divsChild>
                    <w:div w:id="1075009868">
                      <w:marLeft w:val="0"/>
                      <w:marRight w:val="0"/>
                      <w:marTop w:val="0"/>
                      <w:marBottom w:val="0"/>
                      <w:divBdr>
                        <w:top w:val="none" w:sz="0" w:space="0" w:color="auto"/>
                        <w:left w:val="none" w:sz="0" w:space="0" w:color="auto"/>
                        <w:bottom w:val="none" w:sz="0" w:space="0" w:color="auto"/>
                        <w:right w:val="none" w:sz="0" w:space="0" w:color="auto"/>
                      </w:divBdr>
                    </w:div>
                  </w:divsChild>
                </w:div>
                <w:div w:id="1413742943">
                  <w:marLeft w:val="0"/>
                  <w:marRight w:val="0"/>
                  <w:marTop w:val="0"/>
                  <w:marBottom w:val="0"/>
                  <w:divBdr>
                    <w:top w:val="none" w:sz="0" w:space="0" w:color="auto"/>
                    <w:left w:val="none" w:sz="0" w:space="0" w:color="auto"/>
                    <w:bottom w:val="none" w:sz="0" w:space="0" w:color="auto"/>
                    <w:right w:val="none" w:sz="0" w:space="0" w:color="auto"/>
                  </w:divBdr>
                  <w:divsChild>
                    <w:div w:id="682439762">
                      <w:marLeft w:val="0"/>
                      <w:marRight w:val="0"/>
                      <w:marTop w:val="0"/>
                      <w:marBottom w:val="0"/>
                      <w:divBdr>
                        <w:top w:val="none" w:sz="0" w:space="0" w:color="auto"/>
                        <w:left w:val="none" w:sz="0" w:space="0" w:color="auto"/>
                        <w:bottom w:val="none" w:sz="0" w:space="0" w:color="auto"/>
                        <w:right w:val="none" w:sz="0" w:space="0" w:color="auto"/>
                      </w:divBdr>
                    </w:div>
                    <w:div w:id="1361853512">
                      <w:marLeft w:val="0"/>
                      <w:marRight w:val="0"/>
                      <w:marTop w:val="0"/>
                      <w:marBottom w:val="0"/>
                      <w:divBdr>
                        <w:top w:val="none" w:sz="0" w:space="0" w:color="auto"/>
                        <w:left w:val="none" w:sz="0" w:space="0" w:color="auto"/>
                        <w:bottom w:val="none" w:sz="0" w:space="0" w:color="auto"/>
                        <w:right w:val="none" w:sz="0" w:space="0" w:color="auto"/>
                      </w:divBdr>
                    </w:div>
                    <w:div w:id="2115199425">
                      <w:marLeft w:val="0"/>
                      <w:marRight w:val="0"/>
                      <w:marTop w:val="0"/>
                      <w:marBottom w:val="0"/>
                      <w:divBdr>
                        <w:top w:val="none" w:sz="0" w:space="0" w:color="auto"/>
                        <w:left w:val="none" w:sz="0" w:space="0" w:color="auto"/>
                        <w:bottom w:val="none" w:sz="0" w:space="0" w:color="auto"/>
                        <w:right w:val="none" w:sz="0" w:space="0" w:color="auto"/>
                      </w:divBdr>
                    </w:div>
                  </w:divsChild>
                </w:div>
                <w:div w:id="1433429444">
                  <w:marLeft w:val="0"/>
                  <w:marRight w:val="0"/>
                  <w:marTop w:val="0"/>
                  <w:marBottom w:val="0"/>
                  <w:divBdr>
                    <w:top w:val="none" w:sz="0" w:space="0" w:color="auto"/>
                    <w:left w:val="none" w:sz="0" w:space="0" w:color="auto"/>
                    <w:bottom w:val="none" w:sz="0" w:space="0" w:color="auto"/>
                    <w:right w:val="none" w:sz="0" w:space="0" w:color="auto"/>
                  </w:divBdr>
                  <w:divsChild>
                    <w:div w:id="284313514">
                      <w:marLeft w:val="0"/>
                      <w:marRight w:val="0"/>
                      <w:marTop w:val="0"/>
                      <w:marBottom w:val="0"/>
                      <w:divBdr>
                        <w:top w:val="none" w:sz="0" w:space="0" w:color="auto"/>
                        <w:left w:val="none" w:sz="0" w:space="0" w:color="auto"/>
                        <w:bottom w:val="none" w:sz="0" w:space="0" w:color="auto"/>
                        <w:right w:val="none" w:sz="0" w:space="0" w:color="auto"/>
                      </w:divBdr>
                    </w:div>
                  </w:divsChild>
                </w:div>
                <w:div w:id="1439257668">
                  <w:marLeft w:val="0"/>
                  <w:marRight w:val="0"/>
                  <w:marTop w:val="0"/>
                  <w:marBottom w:val="0"/>
                  <w:divBdr>
                    <w:top w:val="none" w:sz="0" w:space="0" w:color="auto"/>
                    <w:left w:val="none" w:sz="0" w:space="0" w:color="auto"/>
                    <w:bottom w:val="none" w:sz="0" w:space="0" w:color="auto"/>
                    <w:right w:val="none" w:sz="0" w:space="0" w:color="auto"/>
                  </w:divBdr>
                  <w:divsChild>
                    <w:div w:id="1394964444">
                      <w:marLeft w:val="0"/>
                      <w:marRight w:val="0"/>
                      <w:marTop w:val="0"/>
                      <w:marBottom w:val="0"/>
                      <w:divBdr>
                        <w:top w:val="none" w:sz="0" w:space="0" w:color="auto"/>
                        <w:left w:val="none" w:sz="0" w:space="0" w:color="auto"/>
                        <w:bottom w:val="none" w:sz="0" w:space="0" w:color="auto"/>
                        <w:right w:val="none" w:sz="0" w:space="0" w:color="auto"/>
                      </w:divBdr>
                    </w:div>
                  </w:divsChild>
                </w:div>
                <w:div w:id="1444881266">
                  <w:marLeft w:val="0"/>
                  <w:marRight w:val="0"/>
                  <w:marTop w:val="0"/>
                  <w:marBottom w:val="0"/>
                  <w:divBdr>
                    <w:top w:val="none" w:sz="0" w:space="0" w:color="auto"/>
                    <w:left w:val="none" w:sz="0" w:space="0" w:color="auto"/>
                    <w:bottom w:val="none" w:sz="0" w:space="0" w:color="auto"/>
                    <w:right w:val="none" w:sz="0" w:space="0" w:color="auto"/>
                  </w:divBdr>
                  <w:divsChild>
                    <w:div w:id="1891764524">
                      <w:marLeft w:val="0"/>
                      <w:marRight w:val="0"/>
                      <w:marTop w:val="0"/>
                      <w:marBottom w:val="0"/>
                      <w:divBdr>
                        <w:top w:val="none" w:sz="0" w:space="0" w:color="auto"/>
                        <w:left w:val="none" w:sz="0" w:space="0" w:color="auto"/>
                        <w:bottom w:val="none" w:sz="0" w:space="0" w:color="auto"/>
                        <w:right w:val="none" w:sz="0" w:space="0" w:color="auto"/>
                      </w:divBdr>
                    </w:div>
                  </w:divsChild>
                </w:div>
                <w:div w:id="1480420820">
                  <w:marLeft w:val="0"/>
                  <w:marRight w:val="0"/>
                  <w:marTop w:val="0"/>
                  <w:marBottom w:val="0"/>
                  <w:divBdr>
                    <w:top w:val="none" w:sz="0" w:space="0" w:color="auto"/>
                    <w:left w:val="none" w:sz="0" w:space="0" w:color="auto"/>
                    <w:bottom w:val="none" w:sz="0" w:space="0" w:color="auto"/>
                    <w:right w:val="none" w:sz="0" w:space="0" w:color="auto"/>
                  </w:divBdr>
                  <w:divsChild>
                    <w:div w:id="1330599661">
                      <w:marLeft w:val="0"/>
                      <w:marRight w:val="0"/>
                      <w:marTop w:val="0"/>
                      <w:marBottom w:val="0"/>
                      <w:divBdr>
                        <w:top w:val="none" w:sz="0" w:space="0" w:color="auto"/>
                        <w:left w:val="none" w:sz="0" w:space="0" w:color="auto"/>
                        <w:bottom w:val="none" w:sz="0" w:space="0" w:color="auto"/>
                        <w:right w:val="none" w:sz="0" w:space="0" w:color="auto"/>
                      </w:divBdr>
                    </w:div>
                  </w:divsChild>
                </w:div>
                <w:div w:id="1484392551">
                  <w:marLeft w:val="0"/>
                  <w:marRight w:val="0"/>
                  <w:marTop w:val="0"/>
                  <w:marBottom w:val="0"/>
                  <w:divBdr>
                    <w:top w:val="none" w:sz="0" w:space="0" w:color="auto"/>
                    <w:left w:val="none" w:sz="0" w:space="0" w:color="auto"/>
                    <w:bottom w:val="none" w:sz="0" w:space="0" w:color="auto"/>
                    <w:right w:val="none" w:sz="0" w:space="0" w:color="auto"/>
                  </w:divBdr>
                  <w:divsChild>
                    <w:div w:id="1211185769">
                      <w:marLeft w:val="0"/>
                      <w:marRight w:val="0"/>
                      <w:marTop w:val="0"/>
                      <w:marBottom w:val="0"/>
                      <w:divBdr>
                        <w:top w:val="none" w:sz="0" w:space="0" w:color="auto"/>
                        <w:left w:val="none" w:sz="0" w:space="0" w:color="auto"/>
                        <w:bottom w:val="none" w:sz="0" w:space="0" w:color="auto"/>
                        <w:right w:val="none" w:sz="0" w:space="0" w:color="auto"/>
                      </w:divBdr>
                    </w:div>
                  </w:divsChild>
                </w:div>
                <w:div w:id="1495680650">
                  <w:marLeft w:val="0"/>
                  <w:marRight w:val="0"/>
                  <w:marTop w:val="0"/>
                  <w:marBottom w:val="0"/>
                  <w:divBdr>
                    <w:top w:val="none" w:sz="0" w:space="0" w:color="auto"/>
                    <w:left w:val="none" w:sz="0" w:space="0" w:color="auto"/>
                    <w:bottom w:val="none" w:sz="0" w:space="0" w:color="auto"/>
                    <w:right w:val="none" w:sz="0" w:space="0" w:color="auto"/>
                  </w:divBdr>
                  <w:divsChild>
                    <w:div w:id="116530580">
                      <w:marLeft w:val="0"/>
                      <w:marRight w:val="0"/>
                      <w:marTop w:val="0"/>
                      <w:marBottom w:val="0"/>
                      <w:divBdr>
                        <w:top w:val="none" w:sz="0" w:space="0" w:color="auto"/>
                        <w:left w:val="none" w:sz="0" w:space="0" w:color="auto"/>
                        <w:bottom w:val="none" w:sz="0" w:space="0" w:color="auto"/>
                        <w:right w:val="none" w:sz="0" w:space="0" w:color="auto"/>
                      </w:divBdr>
                    </w:div>
                    <w:div w:id="1217936091">
                      <w:marLeft w:val="0"/>
                      <w:marRight w:val="0"/>
                      <w:marTop w:val="0"/>
                      <w:marBottom w:val="0"/>
                      <w:divBdr>
                        <w:top w:val="none" w:sz="0" w:space="0" w:color="auto"/>
                        <w:left w:val="none" w:sz="0" w:space="0" w:color="auto"/>
                        <w:bottom w:val="none" w:sz="0" w:space="0" w:color="auto"/>
                        <w:right w:val="none" w:sz="0" w:space="0" w:color="auto"/>
                      </w:divBdr>
                    </w:div>
                    <w:div w:id="1270549073">
                      <w:marLeft w:val="0"/>
                      <w:marRight w:val="0"/>
                      <w:marTop w:val="0"/>
                      <w:marBottom w:val="0"/>
                      <w:divBdr>
                        <w:top w:val="none" w:sz="0" w:space="0" w:color="auto"/>
                        <w:left w:val="none" w:sz="0" w:space="0" w:color="auto"/>
                        <w:bottom w:val="none" w:sz="0" w:space="0" w:color="auto"/>
                        <w:right w:val="none" w:sz="0" w:space="0" w:color="auto"/>
                      </w:divBdr>
                    </w:div>
                  </w:divsChild>
                </w:div>
                <w:div w:id="1513688981">
                  <w:marLeft w:val="0"/>
                  <w:marRight w:val="0"/>
                  <w:marTop w:val="0"/>
                  <w:marBottom w:val="0"/>
                  <w:divBdr>
                    <w:top w:val="none" w:sz="0" w:space="0" w:color="auto"/>
                    <w:left w:val="none" w:sz="0" w:space="0" w:color="auto"/>
                    <w:bottom w:val="none" w:sz="0" w:space="0" w:color="auto"/>
                    <w:right w:val="none" w:sz="0" w:space="0" w:color="auto"/>
                  </w:divBdr>
                  <w:divsChild>
                    <w:div w:id="1118910066">
                      <w:marLeft w:val="0"/>
                      <w:marRight w:val="0"/>
                      <w:marTop w:val="0"/>
                      <w:marBottom w:val="0"/>
                      <w:divBdr>
                        <w:top w:val="none" w:sz="0" w:space="0" w:color="auto"/>
                        <w:left w:val="none" w:sz="0" w:space="0" w:color="auto"/>
                        <w:bottom w:val="none" w:sz="0" w:space="0" w:color="auto"/>
                        <w:right w:val="none" w:sz="0" w:space="0" w:color="auto"/>
                      </w:divBdr>
                    </w:div>
                  </w:divsChild>
                </w:div>
                <w:div w:id="1515731660">
                  <w:marLeft w:val="0"/>
                  <w:marRight w:val="0"/>
                  <w:marTop w:val="0"/>
                  <w:marBottom w:val="0"/>
                  <w:divBdr>
                    <w:top w:val="none" w:sz="0" w:space="0" w:color="auto"/>
                    <w:left w:val="none" w:sz="0" w:space="0" w:color="auto"/>
                    <w:bottom w:val="none" w:sz="0" w:space="0" w:color="auto"/>
                    <w:right w:val="none" w:sz="0" w:space="0" w:color="auto"/>
                  </w:divBdr>
                  <w:divsChild>
                    <w:div w:id="1278413864">
                      <w:marLeft w:val="0"/>
                      <w:marRight w:val="0"/>
                      <w:marTop w:val="0"/>
                      <w:marBottom w:val="0"/>
                      <w:divBdr>
                        <w:top w:val="none" w:sz="0" w:space="0" w:color="auto"/>
                        <w:left w:val="none" w:sz="0" w:space="0" w:color="auto"/>
                        <w:bottom w:val="none" w:sz="0" w:space="0" w:color="auto"/>
                        <w:right w:val="none" w:sz="0" w:space="0" w:color="auto"/>
                      </w:divBdr>
                    </w:div>
                  </w:divsChild>
                </w:div>
                <w:div w:id="1536503165">
                  <w:marLeft w:val="0"/>
                  <w:marRight w:val="0"/>
                  <w:marTop w:val="0"/>
                  <w:marBottom w:val="0"/>
                  <w:divBdr>
                    <w:top w:val="none" w:sz="0" w:space="0" w:color="auto"/>
                    <w:left w:val="none" w:sz="0" w:space="0" w:color="auto"/>
                    <w:bottom w:val="none" w:sz="0" w:space="0" w:color="auto"/>
                    <w:right w:val="none" w:sz="0" w:space="0" w:color="auto"/>
                  </w:divBdr>
                  <w:divsChild>
                    <w:div w:id="499464502">
                      <w:marLeft w:val="0"/>
                      <w:marRight w:val="0"/>
                      <w:marTop w:val="0"/>
                      <w:marBottom w:val="0"/>
                      <w:divBdr>
                        <w:top w:val="none" w:sz="0" w:space="0" w:color="auto"/>
                        <w:left w:val="none" w:sz="0" w:space="0" w:color="auto"/>
                        <w:bottom w:val="none" w:sz="0" w:space="0" w:color="auto"/>
                        <w:right w:val="none" w:sz="0" w:space="0" w:color="auto"/>
                      </w:divBdr>
                    </w:div>
                  </w:divsChild>
                </w:div>
                <w:div w:id="1560440090">
                  <w:marLeft w:val="0"/>
                  <w:marRight w:val="0"/>
                  <w:marTop w:val="0"/>
                  <w:marBottom w:val="0"/>
                  <w:divBdr>
                    <w:top w:val="none" w:sz="0" w:space="0" w:color="auto"/>
                    <w:left w:val="none" w:sz="0" w:space="0" w:color="auto"/>
                    <w:bottom w:val="none" w:sz="0" w:space="0" w:color="auto"/>
                    <w:right w:val="none" w:sz="0" w:space="0" w:color="auto"/>
                  </w:divBdr>
                  <w:divsChild>
                    <w:div w:id="45225658">
                      <w:marLeft w:val="0"/>
                      <w:marRight w:val="0"/>
                      <w:marTop w:val="0"/>
                      <w:marBottom w:val="0"/>
                      <w:divBdr>
                        <w:top w:val="none" w:sz="0" w:space="0" w:color="auto"/>
                        <w:left w:val="none" w:sz="0" w:space="0" w:color="auto"/>
                        <w:bottom w:val="none" w:sz="0" w:space="0" w:color="auto"/>
                        <w:right w:val="none" w:sz="0" w:space="0" w:color="auto"/>
                      </w:divBdr>
                    </w:div>
                    <w:div w:id="1387922001">
                      <w:marLeft w:val="0"/>
                      <w:marRight w:val="0"/>
                      <w:marTop w:val="0"/>
                      <w:marBottom w:val="0"/>
                      <w:divBdr>
                        <w:top w:val="none" w:sz="0" w:space="0" w:color="auto"/>
                        <w:left w:val="none" w:sz="0" w:space="0" w:color="auto"/>
                        <w:bottom w:val="none" w:sz="0" w:space="0" w:color="auto"/>
                        <w:right w:val="none" w:sz="0" w:space="0" w:color="auto"/>
                      </w:divBdr>
                    </w:div>
                    <w:div w:id="1494832800">
                      <w:marLeft w:val="0"/>
                      <w:marRight w:val="0"/>
                      <w:marTop w:val="0"/>
                      <w:marBottom w:val="0"/>
                      <w:divBdr>
                        <w:top w:val="none" w:sz="0" w:space="0" w:color="auto"/>
                        <w:left w:val="none" w:sz="0" w:space="0" w:color="auto"/>
                        <w:bottom w:val="none" w:sz="0" w:space="0" w:color="auto"/>
                        <w:right w:val="none" w:sz="0" w:space="0" w:color="auto"/>
                      </w:divBdr>
                    </w:div>
                    <w:div w:id="1685134614">
                      <w:marLeft w:val="0"/>
                      <w:marRight w:val="0"/>
                      <w:marTop w:val="0"/>
                      <w:marBottom w:val="0"/>
                      <w:divBdr>
                        <w:top w:val="none" w:sz="0" w:space="0" w:color="auto"/>
                        <w:left w:val="none" w:sz="0" w:space="0" w:color="auto"/>
                        <w:bottom w:val="none" w:sz="0" w:space="0" w:color="auto"/>
                        <w:right w:val="none" w:sz="0" w:space="0" w:color="auto"/>
                      </w:divBdr>
                    </w:div>
                  </w:divsChild>
                </w:div>
                <w:div w:id="1567110930">
                  <w:marLeft w:val="0"/>
                  <w:marRight w:val="0"/>
                  <w:marTop w:val="0"/>
                  <w:marBottom w:val="0"/>
                  <w:divBdr>
                    <w:top w:val="none" w:sz="0" w:space="0" w:color="auto"/>
                    <w:left w:val="none" w:sz="0" w:space="0" w:color="auto"/>
                    <w:bottom w:val="none" w:sz="0" w:space="0" w:color="auto"/>
                    <w:right w:val="none" w:sz="0" w:space="0" w:color="auto"/>
                  </w:divBdr>
                  <w:divsChild>
                    <w:div w:id="1989355111">
                      <w:marLeft w:val="0"/>
                      <w:marRight w:val="0"/>
                      <w:marTop w:val="0"/>
                      <w:marBottom w:val="0"/>
                      <w:divBdr>
                        <w:top w:val="none" w:sz="0" w:space="0" w:color="auto"/>
                        <w:left w:val="none" w:sz="0" w:space="0" w:color="auto"/>
                        <w:bottom w:val="none" w:sz="0" w:space="0" w:color="auto"/>
                        <w:right w:val="none" w:sz="0" w:space="0" w:color="auto"/>
                      </w:divBdr>
                    </w:div>
                  </w:divsChild>
                </w:div>
                <w:div w:id="1586184758">
                  <w:marLeft w:val="0"/>
                  <w:marRight w:val="0"/>
                  <w:marTop w:val="0"/>
                  <w:marBottom w:val="0"/>
                  <w:divBdr>
                    <w:top w:val="none" w:sz="0" w:space="0" w:color="auto"/>
                    <w:left w:val="none" w:sz="0" w:space="0" w:color="auto"/>
                    <w:bottom w:val="none" w:sz="0" w:space="0" w:color="auto"/>
                    <w:right w:val="none" w:sz="0" w:space="0" w:color="auto"/>
                  </w:divBdr>
                  <w:divsChild>
                    <w:div w:id="802232107">
                      <w:marLeft w:val="0"/>
                      <w:marRight w:val="0"/>
                      <w:marTop w:val="0"/>
                      <w:marBottom w:val="0"/>
                      <w:divBdr>
                        <w:top w:val="none" w:sz="0" w:space="0" w:color="auto"/>
                        <w:left w:val="none" w:sz="0" w:space="0" w:color="auto"/>
                        <w:bottom w:val="none" w:sz="0" w:space="0" w:color="auto"/>
                        <w:right w:val="none" w:sz="0" w:space="0" w:color="auto"/>
                      </w:divBdr>
                    </w:div>
                  </w:divsChild>
                </w:div>
                <w:div w:id="1590308136">
                  <w:marLeft w:val="0"/>
                  <w:marRight w:val="0"/>
                  <w:marTop w:val="0"/>
                  <w:marBottom w:val="0"/>
                  <w:divBdr>
                    <w:top w:val="none" w:sz="0" w:space="0" w:color="auto"/>
                    <w:left w:val="none" w:sz="0" w:space="0" w:color="auto"/>
                    <w:bottom w:val="none" w:sz="0" w:space="0" w:color="auto"/>
                    <w:right w:val="none" w:sz="0" w:space="0" w:color="auto"/>
                  </w:divBdr>
                  <w:divsChild>
                    <w:div w:id="821121275">
                      <w:marLeft w:val="0"/>
                      <w:marRight w:val="0"/>
                      <w:marTop w:val="0"/>
                      <w:marBottom w:val="0"/>
                      <w:divBdr>
                        <w:top w:val="none" w:sz="0" w:space="0" w:color="auto"/>
                        <w:left w:val="none" w:sz="0" w:space="0" w:color="auto"/>
                        <w:bottom w:val="none" w:sz="0" w:space="0" w:color="auto"/>
                        <w:right w:val="none" w:sz="0" w:space="0" w:color="auto"/>
                      </w:divBdr>
                    </w:div>
                    <w:div w:id="993798718">
                      <w:marLeft w:val="0"/>
                      <w:marRight w:val="0"/>
                      <w:marTop w:val="0"/>
                      <w:marBottom w:val="0"/>
                      <w:divBdr>
                        <w:top w:val="none" w:sz="0" w:space="0" w:color="auto"/>
                        <w:left w:val="none" w:sz="0" w:space="0" w:color="auto"/>
                        <w:bottom w:val="none" w:sz="0" w:space="0" w:color="auto"/>
                        <w:right w:val="none" w:sz="0" w:space="0" w:color="auto"/>
                      </w:divBdr>
                    </w:div>
                    <w:div w:id="1040940790">
                      <w:marLeft w:val="0"/>
                      <w:marRight w:val="0"/>
                      <w:marTop w:val="0"/>
                      <w:marBottom w:val="0"/>
                      <w:divBdr>
                        <w:top w:val="none" w:sz="0" w:space="0" w:color="auto"/>
                        <w:left w:val="none" w:sz="0" w:space="0" w:color="auto"/>
                        <w:bottom w:val="none" w:sz="0" w:space="0" w:color="auto"/>
                        <w:right w:val="none" w:sz="0" w:space="0" w:color="auto"/>
                      </w:divBdr>
                    </w:div>
                    <w:div w:id="1204321637">
                      <w:marLeft w:val="0"/>
                      <w:marRight w:val="0"/>
                      <w:marTop w:val="0"/>
                      <w:marBottom w:val="0"/>
                      <w:divBdr>
                        <w:top w:val="none" w:sz="0" w:space="0" w:color="auto"/>
                        <w:left w:val="none" w:sz="0" w:space="0" w:color="auto"/>
                        <w:bottom w:val="none" w:sz="0" w:space="0" w:color="auto"/>
                        <w:right w:val="none" w:sz="0" w:space="0" w:color="auto"/>
                      </w:divBdr>
                    </w:div>
                    <w:div w:id="1239680155">
                      <w:marLeft w:val="0"/>
                      <w:marRight w:val="0"/>
                      <w:marTop w:val="0"/>
                      <w:marBottom w:val="0"/>
                      <w:divBdr>
                        <w:top w:val="none" w:sz="0" w:space="0" w:color="auto"/>
                        <w:left w:val="none" w:sz="0" w:space="0" w:color="auto"/>
                        <w:bottom w:val="none" w:sz="0" w:space="0" w:color="auto"/>
                        <w:right w:val="none" w:sz="0" w:space="0" w:color="auto"/>
                      </w:divBdr>
                    </w:div>
                  </w:divsChild>
                </w:div>
                <w:div w:id="1599287436">
                  <w:marLeft w:val="0"/>
                  <w:marRight w:val="0"/>
                  <w:marTop w:val="0"/>
                  <w:marBottom w:val="0"/>
                  <w:divBdr>
                    <w:top w:val="none" w:sz="0" w:space="0" w:color="auto"/>
                    <w:left w:val="none" w:sz="0" w:space="0" w:color="auto"/>
                    <w:bottom w:val="none" w:sz="0" w:space="0" w:color="auto"/>
                    <w:right w:val="none" w:sz="0" w:space="0" w:color="auto"/>
                  </w:divBdr>
                  <w:divsChild>
                    <w:div w:id="1810050797">
                      <w:marLeft w:val="0"/>
                      <w:marRight w:val="0"/>
                      <w:marTop w:val="0"/>
                      <w:marBottom w:val="0"/>
                      <w:divBdr>
                        <w:top w:val="none" w:sz="0" w:space="0" w:color="auto"/>
                        <w:left w:val="none" w:sz="0" w:space="0" w:color="auto"/>
                        <w:bottom w:val="none" w:sz="0" w:space="0" w:color="auto"/>
                        <w:right w:val="none" w:sz="0" w:space="0" w:color="auto"/>
                      </w:divBdr>
                    </w:div>
                  </w:divsChild>
                </w:div>
                <w:div w:id="1602105067">
                  <w:marLeft w:val="0"/>
                  <w:marRight w:val="0"/>
                  <w:marTop w:val="0"/>
                  <w:marBottom w:val="0"/>
                  <w:divBdr>
                    <w:top w:val="none" w:sz="0" w:space="0" w:color="auto"/>
                    <w:left w:val="none" w:sz="0" w:space="0" w:color="auto"/>
                    <w:bottom w:val="none" w:sz="0" w:space="0" w:color="auto"/>
                    <w:right w:val="none" w:sz="0" w:space="0" w:color="auto"/>
                  </w:divBdr>
                  <w:divsChild>
                    <w:div w:id="713165367">
                      <w:marLeft w:val="0"/>
                      <w:marRight w:val="0"/>
                      <w:marTop w:val="0"/>
                      <w:marBottom w:val="0"/>
                      <w:divBdr>
                        <w:top w:val="none" w:sz="0" w:space="0" w:color="auto"/>
                        <w:left w:val="none" w:sz="0" w:space="0" w:color="auto"/>
                        <w:bottom w:val="none" w:sz="0" w:space="0" w:color="auto"/>
                        <w:right w:val="none" w:sz="0" w:space="0" w:color="auto"/>
                      </w:divBdr>
                    </w:div>
                  </w:divsChild>
                </w:div>
                <w:div w:id="1605189380">
                  <w:marLeft w:val="0"/>
                  <w:marRight w:val="0"/>
                  <w:marTop w:val="0"/>
                  <w:marBottom w:val="0"/>
                  <w:divBdr>
                    <w:top w:val="none" w:sz="0" w:space="0" w:color="auto"/>
                    <w:left w:val="none" w:sz="0" w:space="0" w:color="auto"/>
                    <w:bottom w:val="none" w:sz="0" w:space="0" w:color="auto"/>
                    <w:right w:val="none" w:sz="0" w:space="0" w:color="auto"/>
                  </w:divBdr>
                  <w:divsChild>
                    <w:div w:id="917595519">
                      <w:marLeft w:val="0"/>
                      <w:marRight w:val="0"/>
                      <w:marTop w:val="0"/>
                      <w:marBottom w:val="0"/>
                      <w:divBdr>
                        <w:top w:val="none" w:sz="0" w:space="0" w:color="auto"/>
                        <w:left w:val="none" w:sz="0" w:space="0" w:color="auto"/>
                        <w:bottom w:val="none" w:sz="0" w:space="0" w:color="auto"/>
                        <w:right w:val="none" w:sz="0" w:space="0" w:color="auto"/>
                      </w:divBdr>
                    </w:div>
                    <w:div w:id="1024786464">
                      <w:marLeft w:val="0"/>
                      <w:marRight w:val="0"/>
                      <w:marTop w:val="0"/>
                      <w:marBottom w:val="0"/>
                      <w:divBdr>
                        <w:top w:val="none" w:sz="0" w:space="0" w:color="auto"/>
                        <w:left w:val="none" w:sz="0" w:space="0" w:color="auto"/>
                        <w:bottom w:val="none" w:sz="0" w:space="0" w:color="auto"/>
                        <w:right w:val="none" w:sz="0" w:space="0" w:color="auto"/>
                      </w:divBdr>
                    </w:div>
                    <w:div w:id="1416971410">
                      <w:marLeft w:val="0"/>
                      <w:marRight w:val="0"/>
                      <w:marTop w:val="0"/>
                      <w:marBottom w:val="0"/>
                      <w:divBdr>
                        <w:top w:val="none" w:sz="0" w:space="0" w:color="auto"/>
                        <w:left w:val="none" w:sz="0" w:space="0" w:color="auto"/>
                        <w:bottom w:val="none" w:sz="0" w:space="0" w:color="auto"/>
                        <w:right w:val="none" w:sz="0" w:space="0" w:color="auto"/>
                      </w:divBdr>
                    </w:div>
                  </w:divsChild>
                </w:div>
                <w:div w:id="1615091613">
                  <w:marLeft w:val="0"/>
                  <w:marRight w:val="0"/>
                  <w:marTop w:val="0"/>
                  <w:marBottom w:val="0"/>
                  <w:divBdr>
                    <w:top w:val="none" w:sz="0" w:space="0" w:color="auto"/>
                    <w:left w:val="none" w:sz="0" w:space="0" w:color="auto"/>
                    <w:bottom w:val="none" w:sz="0" w:space="0" w:color="auto"/>
                    <w:right w:val="none" w:sz="0" w:space="0" w:color="auto"/>
                  </w:divBdr>
                  <w:divsChild>
                    <w:div w:id="643387276">
                      <w:marLeft w:val="0"/>
                      <w:marRight w:val="0"/>
                      <w:marTop w:val="0"/>
                      <w:marBottom w:val="0"/>
                      <w:divBdr>
                        <w:top w:val="none" w:sz="0" w:space="0" w:color="auto"/>
                        <w:left w:val="none" w:sz="0" w:space="0" w:color="auto"/>
                        <w:bottom w:val="none" w:sz="0" w:space="0" w:color="auto"/>
                        <w:right w:val="none" w:sz="0" w:space="0" w:color="auto"/>
                      </w:divBdr>
                    </w:div>
                  </w:divsChild>
                </w:div>
                <w:div w:id="1618754929">
                  <w:marLeft w:val="0"/>
                  <w:marRight w:val="0"/>
                  <w:marTop w:val="0"/>
                  <w:marBottom w:val="0"/>
                  <w:divBdr>
                    <w:top w:val="none" w:sz="0" w:space="0" w:color="auto"/>
                    <w:left w:val="none" w:sz="0" w:space="0" w:color="auto"/>
                    <w:bottom w:val="none" w:sz="0" w:space="0" w:color="auto"/>
                    <w:right w:val="none" w:sz="0" w:space="0" w:color="auto"/>
                  </w:divBdr>
                  <w:divsChild>
                    <w:div w:id="2098673797">
                      <w:marLeft w:val="0"/>
                      <w:marRight w:val="0"/>
                      <w:marTop w:val="0"/>
                      <w:marBottom w:val="0"/>
                      <w:divBdr>
                        <w:top w:val="none" w:sz="0" w:space="0" w:color="auto"/>
                        <w:left w:val="none" w:sz="0" w:space="0" w:color="auto"/>
                        <w:bottom w:val="none" w:sz="0" w:space="0" w:color="auto"/>
                        <w:right w:val="none" w:sz="0" w:space="0" w:color="auto"/>
                      </w:divBdr>
                    </w:div>
                  </w:divsChild>
                </w:div>
                <w:div w:id="1640263598">
                  <w:marLeft w:val="0"/>
                  <w:marRight w:val="0"/>
                  <w:marTop w:val="0"/>
                  <w:marBottom w:val="0"/>
                  <w:divBdr>
                    <w:top w:val="none" w:sz="0" w:space="0" w:color="auto"/>
                    <w:left w:val="none" w:sz="0" w:space="0" w:color="auto"/>
                    <w:bottom w:val="none" w:sz="0" w:space="0" w:color="auto"/>
                    <w:right w:val="none" w:sz="0" w:space="0" w:color="auto"/>
                  </w:divBdr>
                  <w:divsChild>
                    <w:div w:id="2125998609">
                      <w:marLeft w:val="0"/>
                      <w:marRight w:val="0"/>
                      <w:marTop w:val="0"/>
                      <w:marBottom w:val="0"/>
                      <w:divBdr>
                        <w:top w:val="none" w:sz="0" w:space="0" w:color="auto"/>
                        <w:left w:val="none" w:sz="0" w:space="0" w:color="auto"/>
                        <w:bottom w:val="none" w:sz="0" w:space="0" w:color="auto"/>
                        <w:right w:val="none" w:sz="0" w:space="0" w:color="auto"/>
                      </w:divBdr>
                    </w:div>
                  </w:divsChild>
                </w:div>
                <w:div w:id="1640529788">
                  <w:marLeft w:val="0"/>
                  <w:marRight w:val="0"/>
                  <w:marTop w:val="0"/>
                  <w:marBottom w:val="0"/>
                  <w:divBdr>
                    <w:top w:val="none" w:sz="0" w:space="0" w:color="auto"/>
                    <w:left w:val="none" w:sz="0" w:space="0" w:color="auto"/>
                    <w:bottom w:val="none" w:sz="0" w:space="0" w:color="auto"/>
                    <w:right w:val="none" w:sz="0" w:space="0" w:color="auto"/>
                  </w:divBdr>
                  <w:divsChild>
                    <w:div w:id="1988897497">
                      <w:marLeft w:val="0"/>
                      <w:marRight w:val="0"/>
                      <w:marTop w:val="0"/>
                      <w:marBottom w:val="0"/>
                      <w:divBdr>
                        <w:top w:val="none" w:sz="0" w:space="0" w:color="auto"/>
                        <w:left w:val="none" w:sz="0" w:space="0" w:color="auto"/>
                        <w:bottom w:val="none" w:sz="0" w:space="0" w:color="auto"/>
                        <w:right w:val="none" w:sz="0" w:space="0" w:color="auto"/>
                      </w:divBdr>
                    </w:div>
                  </w:divsChild>
                </w:div>
                <w:div w:id="1655987847">
                  <w:marLeft w:val="0"/>
                  <w:marRight w:val="0"/>
                  <w:marTop w:val="0"/>
                  <w:marBottom w:val="0"/>
                  <w:divBdr>
                    <w:top w:val="none" w:sz="0" w:space="0" w:color="auto"/>
                    <w:left w:val="none" w:sz="0" w:space="0" w:color="auto"/>
                    <w:bottom w:val="none" w:sz="0" w:space="0" w:color="auto"/>
                    <w:right w:val="none" w:sz="0" w:space="0" w:color="auto"/>
                  </w:divBdr>
                  <w:divsChild>
                    <w:div w:id="645745805">
                      <w:marLeft w:val="0"/>
                      <w:marRight w:val="0"/>
                      <w:marTop w:val="0"/>
                      <w:marBottom w:val="0"/>
                      <w:divBdr>
                        <w:top w:val="none" w:sz="0" w:space="0" w:color="auto"/>
                        <w:left w:val="none" w:sz="0" w:space="0" w:color="auto"/>
                        <w:bottom w:val="none" w:sz="0" w:space="0" w:color="auto"/>
                        <w:right w:val="none" w:sz="0" w:space="0" w:color="auto"/>
                      </w:divBdr>
                    </w:div>
                  </w:divsChild>
                </w:div>
                <w:div w:id="1665157959">
                  <w:marLeft w:val="0"/>
                  <w:marRight w:val="0"/>
                  <w:marTop w:val="0"/>
                  <w:marBottom w:val="0"/>
                  <w:divBdr>
                    <w:top w:val="none" w:sz="0" w:space="0" w:color="auto"/>
                    <w:left w:val="none" w:sz="0" w:space="0" w:color="auto"/>
                    <w:bottom w:val="none" w:sz="0" w:space="0" w:color="auto"/>
                    <w:right w:val="none" w:sz="0" w:space="0" w:color="auto"/>
                  </w:divBdr>
                  <w:divsChild>
                    <w:div w:id="1784231172">
                      <w:marLeft w:val="0"/>
                      <w:marRight w:val="0"/>
                      <w:marTop w:val="0"/>
                      <w:marBottom w:val="0"/>
                      <w:divBdr>
                        <w:top w:val="none" w:sz="0" w:space="0" w:color="auto"/>
                        <w:left w:val="none" w:sz="0" w:space="0" w:color="auto"/>
                        <w:bottom w:val="none" w:sz="0" w:space="0" w:color="auto"/>
                        <w:right w:val="none" w:sz="0" w:space="0" w:color="auto"/>
                      </w:divBdr>
                    </w:div>
                  </w:divsChild>
                </w:div>
                <w:div w:id="1697921064">
                  <w:marLeft w:val="0"/>
                  <w:marRight w:val="0"/>
                  <w:marTop w:val="0"/>
                  <w:marBottom w:val="0"/>
                  <w:divBdr>
                    <w:top w:val="none" w:sz="0" w:space="0" w:color="auto"/>
                    <w:left w:val="none" w:sz="0" w:space="0" w:color="auto"/>
                    <w:bottom w:val="none" w:sz="0" w:space="0" w:color="auto"/>
                    <w:right w:val="none" w:sz="0" w:space="0" w:color="auto"/>
                  </w:divBdr>
                  <w:divsChild>
                    <w:div w:id="847915094">
                      <w:marLeft w:val="0"/>
                      <w:marRight w:val="0"/>
                      <w:marTop w:val="0"/>
                      <w:marBottom w:val="0"/>
                      <w:divBdr>
                        <w:top w:val="none" w:sz="0" w:space="0" w:color="auto"/>
                        <w:left w:val="none" w:sz="0" w:space="0" w:color="auto"/>
                        <w:bottom w:val="none" w:sz="0" w:space="0" w:color="auto"/>
                        <w:right w:val="none" w:sz="0" w:space="0" w:color="auto"/>
                      </w:divBdr>
                    </w:div>
                    <w:div w:id="2044399319">
                      <w:marLeft w:val="0"/>
                      <w:marRight w:val="0"/>
                      <w:marTop w:val="0"/>
                      <w:marBottom w:val="0"/>
                      <w:divBdr>
                        <w:top w:val="none" w:sz="0" w:space="0" w:color="auto"/>
                        <w:left w:val="none" w:sz="0" w:space="0" w:color="auto"/>
                        <w:bottom w:val="none" w:sz="0" w:space="0" w:color="auto"/>
                        <w:right w:val="none" w:sz="0" w:space="0" w:color="auto"/>
                      </w:divBdr>
                    </w:div>
                  </w:divsChild>
                </w:div>
                <w:div w:id="1699113783">
                  <w:marLeft w:val="0"/>
                  <w:marRight w:val="0"/>
                  <w:marTop w:val="0"/>
                  <w:marBottom w:val="0"/>
                  <w:divBdr>
                    <w:top w:val="none" w:sz="0" w:space="0" w:color="auto"/>
                    <w:left w:val="none" w:sz="0" w:space="0" w:color="auto"/>
                    <w:bottom w:val="none" w:sz="0" w:space="0" w:color="auto"/>
                    <w:right w:val="none" w:sz="0" w:space="0" w:color="auto"/>
                  </w:divBdr>
                  <w:divsChild>
                    <w:div w:id="429393309">
                      <w:marLeft w:val="0"/>
                      <w:marRight w:val="0"/>
                      <w:marTop w:val="0"/>
                      <w:marBottom w:val="0"/>
                      <w:divBdr>
                        <w:top w:val="none" w:sz="0" w:space="0" w:color="auto"/>
                        <w:left w:val="none" w:sz="0" w:space="0" w:color="auto"/>
                        <w:bottom w:val="none" w:sz="0" w:space="0" w:color="auto"/>
                        <w:right w:val="none" w:sz="0" w:space="0" w:color="auto"/>
                      </w:divBdr>
                    </w:div>
                  </w:divsChild>
                </w:div>
                <w:div w:id="1704867639">
                  <w:marLeft w:val="0"/>
                  <w:marRight w:val="0"/>
                  <w:marTop w:val="0"/>
                  <w:marBottom w:val="0"/>
                  <w:divBdr>
                    <w:top w:val="none" w:sz="0" w:space="0" w:color="auto"/>
                    <w:left w:val="none" w:sz="0" w:space="0" w:color="auto"/>
                    <w:bottom w:val="none" w:sz="0" w:space="0" w:color="auto"/>
                    <w:right w:val="none" w:sz="0" w:space="0" w:color="auto"/>
                  </w:divBdr>
                  <w:divsChild>
                    <w:div w:id="1742143971">
                      <w:marLeft w:val="0"/>
                      <w:marRight w:val="0"/>
                      <w:marTop w:val="0"/>
                      <w:marBottom w:val="0"/>
                      <w:divBdr>
                        <w:top w:val="none" w:sz="0" w:space="0" w:color="auto"/>
                        <w:left w:val="none" w:sz="0" w:space="0" w:color="auto"/>
                        <w:bottom w:val="none" w:sz="0" w:space="0" w:color="auto"/>
                        <w:right w:val="none" w:sz="0" w:space="0" w:color="auto"/>
                      </w:divBdr>
                    </w:div>
                  </w:divsChild>
                </w:div>
                <w:div w:id="1730349313">
                  <w:marLeft w:val="0"/>
                  <w:marRight w:val="0"/>
                  <w:marTop w:val="0"/>
                  <w:marBottom w:val="0"/>
                  <w:divBdr>
                    <w:top w:val="none" w:sz="0" w:space="0" w:color="auto"/>
                    <w:left w:val="none" w:sz="0" w:space="0" w:color="auto"/>
                    <w:bottom w:val="none" w:sz="0" w:space="0" w:color="auto"/>
                    <w:right w:val="none" w:sz="0" w:space="0" w:color="auto"/>
                  </w:divBdr>
                  <w:divsChild>
                    <w:div w:id="148790137">
                      <w:marLeft w:val="0"/>
                      <w:marRight w:val="0"/>
                      <w:marTop w:val="0"/>
                      <w:marBottom w:val="0"/>
                      <w:divBdr>
                        <w:top w:val="none" w:sz="0" w:space="0" w:color="auto"/>
                        <w:left w:val="none" w:sz="0" w:space="0" w:color="auto"/>
                        <w:bottom w:val="none" w:sz="0" w:space="0" w:color="auto"/>
                        <w:right w:val="none" w:sz="0" w:space="0" w:color="auto"/>
                      </w:divBdr>
                    </w:div>
                  </w:divsChild>
                </w:div>
                <w:div w:id="1746145297">
                  <w:marLeft w:val="0"/>
                  <w:marRight w:val="0"/>
                  <w:marTop w:val="0"/>
                  <w:marBottom w:val="0"/>
                  <w:divBdr>
                    <w:top w:val="none" w:sz="0" w:space="0" w:color="auto"/>
                    <w:left w:val="none" w:sz="0" w:space="0" w:color="auto"/>
                    <w:bottom w:val="none" w:sz="0" w:space="0" w:color="auto"/>
                    <w:right w:val="none" w:sz="0" w:space="0" w:color="auto"/>
                  </w:divBdr>
                  <w:divsChild>
                    <w:div w:id="2066560810">
                      <w:marLeft w:val="0"/>
                      <w:marRight w:val="0"/>
                      <w:marTop w:val="0"/>
                      <w:marBottom w:val="0"/>
                      <w:divBdr>
                        <w:top w:val="none" w:sz="0" w:space="0" w:color="auto"/>
                        <w:left w:val="none" w:sz="0" w:space="0" w:color="auto"/>
                        <w:bottom w:val="none" w:sz="0" w:space="0" w:color="auto"/>
                        <w:right w:val="none" w:sz="0" w:space="0" w:color="auto"/>
                      </w:divBdr>
                    </w:div>
                  </w:divsChild>
                </w:div>
                <w:div w:id="1770468063">
                  <w:marLeft w:val="0"/>
                  <w:marRight w:val="0"/>
                  <w:marTop w:val="0"/>
                  <w:marBottom w:val="0"/>
                  <w:divBdr>
                    <w:top w:val="none" w:sz="0" w:space="0" w:color="auto"/>
                    <w:left w:val="none" w:sz="0" w:space="0" w:color="auto"/>
                    <w:bottom w:val="none" w:sz="0" w:space="0" w:color="auto"/>
                    <w:right w:val="none" w:sz="0" w:space="0" w:color="auto"/>
                  </w:divBdr>
                  <w:divsChild>
                    <w:div w:id="701252685">
                      <w:marLeft w:val="0"/>
                      <w:marRight w:val="0"/>
                      <w:marTop w:val="0"/>
                      <w:marBottom w:val="0"/>
                      <w:divBdr>
                        <w:top w:val="none" w:sz="0" w:space="0" w:color="auto"/>
                        <w:left w:val="none" w:sz="0" w:space="0" w:color="auto"/>
                        <w:bottom w:val="none" w:sz="0" w:space="0" w:color="auto"/>
                        <w:right w:val="none" w:sz="0" w:space="0" w:color="auto"/>
                      </w:divBdr>
                    </w:div>
                    <w:div w:id="1423914774">
                      <w:marLeft w:val="0"/>
                      <w:marRight w:val="0"/>
                      <w:marTop w:val="0"/>
                      <w:marBottom w:val="0"/>
                      <w:divBdr>
                        <w:top w:val="none" w:sz="0" w:space="0" w:color="auto"/>
                        <w:left w:val="none" w:sz="0" w:space="0" w:color="auto"/>
                        <w:bottom w:val="none" w:sz="0" w:space="0" w:color="auto"/>
                        <w:right w:val="none" w:sz="0" w:space="0" w:color="auto"/>
                      </w:divBdr>
                    </w:div>
                  </w:divsChild>
                </w:div>
                <w:div w:id="1779057574">
                  <w:marLeft w:val="0"/>
                  <w:marRight w:val="0"/>
                  <w:marTop w:val="0"/>
                  <w:marBottom w:val="0"/>
                  <w:divBdr>
                    <w:top w:val="none" w:sz="0" w:space="0" w:color="auto"/>
                    <w:left w:val="none" w:sz="0" w:space="0" w:color="auto"/>
                    <w:bottom w:val="none" w:sz="0" w:space="0" w:color="auto"/>
                    <w:right w:val="none" w:sz="0" w:space="0" w:color="auto"/>
                  </w:divBdr>
                  <w:divsChild>
                    <w:div w:id="2094934902">
                      <w:marLeft w:val="0"/>
                      <w:marRight w:val="0"/>
                      <w:marTop w:val="0"/>
                      <w:marBottom w:val="0"/>
                      <w:divBdr>
                        <w:top w:val="none" w:sz="0" w:space="0" w:color="auto"/>
                        <w:left w:val="none" w:sz="0" w:space="0" w:color="auto"/>
                        <w:bottom w:val="none" w:sz="0" w:space="0" w:color="auto"/>
                        <w:right w:val="none" w:sz="0" w:space="0" w:color="auto"/>
                      </w:divBdr>
                    </w:div>
                  </w:divsChild>
                </w:div>
                <w:div w:id="1779594162">
                  <w:marLeft w:val="0"/>
                  <w:marRight w:val="0"/>
                  <w:marTop w:val="0"/>
                  <w:marBottom w:val="0"/>
                  <w:divBdr>
                    <w:top w:val="none" w:sz="0" w:space="0" w:color="auto"/>
                    <w:left w:val="none" w:sz="0" w:space="0" w:color="auto"/>
                    <w:bottom w:val="none" w:sz="0" w:space="0" w:color="auto"/>
                    <w:right w:val="none" w:sz="0" w:space="0" w:color="auto"/>
                  </w:divBdr>
                  <w:divsChild>
                    <w:div w:id="1185435359">
                      <w:marLeft w:val="0"/>
                      <w:marRight w:val="0"/>
                      <w:marTop w:val="0"/>
                      <w:marBottom w:val="0"/>
                      <w:divBdr>
                        <w:top w:val="none" w:sz="0" w:space="0" w:color="auto"/>
                        <w:left w:val="none" w:sz="0" w:space="0" w:color="auto"/>
                        <w:bottom w:val="none" w:sz="0" w:space="0" w:color="auto"/>
                        <w:right w:val="none" w:sz="0" w:space="0" w:color="auto"/>
                      </w:divBdr>
                    </w:div>
                  </w:divsChild>
                </w:div>
                <w:div w:id="1781291858">
                  <w:marLeft w:val="0"/>
                  <w:marRight w:val="0"/>
                  <w:marTop w:val="0"/>
                  <w:marBottom w:val="0"/>
                  <w:divBdr>
                    <w:top w:val="none" w:sz="0" w:space="0" w:color="auto"/>
                    <w:left w:val="none" w:sz="0" w:space="0" w:color="auto"/>
                    <w:bottom w:val="none" w:sz="0" w:space="0" w:color="auto"/>
                    <w:right w:val="none" w:sz="0" w:space="0" w:color="auto"/>
                  </w:divBdr>
                  <w:divsChild>
                    <w:div w:id="1014235182">
                      <w:marLeft w:val="0"/>
                      <w:marRight w:val="0"/>
                      <w:marTop w:val="0"/>
                      <w:marBottom w:val="0"/>
                      <w:divBdr>
                        <w:top w:val="none" w:sz="0" w:space="0" w:color="auto"/>
                        <w:left w:val="none" w:sz="0" w:space="0" w:color="auto"/>
                        <w:bottom w:val="none" w:sz="0" w:space="0" w:color="auto"/>
                        <w:right w:val="none" w:sz="0" w:space="0" w:color="auto"/>
                      </w:divBdr>
                    </w:div>
                    <w:div w:id="1215775810">
                      <w:marLeft w:val="0"/>
                      <w:marRight w:val="0"/>
                      <w:marTop w:val="0"/>
                      <w:marBottom w:val="0"/>
                      <w:divBdr>
                        <w:top w:val="none" w:sz="0" w:space="0" w:color="auto"/>
                        <w:left w:val="none" w:sz="0" w:space="0" w:color="auto"/>
                        <w:bottom w:val="none" w:sz="0" w:space="0" w:color="auto"/>
                        <w:right w:val="none" w:sz="0" w:space="0" w:color="auto"/>
                      </w:divBdr>
                    </w:div>
                    <w:div w:id="1691451379">
                      <w:marLeft w:val="0"/>
                      <w:marRight w:val="0"/>
                      <w:marTop w:val="0"/>
                      <w:marBottom w:val="0"/>
                      <w:divBdr>
                        <w:top w:val="none" w:sz="0" w:space="0" w:color="auto"/>
                        <w:left w:val="none" w:sz="0" w:space="0" w:color="auto"/>
                        <w:bottom w:val="none" w:sz="0" w:space="0" w:color="auto"/>
                        <w:right w:val="none" w:sz="0" w:space="0" w:color="auto"/>
                      </w:divBdr>
                    </w:div>
                  </w:divsChild>
                </w:div>
                <w:div w:id="1785230563">
                  <w:marLeft w:val="0"/>
                  <w:marRight w:val="0"/>
                  <w:marTop w:val="0"/>
                  <w:marBottom w:val="0"/>
                  <w:divBdr>
                    <w:top w:val="none" w:sz="0" w:space="0" w:color="auto"/>
                    <w:left w:val="none" w:sz="0" w:space="0" w:color="auto"/>
                    <w:bottom w:val="none" w:sz="0" w:space="0" w:color="auto"/>
                    <w:right w:val="none" w:sz="0" w:space="0" w:color="auto"/>
                  </w:divBdr>
                  <w:divsChild>
                    <w:div w:id="1099184321">
                      <w:marLeft w:val="0"/>
                      <w:marRight w:val="0"/>
                      <w:marTop w:val="0"/>
                      <w:marBottom w:val="0"/>
                      <w:divBdr>
                        <w:top w:val="none" w:sz="0" w:space="0" w:color="auto"/>
                        <w:left w:val="none" w:sz="0" w:space="0" w:color="auto"/>
                        <w:bottom w:val="none" w:sz="0" w:space="0" w:color="auto"/>
                        <w:right w:val="none" w:sz="0" w:space="0" w:color="auto"/>
                      </w:divBdr>
                    </w:div>
                    <w:div w:id="1443845157">
                      <w:marLeft w:val="0"/>
                      <w:marRight w:val="0"/>
                      <w:marTop w:val="0"/>
                      <w:marBottom w:val="0"/>
                      <w:divBdr>
                        <w:top w:val="none" w:sz="0" w:space="0" w:color="auto"/>
                        <w:left w:val="none" w:sz="0" w:space="0" w:color="auto"/>
                        <w:bottom w:val="none" w:sz="0" w:space="0" w:color="auto"/>
                        <w:right w:val="none" w:sz="0" w:space="0" w:color="auto"/>
                      </w:divBdr>
                    </w:div>
                    <w:div w:id="1622493491">
                      <w:marLeft w:val="0"/>
                      <w:marRight w:val="0"/>
                      <w:marTop w:val="0"/>
                      <w:marBottom w:val="0"/>
                      <w:divBdr>
                        <w:top w:val="none" w:sz="0" w:space="0" w:color="auto"/>
                        <w:left w:val="none" w:sz="0" w:space="0" w:color="auto"/>
                        <w:bottom w:val="none" w:sz="0" w:space="0" w:color="auto"/>
                        <w:right w:val="none" w:sz="0" w:space="0" w:color="auto"/>
                      </w:divBdr>
                    </w:div>
                  </w:divsChild>
                </w:div>
                <w:div w:id="1791238803">
                  <w:marLeft w:val="0"/>
                  <w:marRight w:val="0"/>
                  <w:marTop w:val="0"/>
                  <w:marBottom w:val="0"/>
                  <w:divBdr>
                    <w:top w:val="none" w:sz="0" w:space="0" w:color="auto"/>
                    <w:left w:val="none" w:sz="0" w:space="0" w:color="auto"/>
                    <w:bottom w:val="none" w:sz="0" w:space="0" w:color="auto"/>
                    <w:right w:val="none" w:sz="0" w:space="0" w:color="auto"/>
                  </w:divBdr>
                  <w:divsChild>
                    <w:div w:id="102723894">
                      <w:marLeft w:val="0"/>
                      <w:marRight w:val="0"/>
                      <w:marTop w:val="0"/>
                      <w:marBottom w:val="0"/>
                      <w:divBdr>
                        <w:top w:val="none" w:sz="0" w:space="0" w:color="auto"/>
                        <w:left w:val="none" w:sz="0" w:space="0" w:color="auto"/>
                        <w:bottom w:val="none" w:sz="0" w:space="0" w:color="auto"/>
                        <w:right w:val="none" w:sz="0" w:space="0" w:color="auto"/>
                      </w:divBdr>
                    </w:div>
                    <w:div w:id="709887483">
                      <w:marLeft w:val="0"/>
                      <w:marRight w:val="0"/>
                      <w:marTop w:val="0"/>
                      <w:marBottom w:val="0"/>
                      <w:divBdr>
                        <w:top w:val="none" w:sz="0" w:space="0" w:color="auto"/>
                        <w:left w:val="none" w:sz="0" w:space="0" w:color="auto"/>
                        <w:bottom w:val="none" w:sz="0" w:space="0" w:color="auto"/>
                        <w:right w:val="none" w:sz="0" w:space="0" w:color="auto"/>
                      </w:divBdr>
                    </w:div>
                    <w:div w:id="1052537450">
                      <w:marLeft w:val="0"/>
                      <w:marRight w:val="0"/>
                      <w:marTop w:val="0"/>
                      <w:marBottom w:val="0"/>
                      <w:divBdr>
                        <w:top w:val="none" w:sz="0" w:space="0" w:color="auto"/>
                        <w:left w:val="none" w:sz="0" w:space="0" w:color="auto"/>
                        <w:bottom w:val="none" w:sz="0" w:space="0" w:color="auto"/>
                        <w:right w:val="none" w:sz="0" w:space="0" w:color="auto"/>
                      </w:divBdr>
                    </w:div>
                    <w:div w:id="1135443050">
                      <w:marLeft w:val="0"/>
                      <w:marRight w:val="0"/>
                      <w:marTop w:val="0"/>
                      <w:marBottom w:val="0"/>
                      <w:divBdr>
                        <w:top w:val="none" w:sz="0" w:space="0" w:color="auto"/>
                        <w:left w:val="none" w:sz="0" w:space="0" w:color="auto"/>
                        <w:bottom w:val="none" w:sz="0" w:space="0" w:color="auto"/>
                        <w:right w:val="none" w:sz="0" w:space="0" w:color="auto"/>
                      </w:divBdr>
                    </w:div>
                    <w:div w:id="1259673318">
                      <w:marLeft w:val="0"/>
                      <w:marRight w:val="0"/>
                      <w:marTop w:val="0"/>
                      <w:marBottom w:val="0"/>
                      <w:divBdr>
                        <w:top w:val="none" w:sz="0" w:space="0" w:color="auto"/>
                        <w:left w:val="none" w:sz="0" w:space="0" w:color="auto"/>
                        <w:bottom w:val="none" w:sz="0" w:space="0" w:color="auto"/>
                        <w:right w:val="none" w:sz="0" w:space="0" w:color="auto"/>
                      </w:divBdr>
                    </w:div>
                    <w:div w:id="1294797997">
                      <w:marLeft w:val="0"/>
                      <w:marRight w:val="0"/>
                      <w:marTop w:val="0"/>
                      <w:marBottom w:val="0"/>
                      <w:divBdr>
                        <w:top w:val="none" w:sz="0" w:space="0" w:color="auto"/>
                        <w:left w:val="none" w:sz="0" w:space="0" w:color="auto"/>
                        <w:bottom w:val="none" w:sz="0" w:space="0" w:color="auto"/>
                        <w:right w:val="none" w:sz="0" w:space="0" w:color="auto"/>
                      </w:divBdr>
                    </w:div>
                    <w:div w:id="2066634119">
                      <w:marLeft w:val="0"/>
                      <w:marRight w:val="0"/>
                      <w:marTop w:val="0"/>
                      <w:marBottom w:val="0"/>
                      <w:divBdr>
                        <w:top w:val="none" w:sz="0" w:space="0" w:color="auto"/>
                        <w:left w:val="none" w:sz="0" w:space="0" w:color="auto"/>
                        <w:bottom w:val="none" w:sz="0" w:space="0" w:color="auto"/>
                        <w:right w:val="none" w:sz="0" w:space="0" w:color="auto"/>
                      </w:divBdr>
                    </w:div>
                  </w:divsChild>
                </w:div>
                <w:div w:id="1797141954">
                  <w:marLeft w:val="0"/>
                  <w:marRight w:val="0"/>
                  <w:marTop w:val="0"/>
                  <w:marBottom w:val="0"/>
                  <w:divBdr>
                    <w:top w:val="none" w:sz="0" w:space="0" w:color="auto"/>
                    <w:left w:val="none" w:sz="0" w:space="0" w:color="auto"/>
                    <w:bottom w:val="none" w:sz="0" w:space="0" w:color="auto"/>
                    <w:right w:val="none" w:sz="0" w:space="0" w:color="auto"/>
                  </w:divBdr>
                  <w:divsChild>
                    <w:div w:id="90861566">
                      <w:marLeft w:val="0"/>
                      <w:marRight w:val="0"/>
                      <w:marTop w:val="0"/>
                      <w:marBottom w:val="0"/>
                      <w:divBdr>
                        <w:top w:val="none" w:sz="0" w:space="0" w:color="auto"/>
                        <w:left w:val="none" w:sz="0" w:space="0" w:color="auto"/>
                        <w:bottom w:val="none" w:sz="0" w:space="0" w:color="auto"/>
                        <w:right w:val="none" w:sz="0" w:space="0" w:color="auto"/>
                      </w:divBdr>
                    </w:div>
                    <w:div w:id="363671792">
                      <w:marLeft w:val="0"/>
                      <w:marRight w:val="0"/>
                      <w:marTop w:val="0"/>
                      <w:marBottom w:val="0"/>
                      <w:divBdr>
                        <w:top w:val="none" w:sz="0" w:space="0" w:color="auto"/>
                        <w:left w:val="none" w:sz="0" w:space="0" w:color="auto"/>
                        <w:bottom w:val="none" w:sz="0" w:space="0" w:color="auto"/>
                        <w:right w:val="none" w:sz="0" w:space="0" w:color="auto"/>
                      </w:divBdr>
                    </w:div>
                    <w:div w:id="2118980625">
                      <w:marLeft w:val="0"/>
                      <w:marRight w:val="0"/>
                      <w:marTop w:val="0"/>
                      <w:marBottom w:val="0"/>
                      <w:divBdr>
                        <w:top w:val="none" w:sz="0" w:space="0" w:color="auto"/>
                        <w:left w:val="none" w:sz="0" w:space="0" w:color="auto"/>
                        <w:bottom w:val="none" w:sz="0" w:space="0" w:color="auto"/>
                        <w:right w:val="none" w:sz="0" w:space="0" w:color="auto"/>
                      </w:divBdr>
                    </w:div>
                  </w:divsChild>
                </w:div>
                <w:div w:id="1800876459">
                  <w:marLeft w:val="0"/>
                  <w:marRight w:val="0"/>
                  <w:marTop w:val="0"/>
                  <w:marBottom w:val="0"/>
                  <w:divBdr>
                    <w:top w:val="none" w:sz="0" w:space="0" w:color="auto"/>
                    <w:left w:val="none" w:sz="0" w:space="0" w:color="auto"/>
                    <w:bottom w:val="none" w:sz="0" w:space="0" w:color="auto"/>
                    <w:right w:val="none" w:sz="0" w:space="0" w:color="auto"/>
                  </w:divBdr>
                  <w:divsChild>
                    <w:div w:id="42100853">
                      <w:marLeft w:val="0"/>
                      <w:marRight w:val="0"/>
                      <w:marTop w:val="0"/>
                      <w:marBottom w:val="0"/>
                      <w:divBdr>
                        <w:top w:val="none" w:sz="0" w:space="0" w:color="auto"/>
                        <w:left w:val="none" w:sz="0" w:space="0" w:color="auto"/>
                        <w:bottom w:val="none" w:sz="0" w:space="0" w:color="auto"/>
                        <w:right w:val="none" w:sz="0" w:space="0" w:color="auto"/>
                      </w:divBdr>
                    </w:div>
                    <w:div w:id="255989174">
                      <w:marLeft w:val="0"/>
                      <w:marRight w:val="0"/>
                      <w:marTop w:val="0"/>
                      <w:marBottom w:val="0"/>
                      <w:divBdr>
                        <w:top w:val="none" w:sz="0" w:space="0" w:color="auto"/>
                        <w:left w:val="none" w:sz="0" w:space="0" w:color="auto"/>
                        <w:bottom w:val="none" w:sz="0" w:space="0" w:color="auto"/>
                        <w:right w:val="none" w:sz="0" w:space="0" w:color="auto"/>
                      </w:divBdr>
                    </w:div>
                    <w:div w:id="305859834">
                      <w:marLeft w:val="0"/>
                      <w:marRight w:val="0"/>
                      <w:marTop w:val="0"/>
                      <w:marBottom w:val="0"/>
                      <w:divBdr>
                        <w:top w:val="none" w:sz="0" w:space="0" w:color="auto"/>
                        <w:left w:val="none" w:sz="0" w:space="0" w:color="auto"/>
                        <w:bottom w:val="none" w:sz="0" w:space="0" w:color="auto"/>
                        <w:right w:val="none" w:sz="0" w:space="0" w:color="auto"/>
                      </w:divBdr>
                    </w:div>
                    <w:div w:id="1796947539">
                      <w:marLeft w:val="0"/>
                      <w:marRight w:val="0"/>
                      <w:marTop w:val="0"/>
                      <w:marBottom w:val="0"/>
                      <w:divBdr>
                        <w:top w:val="none" w:sz="0" w:space="0" w:color="auto"/>
                        <w:left w:val="none" w:sz="0" w:space="0" w:color="auto"/>
                        <w:bottom w:val="none" w:sz="0" w:space="0" w:color="auto"/>
                        <w:right w:val="none" w:sz="0" w:space="0" w:color="auto"/>
                      </w:divBdr>
                    </w:div>
                  </w:divsChild>
                </w:div>
                <w:div w:id="1805467501">
                  <w:marLeft w:val="0"/>
                  <w:marRight w:val="0"/>
                  <w:marTop w:val="0"/>
                  <w:marBottom w:val="0"/>
                  <w:divBdr>
                    <w:top w:val="none" w:sz="0" w:space="0" w:color="auto"/>
                    <w:left w:val="none" w:sz="0" w:space="0" w:color="auto"/>
                    <w:bottom w:val="none" w:sz="0" w:space="0" w:color="auto"/>
                    <w:right w:val="none" w:sz="0" w:space="0" w:color="auto"/>
                  </w:divBdr>
                  <w:divsChild>
                    <w:div w:id="150952138">
                      <w:marLeft w:val="0"/>
                      <w:marRight w:val="0"/>
                      <w:marTop w:val="0"/>
                      <w:marBottom w:val="0"/>
                      <w:divBdr>
                        <w:top w:val="none" w:sz="0" w:space="0" w:color="auto"/>
                        <w:left w:val="none" w:sz="0" w:space="0" w:color="auto"/>
                        <w:bottom w:val="none" w:sz="0" w:space="0" w:color="auto"/>
                        <w:right w:val="none" w:sz="0" w:space="0" w:color="auto"/>
                      </w:divBdr>
                    </w:div>
                  </w:divsChild>
                </w:div>
                <w:div w:id="1834880820">
                  <w:marLeft w:val="0"/>
                  <w:marRight w:val="0"/>
                  <w:marTop w:val="0"/>
                  <w:marBottom w:val="0"/>
                  <w:divBdr>
                    <w:top w:val="none" w:sz="0" w:space="0" w:color="auto"/>
                    <w:left w:val="none" w:sz="0" w:space="0" w:color="auto"/>
                    <w:bottom w:val="none" w:sz="0" w:space="0" w:color="auto"/>
                    <w:right w:val="none" w:sz="0" w:space="0" w:color="auto"/>
                  </w:divBdr>
                  <w:divsChild>
                    <w:div w:id="73550309">
                      <w:marLeft w:val="0"/>
                      <w:marRight w:val="0"/>
                      <w:marTop w:val="0"/>
                      <w:marBottom w:val="0"/>
                      <w:divBdr>
                        <w:top w:val="none" w:sz="0" w:space="0" w:color="auto"/>
                        <w:left w:val="none" w:sz="0" w:space="0" w:color="auto"/>
                        <w:bottom w:val="none" w:sz="0" w:space="0" w:color="auto"/>
                        <w:right w:val="none" w:sz="0" w:space="0" w:color="auto"/>
                      </w:divBdr>
                    </w:div>
                    <w:div w:id="1053235868">
                      <w:marLeft w:val="0"/>
                      <w:marRight w:val="0"/>
                      <w:marTop w:val="0"/>
                      <w:marBottom w:val="0"/>
                      <w:divBdr>
                        <w:top w:val="none" w:sz="0" w:space="0" w:color="auto"/>
                        <w:left w:val="none" w:sz="0" w:space="0" w:color="auto"/>
                        <w:bottom w:val="none" w:sz="0" w:space="0" w:color="auto"/>
                        <w:right w:val="none" w:sz="0" w:space="0" w:color="auto"/>
                      </w:divBdr>
                    </w:div>
                    <w:div w:id="1675570119">
                      <w:marLeft w:val="0"/>
                      <w:marRight w:val="0"/>
                      <w:marTop w:val="0"/>
                      <w:marBottom w:val="0"/>
                      <w:divBdr>
                        <w:top w:val="none" w:sz="0" w:space="0" w:color="auto"/>
                        <w:left w:val="none" w:sz="0" w:space="0" w:color="auto"/>
                        <w:bottom w:val="none" w:sz="0" w:space="0" w:color="auto"/>
                        <w:right w:val="none" w:sz="0" w:space="0" w:color="auto"/>
                      </w:divBdr>
                    </w:div>
                    <w:div w:id="1777872448">
                      <w:marLeft w:val="0"/>
                      <w:marRight w:val="0"/>
                      <w:marTop w:val="0"/>
                      <w:marBottom w:val="0"/>
                      <w:divBdr>
                        <w:top w:val="none" w:sz="0" w:space="0" w:color="auto"/>
                        <w:left w:val="none" w:sz="0" w:space="0" w:color="auto"/>
                        <w:bottom w:val="none" w:sz="0" w:space="0" w:color="auto"/>
                        <w:right w:val="none" w:sz="0" w:space="0" w:color="auto"/>
                      </w:divBdr>
                    </w:div>
                    <w:div w:id="1895892911">
                      <w:marLeft w:val="0"/>
                      <w:marRight w:val="0"/>
                      <w:marTop w:val="0"/>
                      <w:marBottom w:val="0"/>
                      <w:divBdr>
                        <w:top w:val="none" w:sz="0" w:space="0" w:color="auto"/>
                        <w:left w:val="none" w:sz="0" w:space="0" w:color="auto"/>
                        <w:bottom w:val="none" w:sz="0" w:space="0" w:color="auto"/>
                        <w:right w:val="none" w:sz="0" w:space="0" w:color="auto"/>
                      </w:divBdr>
                    </w:div>
                  </w:divsChild>
                </w:div>
                <w:div w:id="1851523169">
                  <w:marLeft w:val="0"/>
                  <w:marRight w:val="0"/>
                  <w:marTop w:val="0"/>
                  <w:marBottom w:val="0"/>
                  <w:divBdr>
                    <w:top w:val="none" w:sz="0" w:space="0" w:color="auto"/>
                    <w:left w:val="none" w:sz="0" w:space="0" w:color="auto"/>
                    <w:bottom w:val="none" w:sz="0" w:space="0" w:color="auto"/>
                    <w:right w:val="none" w:sz="0" w:space="0" w:color="auto"/>
                  </w:divBdr>
                  <w:divsChild>
                    <w:div w:id="1444229733">
                      <w:marLeft w:val="0"/>
                      <w:marRight w:val="0"/>
                      <w:marTop w:val="0"/>
                      <w:marBottom w:val="0"/>
                      <w:divBdr>
                        <w:top w:val="none" w:sz="0" w:space="0" w:color="auto"/>
                        <w:left w:val="none" w:sz="0" w:space="0" w:color="auto"/>
                        <w:bottom w:val="none" w:sz="0" w:space="0" w:color="auto"/>
                        <w:right w:val="none" w:sz="0" w:space="0" w:color="auto"/>
                      </w:divBdr>
                    </w:div>
                  </w:divsChild>
                </w:div>
                <w:div w:id="1862737170">
                  <w:marLeft w:val="0"/>
                  <w:marRight w:val="0"/>
                  <w:marTop w:val="0"/>
                  <w:marBottom w:val="0"/>
                  <w:divBdr>
                    <w:top w:val="none" w:sz="0" w:space="0" w:color="auto"/>
                    <w:left w:val="none" w:sz="0" w:space="0" w:color="auto"/>
                    <w:bottom w:val="none" w:sz="0" w:space="0" w:color="auto"/>
                    <w:right w:val="none" w:sz="0" w:space="0" w:color="auto"/>
                  </w:divBdr>
                  <w:divsChild>
                    <w:div w:id="414017246">
                      <w:marLeft w:val="0"/>
                      <w:marRight w:val="0"/>
                      <w:marTop w:val="0"/>
                      <w:marBottom w:val="0"/>
                      <w:divBdr>
                        <w:top w:val="none" w:sz="0" w:space="0" w:color="auto"/>
                        <w:left w:val="none" w:sz="0" w:space="0" w:color="auto"/>
                        <w:bottom w:val="none" w:sz="0" w:space="0" w:color="auto"/>
                        <w:right w:val="none" w:sz="0" w:space="0" w:color="auto"/>
                      </w:divBdr>
                    </w:div>
                  </w:divsChild>
                </w:div>
                <w:div w:id="1868132951">
                  <w:marLeft w:val="0"/>
                  <w:marRight w:val="0"/>
                  <w:marTop w:val="0"/>
                  <w:marBottom w:val="0"/>
                  <w:divBdr>
                    <w:top w:val="none" w:sz="0" w:space="0" w:color="auto"/>
                    <w:left w:val="none" w:sz="0" w:space="0" w:color="auto"/>
                    <w:bottom w:val="none" w:sz="0" w:space="0" w:color="auto"/>
                    <w:right w:val="none" w:sz="0" w:space="0" w:color="auto"/>
                  </w:divBdr>
                  <w:divsChild>
                    <w:div w:id="113183290">
                      <w:marLeft w:val="0"/>
                      <w:marRight w:val="0"/>
                      <w:marTop w:val="0"/>
                      <w:marBottom w:val="0"/>
                      <w:divBdr>
                        <w:top w:val="none" w:sz="0" w:space="0" w:color="auto"/>
                        <w:left w:val="none" w:sz="0" w:space="0" w:color="auto"/>
                        <w:bottom w:val="none" w:sz="0" w:space="0" w:color="auto"/>
                        <w:right w:val="none" w:sz="0" w:space="0" w:color="auto"/>
                      </w:divBdr>
                    </w:div>
                  </w:divsChild>
                </w:div>
                <w:div w:id="1874531850">
                  <w:marLeft w:val="0"/>
                  <w:marRight w:val="0"/>
                  <w:marTop w:val="0"/>
                  <w:marBottom w:val="0"/>
                  <w:divBdr>
                    <w:top w:val="none" w:sz="0" w:space="0" w:color="auto"/>
                    <w:left w:val="none" w:sz="0" w:space="0" w:color="auto"/>
                    <w:bottom w:val="none" w:sz="0" w:space="0" w:color="auto"/>
                    <w:right w:val="none" w:sz="0" w:space="0" w:color="auto"/>
                  </w:divBdr>
                  <w:divsChild>
                    <w:div w:id="314990698">
                      <w:marLeft w:val="0"/>
                      <w:marRight w:val="0"/>
                      <w:marTop w:val="0"/>
                      <w:marBottom w:val="0"/>
                      <w:divBdr>
                        <w:top w:val="none" w:sz="0" w:space="0" w:color="auto"/>
                        <w:left w:val="none" w:sz="0" w:space="0" w:color="auto"/>
                        <w:bottom w:val="none" w:sz="0" w:space="0" w:color="auto"/>
                        <w:right w:val="none" w:sz="0" w:space="0" w:color="auto"/>
                      </w:divBdr>
                    </w:div>
                  </w:divsChild>
                </w:div>
                <w:div w:id="1891846948">
                  <w:marLeft w:val="0"/>
                  <w:marRight w:val="0"/>
                  <w:marTop w:val="0"/>
                  <w:marBottom w:val="0"/>
                  <w:divBdr>
                    <w:top w:val="none" w:sz="0" w:space="0" w:color="auto"/>
                    <w:left w:val="none" w:sz="0" w:space="0" w:color="auto"/>
                    <w:bottom w:val="none" w:sz="0" w:space="0" w:color="auto"/>
                    <w:right w:val="none" w:sz="0" w:space="0" w:color="auto"/>
                  </w:divBdr>
                  <w:divsChild>
                    <w:div w:id="826553327">
                      <w:marLeft w:val="0"/>
                      <w:marRight w:val="0"/>
                      <w:marTop w:val="0"/>
                      <w:marBottom w:val="0"/>
                      <w:divBdr>
                        <w:top w:val="none" w:sz="0" w:space="0" w:color="auto"/>
                        <w:left w:val="none" w:sz="0" w:space="0" w:color="auto"/>
                        <w:bottom w:val="none" w:sz="0" w:space="0" w:color="auto"/>
                        <w:right w:val="none" w:sz="0" w:space="0" w:color="auto"/>
                      </w:divBdr>
                    </w:div>
                  </w:divsChild>
                </w:div>
                <w:div w:id="1895657385">
                  <w:marLeft w:val="0"/>
                  <w:marRight w:val="0"/>
                  <w:marTop w:val="0"/>
                  <w:marBottom w:val="0"/>
                  <w:divBdr>
                    <w:top w:val="none" w:sz="0" w:space="0" w:color="auto"/>
                    <w:left w:val="none" w:sz="0" w:space="0" w:color="auto"/>
                    <w:bottom w:val="none" w:sz="0" w:space="0" w:color="auto"/>
                    <w:right w:val="none" w:sz="0" w:space="0" w:color="auto"/>
                  </w:divBdr>
                  <w:divsChild>
                    <w:div w:id="594902928">
                      <w:marLeft w:val="0"/>
                      <w:marRight w:val="0"/>
                      <w:marTop w:val="0"/>
                      <w:marBottom w:val="0"/>
                      <w:divBdr>
                        <w:top w:val="none" w:sz="0" w:space="0" w:color="auto"/>
                        <w:left w:val="none" w:sz="0" w:space="0" w:color="auto"/>
                        <w:bottom w:val="none" w:sz="0" w:space="0" w:color="auto"/>
                        <w:right w:val="none" w:sz="0" w:space="0" w:color="auto"/>
                      </w:divBdr>
                    </w:div>
                    <w:div w:id="1866285161">
                      <w:marLeft w:val="0"/>
                      <w:marRight w:val="0"/>
                      <w:marTop w:val="0"/>
                      <w:marBottom w:val="0"/>
                      <w:divBdr>
                        <w:top w:val="none" w:sz="0" w:space="0" w:color="auto"/>
                        <w:left w:val="none" w:sz="0" w:space="0" w:color="auto"/>
                        <w:bottom w:val="none" w:sz="0" w:space="0" w:color="auto"/>
                        <w:right w:val="none" w:sz="0" w:space="0" w:color="auto"/>
                      </w:divBdr>
                    </w:div>
                  </w:divsChild>
                </w:div>
                <w:div w:id="1901204960">
                  <w:marLeft w:val="0"/>
                  <w:marRight w:val="0"/>
                  <w:marTop w:val="0"/>
                  <w:marBottom w:val="0"/>
                  <w:divBdr>
                    <w:top w:val="none" w:sz="0" w:space="0" w:color="auto"/>
                    <w:left w:val="none" w:sz="0" w:space="0" w:color="auto"/>
                    <w:bottom w:val="none" w:sz="0" w:space="0" w:color="auto"/>
                    <w:right w:val="none" w:sz="0" w:space="0" w:color="auto"/>
                  </w:divBdr>
                  <w:divsChild>
                    <w:div w:id="333997816">
                      <w:marLeft w:val="0"/>
                      <w:marRight w:val="0"/>
                      <w:marTop w:val="0"/>
                      <w:marBottom w:val="0"/>
                      <w:divBdr>
                        <w:top w:val="none" w:sz="0" w:space="0" w:color="auto"/>
                        <w:left w:val="none" w:sz="0" w:space="0" w:color="auto"/>
                        <w:bottom w:val="none" w:sz="0" w:space="0" w:color="auto"/>
                        <w:right w:val="none" w:sz="0" w:space="0" w:color="auto"/>
                      </w:divBdr>
                    </w:div>
                  </w:divsChild>
                </w:div>
                <w:div w:id="1905944111">
                  <w:marLeft w:val="0"/>
                  <w:marRight w:val="0"/>
                  <w:marTop w:val="0"/>
                  <w:marBottom w:val="0"/>
                  <w:divBdr>
                    <w:top w:val="none" w:sz="0" w:space="0" w:color="auto"/>
                    <w:left w:val="none" w:sz="0" w:space="0" w:color="auto"/>
                    <w:bottom w:val="none" w:sz="0" w:space="0" w:color="auto"/>
                    <w:right w:val="none" w:sz="0" w:space="0" w:color="auto"/>
                  </w:divBdr>
                  <w:divsChild>
                    <w:div w:id="948313433">
                      <w:marLeft w:val="0"/>
                      <w:marRight w:val="0"/>
                      <w:marTop w:val="0"/>
                      <w:marBottom w:val="0"/>
                      <w:divBdr>
                        <w:top w:val="none" w:sz="0" w:space="0" w:color="auto"/>
                        <w:left w:val="none" w:sz="0" w:space="0" w:color="auto"/>
                        <w:bottom w:val="none" w:sz="0" w:space="0" w:color="auto"/>
                        <w:right w:val="none" w:sz="0" w:space="0" w:color="auto"/>
                      </w:divBdr>
                    </w:div>
                  </w:divsChild>
                </w:div>
                <w:div w:id="1908345140">
                  <w:marLeft w:val="0"/>
                  <w:marRight w:val="0"/>
                  <w:marTop w:val="0"/>
                  <w:marBottom w:val="0"/>
                  <w:divBdr>
                    <w:top w:val="none" w:sz="0" w:space="0" w:color="auto"/>
                    <w:left w:val="none" w:sz="0" w:space="0" w:color="auto"/>
                    <w:bottom w:val="none" w:sz="0" w:space="0" w:color="auto"/>
                    <w:right w:val="none" w:sz="0" w:space="0" w:color="auto"/>
                  </w:divBdr>
                  <w:divsChild>
                    <w:div w:id="38824403">
                      <w:marLeft w:val="0"/>
                      <w:marRight w:val="0"/>
                      <w:marTop w:val="0"/>
                      <w:marBottom w:val="0"/>
                      <w:divBdr>
                        <w:top w:val="none" w:sz="0" w:space="0" w:color="auto"/>
                        <w:left w:val="none" w:sz="0" w:space="0" w:color="auto"/>
                        <w:bottom w:val="none" w:sz="0" w:space="0" w:color="auto"/>
                        <w:right w:val="none" w:sz="0" w:space="0" w:color="auto"/>
                      </w:divBdr>
                    </w:div>
                  </w:divsChild>
                </w:div>
                <w:div w:id="1923175373">
                  <w:marLeft w:val="0"/>
                  <w:marRight w:val="0"/>
                  <w:marTop w:val="0"/>
                  <w:marBottom w:val="0"/>
                  <w:divBdr>
                    <w:top w:val="none" w:sz="0" w:space="0" w:color="auto"/>
                    <w:left w:val="none" w:sz="0" w:space="0" w:color="auto"/>
                    <w:bottom w:val="none" w:sz="0" w:space="0" w:color="auto"/>
                    <w:right w:val="none" w:sz="0" w:space="0" w:color="auto"/>
                  </w:divBdr>
                  <w:divsChild>
                    <w:div w:id="2113042143">
                      <w:marLeft w:val="0"/>
                      <w:marRight w:val="0"/>
                      <w:marTop w:val="0"/>
                      <w:marBottom w:val="0"/>
                      <w:divBdr>
                        <w:top w:val="none" w:sz="0" w:space="0" w:color="auto"/>
                        <w:left w:val="none" w:sz="0" w:space="0" w:color="auto"/>
                        <w:bottom w:val="none" w:sz="0" w:space="0" w:color="auto"/>
                        <w:right w:val="none" w:sz="0" w:space="0" w:color="auto"/>
                      </w:divBdr>
                    </w:div>
                  </w:divsChild>
                </w:div>
                <w:div w:id="1935288008">
                  <w:marLeft w:val="0"/>
                  <w:marRight w:val="0"/>
                  <w:marTop w:val="0"/>
                  <w:marBottom w:val="0"/>
                  <w:divBdr>
                    <w:top w:val="none" w:sz="0" w:space="0" w:color="auto"/>
                    <w:left w:val="none" w:sz="0" w:space="0" w:color="auto"/>
                    <w:bottom w:val="none" w:sz="0" w:space="0" w:color="auto"/>
                    <w:right w:val="none" w:sz="0" w:space="0" w:color="auto"/>
                  </w:divBdr>
                  <w:divsChild>
                    <w:div w:id="1158568816">
                      <w:marLeft w:val="0"/>
                      <w:marRight w:val="0"/>
                      <w:marTop w:val="0"/>
                      <w:marBottom w:val="0"/>
                      <w:divBdr>
                        <w:top w:val="none" w:sz="0" w:space="0" w:color="auto"/>
                        <w:left w:val="none" w:sz="0" w:space="0" w:color="auto"/>
                        <w:bottom w:val="none" w:sz="0" w:space="0" w:color="auto"/>
                        <w:right w:val="none" w:sz="0" w:space="0" w:color="auto"/>
                      </w:divBdr>
                    </w:div>
                  </w:divsChild>
                </w:div>
                <w:div w:id="1955400506">
                  <w:marLeft w:val="0"/>
                  <w:marRight w:val="0"/>
                  <w:marTop w:val="0"/>
                  <w:marBottom w:val="0"/>
                  <w:divBdr>
                    <w:top w:val="none" w:sz="0" w:space="0" w:color="auto"/>
                    <w:left w:val="none" w:sz="0" w:space="0" w:color="auto"/>
                    <w:bottom w:val="none" w:sz="0" w:space="0" w:color="auto"/>
                    <w:right w:val="none" w:sz="0" w:space="0" w:color="auto"/>
                  </w:divBdr>
                  <w:divsChild>
                    <w:div w:id="413552752">
                      <w:marLeft w:val="0"/>
                      <w:marRight w:val="0"/>
                      <w:marTop w:val="0"/>
                      <w:marBottom w:val="0"/>
                      <w:divBdr>
                        <w:top w:val="none" w:sz="0" w:space="0" w:color="auto"/>
                        <w:left w:val="none" w:sz="0" w:space="0" w:color="auto"/>
                        <w:bottom w:val="none" w:sz="0" w:space="0" w:color="auto"/>
                        <w:right w:val="none" w:sz="0" w:space="0" w:color="auto"/>
                      </w:divBdr>
                    </w:div>
                    <w:div w:id="540824963">
                      <w:marLeft w:val="0"/>
                      <w:marRight w:val="0"/>
                      <w:marTop w:val="0"/>
                      <w:marBottom w:val="0"/>
                      <w:divBdr>
                        <w:top w:val="none" w:sz="0" w:space="0" w:color="auto"/>
                        <w:left w:val="none" w:sz="0" w:space="0" w:color="auto"/>
                        <w:bottom w:val="none" w:sz="0" w:space="0" w:color="auto"/>
                        <w:right w:val="none" w:sz="0" w:space="0" w:color="auto"/>
                      </w:divBdr>
                    </w:div>
                    <w:div w:id="788477527">
                      <w:marLeft w:val="0"/>
                      <w:marRight w:val="0"/>
                      <w:marTop w:val="0"/>
                      <w:marBottom w:val="0"/>
                      <w:divBdr>
                        <w:top w:val="none" w:sz="0" w:space="0" w:color="auto"/>
                        <w:left w:val="none" w:sz="0" w:space="0" w:color="auto"/>
                        <w:bottom w:val="none" w:sz="0" w:space="0" w:color="auto"/>
                        <w:right w:val="none" w:sz="0" w:space="0" w:color="auto"/>
                      </w:divBdr>
                    </w:div>
                    <w:div w:id="834496996">
                      <w:marLeft w:val="0"/>
                      <w:marRight w:val="0"/>
                      <w:marTop w:val="0"/>
                      <w:marBottom w:val="0"/>
                      <w:divBdr>
                        <w:top w:val="none" w:sz="0" w:space="0" w:color="auto"/>
                        <w:left w:val="none" w:sz="0" w:space="0" w:color="auto"/>
                        <w:bottom w:val="none" w:sz="0" w:space="0" w:color="auto"/>
                        <w:right w:val="none" w:sz="0" w:space="0" w:color="auto"/>
                      </w:divBdr>
                    </w:div>
                    <w:div w:id="910234320">
                      <w:marLeft w:val="0"/>
                      <w:marRight w:val="0"/>
                      <w:marTop w:val="0"/>
                      <w:marBottom w:val="0"/>
                      <w:divBdr>
                        <w:top w:val="none" w:sz="0" w:space="0" w:color="auto"/>
                        <w:left w:val="none" w:sz="0" w:space="0" w:color="auto"/>
                        <w:bottom w:val="none" w:sz="0" w:space="0" w:color="auto"/>
                        <w:right w:val="none" w:sz="0" w:space="0" w:color="auto"/>
                      </w:divBdr>
                    </w:div>
                    <w:div w:id="1115364047">
                      <w:marLeft w:val="0"/>
                      <w:marRight w:val="0"/>
                      <w:marTop w:val="0"/>
                      <w:marBottom w:val="0"/>
                      <w:divBdr>
                        <w:top w:val="none" w:sz="0" w:space="0" w:color="auto"/>
                        <w:left w:val="none" w:sz="0" w:space="0" w:color="auto"/>
                        <w:bottom w:val="none" w:sz="0" w:space="0" w:color="auto"/>
                        <w:right w:val="none" w:sz="0" w:space="0" w:color="auto"/>
                      </w:divBdr>
                    </w:div>
                    <w:div w:id="1950310321">
                      <w:marLeft w:val="0"/>
                      <w:marRight w:val="0"/>
                      <w:marTop w:val="0"/>
                      <w:marBottom w:val="0"/>
                      <w:divBdr>
                        <w:top w:val="none" w:sz="0" w:space="0" w:color="auto"/>
                        <w:left w:val="none" w:sz="0" w:space="0" w:color="auto"/>
                        <w:bottom w:val="none" w:sz="0" w:space="0" w:color="auto"/>
                        <w:right w:val="none" w:sz="0" w:space="0" w:color="auto"/>
                      </w:divBdr>
                    </w:div>
                    <w:div w:id="2102406428">
                      <w:marLeft w:val="0"/>
                      <w:marRight w:val="0"/>
                      <w:marTop w:val="0"/>
                      <w:marBottom w:val="0"/>
                      <w:divBdr>
                        <w:top w:val="none" w:sz="0" w:space="0" w:color="auto"/>
                        <w:left w:val="none" w:sz="0" w:space="0" w:color="auto"/>
                        <w:bottom w:val="none" w:sz="0" w:space="0" w:color="auto"/>
                        <w:right w:val="none" w:sz="0" w:space="0" w:color="auto"/>
                      </w:divBdr>
                    </w:div>
                  </w:divsChild>
                </w:div>
                <w:div w:id="1973972231">
                  <w:marLeft w:val="0"/>
                  <w:marRight w:val="0"/>
                  <w:marTop w:val="0"/>
                  <w:marBottom w:val="0"/>
                  <w:divBdr>
                    <w:top w:val="none" w:sz="0" w:space="0" w:color="auto"/>
                    <w:left w:val="none" w:sz="0" w:space="0" w:color="auto"/>
                    <w:bottom w:val="none" w:sz="0" w:space="0" w:color="auto"/>
                    <w:right w:val="none" w:sz="0" w:space="0" w:color="auto"/>
                  </w:divBdr>
                  <w:divsChild>
                    <w:div w:id="627080346">
                      <w:marLeft w:val="0"/>
                      <w:marRight w:val="0"/>
                      <w:marTop w:val="0"/>
                      <w:marBottom w:val="0"/>
                      <w:divBdr>
                        <w:top w:val="none" w:sz="0" w:space="0" w:color="auto"/>
                        <w:left w:val="none" w:sz="0" w:space="0" w:color="auto"/>
                        <w:bottom w:val="none" w:sz="0" w:space="0" w:color="auto"/>
                        <w:right w:val="none" w:sz="0" w:space="0" w:color="auto"/>
                      </w:divBdr>
                    </w:div>
                    <w:div w:id="1437482341">
                      <w:marLeft w:val="0"/>
                      <w:marRight w:val="0"/>
                      <w:marTop w:val="0"/>
                      <w:marBottom w:val="0"/>
                      <w:divBdr>
                        <w:top w:val="none" w:sz="0" w:space="0" w:color="auto"/>
                        <w:left w:val="none" w:sz="0" w:space="0" w:color="auto"/>
                        <w:bottom w:val="none" w:sz="0" w:space="0" w:color="auto"/>
                        <w:right w:val="none" w:sz="0" w:space="0" w:color="auto"/>
                      </w:divBdr>
                    </w:div>
                  </w:divsChild>
                </w:div>
                <w:div w:id="1975793089">
                  <w:marLeft w:val="0"/>
                  <w:marRight w:val="0"/>
                  <w:marTop w:val="0"/>
                  <w:marBottom w:val="0"/>
                  <w:divBdr>
                    <w:top w:val="none" w:sz="0" w:space="0" w:color="auto"/>
                    <w:left w:val="none" w:sz="0" w:space="0" w:color="auto"/>
                    <w:bottom w:val="none" w:sz="0" w:space="0" w:color="auto"/>
                    <w:right w:val="none" w:sz="0" w:space="0" w:color="auto"/>
                  </w:divBdr>
                  <w:divsChild>
                    <w:div w:id="110052721">
                      <w:marLeft w:val="0"/>
                      <w:marRight w:val="0"/>
                      <w:marTop w:val="0"/>
                      <w:marBottom w:val="0"/>
                      <w:divBdr>
                        <w:top w:val="none" w:sz="0" w:space="0" w:color="auto"/>
                        <w:left w:val="none" w:sz="0" w:space="0" w:color="auto"/>
                        <w:bottom w:val="none" w:sz="0" w:space="0" w:color="auto"/>
                        <w:right w:val="none" w:sz="0" w:space="0" w:color="auto"/>
                      </w:divBdr>
                    </w:div>
                    <w:div w:id="485173911">
                      <w:marLeft w:val="0"/>
                      <w:marRight w:val="0"/>
                      <w:marTop w:val="0"/>
                      <w:marBottom w:val="0"/>
                      <w:divBdr>
                        <w:top w:val="none" w:sz="0" w:space="0" w:color="auto"/>
                        <w:left w:val="none" w:sz="0" w:space="0" w:color="auto"/>
                        <w:bottom w:val="none" w:sz="0" w:space="0" w:color="auto"/>
                        <w:right w:val="none" w:sz="0" w:space="0" w:color="auto"/>
                      </w:divBdr>
                    </w:div>
                    <w:div w:id="835533704">
                      <w:marLeft w:val="0"/>
                      <w:marRight w:val="0"/>
                      <w:marTop w:val="0"/>
                      <w:marBottom w:val="0"/>
                      <w:divBdr>
                        <w:top w:val="none" w:sz="0" w:space="0" w:color="auto"/>
                        <w:left w:val="none" w:sz="0" w:space="0" w:color="auto"/>
                        <w:bottom w:val="none" w:sz="0" w:space="0" w:color="auto"/>
                        <w:right w:val="none" w:sz="0" w:space="0" w:color="auto"/>
                      </w:divBdr>
                    </w:div>
                    <w:div w:id="1641686355">
                      <w:marLeft w:val="0"/>
                      <w:marRight w:val="0"/>
                      <w:marTop w:val="0"/>
                      <w:marBottom w:val="0"/>
                      <w:divBdr>
                        <w:top w:val="none" w:sz="0" w:space="0" w:color="auto"/>
                        <w:left w:val="none" w:sz="0" w:space="0" w:color="auto"/>
                        <w:bottom w:val="none" w:sz="0" w:space="0" w:color="auto"/>
                        <w:right w:val="none" w:sz="0" w:space="0" w:color="auto"/>
                      </w:divBdr>
                    </w:div>
                    <w:div w:id="1956403486">
                      <w:marLeft w:val="0"/>
                      <w:marRight w:val="0"/>
                      <w:marTop w:val="0"/>
                      <w:marBottom w:val="0"/>
                      <w:divBdr>
                        <w:top w:val="none" w:sz="0" w:space="0" w:color="auto"/>
                        <w:left w:val="none" w:sz="0" w:space="0" w:color="auto"/>
                        <w:bottom w:val="none" w:sz="0" w:space="0" w:color="auto"/>
                        <w:right w:val="none" w:sz="0" w:space="0" w:color="auto"/>
                      </w:divBdr>
                    </w:div>
                  </w:divsChild>
                </w:div>
                <w:div w:id="1978685592">
                  <w:marLeft w:val="0"/>
                  <w:marRight w:val="0"/>
                  <w:marTop w:val="0"/>
                  <w:marBottom w:val="0"/>
                  <w:divBdr>
                    <w:top w:val="none" w:sz="0" w:space="0" w:color="auto"/>
                    <w:left w:val="none" w:sz="0" w:space="0" w:color="auto"/>
                    <w:bottom w:val="none" w:sz="0" w:space="0" w:color="auto"/>
                    <w:right w:val="none" w:sz="0" w:space="0" w:color="auto"/>
                  </w:divBdr>
                  <w:divsChild>
                    <w:div w:id="531694278">
                      <w:marLeft w:val="0"/>
                      <w:marRight w:val="0"/>
                      <w:marTop w:val="0"/>
                      <w:marBottom w:val="0"/>
                      <w:divBdr>
                        <w:top w:val="none" w:sz="0" w:space="0" w:color="auto"/>
                        <w:left w:val="none" w:sz="0" w:space="0" w:color="auto"/>
                        <w:bottom w:val="none" w:sz="0" w:space="0" w:color="auto"/>
                        <w:right w:val="none" w:sz="0" w:space="0" w:color="auto"/>
                      </w:divBdr>
                    </w:div>
                  </w:divsChild>
                </w:div>
                <w:div w:id="1985620377">
                  <w:marLeft w:val="0"/>
                  <w:marRight w:val="0"/>
                  <w:marTop w:val="0"/>
                  <w:marBottom w:val="0"/>
                  <w:divBdr>
                    <w:top w:val="none" w:sz="0" w:space="0" w:color="auto"/>
                    <w:left w:val="none" w:sz="0" w:space="0" w:color="auto"/>
                    <w:bottom w:val="none" w:sz="0" w:space="0" w:color="auto"/>
                    <w:right w:val="none" w:sz="0" w:space="0" w:color="auto"/>
                  </w:divBdr>
                  <w:divsChild>
                    <w:div w:id="281307680">
                      <w:marLeft w:val="0"/>
                      <w:marRight w:val="0"/>
                      <w:marTop w:val="0"/>
                      <w:marBottom w:val="0"/>
                      <w:divBdr>
                        <w:top w:val="none" w:sz="0" w:space="0" w:color="auto"/>
                        <w:left w:val="none" w:sz="0" w:space="0" w:color="auto"/>
                        <w:bottom w:val="none" w:sz="0" w:space="0" w:color="auto"/>
                        <w:right w:val="none" w:sz="0" w:space="0" w:color="auto"/>
                      </w:divBdr>
                    </w:div>
                  </w:divsChild>
                </w:div>
                <w:div w:id="1989743784">
                  <w:marLeft w:val="0"/>
                  <w:marRight w:val="0"/>
                  <w:marTop w:val="0"/>
                  <w:marBottom w:val="0"/>
                  <w:divBdr>
                    <w:top w:val="none" w:sz="0" w:space="0" w:color="auto"/>
                    <w:left w:val="none" w:sz="0" w:space="0" w:color="auto"/>
                    <w:bottom w:val="none" w:sz="0" w:space="0" w:color="auto"/>
                    <w:right w:val="none" w:sz="0" w:space="0" w:color="auto"/>
                  </w:divBdr>
                  <w:divsChild>
                    <w:div w:id="1008097346">
                      <w:marLeft w:val="0"/>
                      <w:marRight w:val="0"/>
                      <w:marTop w:val="0"/>
                      <w:marBottom w:val="0"/>
                      <w:divBdr>
                        <w:top w:val="none" w:sz="0" w:space="0" w:color="auto"/>
                        <w:left w:val="none" w:sz="0" w:space="0" w:color="auto"/>
                        <w:bottom w:val="none" w:sz="0" w:space="0" w:color="auto"/>
                        <w:right w:val="none" w:sz="0" w:space="0" w:color="auto"/>
                      </w:divBdr>
                    </w:div>
                  </w:divsChild>
                </w:div>
                <w:div w:id="1992052390">
                  <w:marLeft w:val="0"/>
                  <w:marRight w:val="0"/>
                  <w:marTop w:val="0"/>
                  <w:marBottom w:val="0"/>
                  <w:divBdr>
                    <w:top w:val="none" w:sz="0" w:space="0" w:color="auto"/>
                    <w:left w:val="none" w:sz="0" w:space="0" w:color="auto"/>
                    <w:bottom w:val="none" w:sz="0" w:space="0" w:color="auto"/>
                    <w:right w:val="none" w:sz="0" w:space="0" w:color="auto"/>
                  </w:divBdr>
                  <w:divsChild>
                    <w:div w:id="2120374651">
                      <w:marLeft w:val="0"/>
                      <w:marRight w:val="0"/>
                      <w:marTop w:val="0"/>
                      <w:marBottom w:val="0"/>
                      <w:divBdr>
                        <w:top w:val="none" w:sz="0" w:space="0" w:color="auto"/>
                        <w:left w:val="none" w:sz="0" w:space="0" w:color="auto"/>
                        <w:bottom w:val="none" w:sz="0" w:space="0" w:color="auto"/>
                        <w:right w:val="none" w:sz="0" w:space="0" w:color="auto"/>
                      </w:divBdr>
                    </w:div>
                  </w:divsChild>
                </w:div>
                <w:div w:id="2024744462">
                  <w:marLeft w:val="0"/>
                  <w:marRight w:val="0"/>
                  <w:marTop w:val="0"/>
                  <w:marBottom w:val="0"/>
                  <w:divBdr>
                    <w:top w:val="none" w:sz="0" w:space="0" w:color="auto"/>
                    <w:left w:val="none" w:sz="0" w:space="0" w:color="auto"/>
                    <w:bottom w:val="none" w:sz="0" w:space="0" w:color="auto"/>
                    <w:right w:val="none" w:sz="0" w:space="0" w:color="auto"/>
                  </w:divBdr>
                  <w:divsChild>
                    <w:div w:id="1617102601">
                      <w:marLeft w:val="0"/>
                      <w:marRight w:val="0"/>
                      <w:marTop w:val="0"/>
                      <w:marBottom w:val="0"/>
                      <w:divBdr>
                        <w:top w:val="none" w:sz="0" w:space="0" w:color="auto"/>
                        <w:left w:val="none" w:sz="0" w:space="0" w:color="auto"/>
                        <w:bottom w:val="none" w:sz="0" w:space="0" w:color="auto"/>
                        <w:right w:val="none" w:sz="0" w:space="0" w:color="auto"/>
                      </w:divBdr>
                    </w:div>
                  </w:divsChild>
                </w:div>
                <w:div w:id="2067490944">
                  <w:marLeft w:val="0"/>
                  <w:marRight w:val="0"/>
                  <w:marTop w:val="0"/>
                  <w:marBottom w:val="0"/>
                  <w:divBdr>
                    <w:top w:val="none" w:sz="0" w:space="0" w:color="auto"/>
                    <w:left w:val="none" w:sz="0" w:space="0" w:color="auto"/>
                    <w:bottom w:val="none" w:sz="0" w:space="0" w:color="auto"/>
                    <w:right w:val="none" w:sz="0" w:space="0" w:color="auto"/>
                  </w:divBdr>
                  <w:divsChild>
                    <w:div w:id="1435634772">
                      <w:marLeft w:val="0"/>
                      <w:marRight w:val="0"/>
                      <w:marTop w:val="0"/>
                      <w:marBottom w:val="0"/>
                      <w:divBdr>
                        <w:top w:val="none" w:sz="0" w:space="0" w:color="auto"/>
                        <w:left w:val="none" w:sz="0" w:space="0" w:color="auto"/>
                        <w:bottom w:val="none" w:sz="0" w:space="0" w:color="auto"/>
                        <w:right w:val="none" w:sz="0" w:space="0" w:color="auto"/>
                      </w:divBdr>
                    </w:div>
                  </w:divsChild>
                </w:div>
                <w:div w:id="2075815101">
                  <w:marLeft w:val="0"/>
                  <w:marRight w:val="0"/>
                  <w:marTop w:val="0"/>
                  <w:marBottom w:val="0"/>
                  <w:divBdr>
                    <w:top w:val="none" w:sz="0" w:space="0" w:color="auto"/>
                    <w:left w:val="none" w:sz="0" w:space="0" w:color="auto"/>
                    <w:bottom w:val="none" w:sz="0" w:space="0" w:color="auto"/>
                    <w:right w:val="none" w:sz="0" w:space="0" w:color="auto"/>
                  </w:divBdr>
                  <w:divsChild>
                    <w:div w:id="1253776516">
                      <w:marLeft w:val="0"/>
                      <w:marRight w:val="0"/>
                      <w:marTop w:val="0"/>
                      <w:marBottom w:val="0"/>
                      <w:divBdr>
                        <w:top w:val="none" w:sz="0" w:space="0" w:color="auto"/>
                        <w:left w:val="none" w:sz="0" w:space="0" w:color="auto"/>
                        <w:bottom w:val="none" w:sz="0" w:space="0" w:color="auto"/>
                        <w:right w:val="none" w:sz="0" w:space="0" w:color="auto"/>
                      </w:divBdr>
                    </w:div>
                  </w:divsChild>
                </w:div>
                <w:div w:id="2095935844">
                  <w:marLeft w:val="0"/>
                  <w:marRight w:val="0"/>
                  <w:marTop w:val="0"/>
                  <w:marBottom w:val="0"/>
                  <w:divBdr>
                    <w:top w:val="none" w:sz="0" w:space="0" w:color="auto"/>
                    <w:left w:val="none" w:sz="0" w:space="0" w:color="auto"/>
                    <w:bottom w:val="none" w:sz="0" w:space="0" w:color="auto"/>
                    <w:right w:val="none" w:sz="0" w:space="0" w:color="auto"/>
                  </w:divBdr>
                  <w:divsChild>
                    <w:div w:id="412051732">
                      <w:marLeft w:val="0"/>
                      <w:marRight w:val="0"/>
                      <w:marTop w:val="0"/>
                      <w:marBottom w:val="0"/>
                      <w:divBdr>
                        <w:top w:val="none" w:sz="0" w:space="0" w:color="auto"/>
                        <w:left w:val="none" w:sz="0" w:space="0" w:color="auto"/>
                        <w:bottom w:val="none" w:sz="0" w:space="0" w:color="auto"/>
                        <w:right w:val="none" w:sz="0" w:space="0" w:color="auto"/>
                      </w:divBdr>
                    </w:div>
                    <w:div w:id="624309592">
                      <w:marLeft w:val="0"/>
                      <w:marRight w:val="0"/>
                      <w:marTop w:val="0"/>
                      <w:marBottom w:val="0"/>
                      <w:divBdr>
                        <w:top w:val="none" w:sz="0" w:space="0" w:color="auto"/>
                        <w:left w:val="none" w:sz="0" w:space="0" w:color="auto"/>
                        <w:bottom w:val="none" w:sz="0" w:space="0" w:color="auto"/>
                        <w:right w:val="none" w:sz="0" w:space="0" w:color="auto"/>
                      </w:divBdr>
                    </w:div>
                    <w:div w:id="731201455">
                      <w:marLeft w:val="0"/>
                      <w:marRight w:val="0"/>
                      <w:marTop w:val="0"/>
                      <w:marBottom w:val="0"/>
                      <w:divBdr>
                        <w:top w:val="none" w:sz="0" w:space="0" w:color="auto"/>
                        <w:left w:val="none" w:sz="0" w:space="0" w:color="auto"/>
                        <w:bottom w:val="none" w:sz="0" w:space="0" w:color="auto"/>
                        <w:right w:val="none" w:sz="0" w:space="0" w:color="auto"/>
                      </w:divBdr>
                    </w:div>
                    <w:div w:id="1231113172">
                      <w:marLeft w:val="0"/>
                      <w:marRight w:val="0"/>
                      <w:marTop w:val="0"/>
                      <w:marBottom w:val="0"/>
                      <w:divBdr>
                        <w:top w:val="none" w:sz="0" w:space="0" w:color="auto"/>
                        <w:left w:val="none" w:sz="0" w:space="0" w:color="auto"/>
                        <w:bottom w:val="none" w:sz="0" w:space="0" w:color="auto"/>
                        <w:right w:val="none" w:sz="0" w:space="0" w:color="auto"/>
                      </w:divBdr>
                    </w:div>
                    <w:div w:id="1457866156">
                      <w:marLeft w:val="0"/>
                      <w:marRight w:val="0"/>
                      <w:marTop w:val="0"/>
                      <w:marBottom w:val="0"/>
                      <w:divBdr>
                        <w:top w:val="none" w:sz="0" w:space="0" w:color="auto"/>
                        <w:left w:val="none" w:sz="0" w:space="0" w:color="auto"/>
                        <w:bottom w:val="none" w:sz="0" w:space="0" w:color="auto"/>
                        <w:right w:val="none" w:sz="0" w:space="0" w:color="auto"/>
                      </w:divBdr>
                    </w:div>
                  </w:divsChild>
                </w:div>
                <w:div w:id="2116510763">
                  <w:marLeft w:val="0"/>
                  <w:marRight w:val="0"/>
                  <w:marTop w:val="0"/>
                  <w:marBottom w:val="0"/>
                  <w:divBdr>
                    <w:top w:val="none" w:sz="0" w:space="0" w:color="auto"/>
                    <w:left w:val="none" w:sz="0" w:space="0" w:color="auto"/>
                    <w:bottom w:val="none" w:sz="0" w:space="0" w:color="auto"/>
                    <w:right w:val="none" w:sz="0" w:space="0" w:color="auto"/>
                  </w:divBdr>
                  <w:divsChild>
                    <w:div w:id="1596400886">
                      <w:marLeft w:val="0"/>
                      <w:marRight w:val="0"/>
                      <w:marTop w:val="0"/>
                      <w:marBottom w:val="0"/>
                      <w:divBdr>
                        <w:top w:val="none" w:sz="0" w:space="0" w:color="auto"/>
                        <w:left w:val="none" w:sz="0" w:space="0" w:color="auto"/>
                        <w:bottom w:val="none" w:sz="0" w:space="0" w:color="auto"/>
                        <w:right w:val="none" w:sz="0" w:space="0" w:color="auto"/>
                      </w:divBdr>
                    </w:div>
                  </w:divsChild>
                </w:div>
                <w:div w:id="2131394496">
                  <w:marLeft w:val="0"/>
                  <w:marRight w:val="0"/>
                  <w:marTop w:val="0"/>
                  <w:marBottom w:val="0"/>
                  <w:divBdr>
                    <w:top w:val="none" w:sz="0" w:space="0" w:color="auto"/>
                    <w:left w:val="none" w:sz="0" w:space="0" w:color="auto"/>
                    <w:bottom w:val="none" w:sz="0" w:space="0" w:color="auto"/>
                    <w:right w:val="none" w:sz="0" w:space="0" w:color="auto"/>
                  </w:divBdr>
                  <w:divsChild>
                    <w:div w:id="166136646">
                      <w:marLeft w:val="0"/>
                      <w:marRight w:val="0"/>
                      <w:marTop w:val="0"/>
                      <w:marBottom w:val="0"/>
                      <w:divBdr>
                        <w:top w:val="none" w:sz="0" w:space="0" w:color="auto"/>
                        <w:left w:val="none" w:sz="0" w:space="0" w:color="auto"/>
                        <w:bottom w:val="none" w:sz="0" w:space="0" w:color="auto"/>
                        <w:right w:val="none" w:sz="0" w:space="0" w:color="auto"/>
                      </w:divBdr>
                    </w:div>
                  </w:divsChild>
                </w:div>
                <w:div w:id="2133747493">
                  <w:marLeft w:val="0"/>
                  <w:marRight w:val="0"/>
                  <w:marTop w:val="0"/>
                  <w:marBottom w:val="0"/>
                  <w:divBdr>
                    <w:top w:val="none" w:sz="0" w:space="0" w:color="auto"/>
                    <w:left w:val="none" w:sz="0" w:space="0" w:color="auto"/>
                    <w:bottom w:val="none" w:sz="0" w:space="0" w:color="auto"/>
                    <w:right w:val="none" w:sz="0" w:space="0" w:color="auto"/>
                  </w:divBdr>
                  <w:divsChild>
                    <w:div w:id="186536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403368">
          <w:marLeft w:val="0"/>
          <w:marRight w:val="0"/>
          <w:marTop w:val="0"/>
          <w:marBottom w:val="0"/>
          <w:divBdr>
            <w:top w:val="none" w:sz="0" w:space="0" w:color="auto"/>
            <w:left w:val="none" w:sz="0" w:space="0" w:color="auto"/>
            <w:bottom w:val="none" w:sz="0" w:space="0" w:color="auto"/>
            <w:right w:val="none" w:sz="0" w:space="0" w:color="auto"/>
          </w:divBdr>
        </w:div>
        <w:div w:id="1653831135">
          <w:marLeft w:val="0"/>
          <w:marRight w:val="0"/>
          <w:marTop w:val="0"/>
          <w:marBottom w:val="0"/>
          <w:divBdr>
            <w:top w:val="none" w:sz="0" w:space="0" w:color="auto"/>
            <w:left w:val="none" w:sz="0" w:space="0" w:color="auto"/>
            <w:bottom w:val="none" w:sz="0" w:space="0" w:color="auto"/>
            <w:right w:val="none" w:sz="0" w:space="0" w:color="auto"/>
          </w:divBdr>
        </w:div>
        <w:div w:id="1708215956">
          <w:marLeft w:val="0"/>
          <w:marRight w:val="0"/>
          <w:marTop w:val="0"/>
          <w:marBottom w:val="0"/>
          <w:divBdr>
            <w:top w:val="none" w:sz="0" w:space="0" w:color="auto"/>
            <w:left w:val="none" w:sz="0" w:space="0" w:color="auto"/>
            <w:bottom w:val="none" w:sz="0" w:space="0" w:color="auto"/>
            <w:right w:val="none" w:sz="0" w:space="0" w:color="auto"/>
          </w:divBdr>
        </w:div>
        <w:div w:id="1780373040">
          <w:marLeft w:val="0"/>
          <w:marRight w:val="0"/>
          <w:marTop w:val="0"/>
          <w:marBottom w:val="0"/>
          <w:divBdr>
            <w:top w:val="none" w:sz="0" w:space="0" w:color="auto"/>
            <w:left w:val="none" w:sz="0" w:space="0" w:color="auto"/>
            <w:bottom w:val="none" w:sz="0" w:space="0" w:color="auto"/>
            <w:right w:val="none" w:sz="0" w:space="0" w:color="auto"/>
          </w:divBdr>
        </w:div>
        <w:div w:id="1820876786">
          <w:marLeft w:val="0"/>
          <w:marRight w:val="0"/>
          <w:marTop w:val="0"/>
          <w:marBottom w:val="0"/>
          <w:divBdr>
            <w:top w:val="none" w:sz="0" w:space="0" w:color="auto"/>
            <w:left w:val="none" w:sz="0" w:space="0" w:color="auto"/>
            <w:bottom w:val="none" w:sz="0" w:space="0" w:color="auto"/>
            <w:right w:val="none" w:sz="0" w:space="0" w:color="auto"/>
          </w:divBdr>
        </w:div>
        <w:div w:id="1868521760">
          <w:marLeft w:val="0"/>
          <w:marRight w:val="0"/>
          <w:marTop w:val="0"/>
          <w:marBottom w:val="0"/>
          <w:divBdr>
            <w:top w:val="none" w:sz="0" w:space="0" w:color="auto"/>
            <w:left w:val="none" w:sz="0" w:space="0" w:color="auto"/>
            <w:bottom w:val="none" w:sz="0" w:space="0" w:color="auto"/>
            <w:right w:val="none" w:sz="0" w:space="0" w:color="auto"/>
          </w:divBdr>
        </w:div>
        <w:div w:id="2038852443">
          <w:marLeft w:val="0"/>
          <w:marRight w:val="0"/>
          <w:marTop w:val="0"/>
          <w:marBottom w:val="0"/>
          <w:divBdr>
            <w:top w:val="none" w:sz="0" w:space="0" w:color="auto"/>
            <w:left w:val="none" w:sz="0" w:space="0" w:color="auto"/>
            <w:bottom w:val="none" w:sz="0" w:space="0" w:color="auto"/>
            <w:right w:val="none" w:sz="0" w:space="0" w:color="auto"/>
          </w:divBdr>
        </w:div>
        <w:div w:id="2051760972">
          <w:marLeft w:val="0"/>
          <w:marRight w:val="0"/>
          <w:marTop w:val="0"/>
          <w:marBottom w:val="0"/>
          <w:divBdr>
            <w:top w:val="none" w:sz="0" w:space="0" w:color="auto"/>
            <w:left w:val="none" w:sz="0" w:space="0" w:color="auto"/>
            <w:bottom w:val="none" w:sz="0" w:space="0" w:color="auto"/>
            <w:right w:val="none" w:sz="0" w:space="0" w:color="auto"/>
          </w:divBdr>
        </w:div>
      </w:divsChild>
    </w:div>
    <w:div w:id="463275968">
      <w:bodyDiv w:val="1"/>
      <w:marLeft w:val="0"/>
      <w:marRight w:val="0"/>
      <w:marTop w:val="0"/>
      <w:marBottom w:val="0"/>
      <w:divBdr>
        <w:top w:val="none" w:sz="0" w:space="0" w:color="auto"/>
        <w:left w:val="none" w:sz="0" w:space="0" w:color="auto"/>
        <w:bottom w:val="none" w:sz="0" w:space="0" w:color="auto"/>
        <w:right w:val="none" w:sz="0" w:space="0" w:color="auto"/>
      </w:divBdr>
    </w:div>
    <w:div w:id="466748628">
      <w:bodyDiv w:val="1"/>
      <w:marLeft w:val="0"/>
      <w:marRight w:val="0"/>
      <w:marTop w:val="0"/>
      <w:marBottom w:val="0"/>
      <w:divBdr>
        <w:top w:val="none" w:sz="0" w:space="0" w:color="auto"/>
        <w:left w:val="none" w:sz="0" w:space="0" w:color="auto"/>
        <w:bottom w:val="none" w:sz="0" w:space="0" w:color="auto"/>
        <w:right w:val="none" w:sz="0" w:space="0" w:color="auto"/>
      </w:divBdr>
    </w:div>
    <w:div w:id="477191662">
      <w:bodyDiv w:val="1"/>
      <w:marLeft w:val="0"/>
      <w:marRight w:val="0"/>
      <w:marTop w:val="0"/>
      <w:marBottom w:val="0"/>
      <w:divBdr>
        <w:top w:val="none" w:sz="0" w:space="0" w:color="auto"/>
        <w:left w:val="none" w:sz="0" w:space="0" w:color="auto"/>
        <w:bottom w:val="none" w:sz="0" w:space="0" w:color="auto"/>
        <w:right w:val="none" w:sz="0" w:space="0" w:color="auto"/>
      </w:divBdr>
      <w:divsChild>
        <w:div w:id="90006837">
          <w:marLeft w:val="0"/>
          <w:marRight w:val="0"/>
          <w:marTop w:val="0"/>
          <w:marBottom w:val="0"/>
          <w:divBdr>
            <w:top w:val="none" w:sz="0" w:space="0" w:color="auto"/>
            <w:left w:val="none" w:sz="0" w:space="0" w:color="auto"/>
            <w:bottom w:val="none" w:sz="0" w:space="0" w:color="auto"/>
            <w:right w:val="none" w:sz="0" w:space="0" w:color="auto"/>
          </w:divBdr>
          <w:divsChild>
            <w:div w:id="432172040">
              <w:marLeft w:val="0"/>
              <w:marRight w:val="0"/>
              <w:marTop w:val="0"/>
              <w:marBottom w:val="0"/>
              <w:divBdr>
                <w:top w:val="none" w:sz="0" w:space="0" w:color="auto"/>
                <w:left w:val="none" w:sz="0" w:space="0" w:color="auto"/>
                <w:bottom w:val="none" w:sz="0" w:space="0" w:color="auto"/>
                <w:right w:val="none" w:sz="0" w:space="0" w:color="auto"/>
              </w:divBdr>
            </w:div>
          </w:divsChild>
        </w:div>
        <w:div w:id="109708384">
          <w:marLeft w:val="0"/>
          <w:marRight w:val="0"/>
          <w:marTop w:val="0"/>
          <w:marBottom w:val="0"/>
          <w:divBdr>
            <w:top w:val="none" w:sz="0" w:space="0" w:color="auto"/>
            <w:left w:val="none" w:sz="0" w:space="0" w:color="auto"/>
            <w:bottom w:val="none" w:sz="0" w:space="0" w:color="auto"/>
            <w:right w:val="none" w:sz="0" w:space="0" w:color="auto"/>
          </w:divBdr>
          <w:divsChild>
            <w:div w:id="324743318">
              <w:marLeft w:val="0"/>
              <w:marRight w:val="0"/>
              <w:marTop w:val="0"/>
              <w:marBottom w:val="0"/>
              <w:divBdr>
                <w:top w:val="none" w:sz="0" w:space="0" w:color="auto"/>
                <w:left w:val="none" w:sz="0" w:space="0" w:color="auto"/>
                <w:bottom w:val="none" w:sz="0" w:space="0" w:color="auto"/>
                <w:right w:val="none" w:sz="0" w:space="0" w:color="auto"/>
              </w:divBdr>
            </w:div>
          </w:divsChild>
        </w:div>
        <w:div w:id="143471299">
          <w:marLeft w:val="0"/>
          <w:marRight w:val="0"/>
          <w:marTop w:val="0"/>
          <w:marBottom w:val="0"/>
          <w:divBdr>
            <w:top w:val="none" w:sz="0" w:space="0" w:color="auto"/>
            <w:left w:val="none" w:sz="0" w:space="0" w:color="auto"/>
            <w:bottom w:val="none" w:sz="0" w:space="0" w:color="auto"/>
            <w:right w:val="none" w:sz="0" w:space="0" w:color="auto"/>
          </w:divBdr>
          <w:divsChild>
            <w:div w:id="748770217">
              <w:marLeft w:val="0"/>
              <w:marRight w:val="0"/>
              <w:marTop w:val="0"/>
              <w:marBottom w:val="0"/>
              <w:divBdr>
                <w:top w:val="none" w:sz="0" w:space="0" w:color="auto"/>
                <w:left w:val="none" w:sz="0" w:space="0" w:color="auto"/>
                <w:bottom w:val="none" w:sz="0" w:space="0" w:color="auto"/>
                <w:right w:val="none" w:sz="0" w:space="0" w:color="auto"/>
              </w:divBdr>
            </w:div>
          </w:divsChild>
        </w:div>
        <w:div w:id="169835085">
          <w:marLeft w:val="0"/>
          <w:marRight w:val="0"/>
          <w:marTop w:val="0"/>
          <w:marBottom w:val="0"/>
          <w:divBdr>
            <w:top w:val="none" w:sz="0" w:space="0" w:color="auto"/>
            <w:left w:val="none" w:sz="0" w:space="0" w:color="auto"/>
            <w:bottom w:val="none" w:sz="0" w:space="0" w:color="auto"/>
            <w:right w:val="none" w:sz="0" w:space="0" w:color="auto"/>
          </w:divBdr>
          <w:divsChild>
            <w:div w:id="1008367348">
              <w:marLeft w:val="0"/>
              <w:marRight w:val="0"/>
              <w:marTop w:val="0"/>
              <w:marBottom w:val="0"/>
              <w:divBdr>
                <w:top w:val="none" w:sz="0" w:space="0" w:color="auto"/>
                <w:left w:val="none" w:sz="0" w:space="0" w:color="auto"/>
                <w:bottom w:val="none" w:sz="0" w:space="0" w:color="auto"/>
                <w:right w:val="none" w:sz="0" w:space="0" w:color="auto"/>
              </w:divBdr>
            </w:div>
          </w:divsChild>
        </w:div>
        <w:div w:id="177089740">
          <w:marLeft w:val="0"/>
          <w:marRight w:val="0"/>
          <w:marTop w:val="0"/>
          <w:marBottom w:val="0"/>
          <w:divBdr>
            <w:top w:val="none" w:sz="0" w:space="0" w:color="auto"/>
            <w:left w:val="none" w:sz="0" w:space="0" w:color="auto"/>
            <w:bottom w:val="none" w:sz="0" w:space="0" w:color="auto"/>
            <w:right w:val="none" w:sz="0" w:space="0" w:color="auto"/>
          </w:divBdr>
          <w:divsChild>
            <w:div w:id="639387183">
              <w:marLeft w:val="0"/>
              <w:marRight w:val="0"/>
              <w:marTop w:val="0"/>
              <w:marBottom w:val="0"/>
              <w:divBdr>
                <w:top w:val="none" w:sz="0" w:space="0" w:color="auto"/>
                <w:left w:val="none" w:sz="0" w:space="0" w:color="auto"/>
                <w:bottom w:val="none" w:sz="0" w:space="0" w:color="auto"/>
                <w:right w:val="none" w:sz="0" w:space="0" w:color="auto"/>
              </w:divBdr>
            </w:div>
            <w:div w:id="1505196133">
              <w:marLeft w:val="0"/>
              <w:marRight w:val="0"/>
              <w:marTop w:val="0"/>
              <w:marBottom w:val="0"/>
              <w:divBdr>
                <w:top w:val="none" w:sz="0" w:space="0" w:color="auto"/>
                <w:left w:val="none" w:sz="0" w:space="0" w:color="auto"/>
                <w:bottom w:val="none" w:sz="0" w:space="0" w:color="auto"/>
                <w:right w:val="none" w:sz="0" w:space="0" w:color="auto"/>
              </w:divBdr>
            </w:div>
          </w:divsChild>
        </w:div>
        <w:div w:id="191500766">
          <w:marLeft w:val="0"/>
          <w:marRight w:val="0"/>
          <w:marTop w:val="0"/>
          <w:marBottom w:val="0"/>
          <w:divBdr>
            <w:top w:val="none" w:sz="0" w:space="0" w:color="auto"/>
            <w:left w:val="none" w:sz="0" w:space="0" w:color="auto"/>
            <w:bottom w:val="none" w:sz="0" w:space="0" w:color="auto"/>
            <w:right w:val="none" w:sz="0" w:space="0" w:color="auto"/>
          </w:divBdr>
          <w:divsChild>
            <w:div w:id="241725308">
              <w:marLeft w:val="0"/>
              <w:marRight w:val="0"/>
              <w:marTop w:val="0"/>
              <w:marBottom w:val="0"/>
              <w:divBdr>
                <w:top w:val="none" w:sz="0" w:space="0" w:color="auto"/>
                <w:left w:val="none" w:sz="0" w:space="0" w:color="auto"/>
                <w:bottom w:val="none" w:sz="0" w:space="0" w:color="auto"/>
                <w:right w:val="none" w:sz="0" w:space="0" w:color="auto"/>
              </w:divBdr>
            </w:div>
          </w:divsChild>
        </w:div>
        <w:div w:id="238833760">
          <w:marLeft w:val="0"/>
          <w:marRight w:val="0"/>
          <w:marTop w:val="0"/>
          <w:marBottom w:val="0"/>
          <w:divBdr>
            <w:top w:val="none" w:sz="0" w:space="0" w:color="auto"/>
            <w:left w:val="none" w:sz="0" w:space="0" w:color="auto"/>
            <w:bottom w:val="none" w:sz="0" w:space="0" w:color="auto"/>
            <w:right w:val="none" w:sz="0" w:space="0" w:color="auto"/>
          </w:divBdr>
          <w:divsChild>
            <w:div w:id="56558370">
              <w:marLeft w:val="0"/>
              <w:marRight w:val="0"/>
              <w:marTop w:val="0"/>
              <w:marBottom w:val="0"/>
              <w:divBdr>
                <w:top w:val="none" w:sz="0" w:space="0" w:color="auto"/>
                <w:left w:val="none" w:sz="0" w:space="0" w:color="auto"/>
                <w:bottom w:val="none" w:sz="0" w:space="0" w:color="auto"/>
                <w:right w:val="none" w:sz="0" w:space="0" w:color="auto"/>
              </w:divBdr>
            </w:div>
            <w:div w:id="378357368">
              <w:marLeft w:val="0"/>
              <w:marRight w:val="0"/>
              <w:marTop w:val="0"/>
              <w:marBottom w:val="0"/>
              <w:divBdr>
                <w:top w:val="none" w:sz="0" w:space="0" w:color="auto"/>
                <w:left w:val="none" w:sz="0" w:space="0" w:color="auto"/>
                <w:bottom w:val="none" w:sz="0" w:space="0" w:color="auto"/>
                <w:right w:val="none" w:sz="0" w:space="0" w:color="auto"/>
              </w:divBdr>
            </w:div>
          </w:divsChild>
        </w:div>
        <w:div w:id="256988373">
          <w:marLeft w:val="0"/>
          <w:marRight w:val="0"/>
          <w:marTop w:val="0"/>
          <w:marBottom w:val="0"/>
          <w:divBdr>
            <w:top w:val="none" w:sz="0" w:space="0" w:color="auto"/>
            <w:left w:val="none" w:sz="0" w:space="0" w:color="auto"/>
            <w:bottom w:val="none" w:sz="0" w:space="0" w:color="auto"/>
            <w:right w:val="none" w:sz="0" w:space="0" w:color="auto"/>
          </w:divBdr>
          <w:divsChild>
            <w:div w:id="1867055965">
              <w:marLeft w:val="0"/>
              <w:marRight w:val="0"/>
              <w:marTop w:val="0"/>
              <w:marBottom w:val="0"/>
              <w:divBdr>
                <w:top w:val="none" w:sz="0" w:space="0" w:color="auto"/>
                <w:left w:val="none" w:sz="0" w:space="0" w:color="auto"/>
                <w:bottom w:val="none" w:sz="0" w:space="0" w:color="auto"/>
                <w:right w:val="none" w:sz="0" w:space="0" w:color="auto"/>
              </w:divBdr>
            </w:div>
          </w:divsChild>
        </w:div>
        <w:div w:id="289213918">
          <w:marLeft w:val="0"/>
          <w:marRight w:val="0"/>
          <w:marTop w:val="0"/>
          <w:marBottom w:val="0"/>
          <w:divBdr>
            <w:top w:val="none" w:sz="0" w:space="0" w:color="auto"/>
            <w:left w:val="none" w:sz="0" w:space="0" w:color="auto"/>
            <w:bottom w:val="none" w:sz="0" w:space="0" w:color="auto"/>
            <w:right w:val="none" w:sz="0" w:space="0" w:color="auto"/>
          </w:divBdr>
          <w:divsChild>
            <w:div w:id="509832787">
              <w:marLeft w:val="0"/>
              <w:marRight w:val="0"/>
              <w:marTop w:val="0"/>
              <w:marBottom w:val="0"/>
              <w:divBdr>
                <w:top w:val="none" w:sz="0" w:space="0" w:color="auto"/>
                <w:left w:val="none" w:sz="0" w:space="0" w:color="auto"/>
                <w:bottom w:val="none" w:sz="0" w:space="0" w:color="auto"/>
                <w:right w:val="none" w:sz="0" w:space="0" w:color="auto"/>
              </w:divBdr>
            </w:div>
          </w:divsChild>
        </w:div>
        <w:div w:id="313805168">
          <w:marLeft w:val="0"/>
          <w:marRight w:val="0"/>
          <w:marTop w:val="0"/>
          <w:marBottom w:val="0"/>
          <w:divBdr>
            <w:top w:val="none" w:sz="0" w:space="0" w:color="auto"/>
            <w:left w:val="none" w:sz="0" w:space="0" w:color="auto"/>
            <w:bottom w:val="none" w:sz="0" w:space="0" w:color="auto"/>
            <w:right w:val="none" w:sz="0" w:space="0" w:color="auto"/>
          </w:divBdr>
          <w:divsChild>
            <w:div w:id="533925432">
              <w:marLeft w:val="0"/>
              <w:marRight w:val="0"/>
              <w:marTop w:val="0"/>
              <w:marBottom w:val="0"/>
              <w:divBdr>
                <w:top w:val="none" w:sz="0" w:space="0" w:color="auto"/>
                <w:left w:val="none" w:sz="0" w:space="0" w:color="auto"/>
                <w:bottom w:val="none" w:sz="0" w:space="0" w:color="auto"/>
                <w:right w:val="none" w:sz="0" w:space="0" w:color="auto"/>
              </w:divBdr>
            </w:div>
          </w:divsChild>
        </w:div>
        <w:div w:id="344939591">
          <w:marLeft w:val="0"/>
          <w:marRight w:val="0"/>
          <w:marTop w:val="0"/>
          <w:marBottom w:val="0"/>
          <w:divBdr>
            <w:top w:val="none" w:sz="0" w:space="0" w:color="auto"/>
            <w:left w:val="none" w:sz="0" w:space="0" w:color="auto"/>
            <w:bottom w:val="none" w:sz="0" w:space="0" w:color="auto"/>
            <w:right w:val="none" w:sz="0" w:space="0" w:color="auto"/>
          </w:divBdr>
          <w:divsChild>
            <w:div w:id="659844254">
              <w:marLeft w:val="0"/>
              <w:marRight w:val="0"/>
              <w:marTop w:val="0"/>
              <w:marBottom w:val="0"/>
              <w:divBdr>
                <w:top w:val="none" w:sz="0" w:space="0" w:color="auto"/>
                <w:left w:val="none" w:sz="0" w:space="0" w:color="auto"/>
                <w:bottom w:val="none" w:sz="0" w:space="0" w:color="auto"/>
                <w:right w:val="none" w:sz="0" w:space="0" w:color="auto"/>
              </w:divBdr>
            </w:div>
          </w:divsChild>
        </w:div>
        <w:div w:id="420294844">
          <w:marLeft w:val="0"/>
          <w:marRight w:val="0"/>
          <w:marTop w:val="0"/>
          <w:marBottom w:val="0"/>
          <w:divBdr>
            <w:top w:val="none" w:sz="0" w:space="0" w:color="auto"/>
            <w:left w:val="none" w:sz="0" w:space="0" w:color="auto"/>
            <w:bottom w:val="none" w:sz="0" w:space="0" w:color="auto"/>
            <w:right w:val="none" w:sz="0" w:space="0" w:color="auto"/>
          </w:divBdr>
          <w:divsChild>
            <w:div w:id="112602855">
              <w:marLeft w:val="0"/>
              <w:marRight w:val="0"/>
              <w:marTop w:val="0"/>
              <w:marBottom w:val="0"/>
              <w:divBdr>
                <w:top w:val="none" w:sz="0" w:space="0" w:color="auto"/>
                <w:left w:val="none" w:sz="0" w:space="0" w:color="auto"/>
                <w:bottom w:val="none" w:sz="0" w:space="0" w:color="auto"/>
                <w:right w:val="none" w:sz="0" w:space="0" w:color="auto"/>
              </w:divBdr>
            </w:div>
            <w:div w:id="458647787">
              <w:marLeft w:val="0"/>
              <w:marRight w:val="0"/>
              <w:marTop w:val="0"/>
              <w:marBottom w:val="0"/>
              <w:divBdr>
                <w:top w:val="none" w:sz="0" w:space="0" w:color="auto"/>
                <w:left w:val="none" w:sz="0" w:space="0" w:color="auto"/>
                <w:bottom w:val="none" w:sz="0" w:space="0" w:color="auto"/>
                <w:right w:val="none" w:sz="0" w:space="0" w:color="auto"/>
              </w:divBdr>
            </w:div>
            <w:div w:id="649527421">
              <w:marLeft w:val="0"/>
              <w:marRight w:val="0"/>
              <w:marTop w:val="0"/>
              <w:marBottom w:val="0"/>
              <w:divBdr>
                <w:top w:val="none" w:sz="0" w:space="0" w:color="auto"/>
                <w:left w:val="none" w:sz="0" w:space="0" w:color="auto"/>
                <w:bottom w:val="none" w:sz="0" w:space="0" w:color="auto"/>
                <w:right w:val="none" w:sz="0" w:space="0" w:color="auto"/>
              </w:divBdr>
            </w:div>
            <w:div w:id="1481188684">
              <w:marLeft w:val="0"/>
              <w:marRight w:val="0"/>
              <w:marTop w:val="0"/>
              <w:marBottom w:val="0"/>
              <w:divBdr>
                <w:top w:val="none" w:sz="0" w:space="0" w:color="auto"/>
                <w:left w:val="none" w:sz="0" w:space="0" w:color="auto"/>
                <w:bottom w:val="none" w:sz="0" w:space="0" w:color="auto"/>
                <w:right w:val="none" w:sz="0" w:space="0" w:color="auto"/>
              </w:divBdr>
            </w:div>
          </w:divsChild>
        </w:div>
        <w:div w:id="445471283">
          <w:marLeft w:val="0"/>
          <w:marRight w:val="0"/>
          <w:marTop w:val="0"/>
          <w:marBottom w:val="0"/>
          <w:divBdr>
            <w:top w:val="none" w:sz="0" w:space="0" w:color="auto"/>
            <w:left w:val="none" w:sz="0" w:space="0" w:color="auto"/>
            <w:bottom w:val="none" w:sz="0" w:space="0" w:color="auto"/>
            <w:right w:val="none" w:sz="0" w:space="0" w:color="auto"/>
          </w:divBdr>
          <w:divsChild>
            <w:div w:id="197857400">
              <w:marLeft w:val="0"/>
              <w:marRight w:val="0"/>
              <w:marTop w:val="0"/>
              <w:marBottom w:val="0"/>
              <w:divBdr>
                <w:top w:val="none" w:sz="0" w:space="0" w:color="auto"/>
                <w:left w:val="none" w:sz="0" w:space="0" w:color="auto"/>
                <w:bottom w:val="none" w:sz="0" w:space="0" w:color="auto"/>
                <w:right w:val="none" w:sz="0" w:space="0" w:color="auto"/>
              </w:divBdr>
            </w:div>
            <w:div w:id="373118836">
              <w:marLeft w:val="0"/>
              <w:marRight w:val="0"/>
              <w:marTop w:val="0"/>
              <w:marBottom w:val="0"/>
              <w:divBdr>
                <w:top w:val="none" w:sz="0" w:space="0" w:color="auto"/>
                <w:left w:val="none" w:sz="0" w:space="0" w:color="auto"/>
                <w:bottom w:val="none" w:sz="0" w:space="0" w:color="auto"/>
                <w:right w:val="none" w:sz="0" w:space="0" w:color="auto"/>
              </w:divBdr>
            </w:div>
            <w:div w:id="511726090">
              <w:marLeft w:val="0"/>
              <w:marRight w:val="0"/>
              <w:marTop w:val="0"/>
              <w:marBottom w:val="0"/>
              <w:divBdr>
                <w:top w:val="none" w:sz="0" w:space="0" w:color="auto"/>
                <w:left w:val="none" w:sz="0" w:space="0" w:color="auto"/>
                <w:bottom w:val="none" w:sz="0" w:space="0" w:color="auto"/>
                <w:right w:val="none" w:sz="0" w:space="0" w:color="auto"/>
              </w:divBdr>
            </w:div>
            <w:div w:id="1155604493">
              <w:marLeft w:val="0"/>
              <w:marRight w:val="0"/>
              <w:marTop w:val="0"/>
              <w:marBottom w:val="0"/>
              <w:divBdr>
                <w:top w:val="none" w:sz="0" w:space="0" w:color="auto"/>
                <w:left w:val="none" w:sz="0" w:space="0" w:color="auto"/>
                <w:bottom w:val="none" w:sz="0" w:space="0" w:color="auto"/>
                <w:right w:val="none" w:sz="0" w:space="0" w:color="auto"/>
              </w:divBdr>
            </w:div>
            <w:div w:id="1560435549">
              <w:marLeft w:val="0"/>
              <w:marRight w:val="0"/>
              <w:marTop w:val="0"/>
              <w:marBottom w:val="0"/>
              <w:divBdr>
                <w:top w:val="none" w:sz="0" w:space="0" w:color="auto"/>
                <w:left w:val="none" w:sz="0" w:space="0" w:color="auto"/>
                <w:bottom w:val="none" w:sz="0" w:space="0" w:color="auto"/>
                <w:right w:val="none" w:sz="0" w:space="0" w:color="auto"/>
              </w:divBdr>
            </w:div>
            <w:div w:id="1574049552">
              <w:marLeft w:val="0"/>
              <w:marRight w:val="0"/>
              <w:marTop w:val="0"/>
              <w:marBottom w:val="0"/>
              <w:divBdr>
                <w:top w:val="none" w:sz="0" w:space="0" w:color="auto"/>
                <w:left w:val="none" w:sz="0" w:space="0" w:color="auto"/>
                <w:bottom w:val="none" w:sz="0" w:space="0" w:color="auto"/>
                <w:right w:val="none" w:sz="0" w:space="0" w:color="auto"/>
              </w:divBdr>
            </w:div>
          </w:divsChild>
        </w:div>
        <w:div w:id="455222697">
          <w:marLeft w:val="0"/>
          <w:marRight w:val="0"/>
          <w:marTop w:val="0"/>
          <w:marBottom w:val="0"/>
          <w:divBdr>
            <w:top w:val="none" w:sz="0" w:space="0" w:color="auto"/>
            <w:left w:val="none" w:sz="0" w:space="0" w:color="auto"/>
            <w:bottom w:val="none" w:sz="0" w:space="0" w:color="auto"/>
            <w:right w:val="none" w:sz="0" w:space="0" w:color="auto"/>
          </w:divBdr>
          <w:divsChild>
            <w:div w:id="1822038589">
              <w:marLeft w:val="0"/>
              <w:marRight w:val="0"/>
              <w:marTop w:val="0"/>
              <w:marBottom w:val="0"/>
              <w:divBdr>
                <w:top w:val="none" w:sz="0" w:space="0" w:color="auto"/>
                <w:left w:val="none" w:sz="0" w:space="0" w:color="auto"/>
                <w:bottom w:val="none" w:sz="0" w:space="0" w:color="auto"/>
                <w:right w:val="none" w:sz="0" w:space="0" w:color="auto"/>
              </w:divBdr>
            </w:div>
          </w:divsChild>
        </w:div>
        <w:div w:id="456722025">
          <w:marLeft w:val="0"/>
          <w:marRight w:val="0"/>
          <w:marTop w:val="0"/>
          <w:marBottom w:val="0"/>
          <w:divBdr>
            <w:top w:val="none" w:sz="0" w:space="0" w:color="auto"/>
            <w:left w:val="none" w:sz="0" w:space="0" w:color="auto"/>
            <w:bottom w:val="none" w:sz="0" w:space="0" w:color="auto"/>
            <w:right w:val="none" w:sz="0" w:space="0" w:color="auto"/>
          </w:divBdr>
          <w:divsChild>
            <w:div w:id="371459367">
              <w:marLeft w:val="0"/>
              <w:marRight w:val="0"/>
              <w:marTop w:val="0"/>
              <w:marBottom w:val="0"/>
              <w:divBdr>
                <w:top w:val="none" w:sz="0" w:space="0" w:color="auto"/>
                <w:left w:val="none" w:sz="0" w:space="0" w:color="auto"/>
                <w:bottom w:val="none" w:sz="0" w:space="0" w:color="auto"/>
                <w:right w:val="none" w:sz="0" w:space="0" w:color="auto"/>
              </w:divBdr>
            </w:div>
            <w:div w:id="1239632628">
              <w:marLeft w:val="0"/>
              <w:marRight w:val="0"/>
              <w:marTop w:val="0"/>
              <w:marBottom w:val="0"/>
              <w:divBdr>
                <w:top w:val="none" w:sz="0" w:space="0" w:color="auto"/>
                <w:left w:val="none" w:sz="0" w:space="0" w:color="auto"/>
                <w:bottom w:val="none" w:sz="0" w:space="0" w:color="auto"/>
                <w:right w:val="none" w:sz="0" w:space="0" w:color="auto"/>
              </w:divBdr>
            </w:div>
          </w:divsChild>
        </w:div>
        <w:div w:id="494418964">
          <w:marLeft w:val="0"/>
          <w:marRight w:val="0"/>
          <w:marTop w:val="0"/>
          <w:marBottom w:val="0"/>
          <w:divBdr>
            <w:top w:val="none" w:sz="0" w:space="0" w:color="auto"/>
            <w:left w:val="none" w:sz="0" w:space="0" w:color="auto"/>
            <w:bottom w:val="none" w:sz="0" w:space="0" w:color="auto"/>
            <w:right w:val="none" w:sz="0" w:space="0" w:color="auto"/>
          </w:divBdr>
          <w:divsChild>
            <w:div w:id="15431686">
              <w:marLeft w:val="0"/>
              <w:marRight w:val="0"/>
              <w:marTop w:val="0"/>
              <w:marBottom w:val="0"/>
              <w:divBdr>
                <w:top w:val="none" w:sz="0" w:space="0" w:color="auto"/>
                <w:left w:val="none" w:sz="0" w:space="0" w:color="auto"/>
                <w:bottom w:val="none" w:sz="0" w:space="0" w:color="auto"/>
                <w:right w:val="none" w:sz="0" w:space="0" w:color="auto"/>
              </w:divBdr>
            </w:div>
          </w:divsChild>
        </w:div>
        <w:div w:id="613094403">
          <w:marLeft w:val="0"/>
          <w:marRight w:val="0"/>
          <w:marTop w:val="0"/>
          <w:marBottom w:val="0"/>
          <w:divBdr>
            <w:top w:val="none" w:sz="0" w:space="0" w:color="auto"/>
            <w:left w:val="none" w:sz="0" w:space="0" w:color="auto"/>
            <w:bottom w:val="none" w:sz="0" w:space="0" w:color="auto"/>
            <w:right w:val="none" w:sz="0" w:space="0" w:color="auto"/>
          </w:divBdr>
          <w:divsChild>
            <w:div w:id="1198350650">
              <w:marLeft w:val="0"/>
              <w:marRight w:val="0"/>
              <w:marTop w:val="0"/>
              <w:marBottom w:val="0"/>
              <w:divBdr>
                <w:top w:val="none" w:sz="0" w:space="0" w:color="auto"/>
                <w:left w:val="none" w:sz="0" w:space="0" w:color="auto"/>
                <w:bottom w:val="none" w:sz="0" w:space="0" w:color="auto"/>
                <w:right w:val="none" w:sz="0" w:space="0" w:color="auto"/>
              </w:divBdr>
            </w:div>
          </w:divsChild>
        </w:div>
        <w:div w:id="683895299">
          <w:marLeft w:val="0"/>
          <w:marRight w:val="0"/>
          <w:marTop w:val="0"/>
          <w:marBottom w:val="0"/>
          <w:divBdr>
            <w:top w:val="none" w:sz="0" w:space="0" w:color="auto"/>
            <w:left w:val="none" w:sz="0" w:space="0" w:color="auto"/>
            <w:bottom w:val="none" w:sz="0" w:space="0" w:color="auto"/>
            <w:right w:val="none" w:sz="0" w:space="0" w:color="auto"/>
          </w:divBdr>
          <w:divsChild>
            <w:div w:id="646325372">
              <w:marLeft w:val="0"/>
              <w:marRight w:val="0"/>
              <w:marTop w:val="0"/>
              <w:marBottom w:val="0"/>
              <w:divBdr>
                <w:top w:val="none" w:sz="0" w:space="0" w:color="auto"/>
                <w:left w:val="none" w:sz="0" w:space="0" w:color="auto"/>
                <w:bottom w:val="none" w:sz="0" w:space="0" w:color="auto"/>
                <w:right w:val="none" w:sz="0" w:space="0" w:color="auto"/>
              </w:divBdr>
            </w:div>
          </w:divsChild>
        </w:div>
        <w:div w:id="687633801">
          <w:marLeft w:val="0"/>
          <w:marRight w:val="0"/>
          <w:marTop w:val="0"/>
          <w:marBottom w:val="0"/>
          <w:divBdr>
            <w:top w:val="none" w:sz="0" w:space="0" w:color="auto"/>
            <w:left w:val="none" w:sz="0" w:space="0" w:color="auto"/>
            <w:bottom w:val="none" w:sz="0" w:space="0" w:color="auto"/>
            <w:right w:val="none" w:sz="0" w:space="0" w:color="auto"/>
          </w:divBdr>
          <w:divsChild>
            <w:div w:id="1682975608">
              <w:marLeft w:val="0"/>
              <w:marRight w:val="0"/>
              <w:marTop w:val="0"/>
              <w:marBottom w:val="0"/>
              <w:divBdr>
                <w:top w:val="none" w:sz="0" w:space="0" w:color="auto"/>
                <w:left w:val="none" w:sz="0" w:space="0" w:color="auto"/>
                <w:bottom w:val="none" w:sz="0" w:space="0" w:color="auto"/>
                <w:right w:val="none" w:sz="0" w:space="0" w:color="auto"/>
              </w:divBdr>
            </w:div>
          </w:divsChild>
        </w:div>
        <w:div w:id="713694611">
          <w:marLeft w:val="0"/>
          <w:marRight w:val="0"/>
          <w:marTop w:val="0"/>
          <w:marBottom w:val="0"/>
          <w:divBdr>
            <w:top w:val="none" w:sz="0" w:space="0" w:color="auto"/>
            <w:left w:val="none" w:sz="0" w:space="0" w:color="auto"/>
            <w:bottom w:val="none" w:sz="0" w:space="0" w:color="auto"/>
            <w:right w:val="none" w:sz="0" w:space="0" w:color="auto"/>
          </w:divBdr>
          <w:divsChild>
            <w:div w:id="875387041">
              <w:marLeft w:val="0"/>
              <w:marRight w:val="0"/>
              <w:marTop w:val="0"/>
              <w:marBottom w:val="0"/>
              <w:divBdr>
                <w:top w:val="none" w:sz="0" w:space="0" w:color="auto"/>
                <w:left w:val="none" w:sz="0" w:space="0" w:color="auto"/>
                <w:bottom w:val="none" w:sz="0" w:space="0" w:color="auto"/>
                <w:right w:val="none" w:sz="0" w:space="0" w:color="auto"/>
              </w:divBdr>
            </w:div>
          </w:divsChild>
        </w:div>
        <w:div w:id="803546758">
          <w:marLeft w:val="0"/>
          <w:marRight w:val="0"/>
          <w:marTop w:val="0"/>
          <w:marBottom w:val="0"/>
          <w:divBdr>
            <w:top w:val="none" w:sz="0" w:space="0" w:color="auto"/>
            <w:left w:val="none" w:sz="0" w:space="0" w:color="auto"/>
            <w:bottom w:val="none" w:sz="0" w:space="0" w:color="auto"/>
            <w:right w:val="none" w:sz="0" w:space="0" w:color="auto"/>
          </w:divBdr>
          <w:divsChild>
            <w:div w:id="1303656783">
              <w:marLeft w:val="0"/>
              <w:marRight w:val="0"/>
              <w:marTop w:val="0"/>
              <w:marBottom w:val="0"/>
              <w:divBdr>
                <w:top w:val="none" w:sz="0" w:space="0" w:color="auto"/>
                <w:left w:val="none" w:sz="0" w:space="0" w:color="auto"/>
                <w:bottom w:val="none" w:sz="0" w:space="0" w:color="auto"/>
                <w:right w:val="none" w:sz="0" w:space="0" w:color="auto"/>
              </w:divBdr>
            </w:div>
          </w:divsChild>
        </w:div>
        <w:div w:id="835650370">
          <w:marLeft w:val="0"/>
          <w:marRight w:val="0"/>
          <w:marTop w:val="0"/>
          <w:marBottom w:val="0"/>
          <w:divBdr>
            <w:top w:val="none" w:sz="0" w:space="0" w:color="auto"/>
            <w:left w:val="none" w:sz="0" w:space="0" w:color="auto"/>
            <w:bottom w:val="none" w:sz="0" w:space="0" w:color="auto"/>
            <w:right w:val="none" w:sz="0" w:space="0" w:color="auto"/>
          </w:divBdr>
          <w:divsChild>
            <w:div w:id="953445798">
              <w:marLeft w:val="0"/>
              <w:marRight w:val="0"/>
              <w:marTop w:val="0"/>
              <w:marBottom w:val="0"/>
              <w:divBdr>
                <w:top w:val="none" w:sz="0" w:space="0" w:color="auto"/>
                <w:left w:val="none" w:sz="0" w:space="0" w:color="auto"/>
                <w:bottom w:val="none" w:sz="0" w:space="0" w:color="auto"/>
                <w:right w:val="none" w:sz="0" w:space="0" w:color="auto"/>
              </w:divBdr>
            </w:div>
            <w:div w:id="1500464197">
              <w:marLeft w:val="0"/>
              <w:marRight w:val="0"/>
              <w:marTop w:val="0"/>
              <w:marBottom w:val="0"/>
              <w:divBdr>
                <w:top w:val="none" w:sz="0" w:space="0" w:color="auto"/>
                <w:left w:val="none" w:sz="0" w:space="0" w:color="auto"/>
                <w:bottom w:val="none" w:sz="0" w:space="0" w:color="auto"/>
                <w:right w:val="none" w:sz="0" w:space="0" w:color="auto"/>
              </w:divBdr>
            </w:div>
          </w:divsChild>
        </w:div>
        <w:div w:id="867447034">
          <w:marLeft w:val="0"/>
          <w:marRight w:val="0"/>
          <w:marTop w:val="0"/>
          <w:marBottom w:val="0"/>
          <w:divBdr>
            <w:top w:val="none" w:sz="0" w:space="0" w:color="auto"/>
            <w:left w:val="none" w:sz="0" w:space="0" w:color="auto"/>
            <w:bottom w:val="none" w:sz="0" w:space="0" w:color="auto"/>
            <w:right w:val="none" w:sz="0" w:space="0" w:color="auto"/>
          </w:divBdr>
          <w:divsChild>
            <w:div w:id="931164483">
              <w:marLeft w:val="0"/>
              <w:marRight w:val="0"/>
              <w:marTop w:val="0"/>
              <w:marBottom w:val="0"/>
              <w:divBdr>
                <w:top w:val="none" w:sz="0" w:space="0" w:color="auto"/>
                <w:left w:val="none" w:sz="0" w:space="0" w:color="auto"/>
                <w:bottom w:val="none" w:sz="0" w:space="0" w:color="auto"/>
                <w:right w:val="none" w:sz="0" w:space="0" w:color="auto"/>
              </w:divBdr>
            </w:div>
            <w:div w:id="951087771">
              <w:marLeft w:val="0"/>
              <w:marRight w:val="0"/>
              <w:marTop w:val="0"/>
              <w:marBottom w:val="0"/>
              <w:divBdr>
                <w:top w:val="none" w:sz="0" w:space="0" w:color="auto"/>
                <w:left w:val="none" w:sz="0" w:space="0" w:color="auto"/>
                <w:bottom w:val="none" w:sz="0" w:space="0" w:color="auto"/>
                <w:right w:val="none" w:sz="0" w:space="0" w:color="auto"/>
              </w:divBdr>
            </w:div>
            <w:div w:id="1261332751">
              <w:marLeft w:val="0"/>
              <w:marRight w:val="0"/>
              <w:marTop w:val="0"/>
              <w:marBottom w:val="0"/>
              <w:divBdr>
                <w:top w:val="none" w:sz="0" w:space="0" w:color="auto"/>
                <w:left w:val="none" w:sz="0" w:space="0" w:color="auto"/>
                <w:bottom w:val="none" w:sz="0" w:space="0" w:color="auto"/>
                <w:right w:val="none" w:sz="0" w:space="0" w:color="auto"/>
              </w:divBdr>
            </w:div>
          </w:divsChild>
        </w:div>
        <w:div w:id="867990501">
          <w:marLeft w:val="0"/>
          <w:marRight w:val="0"/>
          <w:marTop w:val="0"/>
          <w:marBottom w:val="0"/>
          <w:divBdr>
            <w:top w:val="none" w:sz="0" w:space="0" w:color="auto"/>
            <w:left w:val="none" w:sz="0" w:space="0" w:color="auto"/>
            <w:bottom w:val="none" w:sz="0" w:space="0" w:color="auto"/>
            <w:right w:val="none" w:sz="0" w:space="0" w:color="auto"/>
          </w:divBdr>
          <w:divsChild>
            <w:div w:id="1114788434">
              <w:marLeft w:val="0"/>
              <w:marRight w:val="0"/>
              <w:marTop w:val="0"/>
              <w:marBottom w:val="0"/>
              <w:divBdr>
                <w:top w:val="none" w:sz="0" w:space="0" w:color="auto"/>
                <w:left w:val="none" w:sz="0" w:space="0" w:color="auto"/>
                <w:bottom w:val="none" w:sz="0" w:space="0" w:color="auto"/>
                <w:right w:val="none" w:sz="0" w:space="0" w:color="auto"/>
              </w:divBdr>
            </w:div>
          </w:divsChild>
        </w:div>
        <w:div w:id="874538427">
          <w:marLeft w:val="0"/>
          <w:marRight w:val="0"/>
          <w:marTop w:val="0"/>
          <w:marBottom w:val="0"/>
          <w:divBdr>
            <w:top w:val="none" w:sz="0" w:space="0" w:color="auto"/>
            <w:left w:val="none" w:sz="0" w:space="0" w:color="auto"/>
            <w:bottom w:val="none" w:sz="0" w:space="0" w:color="auto"/>
            <w:right w:val="none" w:sz="0" w:space="0" w:color="auto"/>
          </w:divBdr>
          <w:divsChild>
            <w:div w:id="1230924031">
              <w:marLeft w:val="0"/>
              <w:marRight w:val="0"/>
              <w:marTop w:val="0"/>
              <w:marBottom w:val="0"/>
              <w:divBdr>
                <w:top w:val="none" w:sz="0" w:space="0" w:color="auto"/>
                <w:left w:val="none" w:sz="0" w:space="0" w:color="auto"/>
                <w:bottom w:val="none" w:sz="0" w:space="0" w:color="auto"/>
                <w:right w:val="none" w:sz="0" w:space="0" w:color="auto"/>
              </w:divBdr>
            </w:div>
          </w:divsChild>
        </w:div>
        <w:div w:id="905803618">
          <w:marLeft w:val="0"/>
          <w:marRight w:val="0"/>
          <w:marTop w:val="0"/>
          <w:marBottom w:val="0"/>
          <w:divBdr>
            <w:top w:val="none" w:sz="0" w:space="0" w:color="auto"/>
            <w:left w:val="none" w:sz="0" w:space="0" w:color="auto"/>
            <w:bottom w:val="none" w:sz="0" w:space="0" w:color="auto"/>
            <w:right w:val="none" w:sz="0" w:space="0" w:color="auto"/>
          </w:divBdr>
          <w:divsChild>
            <w:div w:id="1881094183">
              <w:marLeft w:val="0"/>
              <w:marRight w:val="0"/>
              <w:marTop w:val="0"/>
              <w:marBottom w:val="0"/>
              <w:divBdr>
                <w:top w:val="none" w:sz="0" w:space="0" w:color="auto"/>
                <w:left w:val="none" w:sz="0" w:space="0" w:color="auto"/>
                <w:bottom w:val="none" w:sz="0" w:space="0" w:color="auto"/>
                <w:right w:val="none" w:sz="0" w:space="0" w:color="auto"/>
              </w:divBdr>
            </w:div>
          </w:divsChild>
        </w:div>
        <w:div w:id="908031123">
          <w:marLeft w:val="0"/>
          <w:marRight w:val="0"/>
          <w:marTop w:val="0"/>
          <w:marBottom w:val="0"/>
          <w:divBdr>
            <w:top w:val="none" w:sz="0" w:space="0" w:color="auto"/>
            <w:left w:val="none" w:sz="0" w:space="0" w:color="auto"/>
            <w:bottom w:val="none" w:sz="0" w:space="0" w:color="auto"/>
            <w:right w:val="none" w:sz="0" w:space="0" w:color="auto"/>
          </w:divBdr>
          <w:divsChild>
            <w:div w:id="474838392">
              <w:marLeft w:val="0"/>
              <w:marRight w:val="0"/>
              <w:marTop w:val="0"/>
              <w:marBottom w:val="0"/>
              <w:divBdr>
                <w:top w:val="none" w:sz="0" w:space="0" w:color="auto"/>
                <w:left w:val="none" w:sz="0" w:space="0" w:color="auto"/>
                <w:bottom w:val="none" w:sz="0" w:space="0" w:color="auto"/>
                <w:right w:val="none" w:sz="0" w:space="0" w:color="auto"/>
              </w:divBdr>
            </w:div>
          </w:divsChild>
        </w:div>
        <w:div w:id="946544037">
          <w:marLeft w:val="0"/>
          <w:marRight w:val="0"/>
          <w:marTop w:val="0"/>
          <w:marBottom w:val="0"/>
          <w:divBdr>
            <w:top w:val="none" w:sz="0" w:space="0" w:color="auto"/>
            <w:left w:val="none" w:sz="0" w:space="0" w:color="auto"/>
            <w:bottom w:val="none" w:sz="0" w:space="0" w:color="auto"/>
            <w:right w:val="none" w:sz="0" w:space="0" w:color="auto"/>
          </w:divBdr>
          <w:divsChild>
            <w:div w:id="725374366">
              <w:marLeft w:val="0"/>
              <w:marRight w:val="0"/>
              <w:marTop w:val="0"/>
              <w:marBottom w:val="0"/>
              <w:divBdr>
                <w:top w:val="none" w:sz="0" w:space="0" w:color="auto"/>
                <w:left w:val="none" w:sz="0" w:space="0" w:color="auto"/>
                <w:bottom w:val="none" w:sz="0" w:space="0" w:color="auto"/>
                <w:right w:val="none" w:sz="0" w:space="0" w:color="auto"/>
              </w:divBdr>
            </w:div>
          </w:divsChild>
        </w:div>
        <w:div w:id="1024867581">
          <w:marLeft w:val="0"/>
          <w:marRight w:val="0"/>
          <w:marTop w:val="0"/>
          <w:marBottom w:val="0"/>
          <w:divBdr>
            <w:top w:val="none" w:sz="0" w:space="0" w:color="auto"/>
            <w:left w:val="none" w:sz="0" w:space="0" w:color="auto"/>
            <w:bottom w:val="none" w:sz="0" w:space="0" w:color="auto"/>
            <w:right w:val="none" w:sz="0" w:space="0" w:color="auto"/>
          </w:divBdr>
          <w:divsChild>
            <w:div w:id="1761095401">
              <w:marLeft w:val="0"/>
              <w:marRight w:val="0"/>
              <w:marTop w:val="0"/>
              <w:marBottom w:val="0"/>
              <w:divBdr>
                <w:top w:val="none" w:sz="0" w:space="0" w:color="auto"/>
                <w:left w:val="none" w:sz="0" w:space="0" w:color="auto"/>
                <w:bottom w:val="none" w:sz="0" w:space="0" w:color="auto"/>
                <w:right w:val="none" w:sz="0" w:space="0" w:color="auto"/>
              </w:divBdr>
            </w:div>
          </w:divsChild>
        </w:div>
        <w:div w:id="1151480760">
          <w:marLeft w:val="0"/>
          <w:marRight w:val="0"/>
          <w:marTop w:val="0"/>
          <w:marBottom w:val="0"/>
          <w:divBdr>
            <w:top w:val="none" w:sz="0" w:space="0" w:color="auto"/>
            <w:left w:val="none" w:sz="0" w:space="0" w:color="auto"/>
            <w:bottom w:val="none" w:sz="0" w:space="0" w:color="auto"/>
            <w:right w:val="none" w:sz="0" w:space="0" w:color="auto"/>
          </w:divBdr>
          <w:divsChild>
            <w:div w:id="330257809">
              <w:marLeft w:val="0"/>
              <w:marRight w:val="0"/>
              <w:marTop w:val="0"/>
              <w:marBottom w:val="0"/>
              <w:divBdr>
                <w:top w:val="none" w:sz="0" w:space="0" w:color="auto"/>
                <w:left w:val="none" w:sz="0" w:space="0" w:color="auto"/>
                <w:bottom w:val="none" w:sz="0" w:space="0" w:color="auto"/>
                <w:right w:val="none" w:sz="0" w:space="0" w:color="auto"/>
              </w:divBdr>
            </w:div>
          </w:divsChild>
        </w:div>
        <w:div w:id="1152529121">
          <w:marLeft w:val="0"/>
          <w:marRight w:val="0"/>
          <w:marTop w:val="0"/>
          <w:marBottom w:val="0"/>
          <w:divBdr>
            <w:top w:val="none" w:sz="0" w:space="0" w:color="auto"/>
            <w:left w:val="none" w:sz="0" w:space="0" w:color="auto"/>
            <w:bottom w:val="none" w:sz="0" w:space="0" w:color="auto"/>
            <w:right w:val="none" w:sz="0" w:space="0" w:color="auto"/>
          </w:divBdr>
          <w:divsChild>
            <w:div w:id="2059933509">
              <w:marLeft w:val="0"/>
              <w:marRight w:val="0"/>
              <w:marTop w:val="0"/>
              <w:marBottom w:val="0"/>
              <w:divBdr>
                <w:top w:val="none" w:sz="0" w:space="0" w:color="auto"/>
                <w:left w:val="none" w:sz="0" w:space="0" w:color="auto"/>
                <w:bottom w:val="none" w:sz="0" w:space="0" w:color="auto"/>
                <w:right w:val="none" w:sz="0" w:space="0" w:color="auto"/>
              </w:divBdr>
            </w:div>
          </w:divsChild>
        </w:div>
        <w:div w:id="1199394619">
          <w:marLeft w:val="0"/>
          <w:marRight w:val="0"/>
          <w:marTop w:val="0"/>
          <w:marBottom w:val="0"/>
          <w:divBdr>
            <w:top w:val="none" w:sz="0" w:space="0" w:color="auto"/>
            <w:left w:val="none" w:sz="0" w:space="0" w:color="auto"/>
            <w:bottom w:val="none" w:sz="0" w:space="0" w:color="auto"/>
            <w:right w:val="none" w:sz="0" w:space="0" w:color="auto"/>
          </w:divBdr>
          <w:divsChild>
            <w:div w:id="1445806053">
              <w:marLeft w:val="0"/>
              <w:marRight w:val="0"/>
              <w:marTop w:val="0"/>
              <w:marBottom w:val="0"/>
              <w:divBdr>
                <w:top w:val="none" w:sz="0" w:space="0" w:color="auto"/>
                <w:left w:val="none" w:sz="0" w:space="0" w:color="auto"/>
                <w:bottom w:val="none" w:sz="0" w:space="0" w:color="auto"/>
                <w:right w:val="none" w:sz="0" w:space="0" w:color="auto"/>
              </w:divBdr>
            </w:div>
          </w:divsChild>
        </w:div>
        <w:div w:id="1289626031">
          <w:marLeft w:val="0"/>
          <w:marRight w:val="0"/>
          <w:marTop w:val="0"/>
          <w:marBottom w:val="0"/>
          <w:divBdr>
            <w:top w:val="none" w:sz="0" w:space="0" w:color="auto"/>
            <w:left w:val="none" w:sz="0" w:space="0" w:color="auto"/>
            <w:bottom w:val="none" w:sz="0" w:space="0" w:color="auto"/>
            <w:right w:val="none" w:sz="0" w:space="0" w:color="auto"/>
          </w:divBdr>
          <w:divsChild>
            <w:div w:id="1790585094">
              <w:marLeft w:val="0"/>
              <w:marRight w:val="0"/>
              <w:marTop w:val="0"/>
              <w:marBottom w:val="0"/>
              <w:divBdr>
                <w:top w:val="none" w:sz="0" w:space="0" w:color="auto"/>
                <w:left w:val="none" w:sz="0" w:space="0" w:color="auto"/>
                <w:bottom w:val="none" w:sz="0" w:space="0" w:color="auto"/>
                <w:right w:val="none" w:sz="0" w:space="0" w:color="auto"/>
              </w:divBdr>
            </w:div>
          </w:divsChild>
        </w:div>
        <w:div w:id="1308316575">
          <w:marLeft w:val="0"/>
          <w:marRight w:val="0"/>
          <w:marTop w:val="0"/>
          <w:marBottom w:val="0"/>
          <w:divBdr>
            <w:top w:val="none" w:sz="0" w:space="0" w:color="auto"/>
            <w:left w:val="none" w:sz="0" w:space="0" w:color="auto"/>
            <w:bottom w:val="none" w:sz="0" w:space="0" w:color="auto"/>
            <w:right w:val="none" w:sz="0" w:space="0" w:color="auto"/>
          </w:divBdr>
          <w:divsChild>
            <w:div w:id="1785340178">
              <w:marLeft w:val="0"/>
              <w:marRight w:val="0"/>
              <w:marTop w:val="0"/>
              <w:marBottom w:val="0"/>
              <w:divBdr>
                <w:top w:val="none" w:sz="0" w:space="0" w:color="auto"/>
                <w:left w:val="none" w:sz="0" w:space="0" w:color="auto"/>
                <w:bottom w:val="none" w:sz="0" w:space="0" w:color="auto"/>
                <w:right w:val="none" w:sz="0" w:space="0" w:color="auto"/>
              </w:divBdr>
            </w:div>
          </w:divsChild>
        </w:div>
        <w:div w:id="1325158704">
          <w:marLeft w:val="0"/>
          <w:marRight w:val="0"/>
          <w:marTop w:val="0"/>
          <w:marBottom w:val="0"/>
          <w:divBdr>
            <w:top w:val="none" w:sz="0" w:space="0" w:color="auto"/>
            <w:left w:val="none" w:sz="0" w:space="0" w:color="auto"/>
            <w:bottom w:val="none" w:sz="0" w:space="0" w:color="auto"/>
            <w:right w:val="none" w:sz="0" w:space="0" w:color="auto"/>
          </w:divBdr>
          <w:divsChild>
            <w:div w:id="1227187789">
              <w:marLeft w:val="0"/>
              <w:marRight w:val="0"/>
              <w:marTop w:val="0"/>
              <w:marBottom w:val="0"/>
              <w:divBdr>
                <w:top w:val="none" w:sz="0" w:space="0" w:color="auto"/>
                <w:left w:val="none" w:sz="0" w:space="0" w:color="auto"/>
                <w:bottom w:val="none" w:sz="0" w:space="0" w:color="auto"/>
                <w:right w:val="none" w:sz="0" w:space="0" w:color="auto"/>
              </w:divBdr>
            </w:div>
          </w:divsChild>
        </w:div>
        <w:div w:id="1338970162">
          <w:marLeft w:val="0"/>
          <w:marRight w:val="0"/>
          <w:marTop w:val="0"/>
          <w:marBottom w:val="0"/>
          <w:divBdr>
            <w:top w:val="none" w:sz="0" w:space="0" w:color="auto"/>
            <w:left w:val="none" w:sz="0" w:space="0" w:color="auto"/>
            <w:bottom w:val="none" w:sz="0" w:space="0" w:color="auto"/>
            <w:right w:val="none" w:sz="0" w:space="0" w:color="auto"/>
          </w:divBdr>
          <w:divsChild>
            <w:div w:id="283389273">
              <w:marLeft w:val="0"/>
              <w:marRight w:val="0"/>
              <w:marTop w:val="0"/>
              <w:marBottom w:val="0"/>
              <w:divBdr>
                <w:top w:val="none" w:sz="0" w:space="0" w:color="auto"/>
                <w:left w:val="none" w:sz="0" w:space="0" w:color="auto"/>
                <w:bottom w:val="none" w:sz="0" w:space="0" w:color="auto"/>
                <w:right w:val="none" w:sz="0" w:space="0" w:color="auto"/>
              </w:divBdr>
            </w:div>
          </w:divsChild>
        </w:div>
        <w:div w:id="1401564677">
          <w:marLeft w:val="0"/>
          <w:marRight w:val="0"/>
          <w:marTop w:val="0"/>
          <w:marBottom w:val="0"/>
          <w:divBdr>
            <w:top w:val="none" w:sz="0" w:space="0" w:color="auto"/>
            <w:left w:val="none" w:sz="0" w:space="0" w:color="auto"/>
            <w:bottom w:val="none" w:sz="0" w:space="0" w:color="auto"/>
            <w:right w:val="none" w:sz="0" w:space="0" w:color="auto"/>
          </w:divBdr>
          <w:divsChild>
            <w:div w:id="1832672955">
              <w:marLeft w:val="0"/>
              <w:marRight w:val="0"/>
              <w:marTop w:val="0"/>
              <w:marBottom w:val="0"/>
              <w:divBdr>
                <w:top w:val="none" w:sz="0" w:space="0" w:color="auto"/>
                <w:left w:val="none" w:sz="0" w:space="0" w:color="auto"/>
                <w:bottom w:val="none" w:sz="0" w:space="0" w:color="auto"/>
                <w:right w:val="none" w:sz="0" w:space="0" w:color="auto"/>
              </w:divBdr>
            </w:div>
          </w:divsChild>
        </w:div>
        <w:div w:id="1431900256">
          <w:marLeft w:val="0"/>
          <w:marRight w:val="0"/>
          <w:marTop w:val="0"/>
          <w:marBottom w:val="0"/>
          <w:divBdr>
            <w:top w:val="none" w:sz="0" w:space="0" w:color="auto"/>
            <w:left w:val="none" w:sz="0" w:space="0" w:color="auto"/>
            <w:bottom w:val="none" w:sz="0" w:space="0" w:color="auto"/>
            <w:right w:val="none" w:sz="0" w:space="0" w:color="auto"/>
          </w:divBdr>
          <w:divsChild>
            <w:div w:id="1514998430">
              <w:marLeft w:val="0"/>
              <w:marRight w:val="0"/>
              <w:marTop w:val="0"/>
              <w:marBottom w:val="0"/>
              <w:divBdr>
                <w:top w:val="none" w:sz="0" w:space="0" w:color="auto"/>
                <w:left w:val="none" w:sz="0" w:space="0" w:color="auto"/>
                <w:bottom w:val="none" w:sz="0" w:space="0" w:color="auto"/>
                <w:right w:val="none" w:sz="0" w:space="0" w:color="auto"/>
              </w:divBdr>
            </w:div>
            <w:div w:id="2077361639">
              <w:marLeft w:val="0"/>
              <w:marRight w:val="0"/>
              <w:marTop w:val="0"/>
              <w:marBottom w:val="0"/>
              <w:divBdr>
                <w:top w:val="none" w:sz="0" w:space="0" w:color="auto"/>
                <w:left w:val="none" w:sz="0" w:space="0" w:color="auto"/>
                <w:bottom w:val="none" w:sz="0" w:space="0" w:color="auto"/>
                <w:right w:val="none" w:sz="0" w:space="0" w:color="auto"/>
              </w:divBdr>
            </w:div>
          </w:divsChild>
        </w:div>
        <w:div w:id="1455907141">
          <w:marLeft w:val="0"/>
          <w:marRight w:val="0"/>
          <w:marTop w:val="0"/>
          <w:marBottom w:val="0"/>
          <w:divBdr>
            <w:top w:val="none" w:sz="0" w:space="0" w:color="auto"/>
            <w:left w:val="none" w:sz="0" w:space="0" w:color="auto"/>
            <w:bottom w:val="none" w:sz="0" w:space="0" w:color="auto"/>
            <w:right w:val="none" w:sz="0" w:space="0" w:color="auto"/>
          </w:divBdr>
          <w:divsChild>
            <w:div w:id="876502528">
              <w:marLeft w:val="0"/>
              <w:marRight w:val="0"/>
              <w:marTop w:val="0"/>
              <w:marBottom w:val="0"/>
              <w:divBdr>
                <w:top w:val="none" w:sz="0" w:space="0" w:color="auto"/>
                <w:left w:val="none" w:sz="0" w:space="0" w:color="auto"/>
                <w:bottom w:val="none" w:sz="0" w:space="0" w:color="auto"/>
                <w:right w:val="none" w:sz="0" w:space="0" w:color="auto"/>
              </w:divBdr>
            </w:div>
          </w:divsChild>
        </w:div>
        <w:div w:id="1464496338">
          <w:marLeft w:val="0"/>
          <w:marRight w:val="0"/>
          <w:marTop w:val="0"/>
          <w:marBottom w:val="0"/>
          <w:divBdr>
            <w:top w:val="none" w:sz="0" w:space="0" w:color="auto"/>
            <w:left w:val="none" w:sz="0" w:space="0" w:color="auto"/>
            <w:bottom w:val="none" w:sz="0" w:space="0" w:color="auto"/>
            <w:right w:val="none" w:sz="0" w:space="0" w:color="auto"/>
          </w:divBdr>
          <w:divsChild>
            <w:div w:id="1971011414">
              <w:marLeft w:val="0"/>
              <w:marRight w:val="0"/>
              <w:marTop w:val="0"/>
              <w:marBottom w:val="0"/>
              <w:divBdr>
                <w:top w:val="none" w:sz="0" w:space="0" w:color="auto"/>
                <w:left w:val="none" w:sz="0" w:space="0" w:color="auto"/>
                <w:bottom w:val="none" w:sz="0" w:space="0" w:color="auto"/>
                <w:right w:val="none" w:sz="0" w:space="0" w:color="auto"/>
              </w:divBdr>
            </w:div>
          </w:divsChild>
        </w:div>
        <w:div w:id="1494645681">
          <w:marLeft w:val="0"/>
          <w:marRight w:val="0"/>
          <w:marTop w:val="0"/>
          <w:marBottom w:val="0"/>
          <w:divBdr>
            <w:top w:val="none" w:sz="0" w:space="0" w:color="auto"/>
            <w:left w:val="none" w:sz="0" w:space="0" w:color="auto"/>
            <w:bottom w:val="none" w:sz="0" w:space="0" w:color="auto"/>
            <w:right w:val="none" w:sz="0" w:space="0" w:color="auto"/>
          </w:divBdr>
          <w:divsChild>
            <w:div w:id="1202399197">
              <w:marLeft w:val="0"/>
              <w:marRight w:val="0"/>
              <w:marTop w:val="0"/>
              <w:marBottom w:val="0"/>
              <w:divBdr>
                <w:top w:val="none" w:sz="0" w:space="0" w:color="auto"/>
                <w:left w:val="none" w:sz="0" w:space="0" w:color="auto"/>
                <w:bottom w:val="none" w:sz="0" w:space="0" w:color="auto"/>
                <w:right w:val="none" w:sz="0" w:space="0" w:color="auto"/>
              </w:divBdr>
            </w:div>
          </w:divsChild>
        </w:div>
        <w:div w:id="1500461877">
          <w:marLeft w:val="0"/>
          <w:marRight w:val="0"/>
          <w:marTop w:val="0"/>
          <w:marBottom w:val="0"/>
          <w:divBdr>
            <w:top w:val="none" w:sz="0" w:space="0" w:color="auto"/>
            <w:left w:val="none" w:sz="0" w:space="0" w:color="auto"/>
            <w:bottom w:val="none" w:sz="0" w:space="0" w:color="auto"/>
            <w:right w:val="none" w:sz="0" w:space="0" w:color="auto"/>
          </w:divBdr>
          <w:divsChild>
            <w:div w:id="1143158260">
              <w:marLeft w:val="0"/>
              <w:marRight w:val="0"/>
              <w:marTop w:val="0"/>
              <w:marBottom w:val="0"/>
              <w:divBdr>
                <w:top w:val="none" w:sz="0" w:space="0" w:color="auto"/>
                <w:left w:val="none" w:sz="0" w:space="0" w:color="auto"/>
                <w:bottom w:val="none" w:sz="0" w:space="0" w:color="auto"/>
                <w:right w:val="none" w:sz="0" w:space="0" w:color="auto"/>
              </w:divBdr>
            </w:div>
          </w:divsChild>
        </w:div>
        <w:div w:id="1510290089">
          <w:marLeft w:val="0"/>
          <w:marRight w:val="0"/>
          <w:marTop w:val="0"/>
          <w:marBottom w:val="0"/>
          <w:divBdr>
            <w:top w:val="none" w:sz="0" w:space="0" w:color="auto"/>
            <w:left w:val="none" w:sz="0" w:space="0" w:color="auto"/>
            <w:bottom w:val="none" w:sz="0" w:space="0" w:color="auto"/>
            <w:right w:val="none" w:sz="0" w:space="0" w:color="auto"/>
          </w:divBdr>
          <w:divsChild>
            <w:div w:id="1006400145">
              <w:marLeft w:val="0"/>
              <w:marRight w:val="0"/>
              <w:marTop w:val="0"/>
              <w:marBottom w:val="0"/>
              <w:divBdr>
                <w:top w:val="none" w:sz="0" w:space="0" w:color="auto"/>
                <w:left w:val="none" w:sz="0" w:space="0" w:color="auto"/>
                <w:bottom w:val="none" w:sz="0" w:space="0" w:color="auto"/>
                <w:right w:val="none" w:sz="0" w:space="0" w:color="auto"/>
              </w:divBdr>
            </w:div>
          </w:divsChild>
        </w:div>
        <w:div w:id="1516263437">
          <w:marLeft w:val="0"/>
          <w:marRight w:val="0"/>
          <w:marTop w:val="0"/>
          <w:marBottom w:val="0"/>
          <w:divBdr>
            <w:top w:val="none" w:sz="0" w:space="0" w:color="auto"/>
            <w:left w:val="none" w:sz="0" w:space="0" w:color="auto"/>
            <w:bottom w:val="none" w:sz="0" w:space="0" w:color="auto"/>
            <w:right w:val="none" w:sz="0" w:space="0" w:color="auto"/>
          </w:divBdr>
          <w:divsChild>
            <w:div w:id="143546220">
              <w:marLeft w:val="0"/>
              <w:marRight w:val="0"/>
              <w:marTop w:val="0"/>
              <w:marBottom w:val="0"/>
              <w:divBdr>
                <w:top w:val="none" w:sz="0" w:space="0" w:color="auto"/>
                <w:left w:val="none" w:sz="0" w:space="0" w:color="auto"/>
                <w:bottom w:val="none" w:sz="0" w:space="0" w:color="auto"/>
                <w:right w:val="none" w:sz="0" w:space="0" w:color="auto"/>
              </w:divBdr>
            </w:div>
          </w:divsChild>
        </w:div>
        <w:div w:id="1516728909">
          <w:marLeft w:val="0"/>
          <w:marRight w:val="0"/>
          <w:marTop w:val="0"/>
          <w:marBottom w:val="0"/>
          <w:divBdr>
            <w:top w:val="none" w:sz="0" w:space="0" w:color="auto"/>
            <w:left w:val="none" w:sz="0" w:space="0" w:color="auto"/>
            <w:bottom w:val="none" w:sz="0" w:space="0" w:color="auto"/>
            <w:right w:val="none" w:sz="0" w:space="0" w:color="auto"/>
          </w:divBdr>
          <w:divsChild>
            <w:div w:id="1056660766">
              <w:marLeft w:val="0"/>
              <w:marRight w:val="0"/>
              <w:marTop w:val="0"/>
              <w:marBottom w:val="0"/>
              <w:divBdr>
                <w:top w:val="none" w:sz="0" w:space="0" w:color="auto"/>
                <w:left w:val="none" w:sz="0" w:space="0" w:color="auto"/>
                <w:bottom w:val="none" w:sz="0" w:space="0" w:color="auto"/>
                <w:right w:val="none" w:sz="0" w:space="0" w:color="auto"/>
              </w:divBdr>
            </w:div>
          </w:divsChild>
        </w:div>
        <w:div w:id="1583560073">
          <w:marLeft w:val="0"/>
          <w:marRight w:val="0"/>
          <w:marTop w:val="0"/>
          <w:marBottom w:val="0"/>
          <w:divBdr>
            <w:top w:val="none" w:sz="0" w:space="0" w:color="auto"/>
            <w:left w:val="none" w:sz="0" w:space="0" w:color="auto"/>
            <w:bottom w:val="none" w:sz="0" w:space="0" w:color="auto"/>
            <w:right w:val="none" w:sz="0" w:space="0" w:color="auto"/>
          </w:divBdr>
          <w:divsChild>
            <w:div w:id="1565798422">
              <w:marLeft w:val="0"/>
              <w:marRight w:val="0"/>
              <w:marTop w:val="0"/>
              <w:marBottom w:val="0"/>
              <w:divBdr>
                <w:top w:val="none" w:sz="0" w:space="0" w:color="auto"/>
                <w:left w:val="none" w:sz="0" w:space="0" w:color="auto"/>
                <w:bottom w:val="none" w:sz="0" w:space="0" w:color="auto"/>
                <w:right w:val="none" w:sz="0" w:space="0" w:color="auto"/>
              </w:divBdr>
            </w:div>
          </w:divsChild>
        </w:div>
        <w:div w:id="1639530462">
          <w:marLeft w:val="0"/>
          <w:marRight w:val="0"/>
          <w:marTop w:val="0"/>
          <w:marBottom w:val="0"/>
          <w:divBdr>
            <w:top w:val="none" w:sz="0" w:space="0" w:color="auto"/>
            <w:left w:val="none" w:sz="0" w:space="0" w:color="auto"/>
            <w:bottom w:val="none" w:sz="0" w:space="0" w:color="auto"/>
            <w:right w:val="none" w:sz="0" w:space="0" w:color="auto"/>
          </w:divBdr>
          <w:divsChild>
            <w:div w:id="874923889">
              <w:marLeft w:val="0"/>
              <w:marRight w:val="0"/>
              <w:marTop w:val="0"/>
              <w:marBottom w:val="0"/>
              <w:divBdr>
                <w:top w:val="none" w:sz="0" w:space="0" w:color="auto"/>
                <w:left w:val="none" w:sz="0" w:space="0" w:color="auto"/>
                <w:bottom w:val="none" w:sz="0" w:space="0" w:color="auto"/>
                <w:right w:val="none" w:sz="0" w:space="0" w:color="auto"/>
              </w:divBdr>
            </w:div>
          </w:divsChild>
        </w:div>
        <w:div w:id="1639652073">
          <w:marLeft w:val="0"/>
          <w:marRight w:val="0"/>
          <w:marTop w:val="0"/>
          <w:marBottom w:val="0"/>
          <w:divBdr>
            <w:top w:val="none" w:sz="0" w:space="0" w:color="auto"/>
            <w:left w:val="none" w:sz="0" w:space="0" w:color="auto"/>
            <w:bottom w:val="none" w:sz="0" w:space="0" w:color="auto"/>
            <w:right w:val="none" w:sz="0" w:space="0" w:color="auto"/>
          </w:divBdr>
          <w:divsChild>
            <w:div w:id="1164902799">
              <w:marLeft w:val="0"/>
              <w:marRight w:val="0"/>
              <w:marTop w:val="0"/>
              <w:marBottom w:val="0"/>
              <w:divBdr>
                <w:top w:val="none" w:sz="0" w:space="0" w:color="auto"/>
                <w:left w:val="none" w:sz="0" w:space="0" w:color="auto"/>
                <w:bottom w:val="none" w:sz="0" w:space="0" w:color="auto"/>
                <w:right w:val="none" w:sz="0" w:space="0" w:color="auto"/>
              </w:divBdr>
            </w:div>
          </w:divsChild>
        </w:div>
        <w:div w:id="1678387465">
          <w:marLeft w:val="0"/>
          <w:marRight w:val="0"/>
          <w:marTop w:val="0"/>
          <w:marBottom w:val="0"/>
          <w:divBdr>
            <w:top w:val="none" w:sz="0" w:space="0" w:color="auto"/>
            <w:left w:val="none" w:sz="0" w:space="0" w:color="auto"/>
            <w:bottom w:val="none" w:sz="0" w:space="0" w:color="auto"/>
            <w:right w:val="none" w:sz="0" w:space="0" w:color="auto"/>
          </w:divBdr>
          <w:divsChild>
            <w:div w:id="548079319">
              <w:marLeft w:val="0"/>
              <w:marRight w:val="0"/>
              <w:marTop w:val="0"/>
              <w:marBottom w:val="0"/>
              <w:divBdr>
                <w:top w:val="none" w:sz="0" w:space="0" w:color="auto"/>
                <w:left w:val="none" w:sz="0" w:space="0" w:color="auto"/>
                <w:bottom w:val="none" w:sz="0" w:space="0" w:color="auto"/>
                <w:right w:val="none" w:sz="0" w:space="0" w:color="auto"/>
              </w:divBdr>
            </w:div>
          </w:divsChild>
        </w:div>
        <w:div w:id="1745881776">
          <w:marLeft w:val="0"/>
          <w:marRight w:val="0"/>
          <w:marTop w:val="0"/>
          <w:marBottom w:val="0"/>
          <w:divBdr>
            <w:top w:val="none" w:sz="0" w:space="0" w:color="auto"/>
            <w:left w:val="none" w:sz="0" w:space="0" w:color="auto"/>
            <w:bottom w:val="none" w:sz="0" w:space="0" w:color="auto"/>
            <w:right w:val="none" w:sz="0" w:space="0" w:color="auto"/>
          </w:divBdr>
          <w:divsChild>
            <w:div w:id="1304966387">
              <w:marLeft w:val="0"/>
              <w:marRight w:val="0"/>
              <w:marTop w:val="0"/>
              <w:marBottom w:val="0"/>
              <w:divBdr>
                <w:top w:val="none" w:sz="0" w:space="0" w:color="auto"/>
                <w:left w:val="none" w:sz="0" w:space="0" w:color="auto"/>
                <w:bottom w:val="none" w:sz="0" w:space="0" w:color="auto"/>
                <w:right w:val="none" w:sz="0" w:space="0" w:color="auto"/>
              </w:divBdr>
            </w:div>
          </w:divsChild>
        </w:div>
        <w:div w:id="1780294203">
          <w:marLeft w:val="0"/>
          <w:marRight w:val="0"/>
          <w:marTop w:val="0"/>
          <w:marBottom w:val="0"/>
          <w:divBdr>
            <w:top w:val="none" w:sz="0" w:space="0" w:color="auto"/>
            <w:left w:val="none" w:sz="0" w:space="0" w:color="auto"/>
            <w:bottom w:val="none" w:sz="0" w:space="0" w:color="auto"/>
            <w:right w:val="none" w:sz="0" w:space="0" w:color="auto"/>
          </w:divBdr>
          <w:divsChild>
            <w:div w:id="121579042">
              <w:marLeft w:val="0"/>
              <w:marRight w:val="0"/>
              <w:marTop w:val="0"/>
              <w:marBottom w:val="0"/>
              <w:divBdr>
                <w:top w:val="none" w:sz="0" w:space="0" w:color="auto"/>
                <w:left w:val="none" w:sz="0" w:space="0" w:color="auto"/>
                <w:bottom w:val="none" w:sz="0" w:space="0" w:color="auto"/>
                <w:right w:val="none" w:sz="0" w:space="0" w:color="auto"/>
              </w:divBdr>
            </w:div>
            <w:div w:id="876354650">
              <w:marLeft w:val="0"/>
              <w:marRight w:val="0"/>
              <w:marTop w:val="0"/>
              <w:marBottom w:val="0"/>
              <w:divBdr>
                <w:top w:val="none" w:sz="0" w:space="0" w:color="auto"/>
                <w:left w:val="none" w:sz="0" w:space="0" w:color="auto"/>
                <w:bottom w:val="none" w:sz="0" w:space="0" w:color="auto"/>
                <w:right w:val="none" w:sz="0" w:space="0" w:color="auto"/>
              </w:divBdr>
            </w:div>
          </w:divsChild>
        </w:div>
        <w:div w:id="1787430971">
          <w:marLeft w:val="0"/>
          <w:marRight w:val="0"/>
          <w:marTop w:val="0"/>
          <w:marBottom w:val="0"/>
          <w:divBdr>
            <w:top w:val="none" w:sz="0" w:space="0" w:color="auto"/>
            <w:left w:val="none" w:sz="0" w:space="0" w:color="auto"/>
            <w:bottom w:val="none" w:sz="0" w:space="0" w:color="auto"/>
            <w:right w:val="none" w:sz="0" w:space="0" w:color="auto"/>
          </w:divBdr>
          <w:divsChild>
            <w:div w:id="1743404836">
              <w:marLeft w:val="0"/>
              <w:marRight w:val="0"/>
              <w:marTop w:val="0"/>
              <w:marBottom w:val="0"/>
              <w:divBdr>
                <w:top w:val="none" w:sz="0" w:space="0" w:color="auto"/>
                <w:left w:val="none" w:sz="0" w:space="0" w:color="auto"/>
                <w:bottom w:val="none" w:sz="0" w:space="0" w:color="auto"/>
                <w:right w:val="none" w:sz="0" w:space="0" w:color="auto"/>
              </w:divBdr>
            </w:div>
          </w:divsChild>
        </w:div>
        <w:div w:id="1804346725">
          <w:marLeft w:val="0"/>
          <w:marRight w:val="0"/>
          <w:marTop w:val="0"/>
          <w:marBottom w:val="0"/>
          <w:divBdr>
            <w:top w:val="none" w:sz="0" w:space="0" w:color="auto"/>
            <w:left w:val="none" w:sz="0" w:space="0" w:color="auto"/>
            <w:bottom w:val="none" w:sz="0" w:space="0" w:color="auto"/>
            <w:right w:val="none" w:sz="0" w:space="0" w:color="auto"/>
          </w:divBdr>
          <w:divsChild>
            <w:div w:id="1150637688">
              <w:marLeft w:val="0"/>
              <w:marRight w:val="0"/>
              <w:marTop w:val="0"/>
              <w:marBottom w:val="0"/>
              <w:divBdr>
                <w:top w:val="none" w:sz="0" w:space="0" w:color="auto"/>
                <w:left w:val="none" w:sz="0" w:space="0" w:color="auto"/>
                <w:bottom w:val="none" w:sz="0" w:space="0" w:color="auto"/>
                <w:right w:val="none" w:sz="0" w:space="0" w:color="auto"/>
              </w:divBdr>
            </w:div>
          </w:divsChild>
        </w:div>
        <w:div w:id="1822305050">
          <w:marLeft w:val="0"/>
          <w:marRight w:val="0"/>
          <w:marTop w:val="0"/>
          <w:marBottom w:val="0"/>
          <w:divBdr>
            <w:top w:val="none" w:sz="0" w:space="0" w:color="auto"/>
            <w:left w:val="none" w:sz="0" w:space="0" w:color="auto"/>
            <w:bottom w:val="none" w:sz="0" w:space="0" w:color="auto"/>
            <w:right w:val="none" w:sz="0" w:space="0" w:color="auto"/>
          </w:divBdr>
          <w:divsChild>
            <w:div w:id="173420627">
              <w:marLeft w:val="0"/>
              <w:marRight w:val="0"/>
              <w:marTop w:val="0"/>
              <w:marBottom w:val="0"/>
              <w:divBdr>
                <w:top w:val="none" w:sz="0" w:space="0" w:color="auto"/>
                <w:left w:val="none" w:sz="0" w:space="0" w:color="auto"/>
                <w:bottom w:val="none" w:sz="0" w:space="0" w:color="auto"/>
                <w:right w:val="none" w:sz="0" w:space="0" w:color="auto"/>
              </w:divBdr>
            </w:div>
            <w:div w:id="1297489885">
              <w:marLeft w:val="0"/>
              <w:marRight w:val="0"/>
              <w:marTop w:val="0"/>
              <w:marBottom w:val="0"/>
              <w:divBdr>
                <w:top w:val="none" w:sz="0" w:space="0" w:color="auto"/>
                <w:left w:val="none" w:sz="0" w:space="0" w:color="auto"/>
                <w:bottom w:val="none" w:sz="0" w:space="0" w:color="auto"/>
                <w:right w:val="none" w:sz="0" w:space="0" w:color="auto"/>
              </w:divBdr>
            </w:div>
            <w:div w:id="1924141199">
              <w:marLeft w:val="0"/>
              <w:marRight w:val="0"/>
              <w:marTop w:val="0"/>
              <w:marBottom w:val="0"/>
              <w:divBdr>
                <w:top w:val="none" w:sz="0" w:space="0" w:color="auto"/>
                <w:left w:val="none" w:sz="0" w:space="0" w:color="auto"/>
                <w:bottom w:val="none" w:sz="0" w:space="0" w:color="auto"/>
                <w:right w:val="none" w:sz="0" w:space="0" w:color="auto"/>
              </w:divBdr>
            </w:div>
          </w:divsChild>
        </w:div>
        <w:div w:id="1832526062">
          <w:marLeft w:val="0"/>
          <w:marRight w:val="0"/>
          <w:marTop w:val="0"/>
          <w:marBottom w:val="0"/>
          <w:divBdr>
            <w:top w:val="none" w:sz="0" w:space="0" w:color="auto"/>
            <w:left w:val="none" w:sz="0" w:space="0" w:color="auto"/>
            <w:bottom w:val="none" w:sz="0" w:space="0" w:color="auto"/>
            <w:right w:val="none" w:sz="0" w:space="0" w:color="auto"/>
          </w:divBdr>
          <w:divsChild>
            <w:div w:id="1199467610">
              <w:marLeft w:val="0"/>
              <w:marRight w:val="0"/>
              <w:marTop w:val="0"/>
              <w:marBottom w:val="0"/>
              <w:divBdr>
                <w:top w:val="none" w:sz="0" w:space="0" w:color="auto"/>
                <w:left w:val="none" w:sz="0" w:space="0" w:color="auto"/>
                <w:bottom w:val="none" w:sz="0" w:space="0" w:color="auto"/>
                <w:right w:val="none" w:sz="0" w:space="0" w:color="auto"/>
              </w:divBdr>
            </w:div>
          </w:divsChild>
        </w:div>
        <w:div w:id="1856575638">
          <w:marLeft w:val="0"/>
          <w:marRight w:val="0"/>
          <w:marTop w:val="0"/>
          <w:marBottom w:val="0"/>
          <w:divBdr>
            <w:top w:val="none" w:sz="0" w:space="0" w:color="auto"/>
            <w:left w:val="none" w:sz="0" w:space="0" w:color="auto"/>
            <w:bottom w:val="none" w:sz="0" w:space="0" w:color="auto"/>
            <w:right w:val="none" w:sz="0" w:space="0" w:color="auto"/>
          </w:divBdr>
          <w:divsChild>
            <w:div w:id="1747918443">
              <w:marLeft w:val="0"/>
              <w:marRight w:val="0"/>
              <w:marTop w:val="0"/>
              <w:marBottom w:val="0"/>
              <w:divBdr>
                <w:top w:val="none" w:sz="0" w:space="0" w:color="auto"/>
                <w:left w:val="none" w:sz="0" w:space="0" w:color="auto"/>
                <w:bottom w:val="none" w:sz="0" w:space="0" w:color="auto"/>
                <w:right w:val="none" w:sz="0" w:space="0" w:color="auto"/>
              </w:divBdr>
            </w:div>
          </w:divsChild>
        </w:div>
        <w:div w:id="1866401725">
          <w:marLeft w:val="0"/>
          <w:marRight w:val="0"/>
          <w:marTop w:val="0"/>
          <w:marBottom w:val="0"/>
          <w:divBdr>
            <w:top w:val="none" w:sz="0" w:space="0" w:color="auto"/>
            <w:left w:val="none" w:sz="0" w:space="0" w:color="auto"/>
            <w:bottom w:val="none" w:sz="0" w:space="0" w:color="auto"/>
            <w:right w:val="none" w:sz="0" w:space="0" w:color="auto"/>
          </w:divBdr>
          <w:divsChild>
            <w:div w:id="1606888093">
              <w:marLeft w:val="0"/>
              <w:marRight w:val="0"/>
              <w:marTop w:val="0"/>
              <w:marBottom w:val="0"/>
              <w:divBdr>
                <w:top w:val="none" w:sz="0" w:space="0" w:color="auto"/>
                <w:left w:val="none" w:sz="0" w:space="0" w:color="auto"/>
                <w:bottom w:val="none" w:sz="0" w:space="0" w:color="auto"/>
                <w:right w:val="none" w:sz="0" w:space="0" w:color="auto"/>
              </w:divBdr>
            </w:div>
          </w:divsChild>
        </w:div>
        <w:div w:id="1872183247">
          <w:marLeft w:val="0"/>
          <w:marRight w:val="0"/>
          <w:marTop w:val="0"/>
          <w:marBottom w:val="0"/>
          <w:divBdr>
            <w:top w:val="none" w:sz="0" w:space="0" w:color="auto"/>
            <w:left w:val="none" w:sz="0" w:space="0" w:color="auto"/>
            <w:bottom w:val="none" w:sz="0" w:space="0" w:color="auto"/>
            <w:right w:val="none" w:sz="0" w:space="0" w:color="auto"/>
          </w:divBdr>
          <w:divsChild>
            <w:div w:id="678318289">
              <w:marLeft w:val="0"/>
              <w:marRight w:val="0"/>
              <w:marTop w:val="0"/>
              <w:marBottom w:val="0"/>
              <w:divBdr>
                <w:top w:val="none" w:sz="0" w:space="0" w:color="auto"/>
                <w:left w:val="none" w:sz="0" w:space="0" w:color="auto"/>
                <w:bottom w:val="none" w:sz="0" w:space="0" w:color="auto"/>
                <w:right w:val="none" w:sz="0" w:space="0" w:color="auto"/>
              </w:divBdr>
            </w:div>
          </w:divsChild>
        </w:div>
        <w:div w:id="1891258249">
          <w:marLeft w:val="0"/>
          <w:marRight w:val="0"/>
          <w:marTop w:val="0"/>
          <w:marBottom w:val="0"/>
          <w:divBdr>
            <w:top w:val="none" w:sz="0" w:space="0" w:color="auto"/>
            <w:left w:val="none" w:sz="0" w:space="0" w:color="auto"/>
            <w:bottom w:val="none" w:sz="0" w:space="0" w:color="auto"/>
            <w:right w:val="none" w:sz="0" w:space="0" w:color="auto"/>
          </w:divBdr>
          <w:divsChild>
            <w:div w:id="256016209">
              <w:marLeft w:val="0"/>
              <w:marRight w:val="0"/>
              <w:marTop w:val="0"/>
              <w:marBottom w:val="0"/>
              <w:divBdr>
                <w:top w:val="none" w:sz="0" w:space="0" w:color="auto"/>
                <w:left w:val="none" w:sz="0" w:space="0" w:color="auto"/>
                <w:bottom w:val="none" w:sz="0" w:space="0" w:color="auto"/>
                <w:right w:val="none" w:sz="0" w:space="0" w:color="auto"/>
              </w:divBdr>
            </w:div>
            <w:div w:id="789324836">
              <w:marLeft w:val="0"/>
              <w:marRight w:val="0"/>
              <w:marTop w:val="0"/>
              <w:marBottom w:val="0"/>
              <w:divBdr>
                <w:top w:val="none" w:sz="0" w:space="0" w:color="auto"/>
                <w:left w:val="none" w:sz="0" w:space="0" w:color="auto"/>
                <w:bottom w:val="none" w:sz="0" w:space="0" w:color="auto"/>
                <w:right w:val="none" w:sz="0" w:space="0" w:color="auto"/>
              </w:divBdr>
            </w:div>
            <w:div w:id="1299534216">
              <w:marLeft w:val="0"/>
              <w:marRight w:val="0"/>
              <w:marTop w:val="0"/>
              <w:marBottom w:val="0"/>
              <w:divBdr>
                <w:top w:val="none" w:sz="0" w:space="0" w:color="auto"/>
                <w:left w:val="none" w:sz="0" w:space="0" w:color="auto"/>
                <w:bottom w:val="none" w:sz="0" w:space="0" w:color="auto"/>
                <w:right w:val="none" w:sz="0" w:space="0" w:color="auto"/>
              </w:divBdr>
            </w:div>
            <w:div w:id="1342588697">
              <w:marLeft w:val="0"/>
              <w:marRight w:val="0"/>
              <w:marTop w:val="0"/>
              <w:marBottom w:val="0"/>
              <w:divBdr>
                <w:top w:val="none" w:sz="0" w:space="0" w:color="auto"/>
                <w:left w:val="none" w:sz="0" w:space="0" w:color="auto"/>
                <w:bottom w:val="none" w:sz="0" w:space="0" w:color="auto"/>
                <w:right w:val="none" w:sz="0" w:space="0" w:color="auto"/>
              </w:divBdr>
            </w:div>
          </w:divsChild>
        </w:div>
        <w:div w:id="1894075752">
          <w:marLeft w:val="0"/>
          <w:marRight w:val="0"/>
          <w:marTop w:val="0"/>
          <w:marBottom w:val="0"/>
          <w:divBdr>
            <w:top w:val="none" w:sz="0" w:space="0" w:color="auto"/>
            <w:left w:val="none" w:sz="0" w:space="0" w:color="auto"/>
            <w:bottom w:val="none" w:sz="0" w:space="0" w:color="auto"/>
            <w:right w:val="none" w:sz="0" w:space="0" w:color="auto"/>
          </w:divBdr>
          <w:divsChild>
            <w:div w:id="226695162">
              <w:marLeft w:val="0"/>
              <w:marRight w:val="0"/>
              <w:marTop w:val="0"/>
              <w:marBottom w:val="0"/>
              <w:divBdr>
                <w:top w:val="none" w:sz="0" w:space="0" w:color="auto"/>
                <w:left w:val="none" w:sz="0" w:space="0" w:color="auto"/>
                <w:bottom w:val="none" w:sz="0" w:space="0" w:color="auto"/>
                <w:right w:val="none" w:sz="0" w:space="0" w:color="auto"/>
              </w:divBdr>
            </w:div>
            <w:div w:id="916550010">
              <w:marLeft w:val="0"/>
              <w:marRight w:val="0"/>
              <w:marTop w:val="0"/>
              <w:marBottom w:val="0"/>
              <w:divBdr>
                <w:top w:val="none" w:sz="0" w:space="0" w:color="auto"/>
                <w:left w:val="none" w:sz="0" w:space="0" w:color="auto"/>
                <w:bottom w:val="none" w:sz="0" w:space="0" w:color="auto"/>
                <w:right w:val="none" w:sz="0" w:space="0" w:color="auto"/>
              </w:divBdr>
            </w:div>
            <w:div w:id="1196112830">
              <w:marLeft w:val="0"/>
              <w:marRight w:val="0"/>
              <w:marTop w:val="0"/>
              <w:marBottom w:val="0"/>
              <w:divBdr>
                <w:top w:val="none" w:sz="0" w:space="0" w:color="auto"/>
                <w:left w:val="none" w:sz="0" w:space="0" w:color="auto"/>
                <w:bottom w:val="none" w:sz="0" w:space="0" w:color="auto"/>
                <w:right w:val="none" w:sz="0" w:space="0" w:color="auto"/>
              </w:divBdr>
            </w:div>
            <w:div w:id="1733889818">
              <w:marLeft w:val="0"/>
              <w:marRight w:val="0"/>
              <w:marTop w:val="0"/>
              <w:marBottom w:val="0"/>
              <w:divBdr>
                <w:top w:val="none" w:sz="0" w:space="0" w:color="auto"/>
                <w:left w:val="none" w:sz="0" w:space="0" w:color="auto"/>
                <w:bottom w:val="none" w:sz="0" w:space="0" w:color="auto"/>
                <w:right w:val="none" w:sz="0" w:space="0" w:color="auto"/>
              </w:divBdr>
            </w:div>
          </w:divsChild>
        </w:div>
        <w:div w:id="1918199200">
          <w:marLeft w:val="0"/>
          <w:marRight w:val="0"/>
          <w:marTop w:val="0"/>
          <w:marBottom w:val="0"/>
          <w:divBdr>
            <w:top w:val="none" w:sz="0" w:space="0" w:color="auto"/>
            <w:left w:val="none" w:sz="0" w:space="0" w:color="auto"/>
            <w:bottom w:val="none" w:sz="0" w:space="0" w:color="auto"/>
            <w:right w:val="none" w:sz="0" w:space="0" w:color="auto"/>
          </w:divBdr>
          <w:divsChild>
            <w:div w:id="619150077">
              <w:marLeft w:val="0"/>
              <w:marRight w:val="0"/>
              <w:marTop w:val="0"/>
              <w:marBottom w:val="0"/>
              <w:divBdr>
                <w:top w:val="none" w:sz="0" w:space="0" w:color="auto"/>
                <w:left w:val="none" w:sz="0" w:space="0" w:color="auto"/>
                <w:bottom w:val="none" w:sz="0" w:space="0" w:color="auto"/>
                <w:right w:val="none" w:sz="0" w:space="0" w:color="auto"/>
              </w:divBdr>
            </w:div>
          </w:divsChild>
        </w:div>
        <w:div w:id="1947887428">
          <w:marLeft w:val="0"/>
          <w:marRight w:val="0"/>
          <w:marTop w:val="0"/>
          <w:marBottom w:val="0"/>
          <w:divBdr>
            <w:top w:val="none" w:sz="0" w:space="0" w:color="auto"/>
            <w:left w:val="none" w:sz="0" w:space="0" w:color="auto"/>
            <w:bottom w:val="none" w:sz="0" w:space="0" w:color="auto"/>
            <w:right w:val="none" w:sz="0" w:space="0" w:color="auto"/>
          </w:divBdr>
          <w:divsChild>
            <w:div w:id="1536191682">
              <w:marLeft w:val="0"/>
              <w:marRight w:val="0"/>
              <w:marTop w:val="0"/>
              <w:marBottom w:val="0"/>
              <w:divBdr>
                <w:top w:val="none" w:sz="0" w:space="0" w:color="auto"/>
                <w:left w:val="none" w:sz="0" w:space="0" w:color="auto"/>
                <w:bottom w:val="none" w:sz="0" w:space="0" w:color="auto"/>
                <w:right w:val="none" w:sz="0" w:space="0" w:color="auto"/>
              </w:divBdr>
            </w:div>
          </w:divsChild>
        </w:div>
        <w:div w:id="1955400274">
          <w:marLeft w:val="0"/>
          <w:marRight w:val="0"/>
          <w:marTop w:val="0"/>
          <w:marBottom w:val="0"/>
          <w:divBdr>
            <w:top w:val="none" w:sz="0" w:space="0" w:color="auto"/>
            <w:left w:val="none" w:sz="0" w:space="0" w:color="auto"/>
            <w:bottom w:val="none" w:sz="0" w:space="0" w:color="auto"/>
            <w:right w:val="none" w:sz="0" w:space="0" w:color="auto"/>
          </w:divBdr>
          <w:divsChild>
            <w:div w:id="255528945">
              <w:marLeft w:val="0"/>
              <w:marRight w:val="0"/>
              <w:marTop w:val="0"/>
              <w:marBottom w:val="0"/>
              <w:divBdr>
                <w:top w:val="none" w:sz="0" w:space="0" w:color="auto"/>
                <w:left w:val="none" w:sz="0" w:space="0" w:color="auto"/>
                <w:bottom w:val="none" w:sz="0" w:space="0" w:color="auto"/>
                <w:right w:val="none" w:sz="0" w:space="0" w:color="auto"/>
              </w:divBdr>
            </w:div>
            <w:div w:id="265501379">
              <w:marLeft w:val="0"/>
              <w:marRight w:val="0"/>
              <w:marTop w:val="0"/>
              <w:marBottom w:val="0"/>
              <w:divBdr>
                <w:top w:val="none" w:sz="0" w:space="0" w:color="auto"/>
                <w:left w:val="none" w:sz="0" w:space="0" w:color="auto"/>
                <w:bottom w:val="none" w:sz="0" w:space="0" w:color="auto"/>
                <w:right w:val="none" w:sz="0" w:space="0" w:color="auto"/>
              </w:divBdr>
            </w:div>
            <w:div w:id="428506789">
              <w:marLeft w:val="0"/>
              <w:marRight w:val="0"/>
              <w:marTop w:val="0"/>
              <w:marBottom w:val="0"/>
              <w:divBdr>
                <w:top w:val="none" w:sz="0" w:space="0" w:color="auto"/>
                <w:left w:val="none" w:sz="0" w:space="0" w:color="auto"/>
                <w:bottom w:val="none" w:sz="0" w:space="0" w:color="auto"/>
                <w:right w:val="none" w:sz="0" w:space="0" w:color="auto"/>
              </w:divBdr>
            </w:div>
            <w:div w:id="1327591386">
              <w:marLeft w:val="0"/>
              <w:marRight w:val="0"/>
              <w:marTop w:val="0"/>
              <w:marBottom w:val="0"/>
              <w:divBdr>
                <w:top w:val="none" w:sz="0" w:space="0" w:color="auto"/>
                <w:left w:val="none" w:sz="0" w:space="0" w:color="auto"/>
                <w:bottom w:val="none" w:sz="0" w:space="0" w:color="auto"/>
                <w:right w:val="none" w:sz="0" w:space="0" w:color="auto"/>
              </w:divBdr>
            </w:div>
          </w:divsChild>
        </w:div>
        <w:div w:id="1957910597">
          <w:marLeft w:val="0"/>
          <w:marRight w:val="0"/>
          <w:marTop w:val="0"/>
          <w:marBottom w:val="0"/>
          <w:divBdr>
            <w:top w:val="none" w:sz="0" w:space="0" w:color="auto"/>
            <w:left w:val="none" w:sz="0" w:space="0" w:color="auto"/>
            <w:bottom w:val="none" w:sz="0" w:space="0" w:color="auto"/>
            <w:right w:val="none" w:sz="0" w:space="0" w:color="auto"/>
          </w:divBdr>
          <w:divsChild>
            <w:div w:id="1649742302">
              <w:marLeft w:val="0"/>
              <w:marRight w:val="0"/>
              <w:marTop w:val="0"/>
              <w:marBottom w:val="0"/>
              <w:divBdr>
                <w:top w:val="none" w:sz="0" w:space="0" w:color="auto"/>
                <w:left w:val="none" w:sz="0" w:space="0" w:color="auto"/>
                <w:bottom w:val="none" w:sz="0" w:space="0" w:color="auto"/>
                <w:right w:val="none" w:sz="0" w:space="0" w:color="auto"/>
              </w:divBdr>
            </w:div>
          </w:divsChild>
        </w:div>
        <w:div w:id="2048554902">
          <w:marLeft w:val="0"/>
          <w:marRight w:val="0"/>
          <w:marTop w:val="0"/>
          <w:marBottom w:val="0"/>
          <w:divBdr>
            <w:top w:val="none" w:sz="0" w:space="0" w:color="auto"/>
            <w:left w:val="none" w:sz="0" w:space="0" w:color="auto"/>
            <w:bottom w:val="none" w:sz="0" w:space="0" w:color="auto"/>
            <w:right w:val="none" w:sz="0" w:space="0" w:color="auto"/>
          </w:divBdr>
          <w:divsChild>
            <w:div w:id="27685165">
              <w:marLeft w:val="0"/>
              <w:marRight w:val="0"/>
              <w:marTop w:val="0"/>
              <w:marBottom w:val="0"/>
              <w:divBdr>
                <w:top w:val="none" w:sz="0" w:space="0" w:color="auto"/>
                <w:left w:val="none" w:sz="0" w:space="0" w:color="auto"/>
                <w:bottom w:val="none" w:sz="0" w:space="0" w:color="auto"/>
                <w:right w:val="none" w:sz="0" w:space="0" w:color="auto"/>
              </w:divBdr>
            </w:div>
          </w:divsChild>
        </w:div>
        <w:div w:id="2097969083">
          <w:marLeft w:val="0"/>
          <w:marRight w:val="0"/>
          <w:marTop w:val="0"/>
          <w:marBottom w:val="0"/>
          <w:divBdr>
            <w:top w:val="none" w:sz="0" w:space="0" w:color="auto"/>
            <w:left w:val="none" w:sz="0" w:space="0" w:color="auto"/>
            <w:bottom w:val="none" w:sz="0" w:space="0" w:color="auto"/>
            <w:right w:val="none" w:sz="0" w:space="0" w:color="auto"/>
          </w:divBdr>
          <w:divsChild>
            <w:div w:id="1895458383">
              <w:marLeft w:val="0"/>
              <w:marRight w:val="0"/>
              <w:marTop w:val="0"/>
              <w:marBottom w:val="0"/>
              <w:divBdr>
                <w:top w:val="none" w:sz="0" w:space="0" w:color="auto"/>
                <w:left w:val="none" w:sz="0" w:space="0" w:color="auto"/>
                <w:bottom w:val="none" w:sz="0" w:space="0" w:color="auto"/>
                <w:right w:val="none" w:sz="0" w:space="0" w:color="auto"/>
              </w:divBdr>
            </w:div>
          </w:divsChild>
        </w:div>
        <w:div w:id="2101682272">
          <w:marLeft w:val="0"/>
          <w:marRight w:val="0"/>
          <w:marTop w:val="0"/>
          <w:marBottom w:val="0"/>
          <w:divBdr>
            <w:top w:val="none" w:sz="0" w:space="0" w:color="auto"/>
            <w:left w:val="none" w:sz="0" w:space="0" w:color="auto"/>
            <w:bottom w:val="none" w:sz="0" w:space="0" w:color="auto"/>
            <w:right w:val="none" w:sz="0" w:space="0" w:color="auto"/>
          </w:divBdr>
          <w:divsChild>
            <w:div w:id="1814180130">
              <w:marLeft w:val="0"/>
              <w:marRight w:val="0"/>
              <w:marTop w:val="0"/>
              <w:marBottom w:val="0"/>
              <w:divBdr>
                <w:top w:val="none" w:sz="0" w:space="0" w:color="auto"/>
                <w:left w:val="none" w:sz="0" w:space="0" w:color="auto"/>
                <w:bottom w:val="none" w:sz="0" w:space="0" w:color="auto"/>
                <w:right w:val="none" w:sz="0" w:space="0" w:color="auto"/>
              </w:divBdr>
            </w:div>
          </w:divsChild>
        </w:div>
        <w:div w:id="2109040493">
          <w:marLeft w:val="0"/>
          <w:marRight w:val="0"/>
          <w:marTop w:val="0"/>
          <w:marBottom w:val="0"/>
          <w:divBdr>
            <w:top w:val="none" w:sz="0" w:space="0" w:color="auto"/>
            <w:left w:val="none" w:sz="0" w:space="0" w:color="auto"/>
            <w:bottom w:val="none" w:sz="0" w:space="0" w:color="auto"/>
            <w:right w:val="none" w:sz="0" w:space="0" w:color="auto"/>
          </w:divBdr>
          <w:divsChild>
            <w:div w:id="159011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5559">
      <w:marLeft w:val="0"/>
      <w:marRight w:val="0"/>
      <w:marTop w:val="0"/>
      <w:marBottom w:val="0"/>
      <w:divBdr>
        <w:top w:val="none" w:sz="0" w:space="0" w:color="auto"/>
        <w:left w:val="none" w:sz="0" w:space="0" w:color="auto"/>
        <w:bottom w:val="none" w:sz="0" w:space="0" w:color="auto"/>
        <w:right w:val="none" w:sz="0" w:space="0" w:color="auto"/>
      </w:divBdr>
    </w:div>
    <w:div w:id="481849479">
      <w:bodyDiv w:val="1"/>
      <w:marLeft w:val="0"/>
      <w:marRight w:val="0"/>
      <w:marTop w:val="0"/>
      <w:marBottom w:val="0"/>
      <w:divBdr>
        <w:top w:val="none" w:sz="0" w:space="0" w:color="auto"/>
        <w:left w:val="none" w:sz="0" w:space="0" w:color="auto"/>
        <w:bottom w:val="none" w:sz="0" w:space="0" w:color="auto"/>
        <w:right w:val="none" w:sz="0" w:space="0" w:color="auto"/>
      </w:divBdr>
    </w:div>
    <w:div w:id="482039405">
      <w:bodyDiv w:val="1"/>
      <w:marLeft w:val="0"/>
      <w:marRight w:val="0"/>
      <w:marTop w:val="0"/>
      <w:marBottom w:val="0"/>
      <w:divBdr>
        <w:top w:val="none" w:sz="0" w:space="0" w:color="auto"/>
        <w:left w:val="none" w:sz="0" w:space="0" w:color="auto"/>
        <w:bottom w:val="none" w:sz="0" w:space="0" w:color="auto"/>
        <w:right w:val="none" w:sz="0" w:space="0" w:color="auto"/>
      </w:divBdr>
      <w:divsChild>
        <w:div w:id="54546702">
          <w:marLeft w:val="0"/>
          <w:marRight w:val="0"/>
          <w:marTop w:val="0"/>
          <w:marBottom w:val="0"/>
          <w:divBdr>
            <w:top w:val="none" w:sz="0" w:space="0" w:color="auto"/>
            <w:left w:val="none" w:sz="0" w:space="0" w:color="auto"/>
            <w:bottom w:val="none" w:sz="0" w:space="0" w:color="auto"/>
            <w:right w:val="none" w:sz="0" w:space="0" w:color="auto"/>
          </w:divBdr>
          <w:divsChild>
            <w:div w:id="963734415">
              <w:marLeft w:val="0"/>
              <w:marRight w:val="0"/>
              <w:marTop w:val="0"/>
              <w:marBottom w:val="0"/>
              <w:divBdr>
                <w:top w:val="none" w:sz="0" w:space="0" w:color="auto"/>
                <w:left w:val="none" w:sz="0" w:space="0" w:color="auto"/>
                <w:bottom w:val="none" w:sz="0" w:space="0" w:color="auto"/>
                <w:right w:val="none" w:sz="0" w:space="0" w:color="auto"/>
              </w:divBdr>
            </w:div>
            <w:div w:id="1083259142">
              <w:marLeft w:val="0"/>
              <w:marRight w:val="0"/>
              <w:marTop w:val="0"/>
              <w:marBottom w:val="0"/>
              <w:divBdr>
                <w:top w:val="none" w:sz="0" w:space="0" w:color="auto"/>
                <w:left w:val="none" w:sz="0" w:space="0" w:color="auto"/>
                <w:bottom w:val="none" w:sz="0" w:space="0" w:color="auto"/>
                <w:right w:val="none" w:sz="0" w:space="0" w:color="auto"/>
              </w:divBdr>
            </w:div>
            <w:div w:id="1300647564">
              <w:marLeft w:val="0"/>
              <w:marRight w:val="0"/>
              <w:marTop w:val="0"/>
              <w:marBottom w:val="0"/>
              <w:divBdr>
                <w:top w:val="none" w:sz="0" w:space="0" w:color="auto"/>
                <w:left w:val="none" w:sz="0" w:space="0" w:color="auto"/>
                <w:bottom w:val="none" w:sz="0" w:space="0" w:color="auto"/>
                <w:right w:val="none" w:sz="0" w:space="0" w:color="auto"/>
              </w:divBdr>
            </w:div>
          </w:divsChild>
        </w:div>
        <w:div w:id="61803762">
          <w:marLeft w:val="0"/>
          <w:marRight w:val="0"/>
          <w:marTop w:val="0"/>
          <w:marBottom w:val="0"/>
          <w:divBdr>
            <w:top w:val="none" w:sz="0" w:space="0" w:color="auto"/>
            <w:left w:val="none" w:sz="0" w:space="0" w:color="auto"/>
            <w:bottom w:val="none" w:sz="0" w:space="0" w:color="auto"/>
            <w:right w:val="none" w:sz="0" w:space="0" w:color="auto"/>
          </w:divBdr>
          <w:divsChild>
            <w:div w:id="1999648101">
              <w:marLeft w:val="0"/>
              <w:marRight w:val="0"/>
              <w:marTop w:val="0"/>
              <w:marBottom w:val="0"/>
              <w:divBdr>
                <w:top w:val="none" w:sz="0" w:space="0" w:color="auto"/>
                <w:left w:val="none" w:sz="0" w:space="0" w:color="auto"/>
                <w:bottom w:val="none" w:sz="0" w:space="0" w:color="auto"/>
                <w:right w:val="none" w:sz="0" w:space="0" w:color="auto"/>
              </w:divBdr>
            </w:div>
          </w:divsChild>
        </w:div>
        <w:div w:id="152570442">
          <w:marLeft w:val="0"/>
          <w:marRight w:val="0"/>
          <w:marTop w:val="0"/>
          <w:marBottom w:val="0"/>
          <w:divBdr>
            <w:top w:val="none" w:sz="0" w:space="0" w:color="auto"/>
            <w:left w:val="none" w:sz="0" w:space="0" w:color="auto"/>
            <w:bottom w:val="none" w:sz="0" w:space="0" w:color="auto"/>
            <w:right w:val="none" w:sz="0" w:space="0" w:color="auto"/>
          </w:divBdr>
          <w:divsChild>
            <w:div w:id="608394947">
              <w:marLeft w:val="0"/>
              <w:marRight w:val="0"/>
              <w:marTop w:val="0"/>
              <w:marBottom w:val="0"/>
              <w:divBdr>
                <w:top w:val="none" w:sz="0" w:space="0" w:color="auto"/>
                <w:left w:val="none" w:sz="0" w:space="0" w:color="auto"/>
                <w:bottom w:val="none" w:sz="0" w:space="0" w:color="auto"/>
                <w:right w:val="none" w:sz="0" w:space="0" w:color="auto"/>
              </w:divBdr>
            </w:div>
          </w:divsChild>
        </w:div>
        <w:div w:id="211308326">
          <w:marLeft w:val="0"/>
          <w:marRight w:val="0"/>
          <w:marTop w:val="0"/>
          <w:marBottom w:val="0"/>
          <w:divBdr>
            <w:top w:val="none" w:sz="0" w:space="0" w:color="auto"/>
            <w:left w:val="none" w:sz="0" w:space="0" w:color="auto"/>
            <w:bottom w:val="none" w:sz="0" w:space="0" w:color="auto"/>
            <w:right w:val="none" w:sz="0" w:space="0" w:color="auto"/>
          </w:divBdr>
          <w:divsChild>
            <w:div w:id="1391228092">
              <w:marLeft w:val="0"/>
              <w:marRight w:val="0"/>
              <w:marTop w:val="0"/>
              <w:marBottom w:val="0"/>
              <w:divBdr>
                <w:top w:val="none" w:sz="0" w:space="0" w:color="auto"/>
                <w:left w:val="none" w:sz="0" w:space="0" w:color="auto"/>
                <w:bottom w:val="none" w:sz="0" w:space="0" w:color="auto"/>
                <w:right w:val="none" w:sz="0" w:space="0" w:color="auto"/>
              </w:divBdr>
            </w:div>
          </w:divsChild>
        </w:div>
        <w:div w:id="281108342">
          <w:marLeft w:val="0"/>
          <w:marRight w:val="0"/>
          <w:marTop w:val="0"/>
          <w:marBottom w:val="0"/>
          <w:divBdr>
            <w:top w:val="none" w:sz="0" w:space="0" w:color="auto"/>
            <w:left w:val="none" w:sz="0" w:space="0" w:color="auto"/>
            <w:bottom w:val="none" w:sz="0" w:space="0" w:color="auto"/>
            <w:right w:val="none" w:sz="0" w:space="0" w:color="auto"/>
          </w:divBdr>
          <w:divsChild>
            <w:div w:id="968244625">
              <w:marLeft w:val="0"/>
              <w:marRight w:val="0"/>
              <w:marTop w:val="0"/>
              <w:marBottom w:val="0"/>
              <w:divBdr>
                <w:top w:val="none" w:sz="0" w:space="0" w:color="auto"/>
                <w:left w:val="none" w:sz="0" w:space="0" w:color="auto"/>
                <w:bottom w:val="none" w:sz="0" w:space="0" w:color="auto"/>
                <w:right w:val="none" w:sz="0" w:space="0" w:color="auto"/>
              </w:divBdr>
            </w:div>
          </w:divsChild>
        </w:div>
        <w:div w:id="452332390">
          <w:marLeft w:val="0"/>
          <w:marRight w:val="0"/>
          <w:marTop w:val="0"/>
          <w:marBottom w:val="0"/>
          <w:divBdr>
            <w:top w:val="none" w:sz="0" w:space="0" w:color="auto"/>
            <w:left w:val="none" w:sz="0" w:space="0" w:color="auto"/>
            <w:bottom w:val="none" w:sz="0" w:space="0" w:color="auto"/>
            <w:right w:val="none" w:sz="0" w:space="0" w:color="auto"/>
          </w:divBdr>
          <w:divsChild>
            <w:div w:id="2060401335">
              <w:marLeft w:val="0"/>
              <w:marRight w:val="0"/>
              <w:marTop w:val="0"/>
              <w:marBottom w:val="0"/>
              <w:divBdr>
                <w:top w:val="none" w:sz="0" w:space="0" w:color="auto"/>
                <w:left w:val="none" w:sz="0" w:space="0" w:color="auto"/>
                <w:bottom w:val="none" w:sz="0" w:space="0" w:color="auto"/>
                <w:right w:val="none" w:sz="0" w:space="0" w:color="auto"/>
              </w:divBdr>
            </w:div>
          </w:divsChild>
        </w:div>
        <w:div w:id="497770752">
          <w:marLeft w:val="0"/>
          <w:marRight w:val="0"/>
          <w:marTop w:val="0"/>
          <w:marBottom w:val="0"/>
          <w:divBdr>
            <w:top w:val="none" w:sz="0" w:space="0" w:color="auto"/>
            <w:left w:val="none" w:sz="0" w:space="0" w:color="auto"/>
            <w:bottom w:val="none" w:sz="0" w:space="0" w:color="auto"/>
            <w:right w:val="none" w:sz="0" w:space="0" w:color="auto"/>
          </w:divBdr>
          <w:divsChild>
            <w:div w:id="1431774061">
              <w:marLeft w:val="0"/>
              <w:marRight w:val="0"/>
              <w:marTop w:val="0"/>
              <w:marBottom w:val="0"/>
              <w:divBdr>
                <w:top w:val="none" w:sz="0" w:space="0" w:color="auto"/>
                <w:left w:val="none" w:sz="0" w:space="0" w:color="auto"/>
                <w:bottom w:val="none" w:sz="0" w:space="0" w:color="auto"/>
                <w:right w:val="none" w:sz="0" w:space="0" w:color="auto"/>
              </w:divBdr>
            </w:div>
          </w:divsChild>
        </w:div>
        <w:div w:id="551618888">
          <w:marLeft w:val="0"/>
          <w:marRight w:val="0"/>
          <w:marTop w:val="0"/>
          <w:marBottom w:val="0"/>
          <w:divBdr>
            <w:top w:val="none" w:sz="0" w:space="0" w:color="auto"/>
            <w:left w:val="none" w:sz="0" w:space="0" w:color="auto"/>
            <w:bottom w:val="none" w:sz="0" w:space="0" w:color="auto"/>
            <w:right w:val="none" w:sz="0" w:space="0" w:color="auto"/>
          </w:divBdr>
          <w:divsChild>
            <w:div w:id="510989369">
              <w:marLeft w:val="0"/>
              <w:marRight w:val="0"/>
              <w:marTop w:val="0"/>
              <w:marBottom w:val="0"/>
              <w:divBdr>
                <w:top w:val="none" w:sz="0" w:space="0" w:color="auto"/>
                <w:left w:val="none" w:sz="0" w:space="0" w:color="auto"/>
                <w:bottom w:val="none" w:sz="0" w:space="0" w:color="auto"/>
                <w:right w:val="none" w:sz="0" w:space="0" w:color="auto"/>
              </w:divBdr>
            </w:div>
            <w:div w:id="932974426">
              <w:marLeft w:val="0"/>
              <w:marRight w:val="0"/>
              <w:marTop w:val="0"/>
              <w:marBottom w:val="0"/>
              <w:divBdr>
                <w:top w:val="none" w:sz="0" w:space="0" w:color="auto"/>
                <w:left w:val="none" w:sz="0" w:space="0" w:color="auto"/>
                <w:bottom w:val="none" w:sz="0" w:space="0" w:color="auto"/>
                <w:right w:val="none" w:sz="0" w:space="0" w:color="auto"/>
              </w:divBdr>
            </w:div>
            <w:div w:id="1219976750">
              <w:marLeft w:val="0"/>
              <w:marRight w:val="0"/>
              <w:marTop w:val="0"/>
              <w:marBottom w:val="0"/>
              <w:divBdr>
                <w:top w:val="none" w:sz="0" w:space="0" w:color="auto"/>
                <w:left w:val="none" w:sz="0" w:space="0" w:color="auto"/>
                <w:bottom w:val="none" w:sz="0" w:space="0" w:color="auto"/>
                <w:right w:val="none" w:sz="0" w:space="0" w:color="auto"/>
              </w:divBdr>
            </w:div>
            <w:div w:id="1619020574">
              <w:marLeft w:val="0"/>
              <w:marRight w:val="0"/>
              <w:marTop w:val="0"/>
              <w:marBottom w:val="0"/>
              <w:divBdr>
                <w:top w:val="none" w:sz="0" w:space="0" w:color="auto"/>
                <w:left w:val="none" w:sz="0" w:space="0" w:color="auto"/>
                <w:bottom w:val="none" w:sz="0" w:space="0" w:color="auto"/>
                <w:right w:val="none" w:sz="0" w:space="0" w:color="auto"/>
              </w:divBdr>
            </w:div>
          </w:divsChild>
        </w:div>
        <w:div w:id="676686881">
          <w:marLeft w:val="0"/>
          <w:marRight w:val="0"/>
          <w:marTop w:val="0"/>
          <w:marBottom w:val="0"/>
          <w:divBdr>
            <w:top w:val="none" w:sz="0" w:space="0" w:color="auto"/>
            <w:left w:val="none" w:sz="0" w:space="0" w:color="auto"/>
            <w:bottom w:val="none" w:sz="0" w:space="0" w:color="auto"/>
            <w:right w:val="none" w:sz="0" w:space="0" w:color="auto"/>
          </w:divBdr>
          <w:divsChild>
            <w:div w:id="132331715">
              <w:marLeft w:val="0"/>
              <w:marRight w:val="0"/>
              <w:marTop w:val="0"/>
              <w:marBottom w:val="0"/>
              <w:divBdr>
                <w:top w:val="none" w:sz="0" w:space="0" w:color="auto"/>
                <w:left w:val="none" w:sz="0" w:space="0" w:color="auto"/>
                <w:bottom w:val="none" w:sz="0" w:space="0" w:color="auto"/>
                <w:right w:val="none" w:sz="0" w:space="0" w:color="auto"/>
              </w:divBdr>
            </w:div>
          </w:divsChild>
        </w:div>
        <w:div w:id="849612007">
          <w:marLeft w:val="0"/>
          <w:marRight w:val="0"/>
          <w:marTop w:val="0"/>
          <w:marBottom w:val="0"/>
          <w:divBdr>
            <w:top w:val="none" w:sz="0" w:space="0" w:color="auto"/>
            <w:left w:val="none" w:sz="0" w:space="0" w:color="auto"/>
            <w:bottom w:val="none" w:sz="0" w:space="0" w:color="auto"/>
            <w:right w:val="none" w:sz="0" w:space="0" w:color="auto"/>
          </w:divBdr>
          <w:divsChild>
            <w:div w:id="868371576">
              <w:marLeft w:val="0"/>
              <w:marRight w:val="0"/>
              <w:marTop w:val="0"/>
              <w:marBottom w:val="0"/>
              <w:divBdr>
                <w:top w:val="none" w:sz="0" w:space="0" w:color="auto"/>
                <w:left w:val="none" w:sz="0" w:space="0" w:color="auto"/>
                <w:bottom w:val="none" w:sz="0" w:space="0" w:color="auto"/>
                <w:right w:val="none" w:sz="0" w:space="0" w:color="auto"/>
              </w:divBdr>
            </w:div>
          </w:divsChild>
        </w:div>
        <w:div w:id="918293469">
          <w:marLeft w:val="0"/>
          <w:marRight w:val="0"/>
          <w:marTop w:val="0"/>
          <w:marBottom w:val="0"/>
          <w:divBdr>
            <w:top w:val="none" w:sz="0" w:space="0" w:color="auto"/>
            <w:left w:val="none" w:sz="0" w:space="0" w:color="auto"/>
            <w:bottom w:val="none" w:sz="0" w:space="0" w:color="auto"/>
            <w:right w:val="none" w:sz="0" w:space="0" w:color="auto"/>
          </w:divBdr>
          <w:divsChild>
            <w:div w:id="1408306161">
              <w:marLeft w:val="0"/>
              <w:marRight w:val="0"/>
              <w:marTop w:val="0"/>
              <w:marBottom w:val="0"/>
              <w:divBdr>
                <w:top w:val="none" w:sz="0" w:space="0" w:color="auto"/>
                <w:left w:val="none" w:sz="0" w:space="0" w:color="auto"/>
                <w:bottom w:val="none" w:sz="0" w:space="0" w:color="auto"/>
                <w:right w:val="none" w:sz="0" w:space="0" w:color="auto"/>
              </w:divBdr>
            </w:div>
          </w:divsChild>
        </w:div>
        <w:div w:id="1246962710">
          <w:marLeft w:val="0"/>
          <w:marRight w:val="0"/>
          <w:marTop w:val="0"/>
          <w:marBottom w:val="0"/>
          <w:divBdr>
            <w:top w:val="none" w:sz="0" w:space="0" w:color="auto"/>
            <w:left w:val="none" w:sz="0" w:space="0" w:color="auto"/>
            <w:bottom w:val="none" w:sz="0" w:space="0" w:color="auto"/>
            <w:right w:val="none" w:sz="0" w:space="0" w:color="auto"/>
          </w:divBdr>
          <w:divsChild>
            <w:div w:id="211187642">
              <w:marLeft w:val="0"/>
              <w:marRight w:val="0"/>
              <w:marTop w:val="0"/>
              <w:marBottom w:val="0"/>
              <w:divBdr>
                <w:top w:val="none" w:sz="0" w:space="0" w:color="auto"/>
                <w:left w:val="none" w:sz="0" w:space="0" w:color="auto"/>
                <w:bottom w:val="none" w:sz="0" w:space="0" w:color="auto"/>
                <w:right w:val="none" w:sz="0" w:space="0" w:color="auto"/>
              </w:divBdr>
            </w:div>
            <w:div w:id="1275363269">
              <w:marLeft w:val="0"/>
              <w:marRight w:val="0"/>
              <w:marTop w:val="0"/>
              <w:marBottom w:val="0"/>
              <w:divBdr>
                <w:top w:val="none" w:sz="0" w:space="0" w:color="auto"/>
                <w:left w:val="none" w:sz="0" w:space="0" w:color="auto"/>
                <w:bottom w:val="none" w:sz="0" w:space="0" w:color="auto"/>
                <w:right w:val="none" w:sz="0" w:space="0" w:color="auto"/>
              </w:divBdr>
            </w:div>
            <w:div w:id="1656836809">
              <w:marLeft w:val="0"/>
              <w:marRight w:val="0"/>
              <w:marTop w:val="0"/>
              <w:marBottom w:val="0"/>
              <w:divBdr>
                <w:top w:val="none" w:sz="0" w:space="0" w:color="auto"/>
                <w:left w:val="none" w:sz="0" w:space="0" w:color="auto"/>
                <w:bottom w:val="none" w:sz="0" w:space="0" w:color="auto"/>
                <w:right w:val="none" w:sz="0" w:space="0" w:color="auto"/>
              </w:divBdr>
            </w:div>
          </w:divsChild>
        </w:div>
        <w:div w:id="1282805194">
          <w:marLeft w:val="0"/>
          <w:marRight w:val="0"/>
          <w:marTop w:val="0"/>
          <w:marBottom w:val="0"/>
          <w:divBdr>
            <w:top w:val="none" w:sz="0" w:space="0" w:color="auto"/>
            <w:left w:val="none" w:sz="0" w:space="0" w:color="auto"/>
            <w:bottom w:val="none" w:sz="0" w:space="0" w:color="auto"/>
            <w:right w:val="none" w:sz="0" w:space="0" w:color="auto"/>
          </w:divBdr>
          <w:divsChild>
            <w:div w:id="1924681388">
              <w:marLeft w:val="0"/>
              <w:marRight w:val="0"/>
              <w:marTop w:val="0"/>
              <w:marBottom w:val="0"/>
              <w:divBdr>
                <w:top w:val="none" w:sz="0" w:space="0" w:color="auto"/>
                <w:left w:val="none" w:sz="0" w:space="0" w:color="auto"/>
                <w:bottom w:val="none" w:sz="0" w:space="0" w:color="auto"/>
                <w:right w:val="none" w:sz="0" w:space="0" w:color="auto"/>
              </w:divBdr>
            </w:div>
          </w:divsChild>
        </w:div>
        <w:div w:id="1296302095">
          <w:marLeft w:val="0"/>
          <w:marRight w:val="0"/>
          <w:marTop w:val="0"/>
          <w:marBottom w:val="0"/>
          <w:divBdr>
            <w:top w:val="none" w:sz="0" w:space="0" w:color="auto"/>
            <w:left w:val="none" w:sz="0" w:space="0" w:color="auto"/>
            <w:bottom w:val="none" w:sz="0" w:space="0" w:color="auto"/>
            <w:right w:val="none" w:sz="0" w:space="0" w:color="auto"/>
          </w:divBdr>
          <w:divsChild>
            <w:div w:id="661617645">
              <w:marLeft w:val="0"/>
              <w:marRight w:val="0"/>
              <w:marTop w:val="0"/>
              <w:marBottom w:val="0"/>
              <w:divBdr>
                <w:top w:val="none" w:sz="0" w:space="0" w:color="auto"/>
                <w:left w:val="none" w:sz="0" w:space="0" w:color="auto"/>
                <w:bottom w:val="none" w:sz="0" w:space="0" w:color="auto"/>
                <w:right w:val="none" w:sz="0" w:space="0" w:color="auto"/>
              </w:divBdr>
            </w:div>
          </w:divsChild>
        </w:div>
        <w:div w:id="1310868818">
          <w:marLeft w:val="0"/>
          <w:marRight w:val="0"/>
          <w:marTop w:val="0"/>
          <w:marBottom w:val="0"/>
          <w:divBdr>
            <w:top w:val="none" w:sz="0" w:space="0" w:color="auto"/>
            <w:left w:val="none" w:sz="0" w:space="0" w:color="auto"/>
            <w:bottom w:val="none" w:sz="0" w:space="0" w:color="auto"/>
            <w:right w:val="none" w:sz="0" w:space="0" w:color="auto"/>
          </w:divBdr>
          <w:divsChild>
            <w:div w:id="1613895473">
              <w:marLeft w:val="0"/>
              <w:marRight w:val="0"/>
              <w:marTop w:val="0"/>
              <w:marBottom w:val="0"/>
              <w:divBdr>
                <w:top w:val="none" w:sz="0" w:space="0" w:color="auto"/>
                <w:left w:val="none" w:sz="0" w:space="0" w:color="auto"/>
                <w:bottom w:val="none" w:sz="0" w:space="0" w:color="auto"/>
                <w:right w:val="none" w:sz="0" w:space="0" w:color="auto"/>
              </w:divBdr>
            </w:div>
          </w:divsChild>
        </w:div>
        <w:div w:id="1415779989">
          <w:marLeft w:val="0"/>
          <w:marRight w:val="0"/>
          <w:marTop w:val="0"/>
          <w:marBottom w:val="0"/>
          <w:divBdr>
            <w:top w:val="none" w:sz="0" w:space="0" w:color="auto"/>
            <w:left w:val="none" w:sz="0" w:space="0" w:color="auto"/>
            <w:bottom w:val="none" w:sz="0" w:space="0" w:color="auto"/>
            <w:right w:val="none" w:sz="0" w:space="0" w:color="auto"/>
          </w:divBdr>
          <w:divsChild>
            <w:div w:id="2103522036">
              <w:marLeft w:val="0"/>
              <w:marRight w:val="0"/>
              <w:marTop w:val="0"/>
              <w:marBottom w:val="0"/>
              <w:divBdr>
                <w:top w:val="none" w:sz="0" w:space="0" w:color="auto"/>
                <w:left w:val="none" w:sz="0" w:space="0" w:color="auto"/>
                <w:bottom w:val="none" w:sz="0" w:space="0" w:color="auto"/>
                <w:right w:val="none" w:sz="0" w:space="0" w:color="auto"/>
              </w:divBdr>
            </w:div>
          </w:divsChild>
        </w:div>
        <w:div w:id="1459297964">
          <w:marLeft w:val="0"/>
          <w:marRight w:val="0"/>
          <w:marTop w:val="0"/>
          <w:marBottom w:val="0"/>
          <w:divBdr>
            <w:top w:val="none" w:sz="0" w:space="0" w:color="auto"/>
            <w:left w:val="none" w:sz="0" w:space="0" w:color="auto"/>
            <w:bottom w:val="none" w:sz="0" w:space="0" w:color="auto"/>
            <w:right w:val="none" w:sz="0" w:space="0" w:color="auto"/>
          </w:divBdr>
          <w:divsChild>
            <w:div w:id="57632040">
              <w:marLeft w:val="0"/>
              <w:marRight w:val="0"/>
              <w:marTop w:val="0"/>
              <w:marBottom w:val="0"/>
              <w:divBdr>
                <w:top w:val="none" w:sz="0" w:space="0" w:color="auto"/>
                <w:left w:val="none" w:sz="0" w:space="0" w:color="auto"/>
                <w:bottom w:val="none" w:sz="0" w:space="0" w:color="auto"/>
                <w:right w:val="none" w:sz="0" w:space="0" w:color="auto"/>
              </w:divBdr>
            </w:div>
          </w:divsChild>
        </w:div>
        <w:div w:id="1499883892">
          <w:marLeft w:val="0"/>
          <w:marRight w:val="0"/>
          <w:marTop w:val="0"/>
          <w:marBottom w:val="0"/>
          <w:divBdr>
            <w:top w:val="none" w:sz="0" w:space="0" w:color="auto"/>
            <w:left w:val="none" w:sz="0" w:space="0" w:color="auto"/>
            <w:bottom w:val="none" w:sz="0" w:space="0" w:color="auto"/>
            <w:right w:val="none" w:sz="0" w:space="0" w:color="auto"/>
          </w:divBdr>
          <w:divsChild>
            <w:div w:id="1525555171">
              <w:marLeft w:val="0"/>
              <w:marRight w:val="0"/>
              <w:marTop w:val="0"/>
              <w:marBottom w:val="0"/>
              <w:divBdr>
                <w:top w:val="none" w:sz="0" w:space="0" w:color="auto"/>
                <w:left w:val="none" w:sz="0" w:space="0" w:color="auto"/>
                <w:bottom w:val="none" w:sz="0" w:space="0" w:color="auto"/>
                <w:right w:val="none" w:sz="0" w:space="0" w:color="auto"/>
              </w:divBdr>
            </w:div>
          </w:divsChild>
        </w:div>
        <w:div w:id="1656108222">
          <w:marLeft w:val="0"/>
          <w:marRight w:val="0"/>
          <w:marTop w:val="0"/>
          <w:marBottom w:val="0"/>
          <w:divBdr>
            <w:top w:val="none" w:sz="0" w:space="0" w:color="auto"/>
            <w:left w:val="none" w:sz="0" w:space="0" w:color="auto"/>
            <w:bottom w:val="none" w:sz="0" w:space="0" w:color="auto"/>
            <w:right w:val="none" w:sz="0" w:space="0" w:color="auto"/>
          </w:divBdr>
          <w:divsChild>
            <w:div w:id="677075927">
              <w:marLeft w:val="0"/>
              <w:marRight w:val="0"/>
              <w:marTop w:val="0"/>
              <w:marBottom w:val="0"/>
              <w:divBdr>
                <w:top w:val="none" w:sz="0" w:space="0" w:color="auto"/>
                <w:left w:val="none" w:sz="0" w:space="0" w:color="auto"/>
                <w:bottom w:val="none" w:sz="0" w:space="0" w:color="auto"/>
                <w:right w:val="none" w:sz="0" w:space="0" w:color="auto"/>
              </w:divBdr>
            </w:div>
          </w:divsChild>
        </w:div>
        <w:div w:id="1804762926">
          <w:marLeft w:val="0"/>
          <w:marRight w:val="0"/>
          <w:marTop w:val="0"/>
          <w:marBottom w:val="0"/>
          <w:divBdr>
            <w:top w:val="none" w:sz="0" w:space="0" w:color="auto"/>
            <w:left w:val="none" w:sz="0" w:space="0" w:color="auto"/>
            <w:bottom w:val="none" w:sz="0" w:space="0" w:color="auto"/>
            <w:right w:val="none" w:sz="0" w:space="0" w:color="auto"/>
          </w:divBdr>
          <w:divsChild>
            <w:div w:id="910579874">
              <w:marLeft w:val="0"/>
              <w:marRight w:val="0"/>
              <w:marTop w:val="0"/>
              <w:marBottom w:val="0"/>
              <w:divBdr>
                <w:top w:val="none" w:sz="0" w:space="0" w:color="auto"/>
                <w:left w:val="none" w:sz="0" w:space="0" w:color="auto"/>
                <w:bottom w:val="none" w:sz="0" w:space="0" w:color="auto"/>
                <w:right w:val="none" w:sz="0" w:space="0" w:color="auto"/>
              </w:divBdr>
            </w:div>
          </w:divsChild>
        </w:div>
        <w:div w:id="1938519274">
          <w:marLeft w:val="0"/>
          <w:marRight w:val="0"/>
          <w:marTop w:val="0"/>
          <w:marBottom w:val="0"/>
          <w:divBdr>
            <w:top w:val="none" w:sz="0" w:space="0" w:color="auto"/>
            <w:left w:val="none" w:sz="0" w:space="0" w:color="auto"/>
            <w:bottom w:val="none" w:sz="0" w:space="0" w:color="auto"/>
            <w:right w:val="none" w:sz="0" w:space="0" w:color="auto"/>
          </w:divBdr>
          <w:divsChild>
            <w:div w:id="34278570">
              <w:marLeft w:val="0"/>
              <w:marRight w:val="0"/>
              <w:marTop w:val="0"/>
              <w:marBottom w:val="0"/>
              <w:divBdr>
                <w:top w:val="none" w:sz="0" w:space="0" w:color="auto"/>
                <w:left w:val="none" w:sz="0" w:space="0" w:color="auto"/>
                <w:bottom w:val="none" w:sz="0" w:space="0" w:color="auto"/>
                <w:right w:val="none" w:sz="0" w:space="0" w:color="auto"/>
              </w:divBdr>
            </w:div>
          </w:divsChild>
        </w:div>
        <w:div w:id="1946569804">
          <w:marLeft w:val="0"/>
          <w:marRight w:val="0"/>
          <w:marTop w:val="0"/>
          <w:marBottom w:val="0"/>
          <w:divBdr>
            <w:top w:val="none" w:sz="0" w:space="0" w:color="auto"/>
            <w:left w:val="none" w:sz="0" w:space="0" w:color="auto"/>
            <w:bottom w:val="none" w:sz="0" w:space="0" w:color="auto"/>
            <w:right w:val="none" w:sz="0" w:space="0" w:color="auto"/>
          </w:divBdr>
          <w:divsChild>
            <w:div w:id="1708141888">
              <w:marLeft w:val="0"/>
              <w:marRight w:val="0"/>
              <w:marTop w:val="0"/>
              <w:marBottom w:val="0"/>
              <w:divBdr>
                <w:top w:val="none" w:sz="0" w:space="0" w:color="auto"/>
                <w:left w:val="none" w:sz="0" w:space="0" w:color="auto"/>
                <w:bottom w:val="none" w:sz="0" w:space="0" w:color="auto"/>
                <w:right w:val="none" w:sz="0" w:space="0" w:color="auto"/>
              </w:divBdr>
            </w:div>
          </w:divsChild>
        </w:div>
        <w:div w:id="2090806941">
          <w:marLeft w:val="0"/>
          <w:marRight w:val="0"/>
          <w:marTop w:val="0"/>
          <w:marBottom w:val="0"/>
          <w:divBdr>
            <w:top w:val="none" w:sz="0" w:space="0" w:color="auto"/>
            <w:left w:val="none" w:sz="0" w:space="0" w:color="auto"/>
            <w:bottom w:val="none" w:sz="0" w:space="0" w:color="auto"/>
            <w:right w:val="none" w:sz="0" w:space="0" w:color="auto"/>
          </w:divBdr>
          <w:divsChild>
            <w:div w:id="2034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8233">
      <w:marLeft w:val="0"/>
      <w:marRight w:val="0"/>
      <w:marTop w:val="0"/>
      <w:marBottom w:val="0"/>
      <w:divBdr>
        <w:top w:val="none" w:sz="0" w:space="0" w:color="auto"/>
        <w:left w:val="none" w:sz="0" w:space="0" w:color="auto"/>
        <w:bottom w:val="none" w:sz="0" w:space="0" w:color="auto"/>
        <w:right w:val="none" w:sz="0" w:space="0" w:color="auto"/>
      </w:divBdr>
    </w:div>
    <w:div w:id="491994927">
      <w:bodyDiv w:val="1"/>
      <w:marLeft w:val="0"/>
      <w:marRight w:val="0"/>
      <w:marTop w:val="0"/>
      <w:marBottom w:val="0"/>
      <w:divBdr>
        <w:top w:val="none" w:sz="0" w:space="0" w:color="auto"/>
        <w:left w:val="none" w:sz="0" w:space="0" w:color="auto"/>
        <w:bottom w:val="none" w:sz="0" w:space="0" w:color="auto"/>
        <w:right w:val="none" w:sz="0" w:space="0" w:color="auto"/>
      </w:divBdr>
      <w:divsChild>
        <w:div w:id="1035157741">
          <w:marLeft w:val="0"/>
          <w:marRight w:val="0"/>
          <w:marTop w:val="0"/>
          <w:marBottom w:val="0"/>
          <w:divBdr>
            <w:top w:val="none" w:sz="0" w:space="0" w:color="auto"/>
            <w:left w:val="none" w:sz="0" w:space="0" w:color="auto"/>
            <w:bottom w:val="none" w:sz="0" w:space="0" w:color="auto"/>
            <w:right w:val="none" w:sz="0" w:space="0" w:color="auto"/>
          </w:divBdr>
        </w:div>
        <w:div w:id="1372657873">
          <w:marLeft w:val="0"/>
          <w:marRight w:val="0"/>
          <w:marTop w:val="0"/>
          <w:marBottom w:val="0"/>
          <w:divBdr>
            <w:top w:val="none" w:sz="0" w:space="0" w:color="auto"/>
            <w:left w:val="none" w:sz="0" w:space="0" w:color="auto"/>
            <w:bottom w:val="none" w:sz="0" w:space="0" w:color="auto"/>
            <w:right w:val="none" w:sz="0" w:space="0" w:color="auto"/>
          </w:divBdr>
        </w:div>
        <w:div w:id="1662006578">
          <w:marLeft w:val="0"/>
          <w:marRight w:val="0"/>
          <w:marTop w:val="0"/>
          <w:marBottom w:val="0"/>
          <w:divBdr>
            <w:top w:val="none" w:sz="0" w:space="0" w:color="auto"/>
            <w:left w:val="none" w:sz="0" w:space="0" w:color="auto"/>
            <w:bottom w:val="none" w:sz="0" w:space="0" w:color="auto"/>
            <w:right w:val="none" w:sz="0" w:space="0" w:color="auto"/>
          </w:divBdr>
        </w:div>
      </w:divsChild>
    </w:div>
    <w:div w:id="497772064">
      <w:marLeft w:val="0"/>
      <w:marRight w:val="0"/>
      <w:marTop w:val="0"/>
      <w:marBottom w:val="0"/>
      <w:divBdr>
        <w:top w:val="none" w:sz="0" w:space="0" w:color="auto"/>
        <w:left w:val="none" w:sz="0" w:space="0" w:color="auto"/>
        <w:bottom w:val="none" w:sz="0" w:space="0" w:color="auto"/>
        <w:right w:val="none" w:sz="0" w:space="0" w:color="auto"/>
      </w:divBdr>
    </w:div>
    <w:div w:id="499738443">
      <w:bodyDiv w:val="1"/>
      <w:marLeft w:val="0"/>
      <w:marRight w:val="0"/>
      <w:marTop w:val="0"/>
      <w:marBottom w:val="0"/>
      <w:divBdr>
        <w:top w:val="none" w:sz="0" w:space="0" w:color="auto"/>
        <w:left w:val="none" w:sz="0" w:space="0" w:color="auto"/>
        <w:bottom w:val="none" w:sz="0" w:space="0" w:color="auto"/>
        <w:right w:val="none" w:sz="0" w:space="0" w:color="auto"/>
      </w:divBdr>
    </w:div>
    <w:div w:id="507868315">
      <w:bodyDiv w:val="1"/>
      <w:marLeft w:val="0"/>
      <w:marRight w:val="0"/>
      <w:marTop w:val="0"/>
      <w:marBottom w:val="0"/>
      <w:divBdr>
        <w:top w:val="none" w:sz="0" w:space="0" w:color="auto"/>
        <w:left w:val="none" w:sz="0" w:space="0" w:color="auto"/>
        <w:bottom w:val="none" w:sz="0" w:space="0" w:color="auto"/>
        <w:right w:val="none" w:sz="0" w:space="0" w:color="auto"/>
      </w:divBdr>
    </w:div>
    <w:div w:id="508568033">
      <w:bodyDiv w:val="1"/>
      <w:marLeft w:val="0"/>
      <w:marRight w:val="0"/>
      <w:marTop w:val="0"/>
      <w:marBottom w:val="0"/>
      <w:divBdr>
        <w:top w:val="none" w:sz="0" w:space="0" w:color="auto"/>
        <w:left w:val="none" w:sz="0" w:space="0" w:color="auto"/>
        <w:bottom w:val="none" w:sz="0" w:space="0" w:color="auto"/>
        <w:right w:val="none" w:sz="0" w:space="0" w:color="auto"/>
      </w:divBdr>
    </w:div>
    <w:div w:id="509368569">
      <w:bodyDiv w:val="1"/>
      <w:marLeft w:val="0"/>
      <w:marRight w:val="0"/>
      <w:marTop w:val="0"/>
      <w:marBottom w:val="0"/>
      <w:divBdr>
        <w:top w:val="none" w:sz="0" w:space="0" w:color="auto"/>
        <w:left w:val="none" w:sz="0" w:space="0" w:color="auto"/>
        <w:bottom w:val="none" w:sz="0" w:space="0" w:color="auto"/>
        <w:right w:val="none" w:sz="0" w:space="0" w:color="auto"/>
      </w:divBdr>
      <w:divsChild>
        <w:div w:id="135270300">
          <w:marLeft w:val="0"/>
          <w:marRight w:val="0"/>
          <w:marTop w:val="0"/>
          <w:marBottom w:val="0"/>
          <w:divBdr>
            <w:top w:val="none" w:sz="0" w:space="0" w:color="auto"/>
            <w:left w:val="none" w:sz="0" w:space="0" w:color="auto"/>
            <w:bottom w:val="none" w:sz="0" w:space="0" w:color="auto"/>
            <w:right w:val="none" w:sz="0" w:space="0" w:color="auto"/>
          </w:divBdr>
        </w:div>
        <w:div w:id="291133294">
          <w:marLeft w:val="0"/>
          <w:marRight w:val="0"/>
          <w:marTop w:val="0"/>
          <w:marBottom w:val="0"/>
          <w:divBdr>
            <w:top w:val="none" w:sz="0" w:space="0" w:color="auto"/>
            <w:left w:val="none" w:sz="0" w:space="0" w:color="auto"/>
            <w:bottom w:val="none" w:sz="0" w:space="0" w:color="auto"/>
            <w:right w:val="none" w:sz="0" w:space="0" w:color="auto"/>
          </w:divBdr>
        </w:div>
        <w:div w:id="1074160791">
          <w:marLeft w:val="0"/>
          <w:marRight w:val="0"/>
          <w:marTop w:val="0"/>
          <w:marBottom w:val="0"/>
          <w:divBdr>
            <w:top w:val="none" w:sz="0" w:space="0" w:color="auto"/>
            <w:left w:val="none" w:sz="0" w:space="0" w:color="auto"/>
            <w:bottom w:val="none" w:sz="0" w:space="0" w:color="auto"/>
            <w:right w:val="none" w:sz="0" w:space="0" w:color="auto"/>
          </w:divBdr>
        </w:div>
        <w:div w:id="1480732581">
          <w:marLeft w:val="0"/>
          <w:marRight w:val="0"/>
          <w:marTop w:val="0"/>
          <w:marBottom w:val="0"/>
          <w:divBdr>
            <w:top w:val="none" w:sz="0" w:space="0" w:color="auto"/>
            <w:left w:val="none" w:sz="0" w:space="0" w:color="auto"/>
            <w:bottom w:val="none" w:sz="0" w:space="0" w:color="auto"/>
            <w:right w:val="none" w:sz="0" w:space="0" w:color="auto"/>
          </w:divBdr>
        </w:div>
        <w:div w:id="1673677315">
          <w:marLeft w:val="0"/>
          <w:marRight w:val="0"/>
          <w:marTop w:val="0"/>
          <w:marBottom w:val="0"/>
          <w:divBdr>
            <w:top w:val="none" w:sz="0" w:space="0" w:color="auto"/>
            <w:left w:val="none" w:sz="0" w:space="0" w:color="auto"/>
            <w:bottom w:val="none" w:sz="0" w:space="0" w:color="auto"/>
            <w:right w:val="none" w:sz="0" w:space="0" w:color="auto"/>
          </w:divBdr>
        </w:div>
        <w:div w:id="2061778278">
          <w:marLeft w:val="0"/>
          <w:marRight w:val="0"/>
          <w:marTop w:val="0"/>
          <w:marBottom w:val="0"/>
          <w:divBdr>
            <w:top w:val="none" w:sz="0" w:space="0" w:color="auto"/>
            <w:left w:val="none" w:sz="0" w:space="0" w:color="auto"/>
            <w:bottom w:val="none" w:sz="0" w:space="0" w:color="auto"/>
            <w:right w:val="none" w:sz="0" w:space="0" w:color="auto"/>
          </w:divBdr>
        </w:div>
      </w:divsChild>
    </w:div>
    <w:div w:id="509374223">
      <w:bodyDiv w:val="1"/>
      <w:marLeft w:val="0"/>
      <w:marRight w:val="0"/>
      <w:marTop w:val="0"/>
      <w:marBottom w:val="0"/>
      <w:divBdr>
        <w:top w:val="none" w:sz="0" w:space="0" w:color="auto"/>
        <w:left w:val="none" w:sz="0" w:space="0" w:color="auto"/>
        <w:bottom w:val="none" w:sz="0" w:space="0" w:color="auto"/>
        <w:right w:val="none" w:sz="0" w:space="0" w:color="auto"/>
      </w:divBdr>
    </w:div>
    <w:div w:id="512033044">
      <w:marLeft w:val="0"/>
      <w:marRight w:val="0"/>
      <w:marTop w:val="0"/>
      <w:marBottom w:val="0"/>
      <w:divBdr>
        <w:top w:val="none" w:sz="0" w:space="0" w:color="auto"/>
        <w:left w:val="none" w:sz="0" w:space="0" w:color="auto"/>
        <w:bottom w:val="none" w:sz="0" w:space="0" w:color="auto"/>
        <w:right w:val="none" w:sz="0" w:space="0" w:color="auto"/>
      </w:divBdr>
    </w:div>
    <w:div w:id="513425536">
      <w:bodyDiv w:val="1"/>
      <w:marLeft w:val="0"/>
      <w:marRight w:val="0"/>
      <w:marTop w:val="0"/>
      <w:marBottom w:val="0"/>
      <w:divBdr>
        <w:top w:val="none" w:sz="0" w:space="0" w:color="auto"/>
        <w:left w:val="none" w:sz="0" w:space="0" w:color="auto"/>
        <w:bottom w:val="none" w:sz="0" w:space="0" w:color="auto"/>
        <w:right w:val="none" w:sz="0" w:space="0" w:color="auto"/>
      </w:divBdr>
    </w:div>
    <w:div w:id="523246359">
      <w:bodyDiv w:val="1"/>
      <w:marLeft w:val="0"/>
      <w:marRight w:val="0"/>
      <w:marTop w:val="0"/>
      <w:marBottom w:val="0"/>
      <w:divBdr>
        <w:top w:val="none" w:sz="0" w:space="0" w:color="auto"/>
        <w:left w:val="none" w:sz="0" w:space="0" w:color="auto"/>
        <w:bottom w:val="none" w:sz="0" w:space="0" w:color="auto"/>
        <w:right w:val="none" w:sz="0" w:space="0" w:color="auto"/>
      </w:divBdr>
    </w:div>
    <w:div w:id="526719281">
      <w:bodyDiv w:val="1"/>
      <w:marLeft w:val="0"/>
      <w:marRight w:val="0"/>
      <w:marTop w:val="0"/>
      <w:marBottom w:val="0"/>
      <w:divBdr>
        <w:top w:val="none" w:sz="0" w:space="0" w:color="auto"/>
        <w:left w:val="none" w:sz="0" w:space="0" w:color="auto"/>
        <w:bottom w:val="none" w:sz="0" w:space="0" w:color="auto"/>
        <w:right w:val="none" w:sz="0" w:space="0" w:color="auto"/>
      </w:divBdr>
    </w:div>
    <w:div w:id="535041590">
      <w:bodyDiv w:val="1"/>
      <w:marLeft w:val="0"/>
      <w:marRight w:val="0"/>
      <w:marTop w:val="0"/>
      <w:marBottom w:val="0"/>
      <w:divBdr>
        <w:top w:val="none" w:sz="0" w:space="0" w:color="auto"/>
        <w:left w:val="none" w:sz="0" w:space="0" w:color="auto"/>
        <w:bottom w:val="none" w:sz="0" w:space="0" w:color="auto"/>
        <w:right w:val="none" w:sz="0" w:space="0" w:color="auto"/>
      </w:divBdr>
    </w:div>
    <w:div w:id="539167817">
      <w:bodyDiv w:val="1"/>
      <w:marLeft w:val="0"/>
      <w:marRight w:val="0"/>
      <w:marTop w:val="0"/>
      <w:marBottom w:val="0"/>
      <w:divBdr>
        <w:top w:val="none" w:sz="0" w:space="0" w:color="auto"/>
        <w:left w:val="none" w:sz="0" w:space="0" w:color="auto"/>
        <w:bottom w:val="none" w:sz="0" w:space="0" w:color="auto"/>
        <w:right w:val="none" w:sz="0" w:space="0" w:color="auto"/>
      </w:divBdr>
    </w:div>
    <w:div w:id="545333436">
      <w:marLeft w:val="0"/>
      <w:marRight w:val="0"/>
      <w:marTop w:val="0"/>
      <w:marBottom w:val="0"/>
      <w:divBdr>
        <w:top w:val="none" w:sz="0" w:space="0" w:color="auto"/>
        <w:left w:val="none" w:sz="0" w:space="0" w:color="auto"/>
        <w:bottom w:val="none" w:sz="0" w:space="0" w:color="auto"/>
        <w:right w:val="none" w:sz="0" w:space="0" w:color="auto"/>
      </w:divBdr>
    </w:div>
    <w:div w:id="546264914">
      <w:bodyDiv w:val="1"/>
      <w:marLeft w:val="0"/>
      <w:marRight w:val="0"/>
      <w:marTop w:val="0"/>
      <w:marBottom w:val="0"/>
      <w:divBdr>
        <w:top w:val="none" w:sz="0" w:space="0" w:color="auto"/>
        <w:left w:val="none" w:sz="0" w:space="0" w:color="auto"/>
        <w:bottom w:val="none" w:sz="0" w:space="0" w:color="auto"/>
        <w:right w:val="none" w:sz="0" w:space="0" w:color="auto"/>
      </w:divBdr>
    </w:div>
    <w:div w:id="547882508">
      <w:marLeft w:val="0"/>
      <w:marRight w:val="0"/>
      <w:marTop w:val="0"/>
      <w:marBottom w:val="0"/>
      <w:divBdr>
        <w:top w:val="none" w:sz="0" w:space="0" w:color="auto"/>
        <w:left w:val="none" w:sz="0" w:space="0" w:color="auto"/>
        <w:bottom w:val="none" w:sz="0" w:space="0" w:color="auto"/>
        <w:right w:val="none" w:sz="0" w:space="0" w:color="auto"/>
      </w:divBdr>
    </w:div>
    <w:div w:id="548608171">
      <w:marLeft w:val="0"/>
      <w:marRight w:val="0"/>
      <w:marTop w:val="0"/>
      <w:marBottom w:val="0"/>
      <w:divBdr>
        <w:top w:val="none" w:sz="0" w:space="0" w:color="auto"/>
        <w:left w:val="none" w:sz="0" w:space="0" w:color="auto"/>
        <w:bottom w:val="none" w:sz="0" w:space="0" w:color="auto"/>
        <w:right w:val="none" w:sz="0" w:space="0" w:color="auto"/>
      </w:divBdr>
    </w:div>
    <w:div w:id="548733613">
      <w:bodyDiv w:val="1"/>
      <w:marLeft w:val="0"/>
      <w:marRight w:val="0"/>
      <w:marTop w:val="0"/>
      <w:marBottom w:val="0"/>
      <w:divBdr>
        <w:top w:val="none" w:sz="0" w:space="0" w:color="auto"/>
        <w:left w:val="none" w:sz="0" w:space="0" w:color="auto"/>
        <w:bottom w:val="none" w:sz="0" w:space="0" w:color="auto"/>
        <w:right w:val="none" w:sz="0" w:space="0" w:color="auto"/>
      </w:divBdr>
    </w:div>
    <w:div w:id="553734139">
      <w:marLeft w:val="0"/>
      <w:marRight w:val="0"/>
      <w:marTop w:val="0"/>
      <w:marBottom w:val="0"/>
      <w:divBdr>
        <w:top w:val="none" w:sz="0" w:space="0" w:color="auto"/>
        <w:left w:val="none" w:sz="0" w:space="0" w:color="auto"/>
        <w:bottom w:val="none" w:sz="0" w:space="0" w:color="auto"/>
        <w:right w:val="none" w:sz="0" w:space="0" w:color="auto"/>
      </w:divBdr>
    </w:div>
    <w:div w:id="555899945">
      <w:bodyDiv w:val="1"/>
      <w:marLeft w:val="0"/>
      <w:marRight w:val="0"/>
      <w:marTop w:val="0"/>
      <w:marBottom w:val="0"/>
      <w:divBdr>
        <w:top w:val="none" w:sz="0" w:space="0" w:color="auto"/>
        <w:left w:val="none" w:sz="0" w:space="0" w:color="auto"/>
        <w:bottom w:val="none" w:sz="0" w:space="0" w:color="auto"/>
        <w:right w:val="none" w:sz="0" w:space="0" w:color="auto"/>
      </w:divBdr>
    </w:div>
    <w:div w:id="557207502">
      <w:bodyDiv w:val="1"/>
      <w:marLeft w:val="0"/>
      <w:marRight w:val="0"/>
      <w:marTop w:val="0"/>
      <w:marBottom w:val="0"/>
      <w:divBdr>
        <w:top w:val="none" w:sz="0" w:space="0" w:color="auto"/>
        <w:left w:val="none" w:sz="0" w:space="0" w:color="auto"/>
        <w:bottom w:val="none" w:sz="0" w:space="0" w:color="auto"/>
        <w:right w:val="none" w:sz="0" w:space="0" w:color="auto"/>
      </w:divBdr>
    </w:div>
    <w:div w:id="559903136">
      <w:bodyDiv w:val="1"/>
      <w:marLeft w:val="0"/>
      <w:marRight w:val="0"/>
      <w:marTop w:val="0"/>
      <w:marBottom w:val="0"/>
      <w:divBdr>
        <w:top w:val="none" w:sz="0" w:space="0" w:color="auto"/>
        <w:left w:val="none" w:sz="0" w:space="0" w:color="auto"/>
        <w:bottom w:val="none" w:sz="0" w:space="0" w:color="auto"/>
        <w:right w:val="none" w:sz="0" w:space="0" w:color="auto"/>
      </w:divBdr>
      <w:divsChild>
        <w:div w:id="950865896">
          <w:marLeft w:val="0"/>
          <w:marRight w:val="0"/>
          <w:marTop w:val="0"/>
          <w:marBottom w:val="0"/>
          <w:divBdr>
            <w:top w:val="none" w:sz="0" w:space="0" w:color="auto"/>
            <w:left w:val="none" w:sz="0" w:space="0" w:color="auto"/>
            <w:bottom w:val="none" w:sz="0" w:space="0" w:color="auto"/>
            <w:right w:val="none" w:sz="0" w:space="0" w:color="auto"/>
          </w:divBdr>
          <w:divsChild>
            <w:div w:id="193349830">
              <w:marLeft w:val="0"/>
              <w:marRight w:val="0"/>
              <w:marTop w:val="0"/>
              <w:marBottom w:val="0"/>
              <w:divBdr>
                <w:top w:val="none" w:sz="0" w:space="0" w:color="auto"/>
                <w:left w:val="none" w:sz="0" w:space="0" w:color="auto"/>
                <w:bottom w:val="none" w:sz="0" w:space="0" w:color="auto"/>
                <w:right w:val="none" w:sz="0" w:space="0" w:color="auto"/>
              </w:divBdr>
            </w:div>
            <w:div w:id="720983977">
              <w:marLeft w:val="0"/>
              <w:marRight w:val="0"/>
              <w:marTop w:val="0"/>
              <w:marBottom w:val="0"/>
              <w:divBdr>
                <w:top w:val="none" w:sz="0" w:space="0" w:color="auto"/>
                <w:left w:val="none" w:sz="0" w:space="0" w:color="auto"/>
                <w:bottom w:val="none" w:sz="0" w:space="0" w:color="auto"/>
                <w:right w:val="none" w:sz="0" w:space="0" w:color="auto"/>
              </w:divBdr>
            </w:div>
            <w:div w:id="1206143109">
              <w:marLeft w:val="0"/>
              <w:marRight w:val="0"/>
              <w:marTop w:val="0"/>
              <w:marBottom w:val="0"/>
              <w:divBdr>
                <w:top w:val="none" w:sz="0" w:space="0" w:color="auto"/>
                <w:left w:val="none" w:sz="0" w:space="0" w:color="auto"/>
                <w:bottom w:val="none" w:sz="0" w:space="0" w:color="auto"/>
                <w:right w:val="none" w:sz="0" w:space="0" w:color="auto"/>
              </w:divBdr>
            </w:div>
            <w:div w:id="1503665595">
              <w:marLeft w:val="0"/>
              <w:marRight w:val="0"/>
              <w:marTop w:val="0"/>
              <w:marBottom w:val="0"/>
              <w:divBdr>
                <w:top w:val="none" w:sz="0" w:space="0" w:color="auto"/>
                <w:left w:val="none" w:sz="0" w:space="0" w:color="auto"/>
                <w:bottom w:val="none" w:sz="0" w:space="0" w:color="auto"/>
                <w:right w:val="none" w:sz="0" w:space="0" w:color="auto"/>
              </w:divBdr>
            </w:div>
          </w:divsChild>
        </w:div>
        <w:div w:id="1133983269">
          <w:marLeft w:val="0"/>
          <w:marRight w:val="0"/>
          <w:marTop w:val="0"/>
          <w:marBottom w:val="0"/>
          <w:divBdr>
            <w:top w:val="none" w:sz="0" w:space="0" w:color="auto"/>
            <w:left w:val="none" w:sz="0" w:space="0" w:color="auto"/>
            <w:bottom w:val="none" w:sz="0" w:space="0" w:color="auto"/>
            <w:right w:val="none" w:sz="0" w:space="0" w:color="auto"/>
          </w:divBdr>
        </w:div>
        <w:div w:id="1267346759">
          <w:marLeft w:val="0"/>
          <w:marRight w:val="0"/>
          <w:marTop w:val="0"/>
          <w:marBottom w:val="0"/>
          <w:divBdr>
            <w:top w:val="none" w:sz="0" w:space="0" w:color="auto"/>
            <w:left w:val="none" w:sz="0" w:space="0" w:color="auto"/>
            <w:bottom w:val="none" w:sz="0" w:space="0" w:color="auto"/>
            <w:right w:val="none" w:sz="0" w:space="0" w:color="auto"/>
          </w:divBdr>
        </w:div>
      </w:divsChild>
    </w:div>
    <w:div w:id="560214473">
      <w:bodyDiv w:val="1"/>
      <w:marLeft w:val="0"/>
      <w:marRight w:val="0"/>
      <w:marTop w:val="0"/>
      <w:marBottom w:val="0"/>
      <w:divBdr>
        <w:top w:val="none" w:sz="0" w:space="0" w:color="auto"/>
        <w:left w:val="none" w:sz="0" w:space="0" w:color="auto"/>
        <w:bottom w:val="none" w:sz="0" w:space="0" w:color="auto"/>
        <w:right w:val="none" w:sz="0" w:space="0" w:color="auto"/>
      </w:divBdr>
    </w:div>
    <w:div w:id="563570039">
      <w:bodyDiv w:val="1"/>
      <w:marLeft w:val="0"/>
      <w:marRight w:val="0"/>
      <w:marTop w:val="0"/>
      <w:marBottom w:val="0"/>
      <w:divBdr>
        <w:top w:val="none" w:sz="0" w:space="0" w:color="auto"/>
        <w:left w:val="none" w:sz="0" w:space="0" w:color="auto"/>
        <w:bottom w:val="none" w:sz="0" w:space="0" w:color="auto"/>
        <w:right w:val="none" w:sz="0" w:space="0" w:color="auto"/>
      </w:divBdr>
    </w:div>
    <w:div w:id="567226539">
      <w:bodyDiv w:val="1"/>
      <w:marLeft w:val="0"/>
      <w:marRight w:val="0"/>
      <w:marTop w:val="0"/>
      <w:marBottom w:val="0"/>
      <w:divBdr>
        <w:top w:val="none" w:sz="0" w:space="0" w:color="auto"/>
        <w:left w:val="none" w:sz="0" w:space="0" w:color="auto"/>
        <w:bottom w:val="none" w:sz="0" w:space="0" w:color="auto"/>
        <w:right w:val="none" w:sz="0" w:space="0" w:color="auto"/>
      </w:divBdr>
    </w:div>
    <w:div w:id="570699814">
      <w:bodyDiv w:val="1"/>
      <w:marLeft w:val="0"/>
      <w:marRight w:val="0"/>
      <w:marTop w:val="0"/>
      <w:marBottom w:val="0"/>
      <w:divBdr>
        <w:top w:val="none" w:sz="0" w:space="0" w:color="auto"/>
        <w:left w:val="none" w:sz="0" w:space="0" w:color="auto"/>
        <w:bottom w:val="none" w:sz="0" w:space="0" w:color="auto"/>
        <w:right w:val="none" w:sz="0" w:space="0" w:color="auto"/>
      </w:divBdr>
    </w:div>
    <w:div w:id="588738325">
      <w:bodyDiv w:val="1"/>
      <w:marLeft w:val="0"/>
      <w:marRight w:val="0"/>
      <w:marTop w:val="0"/>
      <w:marBottom w:val="0"/>
      <w:divBdr>
        <w:top w:val="none" w:sz="0" w:space="0" w:color="auto"/>
        <w:left w:val="none" w:sz="0" w:space="0" w:color="auto"/>
        <w:bottom w:val="none" w:sz="0" w:space="0" w:color="auto"/>
        <w:right w:val="none" w:sz="0" w:space="0" w:color="auto"/>
      </w:divBdr>
      <w:divsChild>
        <w:div w:id="58983430">
          <w:marLeft w:val="0"/>
          <w:marRight w:val="0"/>
          <w:marTop w:val="0"/>
          <w:marBottom w:val="0"/>
          <w:divBdr>
            <w:top w:val="none" w:sz="0" w:space="0" w:color="auto"/>
            <w:left w:val="none" w:sz="0" w:space="0" w:color="auto"/>
            <w:bottom w:val="none" w:sz="0" w:space="0" w:color="auto"/>
            <w:right w:val="none" w:sz="0" w:space="0" w:color="auto"/>
          </w:divBdr>
        </w:div>
        <w:div w:id="60368289">
          <w:marLeft w:val="0"/>
          <w:marRight w:val="0"/>
          <w:marTop w:val="0"/>
          <w:marBottom w:val="0"/>
          <w:divBdr>
            <w:top w:val="none" w:sz="0" w:space="0" w:color="auto"/>
            <w:left w:val="none" w:sz="0" w:space="0" w:color="auto"/>
            <w:bottom w:val="none" w:sz="0" w:space="0" w:color="auto"/>
            <w:right w:val="none" w:sz="0" w:space="0" w:color="auto"/>
          </w:divBdr>
        </w:div>
        <w:div w:id="77138471">
          <w:marLeft w:val="0"/>
          <w:marRight w:val="0"/>
          <w:marTop w:val="0"/>
          <w:marBottom w:val="0"/>
          <w:divBdr>
            <w:top w:val="none" w:sz="0" w:space="0" w:color="auto"/>
            <w:left w:val="none" w:sz="0" w:space="0" w:color="auto"/>
            <w:bottom w:val="none" w:sz="0" w:space="0" w:color="auto"/>
            <w:right w:val="none" w:sz="0" w:space="0" w:color="auto"/>
          </w:divBdr>
        </w:div>
        <w:div w:id="217283691">
          <w:marLeft w:val="0"/>
          <w:marRight w:val="0"/>
          <w:marTop w:val="0"/>
          <w:marBottom w:val="0"/>
          <w:divBdr>
            <w:top w:val="none" w:sz="0" w:space="0" w:color="auto"/>
            <w:left w:val="none" w:sz="0" w:space="0" w:color="auto"/>
            <w:bottom w:val="none" w:sz="0" w:space="0" w:color="auto"/>
            <w:right w:val="none" w:sz="0" w:space="0" w:color="auto"/>
          </w:divBdr>
          <w:divsChild>
            <w:div w:id="1644314165">
              <w:marLeft w:val="-75"/>
              <w:marRight w:val="0"/>
              <w:marTop w:val="30"/>
              <w:marBottom w:val="30"/>
              <w:divBdr>
                <w:top w:val="none" w:sz="0" w:space="0" w:color="auto"/>
                <w:left w:val="none" w:sz="0" w:space="0" w:color="auto"/>
                <w:bottom w:val="none" w:sz="0" w:space="0" w:color="auto"/>
                <w:right w:val="none" w:sz="0" w:space="0" w:color="auto"/>
              </w:divBdr>
              <w:divsChild>
                <w:div w:id="11227010">
                  <w:marLeft w:val="0"/>
                  <w:marRight w:val="0"/>
                  <w:marTop w:val="0"/>
                  <w:marBottom w:val="0"/>
                  <w:divBdr>
                    <w:top w:val="none" w:sz="0" w:space="0" w:color="auto"/>
                    <w:left w:val="none" w:sz="0" w:space="0" w:color="auto"/>
                    <w:bottom w:val="none" w:sz="0" w:space="0" w:color="auto"/>
                    <w:right w:val="none" w:sz="0" w:space="0" w:color="auto"/>
                  </w:divBdr>
                  <w:divsChild>
                    <w:div w:id="480199097">
                      <w:marLeft w:val="0"/>
                      <w:marRight w:val="0"/>
                      <w:marTop w:val="0"/>
                      <w:marBottom w:val="0"/>
                      <w:divBdr>
                        <w:top w:val="none" w:sz="0" w:space="0" w:color="auto"/>
                        <w:left w:val="none" w:sz="0" w:space="0" w:color="auto"/>
                        <w:bottom w:val="none" w:sz="0" w:space="0" w:color="auto"/>
                        <w:right w:val="none" w:sz="0" w:space="0" w:color="auto"/>
                      </w:divBdr>
                    </w:div>
                  </w:divsChild>
                </w:div>
                <w:div w:id="11886066">
                  <w:marLeft w:val="0"/>
                  <w:marRight w:val="0"/>
                  <w:marTop w:val="0"/>
                  <w:marBottom w:val="0"/>
                  <w:divBdr>
                    <w:top w:val="none" w:sz="0" w:space="0" w:color="auto"/>
                    <w:left w:val="none" w:sz="0" w:space="0" w:color="auto"/>
                    <w:bottom w:val="none" w:sz="0" w:space="0" w:color="auto"/>
                    <w:right w:val="none" w:sz="0" w:space="0" w:color="auto"/>
                  </w:divBdr>
                  <w:divsChild>
                    <w:div w:id="230621734">
                      <w:marLeft w:val="0"/>
                      <w:marRight w:val="0"/>
                      <w:marTop w:val="0"/>
                      <w:marBottom w:val="0"/>
                      <w:divBdr>
                        <w:top w:val="none" w:sz="0" w:space="0" w:color="auto"/>
                        <w:left w:val="none" w:sz="0" w:space="0" w:color="auto"/>
                        <w:bottom w:val="none" w:sz="0" w:space="0" w:color="auto"/>
                        <w:right w:val="none" w:sz="0" w:space="0" w:color="auto"/>
                      </w:divBdr>
                    </w:div>
                  </w:divsChild>
                </w:div>
                <w:div w:id="16346717">
                  <w:marLeft w:val="0"/>
                  <w:marRight w:val="0"/>
                  <w:marTop w:val="0"/>
                  <w:marBottom w:val="0"/>
                  <w:divBdr>
                    <w:top w:val="none" w:sz="0" w:space="0" w:color="auto"/>
                    <w:left w:val="none" w:sz="0" w:space="0" w:color="auto"/>
                    <w:bottom w:val="none" w:sz="0" w:space="0" w:color="auto"/>
                    <w:right w:val="none" w:sz="0" w:space="0" w:color="auto"/>
                  </w:divBdr>
                  <w:divsChild>
                    <w:div w:id="1369380095">
                      <w:marLeft w:val="0"/>
                      <w:marRight w:val="0"/>
                      <w:marTop w:val="0"/>
                      <w:marBottom w:val="0"/>
                      <w:divBdr>
                        <w:top w:val="none" w:sz="0" w:space="0" w:color="auto"/>
                        <w:left w:val="none" w:sz="0" w:space="0" w:color="auto"/>
                        <w:bottom w:val="none" w:sz="0" w:space="0" w:color="auto"/>
                        <w:right w:val="none" w:sz="0" w:space="0" w:color="auto"/>
                      </w:divBdr>
                    </w:div>
                  </w:divsChild>
                </w:div>
                <w:div w:id="22437269">
                  <w:marLeft w:val="0"/>
                  <w:marRight w:val="0"/>
                  <w:marTop w:val="0"/>
                  <w:marBottom w:val="0"/>
                  <w:divBdr>
                    <w:top w:val="none" w:sz="0" w:space="0" w:color="auto"/>
                    <w:left w:val="none" w:sz="0" w:space="0" w:color="auto"/>
                    <w:bottom w:val="none" w:sz="0" w:space="0" w:color="auto"/>
                    <w:right w:val="none" w:sz="0" w:space="0" w:color="auto"/>
                  </w:divBdr>
                  <w:divsChild>
                    <w:div w:id="310062797">
                      <w:marLeft w:val="0"/>
                      <w:marRight w:val="0"/>
                      <w:marTop w:val="0"/>
                      <w:marBottom w:val="0"/>
                      <w:divBdr>
                        <w:top w:val="none" w:sz="0" w:space="0" w:color="auto"/>
                        <w:left w:val="none" w:sz="0" w:space="0" w:color="auto"/>
                        <w:bottom w:val="none" w:sz="0" w:space="0" w:color="auto"/>
                        <w:right w:val="none" w:sz="0" w:space="0" w:color="auto"/>
                      </w:divBdr>
                    </w:div>
                    <w:div w:id="329716185">
                      <w:marLeft w:val="0"/>
                      <w:marRight w:val="0"/>
                      <w:marTop w:val="0"/>
                      <w:marBottom w:val="0"/>
                      <w:divBdr>
                        <w:top w:val="none" w:sz="0" w:space="0" w:color="auto"/>
                        <w:left w:val="none" w:sz="0" w:space="0" w:color="auto"/>
                        <w:bottom w:val="none" w:sz="0" w:space="0" w:color="auto"/>
                        <w:right w:val="none" w:sz="0" w:space="0" w:color="auto"/>
                      </w:divBdr>
                    </w:div>
                    <w:div w:id="863056042">
                      <w:marLeft w:val="0"/>
                      <w:marRight w:val="0"/>
                      <w:marTop w:val="0"/>
                      <w:marBottom w:val="0"/>
                      <w:divBdr>
                        <w:top w:val="none" w:sz="0" w:space="0" w:color="auto"/>
                        <w:left w:val="none" w:sz="0" w:space="0" w:color="auto"/>
                        <w:bottom w:val="none" w:sz="0" w:space="0" w:color="auto"/>
                        <w:right w:val="none" w:sz="0" w:space="0" w:color="auto"/>
                      </w:divBdr>
                    </w:div>
                    <w:div w:id="1132669936">
                      <w:marLeft w:val="0"/>
                      <w:marRight w:val="0"/>
                      <w:marTop w:val="0"/>
                      <w:marBottom w:val="0"/>
                      <w:divBdr>
                        <w:top w:val="none" w:sz="0" w:space="0" w:color="auto"/>
                        <w:left w:val="none" w:sz="0" w:space="0" w:color="auto"/>
                        <w:bottom w:val="none" w:sz="0" w:space="0" w:color="auto"/>
                        <w:right w:val="none" w:sz="0" w:space="0" w:color="auto"/>
                      </w:divBdr>
                    </w:div>
                    <w:div w:id="1369795280">
                      <w:marLeft w:val="0"/>
                      <w:marRight w:val="0"/>
                      <w:marTop w:val="0"/>
                      <w:marBottom w:val="0"/>
                      <w:divBdr>
                        <w:top w:val="none" w:sz="0" w:space="0" w:color="auto"/>
                        <w:left w:val="none" w:sz="0" w:space="0" w:color="auto"/>
                        <w:bottom w:val="none" w:sz="0" w:space="0" w:color="auto"/>
                        <w:right w:val="none" w:sz="0" w:space="0" w:color="auto"/>
                      </w:divBdr>
                    </w:div>
                    <w:div w:id="1700817434">
                      <w:marLeft w:val="0"/>
                      <w:marRight w:val="0"/>
                      <w:marTop w:val="0"/>
                      <w:marBottom w:val="0"/>
                      <w:divBdr>
                        <w:top w:val="none" w:sz="0" w:space="0" w:color="auto"/>
                        <w:left w:val="none" w:sz="0" w:space="0" w:color="auto"/>
                        <w:bottom w:val="none" w:sz="0" w:space="0" w:color="auto"/>
                        <w:right w:val="none" w:sz="0" w:space="0" w:color="auto"/>
                      </w:divBdr>
                    </w:div>
                  </w:divsChild>
                </w:div>
                <w:div w:id="31269027">
                  <w:marLeft w:val="0"/>
                  <w:marRight w:val="0"/>
                  <w:marTop w:val="0"/>
                  <w:marBottom w:val="0"/>
                  <w:divBdr>
                    <w:top w:val="none" w:sz="0" w:space="0" w:color="auto"/>
                    <w:left w:val="none" w:sz="0" w:space="0" w:color="auto"/>
                    <w:bottom w:val="none" w:sz="0" w:space="0" w:color="auto"/>
                    <w:right w:val="none" w:sz="0" w:space="0" w:color="auto"/>
                  </w:divBdr>
                  <w:divsChild>
                    <w:div w:id="1430202854">
                      <w:marLeft w:val="0"/>
                      <w:marRight w:val="0"/>
                      <w:marTop w:val="0"/>
                      <w:marBottom w:val="0"/>
                      <w:divBdr>
                        <w:top w:val="none" w:sz="0" w:space="0" w:color="auto"/>
                        <w:left w:val="none" w:sz="0" w:space="0" w:color="auto"/>
                        <w:bottom w:val="none" w:sz="0" w:space="0" w:color="auto"/>
                        <w:right w:val="none" w:sz="0" w:space="0" w:color="auto"/>
                      </w:divBdr>
                    </w:div>
                  </w:divsChild>
                </w:div>
                <w:div w:id="63993037">
                  <w:marLeft w:val="0"/>
                  <w:marRight w:val="0"/>
                  <w:marTop w:val="0"/>
                  <w:marBottom w:val="0"/>
                  <w:divBdr>
                    <w:top w:val="none" w:sz="0" w:space="0" w:color="auto"/>
                    <w:left w:val="none" w:sz="0" w:space="0" w:color="auto"/>
                    <w:bottom w:val="none" w:sz="0" w:space="0" w:color="auto"/>
                    <w:right w:val="none" w:sz="0" w:space="0" w:color="auto"/>
                  </w:divBdr>
                  <w:divsChild>
                    <w:div w:id="914431672">
                      <w:marLeft w:val="0"/>
                      <w:marRight w:val="0"/>
                      <w:marTop w:val="0"/>
                      <w:marBottom w:val="0"/>
                      <w:divBdr>
                        <w:top w:val="none" w:sz="0" w:space="0" w:color="auto"/>
                        <w:left w:val="none" w:sz="0" w:space="0" w:color="auto"/>
                        <w:bottom w:val="none" w:sz="0" w:space="0" w:color="auto"/>
                        <w:right w:val="none" w:sz="0" w:space="0" w:color="auto"/>
                      </w:divBdr>
                    </w:div>
                  </w:divsChild>
                </w:div>
                <w:div w:id="69352360">
                  <w:marLeft w:val="0"/>
                  <w:marRight w:val="0"/>
                  <w:marTop w:val="0"/>
                  <w:marBottom w:val="0"/>
                  <w:divBdr>
                    <w:top w:val="none" w:sz="0" w:space="0" w:color="auto"/>
                    <w:left w:val="none" w:sz="0" w:space="0" w:color="auto"/>
                    <w:bottom w:val="none" w:sz="0" w:space="0" w:color="auto"/>
                    <w:right w:val="none" w:sz="0" w:space="0" w:color="auto"/>
                  </w:divBdr>
                  <w:divsChild>
                    <w:div w:id="1991863257">
                      <w:marLeft w:val="0"/>
                      <w:marRight w:val="0"/>
                      <w:marTop w:val="0"/>
                      <w:marBottom w:val="0"/>
                      <w:divBdr>
                        <w:top w:val="none" w:sz="0" w:space="0" w:color="auto"/>
                        <w:left w:val="none" w:sz="0" w:space="0" w:color="auto"/>
                        <w:bottom w:val="none" w:sz="0" w:space="0" w:color="auto"/>
                        <w:right w:val="none" w:sz="0" w:space="0" w:color="auto"/>
                      </w:divBdr>
                    </w:div>
                  </w:divsChild>
                </w:div>
                <w:div w:id="93551842">
                  <w:marLeft w:val="0"/>
                  <w:marRight w:val="0"/>
                  <w:marTop w:val="0"/>
                  <w:marBottom w:val="0"/>
                  <w:divBdr>
                    <w:top w:val="none" w:sz="0" w:space="0" w:color="auto"/>
                    <w:left w:val="none" w:sz="0" w:space="0" w:color="auto"/>
                    <w:bottom w:val="none" w:sz="0" w:space="0" w:color="auto"/>
                    <w:right w:val="none" w:sz="0" w:space="0" w:color="auto"/>
                  </w:divBdr>
                  <w:divsChild>
                    <w:div w:id="1922254916">
                      <w:marLeft w:val="0"/>
                      <w:marRight w:val="0"/>
                      <w:marTop w:val="0"/>
                      <w:marBottom w:val="0"/>
                      <w:divBdr>
                        <w:top w:val="none" w:sz="0" w:space="0" w:color="auto"/>
                        <w:left w:val="none" w:sz="0" w:space="0" w:color="auto"/>
                        <w:bottom w:val="none" w:sz="0" w:space="0" w:color="auto"/>
                        <w:right w:val="none" w:sz="0" w:space="0" w:color="auto"/>
                      </w:divBdr>
                    </w:div>
                  </w:divsChild>
                </w:div>
                <w:div w:id="122772059">
                  <w:marLeft w:val="0"/>
                  <w:marRight w:val="0"/>
                  <w:marTop w:val="0"/>
                  <w:marBottom w:val="0"/>
                  <w:divBdr>
                    <w:top w:val="none" w:sz="0" w:space="0" w:color="auto"/>
                    <w:left w:val="none" w:sz="0" w:space="0" w:color="auto"/>
                    <w:bottom w:val="none" w:sz="0" w:space="0" w:color="auto"/>
                    <w:right w:val="none" w:sz="0" w:space="0" w:color="auto"/>
                  </w:divBdr>
                  <w:divsChild>
                    <w:div w:id="205143421">
                      <w:marLeft w:val="0"/>
                      <w:marRight w:val="0"/>
                      <w:marTop w:val="0"/>
                      <w:marBottom w:val="0"/>
                      <w:divBdr>
                        <w:top w:val="none" w:sz="0" w:space="0" w:color="auto"/>
                        <w:left w:val="none" w:sz="0" w:space="0" w:color="auto"/>
                        <w:bottom w:val="none" w:sz="0" w:space="0" w:color="auto"/>
                        <w:right w:val="none" w:sz="0" w:space="0" w:color="auto"/>
                      </w:divBdr>
                    </w:div>
                  </w:divsChild>
                </w:div>
                <w:div w:id="140582722">
                  <w:marLeft w:val="0"/>
                  <w:marRight w:val="0"/>
                  <w:marTop w:val="0"/>
                  <w:marBottom w:val="0"/>
                  <w:divBdr>
                    <w:top w:val="none" w:sz="0" w:space="0" w:color="auto"/>
                    <w:left w:val="none" w:sz="0" w:space="0" w:color="auto"/>
                    <w:bottom w:val="none" w:sz="0" w:space="0" w:color="auto"/>
                    <w:right w:val="none" w:sz="0" w:space="0" w:color="auto"/>
                  </w:divBdr>
                  <w:divsChild>
                    <w:div w:id="627861304">
                      <w:marLeft w:val="0"/>
                      <w:marRight w:val="0"/>
                      <w:marTop w:val="0"/>
                      <w:marBottom w:val="0"/>
                      <w:divBdr>
                        <w:top w:val="none" w:sz="0" w:space="0" w:color="auto"/>
                        <w:left w:val="none" w:sz="0" w:space="0" w:color="auto"/>
                        <w:bottom w:val="none" w:sz="0" w:space="0" w:color="auto"/>
                        <w:right w:val="none" w:sz="0" w:space="0" w:color="auto"/>
                      </w:divBdr>
                    </w:div>
                  </w:divsChild>
                </w:div>
                <w:div w:id="149103993">
                  <w:marLeft w:val="0"/>
                  <w:marRight w:val="0"/>
                  <w:marTop w:val="0"/>
                  <w:marBottom w:val="0"/>
                  <w:divBdr>
                    <w:top w:val="none" w:sz="0" w:space="0" w:color="auto"/>
                    <w:left w:val="none" w:sz="0" w:space="0" w:color="auto"/>
                    <w:bottom w:val="none" w:sz="0" w:space="0" w:color="auto"/>
                    <w:right w:val="none" w:sz="0" w:space="0" w:color="auto"/>
                  </w:divBdr>
                  <w:divsChild>
                    <w:div w:id="1104303847">
                      <w:marLeft w:val="0"/>
                      <w:marRight w:val="0"/>
                      <w:marTop w:val="0"/>
                      <w:marBottom w:val="0"/>
                      <w:divBdr>
                        <w:top w:val="none" w:sz="0" w:space="0" w:color="auto"/>
                        <w:left w:val="none" w:sz="0" w:space="0" w:color="auto"/>
                        <w:bottom w:val="none" w:sz="0" w:space="0" w:color="auto"/>
                        <w:right w:val="none" w:sz="0" w:space="0" w:color="auto"/>
                      </w:divBdr>
                    </w:div>
                  </w:divsChild>
                </w:div>
                <w:div w:id="172112807">
                  <w:marLeft w:val="0"/>
                  <w:marRight w:val="0"/>
                  <w:marTop w:val="0"/>
                  <w:marBottom w:val="0"/>
                  <w:divBdr>
                    <w:top w:val="none" w:sz="0" w:space="0" w:color="auto"/>
                    <w:left w:val="none" w:sz="0" w:space="0" w:color="auto"/>
                    <w:bottom w:val="none" w:sz="0" w:space="0" w:color="auto"/>
                    <w:right w:val="none" w:sz="0" w:space="0" w:color="auto"/>
                  </w:divBdr>
                  <w:divsChild>
                    <w:div w:id="610673593">
                      <w:marLeft w:val="0"/>
                      <w:marRight w:val="0"/>
                      <w:marTop w:val="0"/>
                      <w:marBottom w:val="0"/>
                      <w:divBdr>
                        <w:top w:val="none" w:sz="0" w:space="0" w:color="auto"/>
                        <w:left w:val="none" w:sz="0" w:space="0" w:color="auto"/>
                        <w:bottom w:val="none" w:sz="0" w:space="0" w:color="auto"/>
                        <w:right w:val="none" w:sz="0" w:space="0" w:color="auto"/>
                      </w:divBdr>
                    </w:div>
                  </w:divsChild>
                </w:div>
                <w:div w:id="185100559">
                  <w:marLeft w:val="0"/>
                  <w:marRight w:val="0"/>
                  <w:marTop w:val="0"/>
                  <w:marBottom w:val="0"/>
                  <w:divBdr>
                    <w:top w:val="none" w:sz="0" w:space="0" w:color="auto"/>
                    <w:left w:val="none" w:sz="0" w:space="0" w:color="auto"/>
                    <w:bottom w:val="none" w:sz="0" w:space="0" w:color="auto"/>
                    <w:right w:val="none" w:sz="0" w:space="0" w:color="auto"/>
                  </w:divBdr>
                  <w:divsChild>
                    <w:div w:id="1564872398">
                      <w:marLeft w:val="0"/>
                      <w:marRight w:val="0"/>
                      <w:marTop w:val="0"/>
                      <w:marBottom w:val="0"/>
                      <w:divBdr>
                        <w:top w:val="none" w:sz="0" w:space="0" w:color="auto"/>
                        <w:left w:val="none" w:sz="0" w:space="0" w:color="auto"/>
                        <w:bottom w:val="none" w:sz="0" w:space="0" w:color="auto"/>
                        <w:right w:val="none" w:sz="0" w:space="0" w:color="auto"/>
                      </w:divBdr>
                    </w:div>
                  </w:divsChild>
                </w:div>
                <w:div w:id="186872542">
                  <w:marLeft w:val="0"/>
                  <w:marRight w:val="0"/>
                  <w:marTop w:val="0"/>
                  <w:marBottom w:val="0"/>
                  <w:divBdr>
                    <w:top w:val="none" w:sz="0" w:space="0" w:color="auto"/>
                    <w:left w:val="none" w:sz="0" w:space="0" w:color="auto"/>
                    <w:bottom w:val="none" w:sz="0" w:space="0" w:color="auto"/>
                    <w:right w:val="none" w:sz="0" w:space="0" w:color="auto"/>
                  </w:divBdr>
                  <w:divsChild>
                    <w:div w:id="393551868">
                      <w:marLeft w:val="0"/>
                      <w:marRight w:val="0"/>
                      <w:marTop w:val="0"/>
                      <w:marBottom w:val="0"/>
                      <w:divBdr>
                        <w:top w:val="none" w:sz="0" w:space="0" w:color="auto"/>
                        <w:left w:val="none" w:sz="0" w:space="0" w:color="auto"/>
                        <w:bottom w:val="none" w:sz="0" w:space="0" w:color="auto"/>
                        <w:right w:val="none" w:sz="0" w:space="0" w:color="auto"/>
                      </w:divBdr>
                    </w:div>
                  </w:divsChild>
                </w:div>
                <w:div w:id="187525366">
                  <w:marLeft w:val="0"/>
                  <w:marRight w:val="0"/>
                  <w:marTop w:val="0"/>
                  <w:marBottom w:val="0"/>
                  <w:divBdr>
                    <w:top w:val="none" w:sz="0" w:space="0" w:color="auto"/>
                    <w:left w:val="none" w:sz="0" w:space="0" w:color="auto"/>
                    <w:bottom w:val="none" w:sz="0" w:space="0" w:color="auto"/>
                    <w:right w:val="none" w:sz="0" w:space="0" w:color="auto"/>
                  </w:divBdr>
                  <w:divsChild>
                    <w:div w:id="1300183895">
                      <w:marLeft w:val="0"/>
                      <w:marRight w:val="0"/>
                      <w:marTop w:val="0"/>
                      <w:marBottom w:val="0"/>
                      <w:divBdr>
                        <w:top w:val="none" w:sz="0" w:space="0" w:color="auto"/>
                        <w:left w:val="none" w:sz="0" w:space="0" w:color="auto"/>
                        <w:bottom w:val="none" w:sz="0" w:space="0" w:color="auto"/>
                        <w:right w:val="none" w:sz="0" w:space="0" w:color="auto"/>
                      </w:divBdr>
                    </w:div>
                    <w:div w:id="1776170060">
                      <w:marLeft w:val="0"/>
                      <w:marRight w:val="0"/>
                      <w:marTop w:val="0"/>
                      <w:marBottom w:val="0"/>
                      <w:divBdr>
                        <w:top w:val="none" w:sz="0" w:space="0" w:color="auto"/>
                        <w:left w:val="none" w:sz="0" w:space="0" w:color="auto"/>
                        <w:bottom w:val="none" w:sz="0" w:space="0" w:color="auto"/>
                        <w:right w:val="none" w:sz="0" w:space="0" w:color="auto"/>
                      </w:divBdr>
                    </w:div>
                  </w:divsChild>
                </w:div>
                <w:div w:id="190262577">
                  <w:marLeft w:val="0"/>
                  <w:marRight w:val="0"/>
                  <w:marTop w:val="0"/>
                  <w:marBottom w:val="0"/>
                  <w:divBdr>
                    <w:top w:val="none" w:sz="0" w:space="0" w:color="auto"/>
                    <w:left w:val="none" w:sz="0" w:space="0" w:color="auto"/>
                    <w:bottom w:val="none" w:sz="0" w:space="0" w:color="auto"/>
                    <w:right w:val="none" w:sz="0" w:space="0" w:color="auto"/>
                  </w:divBdr>
                  <w:divsChild>
                    <w:div w:id="1626308424">
                      <w:marLeft w:val="0"/>
                      <w:marRight w:val="0"/>
                      <w:marTop w:val="0"/>
                      <w:marBottom w:val="0"/>
                      <w:divBdr>
                        <w:top w:val="none" w:sz="0" w:space="0" w:color="auto"/>
                        <w:left w:val="none" w:sz="0" w:space="0" w:color="auto"/>
                        <w:bottom w:val="none" w:sz="0" w:space="0" w:color="auto"/>
                        <w:right w:val="none" w:sz="0" w:space="0" w:color="auto"/>
                      </w:divBdr>
                    </w:div>
                  </w:divsChild>
                </w:div>
                <w:div w:id="196167805">
                  <w:marLeft w:val="0"/>
                  <w:marRight w:val="0"/>
                  <w:marTop w:val="0"/>
                  <w:marBottom w:val="0"/>
                  <w:divBdr>
                    <w:top w:val="none" w:sz="0" w:space="0" w:color="auto"/>
                    <w:left w:val="none" w:sz="0" w:space="0" w:color="auto"/>
                    <w:bottom w:val="none" w:sz="0" w:space="0" w:color="auto"/>
                    <w:right w:val="none" w:sz="0" w:space="0" w:color="auto"/>
                  </w:divBdr>
                  <w:divsChild>
                    <w:div w:id="1672639656">
                      <w:marLeft w:val="0"/>
                      <w:marRight w:val="0"/>
                      <w:marTop w:val="0"/>
                      <w:marBottom w:val="0"/>
                      <w:divBdr>
                        <w:top w:val="none" w:sz="0" w:space="0" w:color="auto"/>
                        <w:left w:val="none" w:sz="0" w:space="0" w:color="auto"/>
                        <w:bottom w:val="none" w:sz="0" w:space="0" w:color="auto"/>
                        <w:right w:val="none" w:sz="0" w:space="0" w:color="auto"/>
                      </w:divBdr>
                    </w:div>
                  </w:divsChild>
                </w:div>
                <w:div w:id="209997054">
                  <w:marLeft w:val="0"/>
                  <w:marRight w:val="0"/>
                  <w:marTop w:val="0"/>
                  <w:marBottom w:val="0"/>
                  <w:divBdr>
                    <w:top w:val="none" w:sz="0" w:space="0" w:color="auto"/>
                    <w:left w:val="none" w:sz="0" w:space="0" w:color="auto"/>
                    <w:bottom w:val="none" w:sz="0" w:space="0" w:color="auto"/>
                    <w:right w:val="none" w:sz="0" w:space="0" w:color="auto"/>
                  </w:divBdr>
                  <w:divsChild>
                    <w:div w:id="1195342780">
                      <w:marLeft w:val="0"/>
                      <w:marRight w:val="0"/>
                      <w:marTop w:val="0"/>
                      <w:marBottom w:val="0"/>
                      <w:divBdr>
                        <w:top w:val="none" w:sz="0" w:space="0" w:color="auto"/>
                        <w:left w:val="none" w:sz="0" w:space="0" w:color="auto"/>
                        <w:bottom w:val="none" w:sz="0" w:space="0" w:color="auto"/>
                        <w:right w:val="none" w:sz="0" w:space="0" w:color="auto"/>
                      </w:divBdr>
                    </w:div>
                  </w:divsChild>
                </w:div>
                <w:div w:id="226066407">
                  <w:marLeft w:val="0"/>
                  <w:marRight w:val="0"/>
                  <w:marTop w:val="0"/>
                  <w:marBottom w:val="0"/>
                  <w:divBdr>
                    <w:top w:val="none" w:sz="0" w:space="0" w:color="auto"/>
                    <w:left w:val="none" w:sz="0" w:space="0" w:color="auto"/>
                    <w:bottom w:val="none" w:sz="0" w:space="0" w:color="auto"/>
                    <w:right w:val="none" w:sz="0" w:space="0" w:color="auto"/>
                  </w:divBdr>
                  <w:divsChild>
                    <w:div w:id="884486144">
                      <w:marLeft w:val="0"/>
                      <w:marRight w:val="0"/>
                      <w:marTop w:val="0"/>
                      <w:marBottom w:val="0"/>
                      <w:divBdr>
                        <w:top w:val="none" w:sz="0" w:space="0" w:color="auto"/>
                        <w:left w:val="none" w:sz="0" w:space="0" w:color="auto"/>
                        <w:bottom w:val="none" w:sz="0" w:space="0" w:color="auto"/>
                        <w:right w:val="none" w:sz="0" w:space="0" w:color="auto"/>
                      </w:divBdr>
                    </w:div>
                  </w:divsChild>
                </w:div>
                <w:div w:id="227110000">
                  <w:marLeft w:val="0"/>
                  <w:marRight w:val="0"/>
                  <w:marTop w:val="0"/>
                  <w:marBottom w:val="0"/>
                  <w:divBdr>
                    <w:top w:val="none" w:sz="0" w:space="0" w:color="auto"/>
                    <w:left w:val="none" w:sz="0" w:space="0" w:color="auto"/>
                    <w:bottom w:val="none" w:sz="0" w:space="0" w:color="auto"/>
                    <w:right w:val="none" w:sz="0" w:space="0" w:color="auto"/>
                  </w:divBdr>
                  <w:divsChild>
                    <w:div w:id="1005864965">
                      <w:marLeft w:val="0"/>
                      <w:marRight w:val="0"/>
                      <w:marTop w:val="0"/>
                      <w:marBottom w:val="0"/>
                      <w:divBdr>
                        <w:top w:val="none" w:sz="0" w:space="0" w:color="auto"/>
                        <w:left w:val="none" w:sz="0" w:space="0" w:color="auto"/>
                        <w:bottom w:val="none" w:sz="0" w:space="0" w:color="auto"/>
                        <w:right w:val="none" w:sz="0" w:space="0" w:color="auto"/>
                      </w:divBdr>
                    </w:div>
                  </w:divsChild>
                </w:div>
                <w:div w:id="229313267">
                  <w:marLeft w:val="0"/>
                  <w:marRight w:val="0"/>
                  <w:marTop w:val="0"/>
                  <w:marBottom w:val="0"/>
                  <w:divBdr>
                    <w:top w:val="none" w:sz="0" w:space="0" w:color="auto"/>
                    <w:left w:val="none" w:sz="0" w:space="0" w:color="auto"/>
                    <w:bottom w:val="none" w:sz="0" w:space="0" w:color="auto"/>
                    <w:right w:val="none" w:sz="0" w:space="0" w:color="auto"/>
                  </w:divBdr>
                  <w:divsChild>
                    <w:div w:id="32577470">
                      <w:marLeft w:val="0"/>
                      <w:marRight w:val="0"/>
                      <w:marTop w:val="0"/>
                      <w:marBottom w:val="0"/>
                      <w:divBdr>
                        <w:top w:val="none" w:sz="0" w:space="0" w:color="auto"/>
                        <w:left w:val="none" w:sz="0" w:space="0" w:color="auto"/>
                        <w:bottom w:val="none" w:sz="0" w:space="0" w:color="auto"/>
                        <w:right w:val="none" w:sz="0" w:space="0" w:color="auto"/>
                      </w:divBdr>
                    </w:div>
                    <w:div w:id="1354957030">
                      <w:marLeft w:val="0"/>
                      <w:marRight w:val="0"/>
                      <w:marTop w:val="0"/>
                      <w:marBottom w:val="0"/>
                      <w:divBdr>
                        <w:top w:val="none" w:sz="0" w:space="0" w:color="auto"/>
                        <w:left w:val="none" w:sz="0" w:space="0" w:color="auto"/>
                        <w:bottom w:val="none" w:sz="0" w:space="0" w:color="auto"/>
                        <w:right w:val="none" w:sz="0" w:space="0" w:color="auto"/>
                      </w:divBdr>
                    </w:div>
                    <w:div w:id="1961376942">
                      <w:marLeft w:val="0"/>
                      <w:marRight w:val="0"/>
                      <w:marTop w:val="0"/>
                      <w:marBottom w:val="0"/>
                      <w:divBdr>
                        <w:top w:val="none" w:sz="0" w:space="0" w:color="auto"/>
                        <w:left w:val="none" w:sz="0" w:space="0" w:color="auto"/>
                        <w:bottom w:val="none" w:sz="0" w:space="0" w:color="auto"/>
                        <w:right w:val="none" w:sz="0" w:space="0" w:color="auto"/>
                      </w:divBdr>
                    </w:div>
                  </w:divsChild>
                </w:div>
                <w:div w:id="230239233">
                  <w:marLeft w:val="0"/>
                  <w:marRight w:val="0"/>
                  <w:marTop w:val="0"/>
                  <w:marBottom w:val="0"/>
                  <w:divBdr>
                    <w:top w:val="none" w:sz="0" w:space="0" w:color="auto"/>
                    <w:left w:val="none" w:sz="0" w:space="0" w:color="auto"/>
                    <w:bottom w:val="none" w:sz="0" w:space="0" w:color="auto"/>
                    <w:right w:val="none" w:sz="0" w:space="0" w:color="auto"/>
                  </w:divBdr>
                  <w:divsChild>
                    <w:div w:id="317347179">
                      <w:marLeft w:val="0"/>
                      <w:marRight w:val="0"/>
                      <w:marTop w:val="0"/>
                      <w:marBottom w:val="0"/>
                      <w:divBdr>
                        <w:top w:val="none" w:sz="0" w:space="0" w:color="auto"/>
                        <w:left w:val="none" w:sz="0" w:space="0" w:color="auto"/>
                        <w:bottom w:val="none" w:sz="0" w:space="0" w:color="auto"/>
                        <w:right w:val="none" w:sz="0" w:space="0" w:color="auto"/>
                      </w:divBdr>
                    </w:div>
                  </w:divsChild>
                </w:div>
                <w:div w:id="241525212">
                  <w:marLeft w:val="0"/>
                  <w:marRight w:val="0"/>
                  <w:marTop w:val="0"/>
                  <w:marBottom w:val="0"/>
                  <w:divBdr>
                    <w:top w:val="none" w:sz="0" w:space="0" w:color="auto"/>
                    <w:left w:val="none" w:sz="0" w:space="0" w:color="auto"/>
                    <w:bottom w:val="none" w:sz="0" w:space="0" w:color="auto"/>
                    <w:right w:val="none" w:sz="0" w:space="0" w:color="auto"/>
                  </w:divBdr>
                  <w:divsChild>
                    <w:div w:id="1310554344">
                      <w:marLeft w:val="0"/>
                      <w:marRight w:val="0"/>
                      <w:marTop w:val="0"/>
                      <w:marBottom w:val="0"/>
                      <w:divBdr>
                        <w:top w:val="none" w:sz="0" w:space="0" w:color="auto"/>
                        <w:left w:val="none" w:sz="0" w:space="0" w:color="auto"/>
                        <w:bottom w:val="none" w:sz="0" w:space="0" w:color="auto"/>
                        <w:right w:val="none" w:sz="0" w:space="0" w:color="auto"/>
                      </w:divBdr>
                    </w:div>
                  </w:divsChild>
                </w:div>
                <w:div w:id="245112497">
                  <w:marLeft w:val="0"/>
                  <w:marRight w:val="0"/>
                  <w:marTop w:val="0"/>
                  <w:marBottom w:val="0"/>
                  <w:divBdr>
                    <w:top w:val="none" w:sz="0" w:space="0" w:color="auto"/>
                    <w:left w:val="none" w:sz="0" w:space="0" w:color="auto"/>
                    <w:bottom w:val="none" w:sz="0" w:space="0" w:color="auto"/>
                    <w:right w:val="none" w:sz="0" w:space="0" w:color="auto"/>
                  </w:divBdr>
                  <w:divsChild>
                    <w:div w:id="1340280553">
                      <w:marLeft w:val="0"/>
                      <w:marRight w:val="0"/>
                      <w:marTop w:val="0"/>
                      <w:marBottom w:val="0"/>
                      <w:divBdr>
                        <w:top w:val="none" w:sz="0" w:space="0" w:color="auto"/>
                        <w:left w:val="none" w:sz="0" w:space="0" w:color="auto"/>
                        <w:bottom w:val="none" w:sz="0" w:space="0" w:color="auto"/>
                        <w:right w:val="none" w:sz="0" w:space="0" w:color="auto"/>
                      </w:divBdr>
                    </w:div>
                  </w:divsChild>
                </w:div>
                <w:div w:id="255679461">
                  <w:marLeft w:val="0"/>
                  <w:marRight w:val="0"/>
                  <w:marTop w:val="0"/>
                  <w:marBottom w:val="0"/>
                  <w:divBdr>
                    <w:top w:val="none" w:sz="0" w:space="0" w:color="auto"/>
                    <w:left w:val="none" w:sz="0" w:space="0" w:color="auto"/>
                    <w:bottom w:val="none" w:sz="0" w:space="0" w:color="auto"/>
                    <w:right w:val="none" w:sz="0" w:space="0" w:color="auto"/>
                  </w:divBdr>
                  <w:divsChild>
                    <w:div w:id="1024525555">
                      <w:marLeft w:val="0"/>
                      <w:marRight w:val="0"/>
                      <w:marTop w:val="0"/>
                      <w:marBottom w:val="0"/>
                      <w:divBdr>
                        <w:top w:val="none" w:sz="0" w:space="0" w:color="auto"/>
                        <w:left w:val="none" w:sz="0" w:space="0" w:color="auto"/>
                        <w:bottom w:val="none" w:sz="0" w:space="0" w:color="auto"/>
                        <w:right w:val="none" w:sz="0" w:space="0" w:color="auto"/>
                      </w:divBdr>
                    </w:div>
                    <w:div w:id="1608929042">
                      <w:marLeft w:val="0"/>
                      <w:marRight w:val="0"/>
                      <w:marTop w:val="0"/>
                      <w:marBottom w:val="0"/>
                      <w:divBdr>
                        <w:top w:val="none" w:sz="0" w:space="0" w:color="auto"/>
                        <w:left w:val="none" w:sz="0" w:space="0" w:color="auto"/>
                        <w:bottom w:val="none" w:sz="0" w:space="0" w:color="auto"/>
                        <w:right w:val="none" w:sz="0" w:space="0" w:color="auto"/>
                      </w:divBdr>
                    </w:div>
                    <w:div w:id="1737360950">
                      <w:marLeft w:val="0"/>
                      <w:marRight w:val="0"/>
                      <w:marTop w:val="0"/>
                      <w:marBottom w:val="0"/>
                      <w:divBdr>
                        <w:top w:val="none" w:sz="0" w:space="0" w:color="auto"/>
                        <w:left w:val="none" w:sz="0" w:space="0" w:color="auto"/>
                        <w:bottom w:val="none" w:sz="0" w:space="0" w:color="auto"/>
                        <w:right w:val="none" w:sz="0" w:space="0" w:color="auto"/>
                      </w:divBdr>
                    </w:div>
                  </w:divsChild>
                </w:div>
                <w:div w:id="279387239">
                  <w:marLeft w:val="0"/>
                  <w:marRight w:val="0"/>
                  <w:marTop w:val="0"/>
                  <w:marBottom w:val="0"/>
                  <w:divBdr>
                    <w:top w:val="none" w:sz="0" w:space="0" w:color="auto"/>
                    <w:left w:val="none" w:sz="0" w:space="0" w:color="auto"/>
                    <w:bottom w:val="none" w:sz="0" w:space="0" w:color="auto"/>
                    <w:right w:val="none" w:sz="0" w:space="0" w:color="auto"/>
                  </w:divBdr>
                  <w:divsChild>
                    <w:div w:id="83846245">
                      <w:marLeft w:val="0"/>
                      <w:marRight w:val="0"/>
                      <w:marTop w:val="0"/>
                      <w:marBottom w:val="0"/>
                      <w:divBdr>
                        <w:top w:val="none" w:sz="0" w:space="0" w:color="auto"/>
                        <w:left w:val="none" w:sz="0" w:space="0" w:color="auto"/>
                        <w:bottom w:val="none" w:sz="0" w:space="0" w:color="auto"/>
                        <w:right w:val="none" w:sz="0" w:space="0" w:color="auto"/>
                      </w:divBdr>
                    </w:div>
                  </w:divsChild>
                </w:div>
                <w:div w:id="281111739">
                  <w:marLeft w:val="0"/>
                  <w:marRight w:val="0"/>
                  <w:marTop w:val="0"/>
                  <w:marBottom w:val="0"/>
                  <w:divBdr>
                    <w:top w:val="none" w:sz="0" w:space="0" w:color="auto"/>
                    <w:left w:val="none" w:sz="0" w:space="0" w:color="auto"/>
                    <w:bottom w:val="none" w:sz="0" w:space="0" w:color="auto"/>
                    <w:right w:val="none" w:sz="0" w:space="0" w:color="auto"/>
                  </w:divBdr>
                  <w:divsChild>
                    <w:div w:id="136529635">
                      <w:marLeft w:val="0"/>
                      <w:marRight w:val="0"/>
                      <w:marTop w:val="0"/>
                      <w:marBottom w:val="0"/>
                      <w:divBdr>
                        <w:top w:val="none" w:sz="0" w:space="0" w:color="auto"/>
                        <w:left w:val="none" w:sz="0" w:space="0" w:color="auto"/>
                        <w:bottom w:val="none" w:sz="0" w:space="0" w:color="auto"/>
                        <w:right w:val="none" w:sz="0" w:space="0" w:color="auto"/>
                      </w:divBdr>
                    </w:div>
                    <w:div w:id="298846646">
                      <w:marLeft w:val="0"/>
                      <w:marRight w:val="0"/>
                      <w:marTop w:val="0"/>
                      <w:marBottom w:val="0"/>
                      <w:divBdr>
                        <w:top w:val="none" w:sz="0" w:space="0" w:color="auto"/>
                        <w:left w:val="none" w:sz="0" w:space="0" w:color="auto"/>
                        <w:bottom w:val="none" w:sz="0" w:space="0" w:color="auto"/>
                        <w:right w:val="none" w:sz="0" w:space="0" w:color="auto"/>
                      </w:divBdr>
                    </w:div>
                    <w:div w:id="641420704">
                      <w:marLeft w:val="0"/>
                      <w:marRight w:val="0"/>
                      <w:marTop w:val="0"/>
                      <w:marBottom w:val="0"/>
                      <w:divBdr>
                        <w:top w:val="none" w:sz="0" w:space="0" w:color="auto"/>
                        <w:left w:val="none" w:sz="0" w:space="0" w:color="auto"/>
                        <w:bottom w:val="none" w:sz="0" w:space="0" w:color="auto"/>
                        <w:right w:val="none" w:sz="0" w:space="0" w:color="auto"/>
                      </w:divBdr>
                    </w:div>
                    <w:div w:id="659818581">
                      <w:marLeft w:val="0"/>
                      <w:marRight w:val="0"/>
                      <w:marTop w:val="0"/>
                      <w:marBottom w:val="0"/>
                      <w:divBdr>
                        <w:top w:val="none" w:sz="0" w:space="0" w:color="auto"/>
                        <w:left w:val="none" w:sz="0" w:space="0" w:color="auto"/>
                        <w:bottom w:val="none" w:sz="0" w:space="0" w:color="auto"/>
                        <w:right w:val="none" w:sz="0" w:space="0" w:color="auto"/>
                      </w:divBdr>
                    </w:div>
                    <w:div w:id="2030183517">
                      <w:marLeft w:val="0"/>
                      <w:marRight w:val="0"/>
                      <w:marTop w:val="0"/>
                      <w:marBottom w:val="0"/>
                      <w:divBdr>
                        <w:top w:val="none" w:sz="0" w:space="0" w:color="auto"/>
                        <w:left w:val="none" w:sz="0" w:space="0" w:color="auto"/>
                        <w:bottom w:val="none" w:sz="0" w:space="0" w:color="auto"/>
                        <w:right w:val="none" w:sz="0" w:space="0" w:color="auto"/>
                      </w:divBdr>
                    </w:div>
                  </w:divsChild>
                </w:div>
                <w:div w:id="282003105">
                  <w:marLeft w:val="0"/>
                  <w:marRight w:val="0"/>
                  <w:marTop w:val="0"/>
                  <w:marBottom w:val="0"/>
                  <w:divBdr>
                    <w:top w:val="none" w:sz="0" w:space="0" w:color="auto"/>
                    <w:left w:val="none" w:sz="0" w:space="0" w:color="auto"/>
                    <w:bottom w:val="none" w:sz="0" w:space="0" w:color="auto"/>
                    <w:right w:val="none" w:sz="0" w:space="0" w:color="auto"/>
                  </w:divBdr>
                  <w:divsChild>
                    <w:div w:id="2146583127">
                      <w:marLeft w:val="0"/>
                      <w:marRight w:val="0"/>
                      <w:marTop w:val="0"/>
                      <w:marBottom w:val="0"/>
                      <w:divBdr>
                        <w:top w:val="none" w:sz="0" w:space="0" w:color="auto"/>
                        <w:left w:val="none" w:sz="0" w:space="0" w:color="auto"/>
                        <w:bottom w:val="none" w:sz="0" w:space="0" w:color="auto"/>
                        <w:right w:val="none" w:sz="0" w:space="0" w:color="auto"/>
                      </w:divBdr>
                    </w:div>
                  </w:divsChild>
                </w:div>
                <w:div w:id="283074383">
                  <w:marLeft w:val="0"/>
                  <w:marRight w:val="0"/>
                  <w:marTop w:val="0"/>
                  <w:marBottom w:val="0"/>
                  <w:divBdr>
                    <w:top w:val="none" w:sz="0" w:space="0" w:color="auto"/>
                    <w:left w:val="none" w:sz="0" w:space="0" w:color="auto"/>
                    <w:bottom w:val="none" w:sz="0" w:space="0" w:color="auto"/>
                    <w:right w:val="none" w:sz="0" w:space="0" w:color="auto"/>
                  </w:divBdr>
                  <w:divsChild>
                    <w:div w:id="543832922">
                      <w:marLeft w:val="0"/>
                      <w:marRight w:val="0"/>
                      <w:marTop w:val="0"/>
                      <w:marBottom w:val="0"/>
                      <w:divBdr>
                        <w:top w:val="none" w:sz="0" w:space="0" w:color="auto"/>
                        <w:left w:val="none" w:sz="0" w:space="0" w:color="auto"/>
                        <w:bottom w:val="none" w:sz="0" w:space="0" w:color="auto"/>
                        <w:right w:val="none" w:sz="0" w:space="0" w:color="auto"/>
                      </w:divBdr>
                    </w:div>
                  </w:divsChild>
                </w:div>
                <w:div w:id="285240168">
                  <w:marLeft w:val="0"/>
                  <w:marRight w:val="0"/>
                  <w:marTop w:val="0"/>
                  <w:marBottom w:val="0"/>
                  <w:divBdr>
                    <w:top w:val="none" w:sz="0" w:space="0" w:color="auto"/>
                    <w:left w:val="none" w:sz="0" w:space="0" w:color="auto"/>
                    <w:bottom w:val="none" w:sz="0" w:space="0" w:color="auto"/>
                    <w:right w:val="none" w:sz="0" w:space="0" w:color="auto"/>
                  </w:divBdr>
                  <w:divsChild>
                    <w:div w:id="11035435">
                      <w:marLeft w:val="0"/>
                      <w:marRight w:val="0"/>
                      <w:marTop w:val="0"/>
                      <w:marBottom w:val="0"/>
                      <w:divBdr>
                        <w:top w:val="none" w:sz="0" w:space="0" w:color="auto"/>
                        <w:left w:val="none" w:sz="0" w:space="0" w:color="auto"/>
                        <w:bottom w:val="none" w:sz="0" w:space="0" w:color="auto"/>
                        <w:right w:val="none" w:sz="0" w:space="0" w:color="auto"/>
                      </w:divBdr>
                    </w:div>
                    <w:div w:id="507254397">
                      <w:marLeft w:val="0"/>
                      <w:marRight w:val="0"/>
                      <w:marTop w:val="0"/>
                      <w:marBottom w:val="0"/>
                      <w:divBdr>
                        <w:top w:val="none" w:sz="0" w:space="0" w:color="auto"/>
                        <w:left w:val="none" w:sz="0" w:space="0" w:color="auto"/>
                        <w:bottom w:val="none" w:sz="0" w:space="0" w:color="auto"/>
                        <w:right w:val="none" w:sz="0" w:space="0" w:color="auto"/>
                      </w:divBdr>
                    </w:div>
                    <w:div w:id="1224488887">
                      <w:marLeft w:val="0"/>
                      <w:marRight w:val="0"/>
                      <w:marTop w:val="0"/>
                      <w:marBottom w:val="0"/>
                      <w:divBdr>
                        <w:top w:val="none" w:sz="0" w:space="0" w:color="auto"/>
                        <w:left w:val="none" w:sz="0" w:space="0" w:color="auto"/>
                        <w:bottom w:val="none" w:sz="0" w:space="0" w:color="auto"/>
                        <w:right w:val="none" w:sz="0" w:space="0" w:color="auto"/>
                      </w:divBdr>
                    </w:div>
                  </w:divsChild>
                </w:div>
                <w:div w:id="289630701">
                  <w:marLeft w:val="0"/>
                  <w:marRight w:val="0"/>
                  <w:marTop w:val="0"/>
                  <w:marBottom w:val="0"/>
                  <w:divBdr>
                    <w:top w:val="none" w:sz="0" w:space="0" w:color="auto"/>
                    <w:left w:val="none" w:sz="0" w:space="0" w:color="auto"/>
                    <w:bottom w:val="none" w:sz="0" w:space="0" w:color="auto"/>
                    <w:right w:val="none" w:sz="0" w:space="0" w:color="auto"/>
                  </w:divBdr>
                  <w:divsChild>
                    <w:div w:id="2121291159">
                      <w:marLeft w:val="0"/>
                      <w:marRight w:val="0"/>
                      <w:marTop w:val="0"/>
                      <w:marBottom w:val="0"/>
                      <w:divBdr>
                        <w:top w:val="none" w:sz="0" w:space="0" w:color="auto"/>
                        <w:left w:val="none" w:sz="0" w:space="0" w:color="auto"/>
                        <w:bottom w:val="none" w:sz="0" w:space="0" w:color="auto"/>
                        <w:right w:val="none" w:sz="0" w:space="0" w:color="auto"/>
                      </w:divBdr>
                    </w:div>
                  </w:divsChild>
                </w:div>
                <w:div w:id="292254518">
                  <w:marLeft w:val="0"/>
                  <w:marRight w:val="0"/>
                  <w:marTop w:val="0"/>
                  <w:marBottom w:val="0"/>
                  <w:divBdr>
                    <w:top w:val="none" w:sz="0" w:space="0" w:color="auto"/>
                    <w:left w:val="none" w:sz="0" w:space="0" w:color="auto"/>
                    <w:bottom w:val="none" w:sz="0" w:space="0" w:color="auto"/>
                    <w:right w:val="none" w:sz="0" w:space="0" w:color="auto"/>
                  </w:divBdr>
                  <w:divsChild>
                    <w:div w:id="275791920">
                      <w:marLeft w:val="0"/>
                      <w:marRight w:val="0"/>
                      <w:marTop w:val="0"/>
                      <w:marBottom w:val="0"/>
                      <w:divBdr>
                        <w:top w:val="none" w:sz="0" w:space="0" w:color="auto"/>
                        <w:left w:val="none" w:sz="0" w:space="0" w:color="auto"/>
                        <w:bottom w:val="none" w:sz="0" w:space="0" w:color="auto"/>
                        <w:right w:val="none" w:sz="0" w:space="0" w:color="auto"/>
                      </w:divBdr>
                    </w:div>
                    <w:div w:id="483818917">
                      <w:marLeft w:val="0"/>
                      <w:marRight w:val="0"/>
                      <w:marTop w:val="0"/>
                      <w:marBottom w:val="0"/>
                      <w:divBdr>
                        <w:top w:val="none" w:sz="0" w:space="0" w:color="auto"/>
                        <w:left w:val="none" w:sz="0" w:space="0" w:color="auto"/>
                        <w:bottom w:val="none" w:sz="0" w:space="0" w:color="auto"/>
                        <w:right w:val="none" w:sz="0" w:space="0" w:color="auto"/>
                      </w:divBdr>
                    </w:div>
                    <w:div w:id="1513762840">
                      <w:marLeft w:val="0"/>
                      <w:marRight w:val="0"/>
                      <w:marTop w:val="0"/>
                      <w:marBottom w:val="0"/>
                      <w:divBdr>
                        <w:top w:val="none" w:sz="0" w:space="0" w:color="auto"/>
                        <w:left w:val="none" w:sz="0" w:space="0" w:color="auto"/>
                        <w:bottom w:val="none" w:sz="0" w:space="0" w:color="auto"/>
                        <w:right w:val="none" w:sz="0" w:space="0" w:color="auto"/>
                      </w:divBdr>
                    </w:div>
                  </w:divsChild>
                </w:div>
                <w:div w:id="297616457">
                  <w:marLeft w:val="0"/>
                  <w:marRight w:val="0"/>
                  <w:marTop w:val="0"/>
                  <w:marBottom w:val="0"/>
                  <w:divBdr>
                    <w:top w:val="none" w:sz="0" w:space="0" w:color="auto"/>
                    <w:left w:val="none" w:sz="0" w:space="0" w:color="auto"/>
                    <w:bottom w:val="none" w:sz="0" w:space="0" w:color="auto"/>
                    <w:right w:val="none" w:sz="0" w:space="0" w:color="auto"/>
                  </w:divBdr>
                  <w:divsChild>
                    <w:div w:id="153301186">
                      <w:marLeft w:val="0"/>
                      <w:marRight w:val="0"/>
                      <w:marTop w:val="0"/>
                      <w:marBottom w:val="0"/>
                      <w:divBdr>
                        <w:top w:val="none" w:sz="0" w:space="0" w:color="auto"/>
                        <w:left w:val="none" w:sz="0" w:space="0" w:color="auto"/>
                        <w:bottom w:val="none" w:sz="0" w:space="0" w:color="auto"/>
                        <w:right w:val="none" w:sz="0" w:space="0" w:color="auto"/>
                      </w:divBdr>
                    </w:div>
                  </w:divsChild>
                </w:div>
                <w:div w:id="298540013">
                  <w:marLeft w:val="0"/>
                  <w:marRight w:val="0"/>
                  <w:marTop w:val="0"/>
                  <w:marBottom w:val="0"/>
                  <w:divBdr>
                    <w:top w:val="none" w:sz="0" w:space="0" w:color="auto"/>
                    <w:left w:val="none" w:sz="0" w:space="0" w:color="auto"/>
                    <w:bottom w:val="none" w:sz="0" w:space="0" w:color="auto"/>
                    <w:right w:val="none" w:sz="0" w:space="0" w:color="auto"/>
                  </w:divBdr>
                  <w:divsChild>
                    <w:div w:id="2115974705">
                      <w:marLeft w:val="0"/>
                      <w:marRight w:val="0"/>
                      <w:marTop w:val="0"/>
                      <w:marBottom w:val="0"/>
                      <w:divBdr>
                        <w:top w:val="none" w:sz="0" w:space="0" w:color="auto"/>
                        <w:left w:val="none" w:sz="0" w:space="0" w:color="auto"/>
                        <w:bottom w:val="none" w:sz="0" w:space="0" w:color="auto"/>
                        <w:right w:val="none" w:sz="0" w:space="0" w:color="auto"/>
                      </w:divBdr>
                    </w:div>
                  </w:divsChild>
                </w:div>
                <w:div w:id="314341886">
                  <w:marLeft w:val="0"/>
                  <w:marRight w:val="0"/>
                  <w:marTop w:val="0"/>
                  <w:marBottom w:val="0"/>
                  <w:divBdr>
                    <w:top w:val="none" w:sz="0" w:space="0" w:color="auto"/>
                    <w:left w:val="none" w:sz="0" w:space="0" w:color="auto"/>
                    <w:bottom w:val="none" w:sz="0" w:space="0" w:color="auto"/>
                    <w:right w:val="none" w:sz="0" w:space="0" w:color="auto"/>
                  </w:divBdr>
                  <w:divsChild>
                    <w:div w:id="1812020108">
                      <w:marLeft w:val="0"/>
                      <w:marRight w:val="0"/>
                      <w:marTop w:val="0"/>
                      <w:marBottom w:val="0"/>
                      <w:divBdr>
                        <w:top w:val="none" w:sz="0" w:space="0" w:color="auto"/>
                        <w:left w:val="none" w:sz="0" w:space="0" w:color="auto"/>
                        <w:bottom w:val="none" w:sz="0" w:space="0" w:color="auto"/>
                        <w:right w:val="none" w:sz="0" w:space="0" w:color="auto"/>
                      </w:divBdr>
                    </w:div>
                  </w:divsChild>
                </w:div>
                <w:div w:id="315107119">
                  <w:marLeft w:val="0"/>
                  <w:marRight w:val="0"/>
                  <w:marTop w:val="0"/>
                  <w:marBottom w:val="0"/>
                  <w:divBdr>
                    <w:top w:val="none" w:sz="0" w:space="0" w:color="auto"/>
                    <w:left w:val="none" w:sz="0" w:space="0" w:color="auto"/>
                    <w:bottom w:val="none" w:sz="0" w:space="0" w:color="auto"/>
                    <w:right w:val="none" w:sz="0" w:space="0" w:color="auto"/>
                  </w:divBdr>
                  <w:divsChild>
                    <w:div w:id="219944014">
                      <w:marLeft w:val="0"/>
                      <w:marRight w:val="0"/>
                      <w:marTop w:val="0"/>
                      <w:marBottom w:val="0"/>
                      <w:divBdr>
                        <w:top w:val="none" w:sz="0" w:space="0" w:color="auto"/>
                        <w:left w:val="none" w:sz="0" w:space="0" w:color="auto"/>
                        <w:bottom w:val="none" w:sz="0" w:space="0" w:color="auto"/>
                        <w:right w:val="none" w:sz="0" w:space="0" w:color="auto"/>
                      </w:divBdr>
                    </w:div>
                  </w:divsChild>
                </w:div>
                <w:div w:id="334308543">
                  <w:marLeft w:val="0"/>
                  <w:marRight w:val="0"/>
                  <w:marTop w:val="0"/>
                  <w:marBottom w:val="0"/>
                  <w:divBdr>
                    <w:top w:val="none" w:sz="0" w:space="0" w:color="auto"/>
                    <w:left w:val="none" w:sz="0" w:space="0" w:color="auto"/>
                    <w:bottom w:val="none" w:sz="0" w:space="0" w:color="auto"/>
                    <w:right w:val="none" w:sz="0" w:space="0" w:color="auto"/>
                  </w:divBdr>
                  <w:divsChild>
                    <w:div w:id="2123374104">
                      <w:marLeft w:val="0"/>
                      <w:marRight w:val="0"/>
                      <w:marTop w:val="0"/>
                      <w:marBottom w:val="0"/>
                      <w:divBdr>
                        <w:top w:val="none" w:sz="0" w:space="0" w:color="auto"/>
                        <w:left w:val="none" w:sz="0" w:space="0" w:color="auto"/>
                        <w:bottom w:val="none" w:sz="0" w:space="0" w:color="auto"/>
                        <w:right w:val="none" w:sz="0" w:space="0" w:color="auto"/>
                      </w:divBdr>
                    </w:div>
                  </w:divsChild>
                </w:div>
                <w:div w:id="349458184">
                  <w:marLeft w:val="0"/>
                  <w:marRight w:val="0"/>
                  <w:marTop w:val="0"/>
                  <w:marBottom w:val="0"/>
                  <w:divBdr>
                    <w:top w:val="none" w:sz="0" w:space="0" w:color="auto"/>
                    <w:left w:val="none" w:sz="0" w:space="0" w:color="auto"/>
                    <w:bottom w:val="none" w:sz="0" w:space="0" w:color="auto"/>
                    <w:right w:val="none" w:sz="0" w:space="0" w:color="auto"/>
                  </w:divBdr>
                  <w:divsChild>
                    <w:div w:id="836113833">
                      <w:marLeft w:val="0"/>
                      <w:marRight w:val="0"/>
                      <w:marTop w:val="0"/>
                      <w:marBottom w:val="0"/>
                      <w:divBdr>
                        <w:top w:val="none" w:sz="0" w:space="0" w:color="auto"/>
                        <w:left w:val="none" w:sz="0" w:space="0" w:color="auto"/>
                        <w:bottom w:val="none" w:sz="0" w:space="0" w:color="auto"/>
                        <w:right w:val="none" w:sz="0" w:space="0" w:color="auto"/>
                      </w:divBdr>
                    </w:div>
                  </w:divsChild>
                </w:div>
                <w:div w:id="357508801">
                  <w:marLeft w:val="0"/>
                  <w:marRight w:val="0"/>
                  <w:marTop w:val="0"/>
                  <w:marBottom w:val="0"/>
                  <w:divBdr>
                    <w:top w:val="none" w:sz="0" w:space="0" w:color="auto"/>
                    <w:left w:val="none" w:sz="0" w:space="0" w:color="auto"/>
                    <w:bottom w:val="none" w:sz="0" w:space="0" w:color="auto"/>
                    <w:right w:val="none" w:sz="0" w:space="0" w:color="auto"/>
                  </w:divBdr>
                  <w:divsChild>
                    <w:div w:id="508526098">
                      <w:marLeft w:val="0"/>
                      <w:marRight w:val="0"/>
                      <w:marTop w:val="0"/>
                      <w:marBottom w:val="0"/>
                      <w:divBdr>
                        <w:top w:val="none" w:sz="0" w:space="0" w:color="auto"/>
                        <w:left w:val="none" w:sz="0" w:space="0" w:color="auto"/>
                        <w:bottom w:val="none" w:sz="0" w:space="0" w:color="auto"/>
                        <w:right w:val="none" w:sz="0" w:space="0" w:color="auto"/>
                      </w:divBdr>
                    </w:div>
                  </w:divsChild>
                </w:div>
                <w:div w:id="380058419">
                  <w:marLeft w:val="0"/>
                  <w:marRight w:val="0"/>
                  <w:marTop w:val="0"/>
                  <w:marBottom w:val="0"/>
                  <w:divBdr>
                    <w:top w:val="none" w:sz="0" w:space="0" w:color="auto"/>
                    <w:left w:val="none" w:sz="0" w:space="0" w:color="auto"/>
                    <w:bottom w:val="none" w:sz="0" w:space="0" w:color="auto"/>
                    <w:right w:val="none" w:sz="0" w:space="0" w:color="auto"/>
                  </w:divBdr>
                  <w:divsChild>
                    <w:div w:id="1219435946">
                      <w:marLeft w:val="0"/>
                      <w:marRight w:val="0"/>
                      <w:marTop w:val="0"/>
                      <w:marBottom w:val="0"/>
                      <w:divBdr>
                        <w:top w:val="none" w:sz="0" w:space="0" w:color="auto"/>
                        <w:left w:val="none" w:sz="0" w:space="0" w:color="auto"/>
                        <w:bottom w:val="none" w:sz="0" w:space="0" w:color="auto"/>
                        <w:right w:val="none" w:sz="0" w:space="0" w:color="auto"/>
                      </w:divBdr>
                    </w:div>
                  </w:divsChild>
                </w:div>
                <w:div w:id="417333802">
                  <w:marLeft w:val="0"/>
                  <w:marRight w:val="0"/>
                  <w:marTop w:val="0"/>
                  <w:marBottom w:val="0"/>
                  <w:divBdr>
                    <w:top w:val="none" w:sz="0" w:space="0" w:color="auto"/>
                    <w:left w:val="none" w:sz="0" w:space="0" w:color="auto"/>
                    <w:bottom w:val="none" w:sz="0" w:space="0" w:color="auto"/>
                    <w:right w:val="none" w:sz="0" w:space="0" w:color="auto"/>
                  </w:divBdr>
                  <w:divsChild>
                    <w:div w:id="462501776">
                      <w:marLeft w:val="0"/>
                      <w:marRight w:val="0"/>
                      <w:marTop w:val="0"/>
                      <w:marBottom w:val="0"/>
                      <w:divBdr>
                        <w:top w:val="none" w:sz="0" w:space="0" w:color="auto"/>
                        <w:left w:val="none" w:sz="0" w:space="0" w:color="auto"/>
                        <w:bottom w:val="none" w:sz="0" w:space="0" w:color="auto"/>
                        <w:right w:val="none" w:sz="0" w:space="0" w:color="auto"/>
                      </w:divBdr>
                    </w:div>
                  </w:divsChild>
                </w:div>
                <w:div w:id="427432588">
                  <w:marLeft w:val="0"/>
                  <w:marRight w:val="0"/>
                  <w:marTop w:val="0"/>
                  <w:marBottom w:val="0"/>
                  <w:divBdr>
                    <w:top w:val="none" w:sz="0" w:space="0" w:color="auto"/>
                    <w:left w:val="none" w:sz="0" w:space="0" w:color="auto"/>
                    <w:bottom w:val="none" w:sz="0" w:space="0" w:color="auto"/>
                    <w:right w:val="none" w:sz="0" w:space="0" w:color="auto"/>
                  </w:divBdr>
                  <w:divsChild>
                    <w:div w:id="256208641">
                      <w:marLeft w:val="0"/>
                      <w:marRight w:val="0"/>
                      <w:marTop w:val="0"/>
                      <w:marBottom w:val="0"/>
                      <w:divBdr>
                        <w:top w:val="none" w:sz="0" w:space="0" w:color="auto"/>
                        <w:left w:val="none" w:sz="0" w:space="0" w:color="auto"/>
                        <w:bottom w:val="none" w:sz="0" w:space="0" w:color="auto"/>
                        <w:right w:val="none" w:sz="0" w:space="0" w:color="auto"/>
                      </w:divBdr>
                    </w:div>
                  </w:divsChild>
                </w:div>
                <w:div w:id="453983573">
                  <w:marLeft w:val="0"/>
                  <w:marRight w:val="0"/>
                  <w:marTop w:val="0"/>
                  <w:marBottom w:val="0"/>
                  <w:divBdr>
                    <w:top w:val="none" w:sz="0" w:space="0" w:color="auto"/>
                    <w:left w:val="none" w:sz="0" w:space="0" w:color="auto"/>
                    <w:bottom w:val="none" w:sz="0" w:space="0" w:color="auto"/>
                    <w:right w:val="none" w:sz="0" w:space="0" w:color="auto"/>
                  </w:divBdr>
                  <w:divsChild>
                    <w:div w:id="1210071889">
                      <w:marLeft w:val="0"/>
                      <w:marRight w:val="0"/>
                      <w:marTop w:val="0"/>
                      <w:marBottom w:val="0"/>
                      <w:divBdr>
                        <w:top w:val="none" w:sz="0" w:space="0" w:color="auto"/>
                        <w:left w:val="none" w:sz="0" w:space="0" w:color="auto"/>
                        <w:bottom w:val="none" w:sz="0" w:space="0" w:color="auto"/>
                        <w:right w:val="none" w:sz="0" w:space="0" w:color="auto"/>
                      </w:divBdr>
                    </w:div>
                  </w:divsChild>
                </w:div>
                <w:div w:id="460150843">
                  <w:marLeft w:val="0"/>
                  <w:marRight w:val="0"/>
                  <w:marTop w:val="0"/>
                  <w:marBottom w:val="0"/>
                  <w:divBdr>
                    <w:top w:val="none" w:sz="0" w:space="0" w:color="auto"/>
                    <w:left w:val="none" w:sz="0" w:space="0" w:color="auto"/>
                    <w:bottom w:val="none" w:sz="0" w:space="0" w:color="auto"/>
                    <w:right w:val="none" w:sz="0" w:space="0" w:color="auto"/>
                  </w:divBdr>
                  <w:divsChild>
                    <w:div w:id="1200629670">
                      <w:marLeft w:val="0"/>
                      <w:marRight w:val="0"/>
                      <w:marTop w:val="0"/>
                      <w:marBottom w:val="0"/>
                      <w:divBdr>
                        <w:top w:val="none" w:sz="0" w:space="0" w:color="auto"/>
                        <w:left w:val="none" w:sz="0" w:space="0" w:color="auto"/>
                        <w:bottom w:val="none" w:sz="0" w:space="0" w:color="auto"/>
                        <w:right w:val="none" w:sz="0" w:space="0" w:color="auto"/>
                      </w:divBdr>
                    </w:div>
                  </w:divsChild>
                </w:div>
                <w:div w:id="473563640">
                  <w:marLeft w:val="0"/>
                  <w:marRight w:val="0"/>
                  <w:marTop w:val="0"/>
                  <w:marBottom w:val="0"/>
                  <w:divBdr>
                    <w:top w:val="none" w:sz="0" w:space="0" w:color="auto"/>
                    <w:left w:val="none" w:sz="0" w:space="0" w:color="auto"/>
                    <w:bottom w:val="none" w:sz="0" w:space="0" w:color="auto"/>
                    <w:right w:val="none" w:sz="0" w:space="0" w:color="auto"/>
                  </w:divBdr>
                  <w:divsChild>
                    <w:div w:id="1413966389">
                      <w:marLeft w:val="0"/>
                      <w:marRight w:val="0"/>
                      <w:marTop w:val="0"/>
                      <w:marBottom w:val="0"/>
                      <w:divBdr>
                        <w:top w:val="none" w:sz="0" w:space="0" w:color="auto"/>
                        <w:left w:val="none" w:sz="0" w:space="0" w:color="auto"/>
                        <w:bottom w:val="none" w:sz="0" w:space="0" w:color="auto"/>
                        <w:right w:val="none" w:sz="0" w:space="0" w:color="auto"/>
                      </w:divBdr>
                    </w:div>
                  </w:divsChild>
                </w:div>
                <w:div w:id="492646078">
                  <w:marLeft w:val="0"/>
                  <w:marRight w:val="0"/>
                  <w:marTop w:val="0"/>
                  <w:marBottom w:val="0"/>
                  <w:divBdr>
                    <w:top w:val="none" w:sz="0" w:space="0" w:color="auto"/>
                    <w:left w:val="none" w:sz="0" w:space="0" w:color="auto"/>
                    <w:bottom w:val="none" w:sz="0" w:space="0" w:color="auto"/>
                    <w:right w:val="none" w:sz="0" w:space="0" w:color="auto"/>
                  </w:divBdr>
                  <w:divsChild>
                    <w:div w:id="1473447023">
                      <w:marLeft w:val="0"/>
                      <w:marRight w:val="0"/>
                      <w:marTop w:val="0"/>
                      <w:marBottom w:val="0"/>
                      <w:divBdr>
                        <w:top w:val="none" w:sz="0" w:space="0" w:color="auto"/>
                        <w:left w:val="none" w:sz="0" w:space="0" w:color="auto"/>
                        <w:bottom w:val="none" w:sz="0" w:space="0" w:color="auto"/>
                        <w:right w:val="none" w:sz="0" w:space="0" w:color="auto"/>
                      </w:divBdr>
                    </w:div>
                  </w:divsChild>
                </w:div>
                <w:div w:id="514661607">
                  <w:marLeft w:val="0"/>
                  <w:marRight w:val="0"/>
                  <w:marTop w:val="0"/>
                  <w:marBottom w:val="0"/>
                  <w:divBdr>
                    <w:top w:val="none" w:sz="0" w:space="0" w:color="auto"/>
                    <w:left w:val="none" w:sz="0" w:space="0" w:color="auto"/>
                    <w:bottom w:val="none" w:sz="0" w:space="0" w:color="auto"/>
                    <w:right w:val="none" w:sz="0" w:space="0" w:color="auto"/>
                  </w:divBdr>
                  <w:divsChild>
                    <w:div w:id="506404410">
                      <w:marLeft w:val="0"/>
                      <w:marRight w:val="0"/>
                      <w:marTop w:val="0"/>
                      <w:marBottom w:val="0"/>
                      <w:divBdr>
                        <w:top w:val="none" w:sz="0" w:space="0" w:color="auto"/>
                        <w:left w:val="none" w:sz="0" w:space="0" w:color="auto"/>
                        <w:bottom w:val="none" w:sz="0" w:space="0" w:color="auto"/>
                        <w:right w:val="none" w:sz="0" w:space="0" w:color="auto"/>
                      </w:divBdr>
                    </w:div>
                  </w:divsChild>
                </w:div>
                <w:div w:id="520508176">
                  <w:marLeft w:val="0"/>
                  <w:marRight w:val="0"/>
                  <w:marTop w:val="0"/>
                  <w:marBottom w:val="0"/>
                  <w:divBdr>
                    <w:top w:val="none" w:sz="0" w:space="0" w:color="auto"/>
                    <w:left w:val="none" w:sz="0" w:space="0" w:color="auto"/>
                    <w:bottom w:val="none" w:sz="0" w:space="0" w:color="auto"/>
                    <w:right w:val="none" w:sz="0" w:space="0" w:color="auto"/>
                  </w:divBdr>
                  <w:divsChild>
                    <w:div w:id="1537307440">
                      <w:marLeft w:val="0"/>
                      <w:marRight w:val="0"/>
                      <w:marTop w:val="0"/>
                      <w:marBottom w:val="0"/>
                      <w:divBdr>
                        <w:top w:val="none" w:sz="0" w:space="0" w:color="auto"/>
                        <w:left w:val="none" w:sz="0" w:space="0" w:color="auto"/>
                        <w:bottom w:val="none" w:sz="0" w:space="0" w:color="auto"/>
                        <w:right w:val="none" w:sz="0" w:space="0" w:color="auto"/>
                      </w:divBdr>
                    </w:div>
                  </w:divsChild>
                </w:div>
                <w:div w:id="526337594">
                  <w:marLeft w:val="0"/>
                  <w:marRight w:val="0"/>
                  <w:marTop w:val="0"/>
                  <w:marBottom w:val="0"/>
                  <w:divBdr>
                    <w:top w:val="none" w:sz="0" w:space="0" w:color="auto"/>
                    <w:left w:val="none" w:sz="0" w:space="0" w:color="auto"/>
                    <w:bottom w:val="none" w:sz="0" w:space="0" w:color="auto"/>
                    <w:right w:val="none" w:sz="0" w:space="0" w:color="auto"/>
                  </w:divBdr>
                  <w:divsChild>
                    <w:div w:id="1010252551">
                      <w:marLeft w:val="0"/>
                      <w:marRight w:val="0"/>
                      <w:marTop w:val="0"/>
                      <w:marBottom w:val="0"/>
                      <w:divBdr>
                        <w:top w:val="none" w:sz="0" w:space="0" w:color="auto"/>
                        <w:left w:val="none" w:sz="0" w:space="0" w:color="auto"/>
                        <w:bottom w:val="none" w:sz="0" w:space="0" w:color="auto"/>
                        <w:right w:val="none" w:sz="0" w:space="0" w:color="auto"/>
                      </w:divBdr>
                    </w:div>
                  </w:divsChild>
                </w:div>
                <w:div w:id="532964087">
                  <w:marLeft w:val="0"/>
                  <w:marRight w:val="0"/>
                  <w:marTop w:val="0"/>
                  <w:marBottom w:val="0"/>
                  <w:divBdr>
                    <w:top w:val="none" w:sz="0" w:space="0" w:color="auto"/>
                    <w:left w:val="none" w:sz="0" w:space="0" w:color="auto"/>
                    <w:bottom w:val="none" w:sz="0" w:space="0" w:color="auto"/>
                    <w:right w:val="none" w:sz="0" w:space="0" w:color="auto"/>
                  </w:divBdr>
                  <w:divsChild>
                    <w:div w:id="1364750368">
                      <w:marLeft w:val="0"/>
                      <w:marRight w:val="0"/>
                      <w:marTop w:val="0"/>
                      <w:marBottom w:val="0"/>
                      <w:divBdr>
                        <w:top w:val="none" w:sz="0" w:space="0" w:color="auto"/>
                        <w:left w:val="none" w:sz="0" w:space="0" w:color="auto"/>
                        <w:bottom w:val="none" w:sz="0" w:space="0" w:color="auto"/>
                        <w:right w:val="none" w:sz="0" w:space="0" w:color="auto"/>
                      </w:divBdr>
                    </w:div>
                  </w:divsChild>
                </w:div>
                <w:div w:id="542864582">
                  <w:marLeft w:val="0"/>
                  <w:marRight w:val="0"/>
                  <w:marTop w:val="0"/>
                  <w:marBottom w:val="0"/>
                  <w:divBdr>
                    <w:top w:val="none" w:sz="0" w:space="0" w:color="auto"/>
                    <w:left w:val="none" w:sz="0" w:space="0" w:color="auto"/>
                    <w:bottom w:val="none" w:sz="0" w:space="0" w:color="auto"/>
                    <w:right w:val="none" w:sz="0" w:space="0" w:color="auto"/>
                  </w:divBdr>
                  <w:divsChild>
                    <w:div w:id="1758865435">
                      <w:marLeft w:val="0"/>
                      <w:marRight w:val="0"/>
                      <w:marTop w:val="0"/>
                      <w:marBottom w:val="0"/>
                      <w:divBdr>
                        <w:top w:val="none" w:sz="0" w:space="0" w:color="auto"/>
                        <w:left w:val="none" w:sz="0" w:space="0" w:color="auto"/>
                        <w:bottom w:val="none" w:sz="0" w:space="0" w:color="auto"/>
                        <w:right w:val="none" w:sz="0" w:space="0" w:color="auto"/>
                      </w:divBdr>
                    </w:div>
                  </w:divsChild>
                </w:div>
                <w:div w:id="546187270">
                  <w:marLeft w:val="0"/>
                  <w:marRight w:val="0"/>
                  <w:marTop w:val="0"/>
                  <w:marBottom w:val="0"/>
                  <w:divBdr>
                    <w:top w:val="none" w:sz="0" w:space="0" w:color="auto"/>
                    <w:left w:val="none" w:sz="0" w:space="0" w:color="auto"/>
                    <w:bottom w:val="none" w:sz="0" w:space="0" w:color="auto"/>
                    <w:right w:val="none" w:sz="0" w:space="0" w:color="auto"/>
                  </w:divBdr>
                  <w:divsChild>
                    <w:div w:id="1102453265">
                      <w:marLeft w:val="0"/>
                      <w:marRight w:val="0"/>
                      <w:marTop w:val="0"/>
                      <w:marBottom w:val="0"/>
                      <w:divBdr>
                        <w:top w:val="none" w:sz="0" w:space="0" w:color="auto"/>
                        <w:left w:val="none" w:sz="0" w:space="0" w:color="auto"/>
                        <w:bottom w:val="none" w:sz="0" w:space="0" w:color="auto"/>
                        <w:right w:val="none" w:sz="0" w:space="0" w:color="auto"/>
                      </w:divBdr>
                    </w:div>
                  </w:divsChild>
                </w:div>
                <w:div w:id="561716757">
                  <w:marLeft w:val="0"/>
                  <w:marRight w:val="0"/>
                  <w:marTop w:val="0"/>
                  <w:marBottom w:val="0"/>
                  <w:divBdr>
                    <w:top w:val="none" w:sz="0" w:space="0" w:color="auto"/>
                    <w:left w:val="none" w:sz="0" w:space="0" w:color="auto"/>
                    <w:bottom w:val="none" w:sz="0" w:space="0" w:color="auto"/>
                    <w:right w:val="none" w:sz="0" w:space="0" w:color="auto"/>
                  </w:divBdr>
                  <w:divsChild>
                    <w:div w:id="720595029">
                      <w:marLeft w:val="0"/>
                      <w:marRight w:val="0"/>
                      <w:marTop w:val="0"/>
                      <w:marBottom w:val="0"/>
                      <w:divBdr>
                        <w:top w:val="none" w:sz="0" w:space="0" w:color="auto"/>
                        <w:left w:val="none" w:sz="0" w:space="0" w:color="auto"/>
                        <w:bottom w:val="none" w:sz="0" w:space="0" w:color="auto"/>
                        <w:right w:val="none" w:sz="0" w:space="0" w:color="auto"/>
                      </w:divBdr>
                    </w:div>
                  </w:divsChild>
                </w:div>
                <w:div w:id="590890685">
                  <w:marLeft w:val="0"/>
                  <w:marRight w:val="0"/>
                  <w:marTop w:val="0"/>
                  <w:marBottom w:val="0"/>
                  <w:divBdr>
                    <w:top w:val="none" w:sz="0" w:space="0" w:color="auto"/>
                    <w:left w:val="none" w:sz="0" w:space="0" w:color="auto"/>
                    <w:bottom w:val="none" w:sz="0" w:space="0" w:color="auto"/>
                    <w:right w:val="none" w:sz="0" w:space="0" w:color="auto"/>
                  </w:divBdr>
                  <w:divsChild>
                    <w:div w:id="1016425103">
                      <w:marLeft w:val="0"/>
                      <w:marRight w:val="0"/>
                      <w:marTop w:val="0"/>
                      <w:marBottom w:val="0"/>
                      <w:divBdr>
                        <w:top w:val="none" w:sz="0" w:space="0" w:color="auto"/>
                        <w:left w:val="none" w:sz="0" w:space="0" w:color="auto"/>
                        <w:bottom w:val="none" w:sz="0" w:space="0" w:color="auto"/>
                        <w:right w:val="none" w:sz="0" w:space="0" w:color="auto"/>
                      </w:divBdr>
                    </w:div>
                  </w:divsChild>
                </w:div>
                <w:div w:id="622535497">
                  <w:marLeft w:val="0"/>
                  <w:marRight w:val="0"/>
                  <w:marTop w:val="0"/>
                  <w:marBottom w:val="0"/>
                  <w:divBdr>
                    <w:top w:val="none" w:sz="0" w:space="0" w:color="auto"/>
                    <w:left w:val="none" w:sz="0" w:space="0" w:color="auto"/>
                    <w:bottom w:val="none" w:sz="0" w:space="0" w:color="auto"/>
                    <w:right w:val="none" w:sz="0" w:space="0" w:color="auto"/>
                  </w:divBdr>
                  <w:divsChild>
                    <w:div w:id="958337670">
                      <w:marLeft w:val="0"/>
                      <w:marRight w:val="0"/>
                      <w:marTop w:val="0"/>
                      <w:marBottom w:val="0"/>
                      <w:divBdr>
                        <w:top w:val="none" w:sz="0" w:space="0" w:color="auto"/>
                        <w:left w:val="none" w:sz="0" w:space="0" w:color="auto"/>
                        <w:bottom w:val="none" w:sz="0" w:space="0" w:color="auto"/>
                        <w:right w:val="none" w:sz="0" w:space="0" w:color="auto"/>
                      </w:divBdr>
                    </w:div>
                  </w:divsChild>
                </w:div>
                <w:div w:id="629553455">
                  <w:marLeft w:val="0"/>
                  <w:marRight w:val="0"/>
                  <w:marTop w:val="0"/>
                  <w:marBottom w:val="0"/>
                  <w:divBdr>
                    <w:top w:val="none" w:sz="0" w:space="0" w:color="auto"/>
                    <w:left w:val="none" w:sz="0" w:space="0" w:color="auto"/>
                    <w:bottom w:val="none" w:sz="0" w:space="0" w:color="auto"/>
                    <w:right w:val="none" w:sz="0" w:space="0" w:color="auto"/>
                  </w:divBdr>
                  <w:divsChild>
                    <w:div w:id="1860073374">
                      <w:marLeft w:val="0"/>
                      <w:marRight w:val="0"/>
                      <w:marTop w:val="0"/>
                      <w:marBottom w:val="0"/>
                      <w:divBdr>
                        <w:top w:val="none" w:sz="0" w:space="0" w:color="auto"/>
                        <w:left w:val="none" w:sz="0" w:space="0" w:color="auto"/>
                        <w:bottom w:val="none" w:sz="0" w:space="0" w:color="auto"/>
                        <w:right w:val="none" w:sz="0" w:space="0" w:color="auto"/>
                      </w:divBdr>
                    </w:div>
                  </w:divsChild>
                </w:div>
                <w:div w:id="646472984">
                  <w:marLeft w:val="0"/>
                  <w:marRight w:val="0"/>
                  <w:marTop w:val="0"/>
                  <w:marBottom w:val="0"/>
                  <w:divBdr>
                    <w:top w:val="none" w:sz="0" w:space="0" w:color="auto"/>
                    <w:left w:val="none" w:sz="0" w:space="0" w:color="auto"/>
                    <w:bottom w:val="none" w:sz="0" w:space="0" w:color="auto"/>
                    <w:right w:val="none" w:sz="0" w:space="0" w:color="auto"/>
                  </w:divBdr>
                  <w:divsChild>
                    <w:div w:id="709766457">
                      <w:marLeft w:val="0"/>
                      <w:marRight w:val="0"/>
                      <w:marTop w:val="0"/>
                      <w:marBottom w:val="0"/>
                      <w:divBdr>
                        <w:top w:val="none" w:sz="0" w:space="0" w:color="auto"/>
                        <w:left w:val="none" w:sz="0" w:space="0" w:color="auto"/>
                        <w:bottom w:val="none" w:sz="0" w:space="0" w:color="auto"/>
                        <w:right w:val="none" w:sz="0" w:space="0" w:color="auto"/>
                      </w:divBdr>
                    </w:div>
                    <w:div w:id="1044871204">
                      <w:marLeft w:val="0"/>
                      <w:marRight w:val="0"/>
                      <w:marTop w:val="0"/>
                      <w:marBottom w:val="0"/>
                      <w:divBdr>
                        <w:top w:val="none" w:sz="0" w:space="0" w:color="auto"/>
                        <w:left w:val="none" w:sz="0" w:space="0" w:color="auto"/>
                        <w:bottom w:val="none" w:sz="0" w:space="0" w:color="auto"/>
                        <w:right w:val="none" w:sz="0" w:space="0" w:color="auto"/>
                      </w:divBdr>
                    </w:div>
                    <w:div w:id="1948152298">
                      <w:marLeft w:val="0"/>
                      <w:marRight w:val="0"/>
                      <w:marTop w:val="0"/>
                      <w:marBottom w:val="0"/>
                      <w:divBdr>
                        <w:top w:val="none" w:sz="0" w:space="0" w:color="auto"/>
                        <w:left w:val="none" w:sz="0" w:space="0" w:color="auto"/>
                        <w:bottom w:val="none" w:sz="0" w:space="0" w:color="auto"/>
                        <w:right w:val="none" w:sz="0" w:space="0" w:color="auto"/>
                      </w:divBdr>
                    </w:div>
                  </w:divsChild>
                </w:div>
                <w:div w:id="680812820">
                  <w:marLeft w:val="0"/>
                  <w:marRight w:val="0"/>
                  <w:marTop w:val="0"/>
                  <w:marBottom w:val="0"/>
                  <w:divBdr>
                    <w:top w:val="none" w:sz="0" w:space="0" w:color="auto"/>
                    <w:left w:val="none" w:sz="0" w:space="0" w:color="auto"/>
                    <w:bottom w:val="none" w:sz="0" w:space="0" w:color="auto"/>
                    <w:right w:val="none" w:sz="0" w:space="0" w:color="auto"/>
                  </w:divBdr>
                  <w:divsChild>
                    <w:div w:id="706758702">
                      <w:marLeft w:val="0"/>
                      <w:marRight w:val="0"/>
                      <w:marTop w:val="0"/>
                      <w:marBottom w:val="0"/>
                      <w:divBdr>
                        <w:top w:val="none" w:sz="0" w:space="0" w:color="auto"/>
                        <w:left w:val="none" w:sz="0" w:space="0" w:color="auto"/>
                        <w:bottom w:val="none" w:sz="0" w:space="0" w:color="auto"/>
                        <w:right w:val="none" w:sz="0" w:space="0" w:color="auto"/>
                      </w:divBdr>
                    </w:div>
                  </w:divsChild>
                </w:div>
                <w:div w:id="683168071">
                  <w:marLeft w:val="0"/>
                  <w:marRight w:val="0"/>
                  <w:marTop w:val="0"/>
                  <w:marBottom w:val="0"/>
                  <w:divBdr>
                    <w:top w:val="none" w:sz="0" w:space="0" w:color="auto"/>
                    <w:left w:val="none" w:sz="0" w:space="0" w:color="auto"/>
                    <w:bottom w:val="none" w:sz="0" w:space="0" w:color="auto"/>
                    <w:right w:val="none" w:sz="0" w:space="0" w:color="auto"/>
                  </w:divBdr>
                  <w:divsChild>
                    <w:div w:id="1898662371">
                      <w:marLeft w:val="0"/>
                      <w:marRight w:val="0"/>
                      <w:marTop w:val="0"/>
                      <w:marBottom w:val="0"/>
                      <w:divBdr>
                        <w:top w:val="none" w:sz="0" w:space="0" w:color="auto"/>
                        <w:left w:val="none" w:sz="0" w:space="0" w:color="auto"/>
                        <w:bottom w:val="none" w:sz="0" w:space="0" w:color="auto"/>
                        <w:right w:val="none" w:sz="0" w:space="0" w:color="auto"/>
                      </w:divBdr>
                    </w:div>
                  </w:divsChild>
                </w:div>
                <w:div w:id="689724891">
                  <w:marLeft w:val="0"/>
                  <w:marRight w:val="0"/>
                  <w:marTop w:val="0"/>
                  <w:marBottom w:val="0"/>
                  <w:divBdr>
                    <w:top w:val="none" w:sz="0" w:space="0" w:color="auto"/>
                    <w:left w:val="none" w:sz="0" w:space="0" w:color="auto"/>
                    <w:bottom w:val="none" w:sz="0" w:space="0" w:color="auto"/>
                    <w:right w:val="none" w:sz="0" w:space="0" w:color="auto"/>
                  </w:divBdr>
                  <w:divsChild>
                    <w:div w:id="44185775">
                      <w:marLeft w:val="0"/>
                      <w:marRight w:val="0"/>
                      <w:marTop w:val="0"/>
                      <w:marBottom w:val="0"/>
                      <w:divBdr>
                        <w:top w:val="none" w:sz="0" w:space="0" w:color="auto"/>
                        <w:left w:val="none" w:sz="0" w:space="0" w:color="auto"/>
                        <w:bottom w:val="none" w:sz="0" w:space="0" w:color="auto"/>
                        <w:right w:val="none" w:sz="0" w:space="0" w:color="auto"/>
                      </w:divBdr>
                    </w:div>
                  </w:divsChild>
                </w:div>
                <w:div w:id="695883642">
                  <w:marLeft w:val="0"/>
                  <w:marRight w:val="0"/>
                  <w:marTop w:val="0"/>
                  <w:marBottom w:val="0"/>
                  <w:divBdr>
                    <w:top w:val="none" w:sz="0" w:space="0" w:color="auto"/>
                    <w:left w:val="none" w:sz="0" w:space="0" w:color="auto"/>
                    <w:bottom w:val="none" w:sz="0" w:space="0" w:color="auto"/>
                    <w:right w:val="none" w:sz="0" w:space="0" w:color="auto"/>
                  </w:divBdr>
                  <w:divsChild>
                    <w:div w:id="114374453">
                      <w:marLeft w:val="0"/>
                      <w:marRight w:val="0"/>
                      <w:marTop w:val="0"/>
                      <w:marBottom w:val="0"/>
                      <w:divBdr>
                        <w:top w:val="none" w:sz="0" w:space="0" w:color="auto"/>
                        <w:left w:val="none" w:sz="0" w:space="0" w:color="auto"/>
                        <w:bottom w:val="none" w:sz="0" w:space="0" w:color="auto"/>
                        <w:right w:val="none" w:sz="0" w:space="0" w:color="auto"/>
                      </w:divBdr>
                    </w:div>
                    <w:div w:id="216282143">
                      <w:marLeft w:val="0"/>
                      <w:marRight w:val="0"/>
                      <w:marTop w:val="0"/>
                      <w:marBottom w:val="0"/>
                      <w:divBdr>
                        <w:top w:val="none" w:sz="0" w:space="0" w:color="auto"/>
                        <w:left w:val="none" w:sz="0" w:space="0" w:color="auto"/>
                        <w:bottom w:val="none" w:sz="0" w:space="0" w:color="auto"/>
                        <w:right w:val="none" w:sz="0" w:space="0" w:color="auto"/>
                      </w:divBdr>
                    </w:div>
                    <w:div w:id="231042780">
                      <w:marLeft w:val="0"/>
                      <w:marRight w:val="0"/>
                      <w:marTop w:val="0"/>
                      <w:marBottom w:val="0"/>
                      <w:divBdr>
                        <w:top w:val="none" w:sz="0" w:space="0" w:color="auto"/>
                        <w:left w:val="none" w:sz="0" w:space="0" w:color="auto"/>
                        <w:bottom w:val="none" w:sz="0" w:space="0" w:color="auto"/>
                        <w:right w:val="none" w:sz="0" w:space="0" w:color="auto"/>
                      </w:divBdr>
                    </w:div>
                    <w:div w:id="315453911">
                      <w:marLeft w:val="0"/>
                      <w:marRight w:val="0"/>
                      <w:marTop w:val="0"/>
                      <w:marBottom w:val="0"/>
                      <w:divBdr>
                        <w:top w:val="none" w:sz="0" w:space="0" w:color="auto"/>
                        <w:left w:val="none" w:sz="0" w:space="0" w:color="auto"/>
                        <w:bottom w:val="none" w:sz="0" w:space="0" w:color="auto"/>
                        <w:right w:val="none" w:sz="0" w:space="0" w:color="auto"/>
                      </w:divBdr>
                    </w:div>
                    <w:div w:id="639504826">
                      <w:marLeft w:val="0"/>
                      <w:marRight w:val="0"/>
                      <w:marTop w:val="0"/>
                      <w:marBottom w:val="0"/>
                      <w:divBdr>
                        <w:top w:val="none" w:sz="0" w:space="0" w:color="auto"/>
                        <w:left w:val="none" w:sz="0" w:space="0" w:color="auto"/>
                        <w:bottom w:val="none" w:sz="0" w:space="0" w:color="auto"/>
                        <w:right w:val="none" w:sz="0" w:space="0" w:color="auto"/>
                      </w:divBdr>
                    </w:div>
                    <w:div w:id="835806322">
                      <w:marLeft w:val="0"/>
                      <w:marRight w:val="0"/>
                      <w:marTop w:val="0"/>
                      <w:marBottom w:val="0"/>
                      <w:divBdr>
                        <w:top w:val="none" w:sz="0" w:space="0" w:color="auto"/>
                        <w:left w:val="none" w:sz="0" w:space="0" w:color="auto"/>
                        <w:bottom w:val="none" w:sz="0" w:space="0" w:color="auto"/>
                        <w:right w:val="none" w:sz="0" w:space="0" w:color="auto"/>
                      </w:divBdr>
                    </w:div>
                    <w:div w:id="1486357571">
                      <w:marLeft w:val="0"/>
                      <w:marRight w:val="0"/>
                      <w:marTop w:val="0"/>
                      <w:marBottom w:val="0"/>
                      <w:divBdr>
                        <w:top w:val="none" w:sz="0" w:space="0" w:color="auto"/>
                        <w:left w:val="none" w:sz="0" w:space="0" w:color="auto"/>
                        <w:bottom w:val="none" w:sz="0" w:space="0" w:color="auto"/>
                        <w:right w:val="none" w:sz="0" w:space="0" w:color="auto"/>
                      </w:divBdr>
                    </w:div>
                    <w:div w:id="1856994504">
                      <w:marLeft w:val="0"/>
                      <w:marRight w:val="0"/>
                      <w:marTop w:val="0"/>
                      <w:marBottom w:val="0"/>
                      <w:divBdr>
                        <w:top w:val="none" w:sz="0" w:space="0" w:color="auto"/>
                        <w:left w:val="none" w:sz="0" w:space="0" w:color="auto"/>
                        <w:bottom w:val="none" w:sz="0" w:space="0" w:color="auto"/>
                        <w:right w:val="none" w:sz="0" w:space="0" w:color="auto"/>
                      </w:divBdr>
                    </w:div>
                  </w:divsChild>
                </w:div>
                <w:div w:id="703486858">
                  <w:marLeft w:val="0"/>
                  <w:marRight w:val="0"/>
                  <w:marTop w:val="0"/>
                  <w:marBottom w:val="0"/>
                  <w:divBdr>
                    <w:top w:val="none" w:sz="0" w:space="0" w:color="auto"/>
                    <w:left w:val="none" w:sz="0" w:space="0" w:color="auto"/>
                    <w:bottom w:val="none" w:sz="0" w:space="0" w:color="auto"/>
                    <w:right w:val="none" w:sz="0" w:space="0" w:color="auto"/>
                  </w:divBdr>
                  <w:divsChild>
                    <w:div w:id="187108534">
                      <w:marLeft w:val="0"/>
                      <w:marRight w:val="0"/>
                      <w:marTop w:val="0"/>
                      <w:marBottom w:val="0"/>
                      <w:divBdr>
                        <w:top w:val="none" w:sz="0" w:space="0" w:color="auto"/>
                        <w:left w:val="none" w:sz="0" w:space="0" w:color="auto"/>
                        <w:bottom w:val="none" w:sz="0" w:space="0" w:color="auto"/>
                        <w:right w:val="none" w:sz="0" w:space="0" w:color="auto"/>
                      </w:divBdr>
                    </w:div>
                  </w:divsChild>
                </w:div>
                <w:div w:id="810247641">
                  <w:marLeft w:val="0"/>
                  <w:marRight w:val="0"/>
                  <w:marTop w:val="0"/>
                  <w:marBottom w:val="0"/>
                  <w:divBdr>
                    <w:top w:val="none" w:sz="0" w:space="0" w:color="auto"/>
                    <w:left w:val="none" w:sz="0" w:space="0" w:color="auto"/>
                    <w:bottom w:val="none" w:sz="0" w:space="0" w:color="auto"/>
                    <w:right w:val="none" w:sz="0" w:space="0" w:color="auto"/>
                  </w:divBdr>
                  <w:divsChild>
                    <w:div w:id="338771300">
                      <w:marLeft w:val="0"/>
                      <w:marRight w:val="0"/>
                      <w:marTop w:val="0"/>
                      <w:marBottom w:val="0"/>
                      <w:divBdr>
                        <w:top w:val="none" w:sz="0" w:space="0" w:color="auto"/>
                        <w:left w:val="none" w:sz="0" w:space="0" w:color="auto"/>
                        <w:bottom w:val="none" w:sz="0" w:space="0" w:color="auto"/>
                        <w:right w:val="none" w:sz="0" w:space="0" w:color="auto"/>
                      </w:divBdr>
                    </w:div>
                  </w:divsChild>
                </w:div>
                <w:div w:id="825822460">
                  <w:marLeft w:val="0"/>
                  <w:marRight w:val="0"/>
                  <w:marTop w:val="0"/>
                  <w:marBottom w:val="0"/>
                  <w:divBdr>
                    <w:top w:val="none" w:sz="0" w:space="0" w:color="auto"/>
                    <w:left w:val="none" w:sz="0" w:space="0" w:color="auto"/>
                    <w:bottom w:val="none" w:sz="0" w:space="0" w:color="auto"/>
                    <w:right w:val="none" w:sz="0" w:space="0" w:color="auto"/>
                  </w:divBdr>
                  <w:divsChild>
                    <w:div w:id="2111196133">
                      <w:marLeft w:val="0"/>
                      <w:marRight w:val="0"/>
                      <w:marTop w:val="0"/>
                      <w:marBottom w:val="0"/>
                      <w:divBdr>
                        <w:top w:val="none" w:sz="0" w:space="0" w:color="auto"/>
                        <w:left w:val="none" w:sz="0" w:space="0" w:color="auto"/>
                        <w:bottom w:val="none" w:sz="0" w:space="0" w:color="auto"/>
                        <w:right w:val="none" w:sz="0" w:space="0" w:color="auto"/>
                      </w:divBdr>
                    </w:div>
                  </w:divsChild>
                </w:div>
                <w:div w:id="829637453">
                  <w:marLeft w:val="0"/>
                  <w:marRight w:val="0"/>
                  <w:marTop w:val="0"/>
                  <w:marBottom w:val="0"/>
                  <w:divBdr>
                    <w:top w:val="none" w:sz="0" w:space="0" w:color="auto"/>
                    <w:left w:val="none" w:sz="0" w:space="0" w:color="auto"/>
                    <w:bottom w:val="none" w:sz="0" w:space="0" w:color="auto"/>
                    <w:right w:val="none" w:sz="0" w:space="0" w:color="auto"/>
                  </w:divBdr>
                  <w:divsChild>
                    <w:div w:id="1859612821">
                      <w:marLeft w:val="0"/>
                      <w:marRight w:val="0"/>
                      <w:marTop w:val="0"/>
                      <w:marBottom w:val="0"/>
                      <w:divBdr>
                        <w:top w:val="none" w:sz="0" w:space="0" w:color="auto"/>
                        <w:left w:val="none" w:sz="0" w:space="0" w:color="auto"/>
                        <w:bottom w:val="none" w:sz="0" w:space="0" w:color="auto"/>
                        <w:right w:val="none" w:sz="0" w:space="0" w:color="auto"/>
                      </w:divBdr>
                    </w:div>
                  </w:divsChild>
                </w:div>
                <w:div w:id="830408834">
                  <w:marLeft w:val="0"/>
                  <w:marRight w:val="0"/>
                  <w:marTop w:val="0"/>
                  <w:marBottom w:val="0"/>
                  <w:divBdr>
                    <w:top w:val="none" w:sz="0" w:space="0" w:color="auto"/>
                    <w:left w:val="none" w:sz="0" w:space="0" w:color="auto"/>
                    <w:bottom w:val="none" w:sz="0" w:space="0" w:color="auto"/>
                    <w:right w:val="none" w:sz="0" w:space="0" w:color="auto"/>
                  </w:divBdr>
                  <w:divsChild>
                    <w:div w:id="1771583113">
                      <w:marLeft w:val="0"/>
                      <w:marRight w:val="0"/>
                      <w:marTop w:val="0"/>
                      <w:marBottom w:val="0"/>
                      <w:divBdr>
                        <w:top w:val="none" w:sz="0" w:space="0" w:color="auto"/>
                        <w:left w:val="none" w:sz="0" w:space="0" w:color="auto"/>
                        <w:bottom w:val="none" w:sz="0" w:space="0" w:color="auto"/>
                        <w:right w:val="none" w:sz="0" w:space="0" w:color="auto"/>
                      </w:divBdr>
                    </w:div>
                  </w:divsChild>
                </w:div>
                <w:div w:id="841823952">
                  <w:marLeft w:val="0"/>
                  <w:marRight w:val="0"/>
                  <w:marTop w:val="0"/>
                  <w:marBottom w:val="0"/>
                  <w:divBdr>
                    <w:top w:val="none" w:sz="0" w:space="0" w:color="auto"/>
                    <w:left w:val="none" w:sz="0" w:space="0" w:color="auto"/>
                    <w:bottom w:val="none" w:sz="0" w:space="0" w:color="auto"/>
                    <w:right w:val="none" w:sz="0" w:space="0" w:color="auto"/>
                  </w:divBdr>
                  <w:divsChild>
                    <w:div w:id="137572690">
                      <w:marLeft w:val="0"/>
                      <w:marRight w:val="0"/>
                      <w:marTop w:val="0"/>
                      <w:marBottom w:val="0"/>
                      <w:divBdr>
                        <w:top w:val="none" w:sz="0" w:space="0" w:color="auto"/>
                        <w:left w:val="none" w:sz="0" w:space="0" w:color="auto"/>
                        <w:bottom w:val="none" w:sz="0" w:space="0" w:color="auto"/>
                        <w:right w:val="none" w:sz="0" w:space="0" w:color="auto"/>
                      </w:divBdr>
                    </w:div>
                  </w:divsChild>
                </w:div>
                <w:div w:id="858617488">
                  <w:marLeft w:val="0"/>
                  <w:marRight w:val="0"/>
                  <w:marTop w:val="0"/>
                  <w:marBottom w:val="0"/>
                  <w:divBdr>
                    <w:top w:val="none" w:sz="0" w:space="0" w:color="auto"/>
                    <w:left w:val="none" w:sz="0" w:space="0" w:color="auto"/>
                    <w:bottom w:val="none" w:sz="0" w:space="0" w:color="auto"/>
                    <w:right w:val="none" w:sz="0" w:space="0" w:color="auto"/>
                  </w:divBdr>
                  <w:divsChild>
                    <w:div w:id="455026649">
                      <w:marLeft w:val="0"/>
                      <w:marRight w:val="0"/>
                      <w:marTop w:val="0"/>
                      <w:marBottom w:val="0"/>
                      <w:divBdr>
                        <w:top w:val="none" w:sz="0" w:space="0" w:color="auto"/>
                        <w:left w:val="none" w:sz="0" w:space="0" w:color="auto"/>
                        <w:bottom w:val="none" w:sz="0" w:space="0" w:color="auto"/>
                        <w:right w:val="none" w:sz="0" w:space="0" w:color="auto"/>
                      </w:divBdr>
                    </w:div>
                  </w:divsChild>
                </w:div>
                <w:div w:id="865099325">
                  <w:marLeft w:val="0"/>
                  <w:marRight w:val="0"/>
                  <w:marTop w:val="0"/>
                  <w:marBottom w:val="0"/>
                  <w:divBdr>
                    <w:top w:val="none" w:sz="0" w:space="0" w:color="auto"/>
                    <w:left w:val="none" w:sz="0" w:space="0" w:color="auto"/>
                    <w:bottom w:val="none" w:sz="0" w:space="0" w:color="auto"/>
                    <w:right w:val="none" w:sz="0" w:space="0" w:color="auto"/>
                  </w:divBdr>
                  <w:divsChild>
                    <w:div w:id="618948743">
                      <w:marLeft w:val="0"/>
                      <w:marRight w:val="0"/>
                      <w:marTop w:val="0"/>
                      <w:marBottom w:val="0"/>
                      <w:divBdr>
                        <w:top w:val="none" w:sz="0" w:space="0" w:color="auto"/>
                        <w:left w:val="none" w:sz="0" w:space="0" w:color="auto"/>
                        <w:bottom w:val="none" w:sz="0" w:space="0" w:color="auto"/>
                        <w:right w:val="none" w:sz="0" w:space="0" w:color="auto"/>
                      </w:divBdr>
                    </w:div>
                  </w:divsChild>
                </w:div>
                <w:div w:id="866715328">
                  <w:marLeft w:val="0"/>
                  <w:marRight w:val="0"/>
                  <w:marTop w:val="0"/>
                  <w:marBottom w:val="0"/>
                  <w:divBdr>
                    <w:top w:val="none" w:sz="0" w:space="0" w:color="auto"/>
                    <w:left w:val="none" w:sz="0" w:space="0" w:color="auto"/>
                    <w:bottom w:val="none" w:sz="0" w:space="0" w:color="auto"/>
                    <w:right w:val="none" w:sz="0" w:space="0" w:color="auto"/>
                  </w:divBdr>
                  <w:divsChild>
                    <w:div w:id="352808439">
                      <w:marLeft w:val="0"/>
                      <w:marRight w:val="0"/>
                      <w:marTop w:val="0"/>
                      <w:marBottom w:val="0"/>
                      <w:divBdr>
                        <w:top w:val="none" w:sz="0" w:space="0" w:color="auto"/>
                        <w:left w:val="none" w:sz="0" w:space="0" w:color="auto"/>
                        <w:bottom w:val="none" w:sz="0" w:space="0" w:color="auto"/>
                        <w:right w:val="none" w:sz="0" w:space="0" w:color="auto"/>
                      </w:divBdr>
                    </w:div>
                    <w:div w:id="564143431">
                      <w:marLeft w:val="0"/>
                      <w:marRight w:val="0"/>
                      <w:marTop w:val="0"/>
                      <w:marBottom w:val="0"/>
                      <w:divBdr>
                        <w:top w:val="none" w:sz="0" w:space="0" w:color="auto"/>
                        <w:left w:val="none" w:sz="0" w:space="0" w:color="auto"/>
                        <w:bottom w:val="none" w:sz="0" w:space="0" w:color="auto"/>
                        <w:right w:val="none" w:sz="0" w:space="0" w:color="auto"/>
                      </w:divBdr>
                    </w:div>
                    <w:div w:id="675496935">
                      <w:marLeft w:val="0"/>
                      <w:marRight w:val="0"/>
                      <w:marTop w:val="0"/>
                      <w:marBottom w:val="0"/>
                      <w:divBdr>
                        <w:top w:val="none" w:sz="0" w:space="0" w:color="auto"/>
                        <w:left w:val="none" w:sz="0" w:space="0" w:color="auto"/>
                        <w:bottom w:val="none" w:sz="0" w:space="0" w:color="auto"/>
                        <w:right w:val="none" w:sz="0" w:space="0" w:color="auto"/>
                      </w:divBdr>
                    </w:div>
                    <w:div w:id="912739916">
                      <w:marLeft w:val="0"/>
                      <w:marRight w:val="0"/>
                      <w:marTop w:val="0"/>
                      <w:marBottom w:val="0"/>
                      <w:divBdr>
                        <w:top w:val="none" w:sz="0" w:space="0" w:color="auto"/>
                        <w:left w:val="none" w:sz="0" w:space="0" w:color="auto"/>
                        <w:bottom w:val="none" w:sz="0" w:space="0" w:color="auto"/>
                        <w:right w:val="none" w:sz="0" w:space="0" w:color="auto"/>
                      </w:divBdr>
                    </w:div>
                    <w:div w:id="931669916">
                      <w:marLeft w:val="0"/>
                      <w:marRight w:val="0"/>
                      <w:marTop w:val="0"/>
                      <w:marBottom w:val="0"/>
                      <w:divBdr>
                        <w:top w:val="none" w:sz="0" w:space="0" w:color="auto"/>
                        <w:left w:val="none" w:sz="0" w:space="0" w:color="auto"/>
                        <w:bottom w:val="none" w:sz="0" w:space="0" w:color="auto"/>
                        <w:right w:val="none" w:sz="0" w:space="0" w:color="auto"/>
                      </w:divBdr>
                    </w:div>
                    <w:div w:id="1347708479">
                      <w:marLeft w:val="0"/>
                      <w:marRight w:val="0"/>
                      <w:marTop w:val="0"/>
                      <w:marBottom w:val="0"/>
                      <w:divBdr>
                        <w:top w:val="none" w:sz="0" w:space="0" w:color="auto"/>
                        <w:left w:val="none" w:sz="0" w:space="0" w:color="auto"/>
                        <w:bottom w:val="none" w:sz="0" w:space="0" w:color="auto"/>
                        <w:right w:val="none" w:sz="0" w:space="0" w:color="auto"/>
                      </w:divBdr>
                    </w:div>
                    <w:div w:id="1393315220">
                      <w:marLeft w:val="0"/>
                      <w:marRight w:val="0"/>
                      <w:marTop w:val="0"/>
                      <w:marBottom w:val="0"/>
                      <w:divBdr>
                        <w:top w:val="none" w:sz="0" w:space="0" w:color="auto"/>
                        <w:left w:val="none" w:sz="0" w:space="0" w:color="auto"/>
                        <w:bottom w:val="none" w:sz="0" w:space="0" w:color="auto"/>
                        <w:right w:val="none" w:sz="0" w:space="0" w:color="auto"/>
                      </w:divBdr>
                    </w:div>
                  </w:divsChild>
                </w:div>
                <w:div w:id="868955066">
                  <w:marLeft w:val="0"/>
                  <w:marRight w:val="0"/>
                  <w:marTop w:val="0"/>
                  <w:marBottom w:val="0"/>
                  <w:divBdr>
                    <w:top w:val="none" w:sz="0" w:space="0" w:color="auto"/>
                    <w:left w:val="none" w:sz="0" w:space="0" w:color="auto"/>
                    <w:bottom w:val="none" w:sz="0" w:space="0" w:color="auto"/>
                    <w:right w:val="none" w:sz="0" w:space="0" w:color="auto"/>
                  </w:divBdr>
                  <w:divsChild>
                    <w:div w:id="920062591">
                      <w:marLeft w:val="0"/>
                      <w:marRight w:val="0"/>
                      <w:marTop w:val="0"/>
                      <w:marBottom w:val="0"/>
                      <w:divBdr>
                        <w:top w:val="none" w:sz="0" w:space="0" w:color="auto"/>
                        <w:left w:val="none" w:sz="0" w:space="0" w:color="auto"/>
                        <w:bottom w:val="none" w:sz="0" w:space="0" w:color="auto"/>
                        <w:right w:val="none" w:sz="0" w:space="0" w:color="auto"/>
                      </w:divBdr>
                    </w:div>
                  </w:divsChild>
                </w:div>
                <w:div w:id="872810420">
                  <w:marLeft w:val="0"/>
                  <w:marRight w:val="0"/>
                  <w:marTop w:val="0"/>
                  <w:marBottom w:val="0"/>
                  <w:divBdr>
                    <w:top w:val="none" w:sz="0" w:space="0" w:color="auto"/>
                    <w:left w:val="none" w:sz="0" w:space="0" w:color="auto"/>
                    <w:bottom w:val="none" w:sz="0" w:space="0" w:color="auto"/>
                    <w:right w:val="none" w:sz="0" w:space="0" w:color="auto"/>
                  </w:divBdr>
                  <w:divsChild>
                    <w:div w:id="35929100">
                      <w:marLeft w:val="0"/>
                      <w:marRight w:val="0"/>
                      <w:marTop w:val="0"/>
                      <w:marBottom w:val="0"/>
                      <w:divBdr>
                        <w:top w:val="none" w:sz="0" w:space="0" w:color="auto"/>
                        <w:left w:val="none" w:sz="0" w:space="0" w:color="auto"/>
                        <w:bottom w:val="none" w:sz="0" w:space="0" w:color="auto"/>
                        <w:right w:val="none" w:sz="0" w:space="0" w:color="auto"/>
                      </w:divBdr>
                    </w:div>
                    <w:div w:id="842667484">
                      <w:marLeft w:val="0"/>
                      <w:marRight w:val="0"/>
                      <w:marTop w:val="0"/>
                      <w:marBottom w:val="0"/>
                      <w:divBdr>
                        <w:top w:val="none" w:sz="0" w:space="0" w:color="auto"/>
                        <w:left w:val="none" w:sz="0" w:space="0" w:color="auto"/>
                        <w:bottom w:val="none" w:sz="0" w:space="0" w:color="auto"/>
                        <w:right w:val="none" w:sz="0" w:space="0" w:color="auto"/>
                      </w:divBdr>
                    </w:div>
                  </w:divsChild>
                </w:div>
                <w:div w:id="876966129">
                  <w:marLeft w:val="0"/>
                  <w:marRight w:val="0"/>
                  <w:marTop w:val="0"/>
                  <w:marBottom w:val="0"/>
                  <w:divBdr>
                    <w:top w:val="none" w:sz="0" w:space="0" w:color="auto"/>
                    <w:left w:val="none" w:sz="0" w:space="0" w:color="auto"/>
                    <w:bottom w:val="none" w:sz="0" w:space="0" w:color="auto"/>
                    <w:right w:val="none" w:sz="0" w:space="0" w:color="auto"/>
                  </w:divBdr>
                  <w:divsChild>
                    <w:div w:id="124083521">
                      <w:marLeft w:val="0"/>
                      <w:marRight w:val="0"/>
                      <w:marTop w:val="0"/>
                      <w:marBottom w:val="0"/>
                      <w:divBdr>
                        <w:top w:val="none" w:sz="0" w:space="0" w:color="auto"/>
                        <w:left w:val="none" w:sz="0" w:space="0" w:color="auto"/>
                        <w:bottom w:val="none" w:sz="0" w:space="0" w:color="auto"/>
                        <w:right w:val="none" w:sz="0" w:space="0" w:color="auto"/>
                      </w:divBdr>
                    </w:div>
                  </w:divsChild>
                </w:div>
                <w:div w:id="878737377">
                  <w:marLeft w:val="0"/>
                  <w:marRight w:val="0"/>
                  <w:marTop w:val="0"/>
                  <w:marBottom w:val="0"/>
                  <w:divBdr>
                    <w:top w:val="none" w:sz="0" w:space="0" w:color="auto"/>
                    <w:left w:val="none" w:sz="0" w:space="0" w:color="auto"/>
                    <w:bottom w:val="none" w:sz="0" w:space="0" w:color="auto"/>
                    <w:right w:val="none" w:sz="0" w:space="0" w:color="auto"/>
                  </w:divBdr>
                  <w:divsChild>
                    <w:div w:id="348215267">
                      <w:marLeft w:val="0"/>
                      <w:marRight w:val="0"/>
                      <w:marTop w:val="0"/>
                      <w:marBottom w:val="0"/>
                      <w:divBdr>
                        <w:top w:val="none" w:sz="0" w:space="0" w:color="auto"/>
                        <w:left w:val="none" w:sz="0" w:space="0" w:color="auto"/>
                        <w:bottom w:val="none" w:sz="0" w:space="0" w:color="auto"/>
                        <w:right w:val="none" w:sz="0" w:space="0" w:color="auto"/>
                      </w:divBdr>
                    </w:div>
                  </w:divsChild>
                </w:div>
                <w:div w:id="885416042">
                  <w:marLeft w:val="0"/>
                  <w:marRight w:val="0"/>
                  <w:marTop w:val="0"/>
                  <w:marBottom w:val="0"/>
                  <w:divBdr>
                    <w:top w:val="none" w:sz="0" w:space="0" w:color="auto"/>
                    <w:left w:val="none" w:sz="0" w:space="0" w:color="auto"/>
                    <w:bottom w:val="none" w:sz="0" w:space="0" w:color="auto"/>
                    <w:right w:val="none" w:sz="0" w:space="0" w:color="auto"/>
                  </w:divBdr>
                  <w:divsChild>
                    <w:div w:id="169369314">
                      <w:marLeft w:val="0"/>
                      <w:marRight w:val="0"/>
                      <w:marTop w:val="0"/>
                      <w:marBottom w:val="0"/>
                      <w:divBdr>
                        <w:top w:val="none" w:sz="0" w:space="0" w:color="auto"/>
                        <w:left w:val="none" w:sz="0" w:space="0" w:color="auto"/>
                        <w:bottom w:val="none" w:sz="0" w:space="0" w:color="auto"/>
                        <w:right w:val="none" w:sz="0" w:space="0" w:color="auto"/>
                      </w:divBdr>
                    </w:div>
                  </w:divsChild>
                </w:div>
                <w:div w:id="889264645">
                  <w:marLeft w:val="0"/>
                  <w:marRight w:val="0"/>
                  <w:marTop w:val="0"/>
                  <w:marBottom w:val="0"/>
                  <w:divBdr>
                    <w:top w:val="none" w:sz="0" w:space="0" w:color="auto"/>
                    <w:left w:val="none" w:sz="0" w:space="0" w:color="auto"/>
                    <w:bottom w:val="none" w:sz="0" w:space="0" w:color="auto"/>
                    <w:right w:val="none" w:sz="0" w:space="0" w:color="auto"/>
                  </w:divBdr>
                  <w:divsChild>
                    <w:div w:id="2140145045">
                      <w:marLeft w:val="0"/>
                      <w:marRight w:val="0"/>
                      <w:marTop w:val="0"/>
                      <w:marBottom w:val="0"/>
                      <w:divBdr>
                        <w:top w:val="none" w:sz="0" w:space="0" w:color="auto"/>
                        <w:left w:val="none" w:sz="0" w:space="0" w:color="auto"/>
                        <w:bottom w:val="none" w:sz="0" w:space="0" w:color="auto"/>
                        <w:right w:val="none" w:sz="0" w:space="0" w:color="auto"/>
                      </w:divBdr>
                    </w:div>
                  </w:divsChild>
                </w:div>
                <w:div w:id="897860014">
                  <w:marLeft w:val="0"/>
                  <w:marRight w:val="0"/>
                  <w:marTop w:val="0"/>
                  <w:marBottom w:val="0"/>
                  <w:divBdr>
                    <w:top w:val="none" w:sz="0" w:space="0" w:color="auto"/>
                    <w:left w:val="none" w:sz="0" w:space="0" w:color="auto"/>
                    <w:bottom w:val="none" w:sz="0" w:space="0" w:color="auto"/>
                    <w:right w:val="none" w:sz="0" w:space="0" w:color="auto"/>
                  </w:divBdr>
                  <w:divsChild>
                    <w:div w:id="506288027">
                      <w:marLeft w:val="0"/>
                      <w:marRight w:val="0"/>
                      <w:marTop w:val="0"/>
                      <w:marBottom w:val="0"/>
                      <w:divBdr>
                        <w:top w:val="none" w:sz="0" w:space="0" w:color="auto"/>
                        <w:left w:val="none" w:sz="0" w:space="0" w:color="auto"/>
                        <w:bottom w:val="none" w:sz="0" w:space="0" w:color="auto"/>
                        <w:right w:val="none" w:sz="0" w:space="0" w:color="auto"/>
                      </w:divBdr>
                    </w:div>
                    <w:div w:id="576936063">
                      <w:marLeft w:val="0"/>
                      <w:marRight w:val="0"/>
                      <w:marTop w:val="0"/>
                      <w:marBottom w:val="0"/>
                      <w:divBdr>
                        <w:top w:val="none" w:sz="0" w:space="0" w:color="auto"/>
                        <w:left w:val="none" w:sz="0" w:space="0" w:color="auto"/>
                        <w:bottom w:val="none" w:sz="0" w:space="0" w:color="auto"/>
                        <w:right w:val="none" w:sz="0" w:space="0" w:color="auto"/>
                      </w:divBdr>
                    </w:div>
                    <w:div w:id="969937993">
                      <w:marLeft w:val="0"/>
                      <w:marRight w:val="0"/>
                      <w:marTop w:val="0"/>
                      <w:marBottom w:val="0"/>
                      <w:divBdr>
                        <w:top w:val="none" w:sz="0" w:space="0" w:color="auto"/>
                        <w:left w:val="none" w:sz="0" w:space="0" w:color="auto"/>
                        <w:bottom w:val="none" w:sz="0" w:space="0" w:color="auto"/>
                        <w:right w:val="none" w:sz="0" w:space="0" w:color="auto"/>
                      </w:divBdr>
                    </w:div>
                    <w:div w:id="1554537800">
                      <w:marLeft w:val="0"/>
                      <w:marRight w:val="0"/>
                      <w:marTop w:val="0"/>
                      <w:marBottom w:val="0"/>
                      <w:divBdr>
                        <w:top w:val="none" w:sz="0" w:space="0" w:color="auto"/>
                        <w:left w:val="none" w:sz="0" w:space="0" w:color="auto"/>
                        <w:bottom w:val="none" w:sz="0" w:space="0" w:color="auto"/>
                        <w:right w:val="none" w:sz="0" w:space="0" w:color="auto"/>
                      </w:divBdr>
                    </w:div>
                    <w:div w:id="1933053435">
                      <w:marLeft w:val="0"/>
                      <w:marRight w:val="0"/>
                      <w:marTop w:val="0"/>
                      <w:marBottom w:val="0"/>
                      <w:divBdr>
                        <w:top w:val="none" w:sz="0" w:space="0" w:color="auto"/>
                        <w:left w:val="none" w:sz="0" w:space="0" w:color="auto"/>
                        <w:bottom w:val="none" w:sz="0" w:space="0" w:color="auto"/>
                        <w:right w:val="none" w:sz="0" w:space="0" w:color="auto"/>
                      </w:divBdr>
                    </w:div>
                  </w:divsChild>
                </w:div>
                <w:div w:id="931551274">
                  <w:marLeft w:val="0"/>
                  <w:marRight w:val="0"/>
                  <w:marTop w:val="0"/>
                  <w:marBottom w:val="0"/>
                  <w:divBdr>
                    <w:top w:val="none" w:sz="0" w:space="0" w:color="auto"/>
                    <w:left w:val="none" w:sz="0" w:space="0" w:color="auto"/>
                    <w:bottom w:val="none" w:sz="0" w:space="0" w:color="auto"/>
                    <w:right w:val="none" w:sz="0" w:space="0" w:color="auto"/>
                  </w:divBdr>
                  <w:divsChild>
                    <w:div w:id="723455315">
                      <w:marLeft w:val="0"/>
                      <w:marRight w:val="0"/>
                      <w:marTop w:val="0"/>
                      <w:marBottom w:val="0"/>
                      <w:divBdr>
                        <w:top w:val="none" w:sz="0" w:space="0" w:color="auto"/>
                        <w:left w:val="none" w:sz="0" w:space="0" w:color="auto"/>
                        <w:bottom w:val="none" w:sz="0" w:space="0" w:color="auto"/>
                        <w:right w:val="none" w:sz="0" w:space="0" w:color="auto"/>
                      </w:divBdr>
                    </w:div>
                  </w:divsChild>
                </w:div>
                <w:div w:id="946279272">
                  <w:marLeft w:val="0"/>
                  <w:marRight w:val="0"/>
                  <w:marTop w:val="0"/>
                  <w:marBottom w:val="0"/>
                  <w:divBdr>
                    <w:top w:val="none" w:sz="0" w:space="0" w:color="auto"/>
                    <w:left w:val="none" w:sz="0" w:space="0" w:color="auto"/>
                    <w:bottom w:val="none" w:sz="0" w:space="0" w:color="auto"/>
                    <w:right w:val="none" w:sz="0" w:space="0" w:color="auto"/>
                  </w:divBdr>
                  <w:divsChild>
                    <w:div w:id="924412888">
                      <w:marLeft w:val="0"/>
                      <w:marRight w:val="0"/>
                      <w:marTop w:val="0"/>
                      <w:marBottom w:val="0"/>
                      <w:divBdr>
                        <w:top w:val="none" w:sz="0" w:space="0" w:color="auto"/>
                        <w:left w:val="none" w:sz="0" w:space="0" w:color="auto"/>
                        <w:bottom w:val="none" w:sz="0" w:space="0" w:color="auto"/>
                        <w:right w:val="none" w:sz="0" w:space="0" w:color="auto"/>
                      </w:divBdr>
                    </w:div>
                    <w:div w:id="1986003115">
                      <w:marLeft w:val="0"/>
                      <w:marRight w:val="0"/>
                      <w:marTop w:val="0"/>
                      <w:marBottom w:val="0"/>
                      <w:divBdr>
                        <w:top w:val="none" w:sz="0" w:space="0" w:color="auto"/>
                        <w:left w:val="none" w:sz="0" w:space="0" w:color="auto"/>
                        <w:bottom w:val="none" w:sz="0" w:space="0" w:color="auto"/>
                        <w:right w:val="none" w:sz="0" w:space="0" w:color="auto"/>
                      </w:divBdr>
                    </w:div>
                    <w:div w:id="2096314410">
                      <w:marLeft w:val="0"/>
                      <w:marRight w:val="0"/>
                      <w:marTop w:val="0"/>
                      <w:marBottom w:val="0"/>
                      <w:divBdr>
                        <w:top w:val="none" w:sz="0" w:space="0" w:color="auto"/>
                        <w:left w:val="none" w:sz="0" w:space="0" w:color="auto"/>
                        <w:bottom w:val="none" w:sz="0" w:space="0" w:color="auto"/>
                        <w:right w:val="none" w:sz="0" w:space="0" w:color="auto"/>
                      </w:divBdr>
                    </w:div>
                  </w:divsChild>
                </w:div>
                <w:div w:id="949969279">
                  <w:marLeft w:val="0"/>
                  <w:marRight w:val="0"/>
                  <w:marTop w:val="0"/>
                  <w:marBottom w:val="0"/>
                  <w:divBdr>
                    <w:top w:val="none" w:sz="0" w:space="0" w:color="auto"/>
                    <w:left w:val="none" w:sz="0" w:space="0" w:color="auto"/>
                    <w:bottom w:val="none" w:sz="0" w:space="0" w:color="auto"/>
                    <w:right w:val="none" w:sz="0" w:space="0" w:color="auto"/>
                  </w:divBdr>
                  <w:divsChild>
                    <w:div w:id="158231973">
                      <w:marLeft w:val="0"/>
                      <w:marRight w:val="0"/>
                      <w:marTop w:val="0"/>
                      <w:marBottom w:val="0"/>
                      <w:divBdr>
                        <w:top w:val="none" w:sz="0" w:space="0" w:color="auto"/>
                        <w:left w:val="none" w:sz="0" w:space="0" w:color="auto"/>
                        <w:bottom w:val="none" w:sz="0" w:space="0" w:color="auto"/>
                        <w:right w:val="none" w:sz="0" w:space="0" w:color="auto"/>
                      </w:divBdr>
                    </w:div>
                    <w:div w:id="1266109132">
                      <w:marLeft w:val="0"/>
                      <w:marRight w:val="0"/>
                      <w:marTop w:val="0"/>
                      <w:marBottom w:val="0"/>
                      <w:divBdr>
                        <w:top w:val="none" w:sz="0" w:space="0" w:color="auto"/>
                        <w:left w:val="none" w:sz="0" w:space="0" w:color="auto"/>
                        <w:bottom w:val="none" w:sz="0" w:space="0" w:color="auto"/>
                        <w:right w:val="none" w:sz="0" w:space="0" w:color="auto"/>
                      </w:divBdr>
                    </w:div>
                    <w:div w:id="1629050117">
                      <w:marLeft w:val="0"/>
                      <w:marRight w:val="0"/>
                      <w:marTop w:val="0"/>
                      <w:marBottom w:val="0"/>
                      <w:divBdr>
                        <w:top w:val="none" w:sz="0" w:space="0" w:color="auto"/>
                        <w:left w:val="none" w:sz="0" w:space="0" w:color="auto"/>
                        <w:bottom w:val="none" w:sz="0" w:space="0" w:color="auto"/>
                        <w:right w:val="none" w:sz="0" w:space="0" w:color="auto"/>
                      </w:divBdr>
                    </w:div>
                    <w:div w:id="1832216738">
                      <w:marLeft w:val="0"/>
                      <w:marRight w:val="0"/>
                      <w:marTop w:val="0"/>
                      <w:marBottom w:val="0"/>
                      <w:divBdr>
                        <w:top w:val="none" w:sz="0" w:space="0" w:color="auto"/>
                        <w:left w:val="none" w:sz="0" w:space="0" w:color="auto"/>
                        <w:bottom w:val="none" w:sz="0" w:space="0" w:color="auto"/>
                        <w:right w:val="none" w:sz="0" w:space="0" w:color="auto"/>
                      </w:divBdr>
                    </w:div>
                  </w:divsChild>
                </w:div>
                <w:div w:id="954558292">
                  <w:marLeft w:val="0"/>
                  <w:marRight w:val="0"/>
                  <w:marTop w:val="0"/>
                  <w:marBottom w:val="0"/>
                  <w:divBdr>
                    <w:top w:val="none" w:sz="0" w:space="0" w:color="auto"/>
                    <w:left w:val="none" w:sz="0" w:space="0" w:color="auto"/>
                    <w:bottom w:val="none" w:sz="0" w:space="0" w:color="auto"/>
                    <w:right w:val="none" w:sz="0" w:space="0" w:color="auto"/>
                  </w:divBdr>
                  <w:divsChild>
                    <w:div w:id="2069916731">
                      <w:marLeft w:val="0"/>
                      <w:marRight w:val="0"/>
                      <w:marTop w:val="0"/>
                      <w:marBottom w:val="0"/>
                      <w:divBdr>
                        <w:top w:val="none" w:sz="0" w:space="0" w:color="auto"/>
                        <w:left w:val="none" w:sz="0" w:space="0" w:color="auto"/>
                        <w:bottom w:val="none" w:sz="0" w:space="0" w:color="auto"/>
                        <w:right w:val="none" w:sz="0" w:space="0" w:color="auto"/>
                      </w:divBdr>
                    </w:div>
                  </w:divsChild>
                </w:div>
                <w:div w:id="963928854">
                  <w:marLeft w:val="0"/>
                  <w:marRight w:val="0"/>
                  <w:marTop w:val="0"/>
                  <w:marBottom w:val="0"/>
                  <w:divBdr>
                    <w:top w:val="none" w:sz="0" w:space="0" w:color="auto"/>
                    <w:left w:val="none" w:sz="0" w:space="0" w:color="auto"/>
                    <w:bottom w:val="none" w:sz="0" w:space="0" w:color="auto"/>
                    <w:right w:val="none" w:sz="0" w:space="0" w:color="auto"/>
                  </w:divBdr>
                  <w:divsChild>
                    <w:div w:id="320307140">
                      <w:marLeft w:val="0"/>
                      <w:marRight w:val="0"/>
                      <w:marTop w:val="0"/>
                      <w:marBottom w:val="0"/>
                      <w:divBdr>
                        <w:top w:val="none" w:sz="0" w:space="0" w:color="auto"/>
                        <w:left w:val="none" w:sz="0" w:space="0" w:color="auto"/>
                        <w:bottom w:val="none" w:sz="0" w:space="0" w:color="auto"/>
                        <w:right w:val="none" w:sz="0" w:space="0" w:color="auto"/>
                      </w:divBdr>
                    </w:div>
                  </w:divsChild>
                </w:div>
                <w:div w:id="972056540">
                  <w:marLeft w:val="0"/>
                  <w:marRight w:val="0"/>
                  <w:marTop w:val="0"/>
                  <w:marBottom w:val="0"/>
                  <w:divBdr>
                    <w:top w:val="none" w:sz="0" w:space="0" w:color="auto"/>
                    <w:left w:val="none" w:sz="0" w:space="0" w:color="auto"/>
                    <w:bottom w:val="none" w:sz="0" w:space="0" w:color="auto"/>
                    <w:right w:val="none" w:sz="0" w:space="0" w:color="auto"/>
                  </w:divBdr>
                  <w:divsChild>
                    <w:div w:id="1881938864">
                      <w:marLeft w:val="0"/>
                      <w:marRight w:val="0"/>
                      <w:marTop w:val="0"/>
                      <w:marBottom w:val="0"/>
                      <w:divBdr>
                        <w:top w:val="none" w:sz="0" w:space="0" w:color="auto"/>
                        <w:left w:val="none" w:sz="0" w:space="0" w:color="auto"/>
                        <w:bottom w:val="none" w:sz="0" w:space="0" w:color="auto"/>
                        <w:right w:val="none" w:sz="0" w:space="0" w:color="auto"/>
                      </w:divBdr>
                    </w:div>
                  </w:divsChild>
                </w:div>
                <w:div w:id="984503020">
                  <w:marLeft w:val="0"/>
                  <w:marRight w:val="0"/>
                  <w:marTop w:val="0"/>
                  <w:marBottom w:val="0"/>
                  <w:divBdr>
                    <w:top w:val="none" w:sz="0" w:space="0" w:color="auto"/>
                    <w:left w:val="none" w:sz="0" w:space="0" w:color="auto"/>
                    <w:bottom w:val="none" w:sz="0" w:space="0" w:color="auto"/>
                    <w:right w:val="none" w:sz="0" w:space="0" w:color="auto"/>
                  </w:divBdr>
                  <w:divsChild>
                    <w:div w:id="2086805081">
                      <w:marLeft w:val="0"/>
                      <w:marRight w:val="0"/>
                      <w:marTop w:val="0"/>
                      <w:marBottom w:val="0"/>
                      <w:divBdr>
                        <w:top w:val="none" w:sz="0" w:space="0" w:color="auto"/>
                        <w:left w:val="none" w:sz="0" w:space="0" w:color="auto"/>
                        <w:bottom w:val="none" w:sz="0" w:space="0" w:color="auto"/>
                        <w:right w:val="none" w:sz="0" w:space="0" w:color="auto"/>
                      </w:divBdr>
                    </w:div>
                  </w:divsChild>
                </w:div>
                <w:div w:id="986472071">
                  <w:marLeft w:val="0"/>
                  <w:marRight w:val="0"/>
                  <w:marTop w:val="0"/>
                  <w:marBottom w:val="0"/>
                  <w:divBdr>
                    <w:top w:val="none" w:sz="0" w:space="0" w:color="auto"/>
                    <w:left w:val="none" w:sz="0" w:space="0" w:color="auto"/>
                    <w:bottom w:val="none" w:sz="0" w:space="0" w:color="auto"/>
                    <w:right w:val="none" w:sz="0" w:space="0" w:color="auto"/>
                  </w:divBdr>
                  <w:divsChild>
                    <w:div w:id="213853086">
                      <w:marLeft w:val="0"/>
                      <w:marRight w:val="0"/>
                      <w:marTop w:val="0"/>
                      <w:marBottom w:val="0"/>
                      <w:divBdr>
                        <w:top w:val="none" w:sz="0" w:space="0" w:color="auto"/>
                        <w:left w:val="none" w:sz="0" w:space="0" w:color="auto"/>
                        <w:bottom w:val="none" w:sz="0" w:space="0" w:color="auto"/>
                        <w:right w:val="none" w:sz="0" w:space="0" w:color="auto"/>
                      </w:divBdr>
                    </w:div>
                    <w:div w:id="663707480">
                      <w:marLeft w:val="0"/>
                      <w:marRight w:val="0"/>
                      <w:marTop w:val="0"/>
                      <w:marBottom w:val="0"/>
                      <w:divBdr>
                        <w:top w:val="none" w:sz="0" w:space="0" w:color="auto"/>
                        <w:left w:val="none" w:sz="0" w:space="0" w:color="auto"/>
                        <w:bottom w:val="none" w:sz="0" w:space="0" w:color="auto"/>
                        <w:right w:val="none" w:sz="0" w:space="0" w:color="auto"/>
                      </w:divBdr>
                    </w:div>
                    <w:div w:id="1741058718">
                      <w:marLeft w:val="0"/>
                      <w:marRight w:val="0"/>
                      <w:marTop w:val="0"/>
                      <w:marBottom w:val="0"/>
                      <w:divBdr>
                        <w:top w:val="none" w:sz="0" w:space="0" w:color="auto"/>
                        <w:left w:val="none" w:sz="0" w:space="0" w:color="auto"/>
                        <w:bottom w:val="none" w:sz="0" w:space="0" w:color="auto"/>
                        <w:right w:val="none" w:sz="0" w:space="0" w:color="auto"/>
                      </w:divBdr>
                    </w:div>
                    <w:div w:id="1774785040">
                      <w:marLeft w:val="0"/>
                      <w:marRight w:val="0"/>
                      <w:marTop w:val="0"/>
                      <w:marBottom w:val="0"/>
                      <w:divBdr>
                        <w:top w:val="none" w:sz="0" w:space="0" w:color="auto"/>
                        <w:left w:val="none" w:sz="0" w:space="0" w:color="auto"/>
                        <w:bottom w:val="none" w:sz="0" w:space="0" w:color="auto"/>
                        <w:right w:val="none" w:sz="0" w:space="0" w:color="auto"/>
                      </w:divBdr>
                    </w:div>
                    <w:div w:id="2048944023">
                      <w:marLeft w:val="0"/>
                      <w:marRight w:val="0"/>
                      <w:marTop w:val="0"/>
                      <w:marBottom w:val="0"/>
                      <w:divBdr>
                        <w:top w:val="none" w:sz="0" w:space="0" w:color="auto"/>
                        <w:left w:val="none" w:sz="0" w:space="0" w:color="auto"/>
                        <w:bottom w:val="none" w:sz="0" w:space="0" w:color="auto"/>
                        <w:right w:val="none" w:sz="0" w:space="0" w:color="auto"/>
                      </w:divBdr>
                    </w:div>
                  </w:divsChild>
                </w:div>
                <w:div w:id="988442130">
                  <w:marLeft w:val="0"/>
                  <w:marRight w:val="0"/>
                  <w:marTop w:val="0"/>
                  <w:marBottom w:val="0"/>
                  <w:divBdr>
                    <w:top w:val="none" w:sz="0" w:space="0" w:color="auto"/>
                    <w:left w:val="none" w:sz="0" w:space="0" w:color="auto"/>
                    <w:bottom w:val="none" w:sz="0" w:space="0" w:color="auto"/>
                    <w:right w:val="none" w:sz="0" w:space="0" w:color="auto"/>
                  </w:divBdr>
                  <w:divsChild>
                    <w:div w:id="1059786397">
                      <w:marLeft w:val="0"/>
                      <w:marRight w:val="0"/>
                      <w:marTop w:val="0"/>
                      <w:marBottom w:val="0"/>
                      <w:divBdr>
                        <w:top w:val="none" w:sz="0" w:space="0" w:color="auto"/>
                        <w:left w:val="none" w:sz="0" w:space="0" w:color="auto"/>
                        <w:bottom w:val="none" w:sz="0" w:space="0" w:color="auto"/>
                        <w:right w:val="none" w:sz="0" w:space="0" w:color="auto"/>
                      </w:divBdr>
                    </w:div>
                  </w:divsChild>
                </w:div>
                <w:div w:id="997271323">
                  <w:marLeft w:val="0"/>
                  <w:marRight w:val="0"/>
                  <w:marTop w:val="0"/>
                  <w:marBottom w:val="0"/>
                  <w:divBdr>
                    <w:top w:val="none" w:sz="0" w:space="0" w:color="auto"/>
                    <w:left w:val="none" w:sz="0" w:space="0" w:color="auto"/>
                    <w:bottom w:val="none" w:sz="0" w:space="0" w:color="auto"/>
                    <w:right w:val="none" w:sz="0" w:space="0" w:color="auto"/>
                  </w:divBdr>
                  <w:divsChild>
                    <w:div w:id="1149129322">
                      <w:marLeft w:val="0"/>
                      <w:marRight w:val="0"/>
                      <w:marTop w:val="0"/>
                      <w:marBottom w:val="0"/>
                      <w:divBdr>
                        <w:top w:val="none" w:sz="0" w:space="0" w:color="auto"/>
                        <w:left w:val="none" w:sz="0" w:space="0" w:color="auto"/>
                        <w:bottom w:val="none" w:sz="0" w:space="0" w:color="auto"/>
                        <w:right w:val="none" w:sz="0" w:space="0" w:color="auto"/>
                      </w:divBdr>
                    </w:div>
                  </w:divsChild>
                </w:div>
                <w:div w:id="1004744493">
                  <w:marLeft w:val="0"/>
                  <w:marRight w:val="0"/>
                  <w:marTop w:val="0"/>
                  <w:marBottom w:val="0"/>
                  <w:divBdr>
                    <w:top w:val="none" w:sz="0" w:space="0" w:color="auto"/>
                    <w:left w:val="none" w:sz="0" w:space="0" w:color="auto"/>
                    <w:bottom w:val="none" w:sz="0" w:space="0" w:color="auto"/>
                    <w:right w:val="none" w:sz="0" w:space="0" w:color="auto"/>
                  </w:divBdr>
                  <w:divsChild>
                    <w:div w:id="669523591">
                      <w:marLeft w:val="0"/>
                      <w:marRight w:val="0"/>
                      <w:marTop w:val="0"/>
                      <w:marBottom w:val="0"/>
                      <w:divBdr>
                        <w:top w:val="none" w:sz="0" w:space="0" w:color="auto"/>
                        <w:left w:val="none" w:sz="0" w:space="0" w:color="auto"/>
                        <w:bottom w:val="none" w:sz="0" w:space="0" w:color="auto"/>
                        <w:right w:val="none" w:sz="0" w:space="0" w:color="auto"/>
                      </w:divBdr>
                    </w:div>
                  </w:divsChild>
                </w:div>
                <w:div w:id="1006327728">
                  <w:marLeft w:val="0"/>
                  <w:marRight w:val="0"/>
                  <w:marTop w:val="0"/>
                  <w:marBottom w:val="0"/>
                  <w:divBdr>
                    <w:top w:val="none" w:sz="0" w:space="0" w:color="auto"/>
                    <w:left w:val="none" w:sz="0" w:space="0" w:color="auto"/>
                    <w:bottom w:val="none" w:sz="0" w:space="0" w:color="auto"/>
                    <w:right w:val="none" w:sz="0" w:space="0" w:color="auto"/>
                  </w:divBdr>
                  <w:divsChild>
                    <w:div w:id="1011418674">
                      <w:marLeft w:val="0"/>
                      <w:marRight w:val="0"/>
                      <w:marTop w:val="0"/>
                      <w:marBottom w:val="0"/>
                      <w:divBdr>
                        <w:top w:val="none" w:sz="0" w:space="0" w:color="auto"/>
                        <w:left w:val="none" w:sz="0" w:space="0" w:color="auto"/>
                        <w:bottom w:val="none" w:sz="0" w:space="0" w:color="auto"/>
                        <w:right w:val="none" w:sz="0" w:space="0" w:color="auto"/>
                      </w:divBdr>
                    </w:div>
                  </w:divsChild>
                </w:div>
                <w:div w:id="1022587973">
                  <w:marLeft w:val="0"/>
                  <w:marRight w:val="0"/>
                  <w:marTop w:val="0"/>
                  <w:marBottom w:val="0"/>
                  <w:divBdr>
                    <w:top w:val="none" w:sz="0" w:space="0" w:color="auto"/>
                    <w:left w:val="none" w:sz="0" w:space="0" w:color="auto"/>
                    <w:bottom w:val="none" w:sz="0" w:space="0" w:color="auto"/>
                    <w:right w:val="none" w:sz="0" w:space="0" w:color="auto"/>
                  </w:divBdr>
                  <w:divsChild>
                    <w:div w:id="1340426690">
                      <w:marLeft w:val="0"/>
                      <w:marRight w:val="0"/>
                      <w:marTop w:val="0"/>
                      <w:marBottom w:val="0"/>
                      <w:divBdr>
                        <w:top w:val="none" w:sz="0" w:space="0" w:color="auto"/>
                        <w:left w:val="none" w:sz="0" w:space="0" w:color="auto"/>
                        <w:bottom w:val="none" w:sz="0" w:space="0" w:color="auto"/>
                        <w:right w:val="none" w:sz="0" w:space="0" w:color="auto"/>
                      </w:divBdr>
                    </w:div>
                  </w:divsChild>
                </w:div>
                <w:div w:id="1024525309">
                  <w:marLeft w:val="0"/>
                  <w:marRight w:val="0"/>
                  <w:marTop w:val="0"/>
                  <w:marBottom w:val="0"/>
                  <w:divBdr>
                    <w:top w:val="none" w:sz="0" w:space="0" w:color="auto"/>
                    <w:left w:val="none" w:sz="0" w:space="0" w:color="auto"/>
                    <w:bottom w:val="none" w:sz="0" w:space="0" w:color="auto"/>
                    <w:right w:val="none" w:sz="0" w:space="0" w:color="auto"/>
                  </w:divBdr>
                  <w:divsChild>
                    <w:div w:id="146676699">
                      <w:marLeft w:val="0"/>
                      <w:marRight w:val="0"/>
                      <w:marTop w:val="0"/>
                      <w:marBottom w:val="0"/>
                      <w:divBdr>
                        <w:top w:val="none" w:sz="0" w:space="0" w:color="auto"/>
                        <w:left w:val="none" w:sz="0" w:space="0" w:color="auto"/>
                        <w:bottom w:val="none" w:sz="0" w:space="0" w:color="auto"/>
                        <w:right w:val="none" w:sz="0" w:space="0" w:color="auto"/>
                      </w:divBdr>
                    </w:div>
                    <w:div w:id="262765487">
                      <w:marLeft w:val="0"/>
                      <w:marRight w:val="0"/>
                      <w:marTop w:val="0"/>
                      <w:marBottom w:val="0"/>
                      <w:divBdr>
                        <w:top w:val="none" w:sz="0" w:space="0" w:color="auto"/>
                        <w:left w:val="none" w:sz="0" w:space="0" w:color="auto"/>
                        <w:bottom w:val="none" w:sz="0" w:space="0" w:color="auto"/>
                        <w:right w:val="none" w:sz="0" w:space="0" w:color="auto"/>
                      </w:divBdr>
                    </w:div>
                    <w:div w:id="395856544">
                      <w:marLeft w:val="0"/>
                      <w:marRight w:val="0"/>
                      <w:marTop w:val="0"/>
                      <w:marBottom w:val="0"/>
                      <w:divBdr>
                        <w:top w:val="none" w:sz="0" w:space="0" w:color="auto"/>
                        <w:left w:val="none" w:sz="0" w:space="0" w:color="auto"/>
                        <w:bottom w:val="none" w:sz="0" w:space="0" w:color="auto"/>
                        <w:right w:val="none" w:sz="0" w:space="0" w:color="auto"/>
                      </w:divBdr>
                    </w:div>
                    <w:div w:id="510534072">
                      <w:marLeft w:val="0"/>
                      <w:marRight w:val="0"/>
                      <w:marTop w:val="0"/>
                      <w:marBottom w:val="0"/>
                      <w:divBdr>
                        <w:top w:val="none" w:sz="0" w:space="0" w:color="auto"/>
                        <w:left w:val="none" w:sz="0" w:space="0" w:color="auto"/>
                        <w:bottom w:val="none" w:sz="0" w:space="0" w:color="auto"/>
                        <w:right w:val="none" w:sz="0" w:space="0" w:color="auto"/>
                      </w:divBdr>
                    </w:div>
                    <w:div w:id="633679763">
                      <w:marLeft w:val="0"/>
                      <w:marRight w:val="0"/>
                      <w:marTop w:val="0"/>
                      <w:marBottom w:val="0"/>
                      <w:divBdr>
                        <w:top w:val="none" w:sz="0" w:space="0" w:color="auto"/>
                        <w:left w:val="none" w:sz="0" w:space="0" w:color="auto"/>
                        <w:bottom w:val="none" w:sz="0" w:space="0" w:color="auto"/>
                        <w:right w:val="none" w:sz="0" w:space="0" w:color="auto"/>
                      </w:divBdr>
                    </w:div>
                    <w:div w:id="1035152761">
                      <w:marLeft w:val="0"/>
                      <w:marRight w:val="0"/>
                      <w:marTop w:val="0"/>
                      <w:marBottom w:val="0"/>
                      <w:divBdr>
                        <w:top w:val="none" w:sz="0" w:space="0" w:color="auto"/>
                        <w:left w:val="none" w:sz="0" w:space="0" w:color="auto"/>
                        <w:bottom w:val="none" w:sz="0" w:space="0" w:color="auto"/>
                        <w:right w:val="none" w:sz="0" w:space="0" w:color="auto"/>
                      </w:divBdr>
                    </w:div>
                    <w:div w:id="1672610150">
                      <w:marLeft w:val="0"/>
                      <w:marRight w:val="0"/>
                      <w:marTop w:val="0"/>
                      <w:marBottom w:val="0"/>
                      <w:divBdr>
                        <w:top w:val="none" w:sz="0" w:space="0" w:color="auto"/>
                        <w:left w:val="none" w:sz="0" w:space="0" w:color="auto"/>
                        <w:bottom w:val="none" w:sz="0" w:space="0" w:color="auto"/>
                        <w:right w:val="none" w:sz="0" w:space="0" w:color="auto"/>
                      </w:divBdr>
                    </w:div>
                    <w:div w:id="2058814278">
                      <w:marLeft w:val="0"/>
                      <w:marRight w:val="0"/>
                      <w:marTop w:val="0"/>
                      <w:marBottom w:val="0"/>
                      <w:divBdr>
                        <w:top w:val="none" w:sz="0" w:space="0" w:color="auto"/>
                        <w:left w:val="none" w:sz="0" w:space="0" w:color="auto"/>
                        <w:bottom w:val="none" w:sz="0" w:space="0" w:color="auto"/>
                        <w:right w:val="none" w:sz="0" w:space="0" w:color="auto"/>
                      </w:divBdr>
                    </w:div>
                  </w:divsChild>
                </w:div>
                <w:div w:id="1029337321">
                  <w:marLeft w:val="0"/>
                  <w:marRight w:val="0"/>
                  <w:marTop w:val="0"/>
                  <w:marBottom w:val="0"/>
                  <w:divBdr>
                    <w:top w:val="none" w:sz="0" w:space="0" w:color="auto"/>
                    <w:left w:val="none" w:sz="0" w:space="0" w:color="auto"/>
                    <w:bottom w:val="none" w:sz="0" w:space="0" w:color="auto"/>
                    <w:right w:val="none" w:sz="0" w:space="0" w:color="auto"/>
                  </w:divBdr>
                  <w:divsChild>
                    <w:div w:id="124860738">
                      <w:marLeft w:val="0"/>
                      <w:marRight w:val="0"/>
                      <w:marTop w:val="0"/>
                      <w:marBottom w:val="0"/>
                      <w:divBdr>
                        <w:top w:val="none" w:sz="0" w:space="0" w:color="auto"/>
                        <w:left w:val="none" w:sz="0" w:space="0" w:color="auto"/>
                        <w:bottom w:val="none" w:sz="0" w:space="0" w:color="auto"/>
                        <w:right w:val="none" w:sz="0" w:space="0" w:color="auto"/>
                      </w:divBdr>
                    </w:div>
                    <w:div w:id="127091922">
                      <w:marLeft w:val="0"/>
                      <w:marRight w:val="0"/>
                      <w:marTop w:val="0"/>
                      <w:marBottom w:val="0"/>
                      <w:divBdr>
                        <w:top w:val="none" w:sz="0" w:space="0" w:color="auto"/>
                        <w:left w:val="none" w:sz="0" w:space="0" w:color="auto"/>
                        <w:bottom w:val="none" w:sz="0" w:space="0" w:color="auto"/>
                        <w:right w:val="none" w:sz="0" w:space="0" w:color="auto"/>
                      </w:divBdr>
                    </w:div>
                    <w:div w:id="933169193">
                      <w:marLeft w:val="0"/>
                      <w:marRight w:val="0"/>
                      <w:marTop w:val="0"/>
                      <w:marBottom w:val="0"/>
                      <w:divBdr>
                        <w:top w:val="none" w:sz="0" w:space="0" w:color="auto"/>
                        <w:left w:val="none" w:sz="0" w:space="0" w:color="auto"/>
                        <w:bottom w:val="none" w:sz="0" w:space="0" w:color="auto"/>
                        <w:right w:val="none" w:sz="0" w:space="0" w:color="auto"/>
                      </w:divBdr>
                    </w:div>
                  </w:divsChild>
                </w:div>
                <w:div w:id="1033264839">
                  <w:marLeft w:val="0"/>
                  <w:marRight w:val="0"/>
                  <w:marTop w:val="0"/>
                  <w:marBottom w:val="0"/>
                  <w:divBdr>
                    <w:top w:val="none" w:sz="0" w:space="0" w:color="auto"/>
                    <w:left w:val="none" w:sz="0" w:space="0" w:color="auto"/>
                    <w:bottom w:val="none" w:sz="0" w:space="0" w:color="auto"/>
                    <w:right w:val="none" w:sz="0" w:space="0" w:color="auto"/>
                  </w:divBdr>
                  <w:divsChild>
                    <w:div w:id="853811294">
                      <w:marLeft w:val="0"/>
                      <w:marRight w:val="0"/>
                      <w:marTop w:val="0"/>
                      <w:marBottom w:val="0"/>
                      <w:divBdr>
                        <w:top w:val="none" w:sz="0" w:space="0" w:color="auto"/>
                        <w:left w:val="none" w:sz="0" w:space="0" w:color="auto"/>
                        <w:bottom w:val="none" w:sz="0" w:space="0" w:color="auto"/>
                        <w:right w:val="none" w:sz="0" w:space="0" w:color="auto"/>
                      </w:divBdr>
                    </w:div>
                  </w:divsChild>
                </w:div>
                <w:div w:id="1034768496">
                  <w:marLeft w:val="0"/>
                  <w:marRight w:val="0"/>
                  <w:marTop w:val="0"/>
                  <w:marBottom w:val="0"/>
                  <w:divBdr>
                    <w:top w:val="none" w:sz="0" w:space="0" w:color="auto"/>
                    <w:left w:val="none" w:sz="0" w:space="0" w:color="auto"/>
                    <w:bottom w:val="none" w:sz="0" w:space="0" w:color="auto"/>
                    <w:right w:val="none" w:sz="0" w:space="0" w:color="auto"/>
                  </w:divBdr>
                  <w:divsChild>
                    <w:div w:id="52242576">
                      <w:marLeft w:val="0"/>
                      <w:marRight w:val="0"/>
                      <w:marTop w:val="0"/>
                      <w:marBottom w:val="0"/>
                      <w:divBdr>
                        <w:top w:val="none" w:sz="0" w:space="0" w:color="auto"/>
                        <w:left w:val="none" w:sz="0" w:space="0" w:color="auto"/>
                        <w:bottom w:val="none" w:sz="0" w:space="0" w:color="auto"/>
                        <w:right w:val="none" w:sz="0" w:space="0" w:color="auto"/>
                      </w:divBdr>
                    </w:div>
                    <w:div w:id="99301051">
                      <w:marLeft w:val="0"/>
                      <w:marRight w:val="0"/>
                      <w:marTop w:val="0"/>
                      <w:marBottom w:val="0"/>
                      <w:divBdr>
                        <w:top w:val="none" w:sz="0" w:space="0" w:color="auto"/>
                        <w:left w:val="none" w:sz="0" w:space="0" w:color="auto"/>
                        <w:bottom w:val="none" w:sz="0" w:space="0" w:color="auto"/>
                        <w:right w:val="none" w:sz="0" w:space="0" w:color="auto"/>
                      </w:divBdr>
                    </w:div>
                    <w:div w:id="380712358">
                      <w:marLeft w:val="0"/>
                      <w:marRight w:val="0"/>
                      <w:marTop w:val="0"/>
                      <w:marBottom w:val="0"/>
                      <w:divBdr>
                        <w:top w:val="none" w:sz="0" w:space="0" w:color="auto"/>
                        <w:left w:val="none" w:sz="0" w:space="0" w:color="auto"/>
                        <w:bottom w:val="none" w:sz="0" w:space="0" w:color="auto"/>
                        <w:right w:val="none" w:sz="0" w:space="0" w:color="auto"/>
                      </w:divBdr>
                    </w:div>
                    <w:div w:id="812678996">
                      <w:marLeft w:val="0"/>
                      <w:marRight w:val="0"/>
                      <w:marTop w:val="0"/>
                      <w:marBottom w:val="0"/>
                      <w:divBdr>
                        <w:top w:val="none" w:sz="0" w:space="0" w:color="auto"/>
                        <w:left w:val="none" w:sz="0" w:space="0" w:color="auto"/>
                        <w:bottom w:val="none" w:sz="0" w:space="0" w:color="auto"/>
                        <w:right w:val="none" w:sz="0" w:space="0" w:color="auto"/>
                      </w:divBdr>
                    </w:div>
                    <w:div w:id="1063138898">
                      <w:marLeft w:val="0"/>
                      <w:marRight w:val="0"/>
                      <w:marTop w:val="0"/>
                      <w:marBottom w:val="0"/>
                      <w:divBdr>
                        <w:top w:val="none" w:sz="0" w:space="0" w:color="auto"/>
                        <w:left w:val="none" w:sz="0" w:space="0" w:color="auto"/>
                        <w:bottom w:val="none" w:sz="0" w:space="0" w:color="auto"/>
                        <w:right w:val="none" w:sz="0" w:space="0" w:color="auto"/>
                      </w:divBdr>
                    </w:div>
                    <w:div w:id="1150562269">
                      <w:marLeft w:val="0"/>
                      <w:marRight w:val="0"/>
                      <w:marTop w:val="0"/>
                      <w:marBottom w:val="0"/>
                      <w:divBdr>
                        <w:top w:val="none" w:sz="0" w:space="0" w:color="auto"/>
                        <w:left w:val="none" w:sz="0" w:space="0" w:color="auto"/>
                        <w:bottom w:val="none" w:sz="0" w:space="0" w:color="auto"/>
                        <w:right w:val="none" w:sz="0" w:space="0" w:color="auto"/>
                      </w:divBdr>
                    </w:div>
                    <w:div w:id="1167090765">
                      <w:marLeft w:val="0"/>
                      <w:marRight w:val="0"/>
                      <w:marTop w:val="0"/>
                      <w:marBottom w:val="0"/>
                      <w:divBdr>
                        <w:top w:val="none" w:sz="0" w:space="0" w:color="auto"/>
                        <w:left w:val="none" w:sz="0" w:space="0" w:color="auto"/>
                        <w:bottom w:val="none" w:sz="0" w:space="0" w:color="auto"/>
                        <w:right w:val="none" w:sz="0" w:space="0" w:color="auto"/>
                      </w:divBdr>
                    </w:div>
                    <w:div w:id="1454979319">
                      <w:marLeft w:val="0"/>
                      <w:marRight w:val="0"/>
                      <w:marTop w:val="0"/>
                      <w:marBottom w:val="0"/>
                      <w:divBdr>
                        <w:top w:val="none" w:sz="0" w:space="0" w:color="auto"/>
                        <w:left w:val="none" w:sz="0" w:space="0" w:color="auto"/>
                        <w:bottom w:val="none" w:sz="0" w:space="0" w:color="auto"/>
                        <w:right w:val="none" w:sz="0" w:space="0" w:color="auto"/>
                      </w:divBdr>
                    </w:div>
                    <w:div w:id="1808471424">
                      <w:marLeft w:val="0"/>
                      <w:marRight w:val="0"/>
                      <w:marTop w:val="0"/>
                      <w:marBottom w:val="0"/>
                      <w:divBdr>
                        <w:top w:val="none" w:sz="0" w:space="0" w:color="auto"/>
                        <w:left w:val="none" w:sz="0" w:space="0" w:color="auto"/>
                        <w:bottom w:val="none" w:sz="0" w:space="0" w:color="auto"/>
                        <w:right w:val="none" w:sz="0" w:space="0" w:color="auto"/>
                      </w:divBdr>
                    </w:div>
                    <w:div w:id="1841196855">
                      <w:marLeft w:val="0"/>
                      <w:marRight w:val="0"/>
                      <w:marTop w:val="0"/>
                      <w:marBottom w:val="0"/>
                      <w:divBdr>
                        <w:top w:val="none" w:sz="0" w:space="0" w:color="auto"/>
                        <w:left w:val="none" w:sz="0" w:space="0" w:color="auto"/>
                        <w:bottom w:val="none" w:sz="0" w:space="0" w:color="auto"/>
                        <w:right w:val="none" w:sz="0" w:space="0" w:color="auto"/>
                      </w:divBdr>
                    </w:div>
                    <w:div w:id="1894580938">
                      <w:marLeft w:val="0"/>
                      <w:marRight w:val="0"/>
                      <w:marTop w:val="0"/>
                      <w:marBottom w:val="0"/>
                      <w:divBdr>
                        <w:top w:val="none" w:sz="0" w:space="0" w:color="auto"/>
                        <w:left w:val="none" w:sz="0" w:space="0" w:color="auto"/>
                        <w:bottom w:val="none" w:sz="0" w:space="0" w:color="auto"/>
                        <w:right w:val="none" w:sz="0" w:space="0" w:color="auto"/>
                      </w:divBdr>
                    </w:div>
                    <w:div w:id="1939410901">
                      <w:marLeft w:val="0"/>
                      <w:marRight w:val="0"/>
                      <w:marTop w:val="0"/>
                      <w:marBottom w:val="0"/>
                      <w:divBdr>
                        <w:top w:val="none" w:sz="0" w:space="0" w:color="auto"/>
                        <w:left w:val="none" w:sz="0" w:space="0" w:color="auto"/>
                        <w:bottom w:val="none" w:sz="0" w:space="0" w:color="auto"/>
                        <w:right w:val="none" w:sz="0" w:space="0" w:color="auto"/>
                      </w:divBdr>
                    </w:div>
                    <w:div w:id="1988851326">
                      <w:marLeft w:val="0"/>
                      <w:marRight w:val="0"/>
                      <w:marTop w:val="0"/>
                      <w:marBottom w:val="0"/>
                      <w:divBdr>
                        <w:top w:val="none" w:sz="0" w:space="0" w:color="auto"/>
                        <w:left w:val="none" w:sz="0" w:space="0" w:color="auto"/>
                        <w:bottom w:val="none" w:sz="0" w:space="0" w:color="auto"/>
                        <w:right w:val="none" w:sz="0" w:space="0" w:color="auto"/>
                      </w:divBdr>
                    </w:div>
                    <w:div w:id="2071489677">
                      <w:marLeft w:val="0"/>
                      <w:marRight w:val="0"/>
                      <w:marTop w:val="0"/>
                      <w:marBottom w:val="0"/>
                      <w:divBdr>
                        <w:top w:val="none" w:sz="0" w:space="0" w:color="auto"/>
                        <w:left w:val="none" w:sz="0" w:space="0" w:color="auto"/>
                        <w:bottom w:val="none" w:sz="0" w:space="0" w:color="auto"/>
                        <w:right w:val="none" w:sz="0" w:space="0" w:color="auto"/>
                      </w:divBdr>
                    </w:div>
                    <w:div w:id="2104643592">
                      <w:marLeft w:val="0"/>
                      <w:marRight w:val="0"/>
                      <w:marTop w:val="0"/>
                      <w:marBottom w:val="0"/>
                      <w:divBdr>
                        <w:top w:val="none" w:sz="0" w:space="0" w:color="auto"/>
                        <w:left w:val="none" w:sz="0" w:space="0" w:color="auto"/>
                        <w:bottom w:val="none" w:sz="0" w:space="0" w:color="auto"/>
                        <w:right w:val="none" w:sz="0" w:space="0" w:color="auto"/>
                      </w:divBdr>
                    </w:div>
                  </w:divsChild>
                </w:div>
                <w:div w:id="1043335655">
                  <w:marLeft w:val="0"/>
                  <w:marRight w:val="0"/>
                  <w:marTop w:val="0"/>
                  <w:marBottom w:val="0"/>
                  <w:divBdr>
                    <w:top w:val="none" w:sz="0" w:space="0" w:color="auto"/>
                    <w:left w:val="none" w:sz="0" w:space="0" w:color="auto"/>
                    <w:bottom w:val="none" w:sz="0" w:space="0" w:color="auto"/>
                    <w:right w:val="none" w:sz="0" w:space="0" w:color="auto"/>
                  </w:divBdr>
                  <w:divsChild>
                    <w:div w:id="500464774">
                      <w:marLeft w:val="0"/>
                      <w:marRight w:val="0"/>
                      <w:marTop w:val="0"/>
                      <w:marBottom w:val="0"/>
                      <w:divBdr>
                        <w:top w:val="none" w:sz="0" w:space="0" w:color="auto"/>
                        <w:left w:val="none" w:sz="0" w:space="0" w:color="auto"/>
                        <w:bottom w:val="none" w:sz="0" w:space="0" w:color="auto"/>
                        <w:right w:val="none" w:sz="0" w:space="0" w:color="auto"/>
                      </w:divBdr>
                    </w:div>
                    <w:div w:id="881287451">
                      <w:marLeft w:val="0"/>
                      <w:marRight w:val="0"/>
                      <w:marTop w:val="0"/>
                      <w:marBottom w:val="0"/>
                      <w:divBdr>
                        <w:top w:val="none" w:sz="0" w:space="0" w:color="auto"/>
                        <w:left w:val="none" w:sz="0" w:space="0" w:color="auto"/>
                        <w:bottom w:val="none" w:sz="0" w:space="0" w:color="auto"/>
                        <w:right w:val="none" w:sz="0" w:space="0" w:color="auto"/>
                      </w:divBdr>
                    </w:div>
                    <w:div w:id="1940524083">
                      <w:marLeft w:val="0"/>
                      <w:marRight w:val="0"/>
                      <w:marTop w:val="0"/>
                      <w:marBottom w:val="0"/>
                      <w:divBdr>
                        <w:top w:val="none" w:sz="0" w:space="0" w:color="auto"/>
                        <w:left w:val="none" w:sz="0" w:space="0" w:color="auto"/>
                        <w:bottom w:val="none" w:sz="0" w:space="0" w:color="auto"/>
                        <w:right w:val="none" w:sz="0" w:space="0" w:color="auto"/>
                      </w:divBdr>
                    </w:div>
                  </w:divsChild>
                </w:div>
                <w:div w:id="1093433684">
                  <w:marLeft w:val="0"/>
                  <w:marRight w:val="0"/>
                  <w:marTop w:val="0"/>
                  <w:marBottom w:val="0"/>
                  <w:divBdr>
                    <w:top w:val="none" w:sz="0" w:space="0" w:color="auto"/>
                    <w:left w:val="none" w:sz="0" w:space="0" w:color="auto"/>
                    <w:bottom w:val="none" w:sz="0" w:space="0" w:color="auto"/>
                    <w:right w:val="none" w:sz="0" w:space="0" w:color="auto"/>
                  </w:divBdr>
                  <w:divsChild>
                    <w:div w:id="1841314408">
                      <w:marLeft w:val="0"/>
                      <w:marRight w:val="0"/>
                      <w:marTop w:val="0"/>
                      <w:marBottom w:val="0"/>
                      <w:divBdr>
                        <w:top w:val="none" w:sz="0" w:space="0" w:color="auto"/>
                        <w:left w:val="none" w:sz="0" w:space="0" w:color="auto"/>
                        <w:bottom w:val="none" w:sz="0" w:space="0" w:color="auto"/>
                        <w:right w:val="none" w:sz="0" w:space="0" w:color="auto"/>
                      </w:divBdr>
                    </w:div>
                  </w:divsChild>
                </w:div>
                <w:div w:id="1097019065">
                  <w:marLeft w:val="0"/>
                  <w:marRight w:val="0"/>
                  <w:marTop w:val="0"/>
                  <w:marBottom w:val="0"/>
                  <w:divBdr>
                    <w:top w:val="none" w:sz="0" w:space="0" w:color="auto"/>
                    <w:left w:val="none" w:sz="0" w:space="0" w:color="auto"/>
                    <w:bottom w:val="none" w:sz="0" w:space="0" w:color="auto"/>
                    <w:right w:val="none" w:sz="0" w:space="0" w:color="auto"/>
                  </w:divBdr>
                  <w:divsChild>
                    <w:div w:id="325859263">
                      <w:marLeft w:val="0"/>
                      <w:marRight w:val="0"/>
                      <w:marTop w:val="0"/>
                      <w:marBottom w:val="0"/>
                      <w:divBdr>
                        <w:top w:val="none" w:sz="0" w:space="0" w:color="auto"/>
                        <w:left w:val="none" w:sz="0" w:space="0" w:color="auto"/>
                        <w:bottom w:val="none" w:sz="0" w:space="0" w:color="auto"/>
                        <w:right w:val="none" w:sz="0" w:space="0" w:color="auto"/>
                      </w:divBdr>
                    </w:div>
                    <w:div w:id="489519749">
                      <w:marLeft w:val="0"/>
                      <w:marRight w:val="0"/>
                      <w:marTop w:val="0"/>
                      <w:marBottom w:val="0"/>
                      <w:divBdr>
                        <w:top w:val="none" w:sz="0" w:space="0" w:color="auto"/>
                        <w:left w:val="none" w:sz="0" w:space="0" w:color="auto"/>
                        <w:bottom w:val="none" w:sz="0" w:space="0" w:color="auto"/>
                        <w:right w:val="none" w:sz="0" w:space="0" w:color="auto"/>
                      </w:divBdr>
                    </w:div>
                    <w:div w:id="571816946">
                      <w:marLeft w:val="0"/>
                      <w:marRight w:val="0"/>
                      <w:marTop w:val="0"/>
                      <w:marBottom w:val="0"/>
                      <w:divBdr>
                        <w:top w:val="none" w:sz="0" w:space="0" w:color="auto"/>
                        <w:left w:val="none" w:sz="0" w:space="0" w:color="auto"/>
                        <w:bottom w:val="none" w:sz="0" w:space="0" w:color="auto"/>
                        <w:right w:val="none" w:sz="0" w:space="0" w:color="auto"/>
                      </w:divBdr>
                    </w:div>
                    <w:div w:id="656230463">
                      <w:marLeft w:val="0"/>
                      <w:marRight w:val="0"/>
                      <w:marTop w:val="0"/>
                      <w:marBottom w:val="0"/>
                      <w:divBdr>
                        <w:top w:val="none" w:sz="0" w:space="0" w:color="auto"/>
                        <w:left w:val="none" w:sz="0" w:space="0" w:color="auto"/>
                        <w:bottom w:val="none" w:sz="0" w:space="0" w:color="auto"/>
                        <w:right w:val="none" w:sz="0" w:space="0" w:color="auto"/>
                      </w:divBdr>
                    </w:div>
                    <w:div w:id="686906645">
                      <w:marLeft w:val="0"/>
                      <w:marRight w:val="0"/>
                      <w:marTop w:val="0"/>
                      <w:marBottom w:val="0"/>
                      <w:divBdr>
                        <w:top w:val="none" w:sz="0" w:space="0" w:color="auto"/>
                        <w:left w:val="none" w:sz="0" w:space="0" w:color="auto"/>
                        <w:bottom w:val="none" w:sz="0" w:space="0" w:color="auto"/>
                        <w:right w:val="none" w:sz="0" w:space="0" w:color="auto"/>
                      </w:divBdr>
                    </w:div>
                    <w:div w:id="1748452127">
                      <w:marLeft w:val="0"/>
                      <w:marRight w:val="0"/>
                      <w:marTop w:val="0"/>
                      <w:marBottom w:val="0"/>
                      <w:divBdr>
                        <w:top w:val="none" w:sz="0" w:space="0" w:color="auto"/>
                        <w:left w:val="none" w:sz="0" w:space="0" w:color="auto"/>
                        <w:bottom w:val="none" w:sz="0" w:space="0" w:color="auto"/>
                        <w:right w:val="none" w:sz="0" w:space="0" w:color="auto"/>
                      </w:divBdr>
                    </w:div>
                    <w:div w:id="1846633416">
                      <w:marLeft w:val="0"/>
                      <w:marRight w:val="0"/>
                      <w:marTop w:val="0"/>
                      <w:marBottom w:val="0"/>
                      <w:divBdr>
                        <w:top w:val="none" w:sz="0" w:space="0" w:color="auto"/>
                        <w:left w:val="none" w:sz="0" w:space="0" w:color="auto"/>
                        <w:bottom w:val="none" w:sz="0" w:space="0" w:color="auto"/>
                        <w:right w:val="none" w:sz="0" w:space="0" w:color="auto"/>
                      </w:divBdr>
                    </w:div>
                  </w:divsChild>
                </w:div>
                <w:div w:id="1108429233">
                  <w:marLeft w:val="0"/>
                  <w:marRight w:val="0"/>
                  <w:marTop w:val="0"/>
                  <w:marBottom w:val="0"/>
                  <w:divBdr>
                    <w:top w:val="none" w:sz="0" w:space="0" w:color="auto"/>
                    <w:left w:val="none" w:sz="0" w:space="0" w:color="auto"/>
                    <w:bottom w:val="none" w:sz="0" w:space="0" w:color="auto"/>
                    <w:right w:val="none" w:sz="0" w:space="0" w:color="auto"/>
                  </w:divBdr>
                  <w:divsChild>
                    <w:div w:id="357244061">
                      <w:marLeft w:val="0"/>
                      <w:marRight w:val="0"/>
                      <w:marTop w:val="0"/>
                      <w:marBottom w:val="0"/>
                      <w:divBdr>
                        <w:top w:val="none" w:sz="0" w:space="0" w:color="auto"/>
                        <w:left w:val="none" w:sz="0" w:space="0" w:color="auto"/>
                        <w:bottom w:val="none" w:sz="0" w:space="0" w:color="auto"/>
                        <w:right w:val="none" w:sz="0" w:space="0" w:color="auto"/>
                      </w:divBdr>
                    </w:div>
                  </w:divsChild>
                </w:div>
                <w:div w:id="1115056286">
                  <w:marLeft w:val="0"/>
                  <w:marRight w:val="0"/>
                  <w:marTop w:val="0"/>
                  <w:marBottom w:val="0"/>
                  <w:divBdr>
                    <w:top w:val="none" w:sz="0" w:space="0" w:color="auto"/>
                    <w:left w:val="none" w:sz="0" w:space="0" w:color="auto"/>
                    <w:bottom w:val="none" w:sz="0" w:space="0" w:color="auto"/>
                    <w:right w:val="none" w:sz="0" w:space="0" w:color="auto"/>
                  </w:divBdr>
                  <w:divsChild>
                    <w:div w:id="554391226">
                      <w:marLeft w:val="0"/>
                      <w:marRight w:val="0"/>
                      <w:marTop w:val="0"/>
                      <w:marBottom w:val="0"/>
                      <w:divBdr>
                        <w:top w:val="none" w:sz="0" w:space="0" w:color="auto"/>
                        <w:left w:val="none" w:sz="0" w:space="0" w:color="auto"/>
                        <w:bottom w:val="none" w:sz="0" w:space="0" w:color="auto"/>
                        <w:right w:val="none" w:sz="0" w:space="0" w:color="auto"/>
                      </w:divBdr>
                    </w:div>
                  </w:divsChild>
                </w:div>
                <w:div w:id="1129665877">
                  <w:marLeft w:val="0"/>
                  <w:marRight w:val="0"/>
                  <w:marTop w:val="0"/>
                  <w:marBottom w:val="0"/>
                  <w:divBdr>
                    <w:top w:val="none" w:sz="0" w:space="0" w:color="auto"/>
                    <w:left w:val="none" w:sz="0" w:space="0" w:color="auto"/>
                    <w:bottom w:val="none" w:sz="0" w:space="0" w:color="auto"/>
                    <w:right w:val="none" w:sz="0" w:space="0" w:color="auto"/>
                  </w:divBdr>
                  <w:divsChild>
                    <w:div w:id="455606777">
                      <w:marLeft w:val="0"/>
                      <w:marRight w:val="0"/>
                      <w:marTop w:val="0"/>
                      <w:marBottom w:val="0"/>
                      <w:divBdr>
                        <w:top w:val="none" w:sz="0" w:space="0" w:color="auto"/>
                        <w:left w:val="none" w:sz="0" w:space="0" w:color="auto"/>
                        <w:bottom w:val="none" w:sz="0" w:space="0" w:color="auto"/>
                        <w:right w:val="none" w:sz="0" w:space="0" w:color="auto"/>
                      </w:divBdr>
                    </w:div>
                  </w:divsChild>
                </w:div>
                <w:div w:id="1152406860">
                  <w:marLeft w:val="0"/>
                  <w:marRight w:val="0"/>
                  <w:marTop w:val="0"/>
                  <w:marBottom w:val="0"/>
                  <w:divBdr>
                    <w:top w:val="none" w:sz="0" w:space="0" w:color="auto"/>
                    <w:left w:val="none" w:sz="0" w:space="0" w:color="auto"/>
                    <w:bottom w:val="none" w:sz="0" w:space="0" w:color="auto"/>
                    <w:right w:val="none" w:sz="0" w:space="0" w:color="auto"/>
                  </w:divBdr>
                  <w:divsChild>
                    <w:div w:id="510147797">
                      <w:marLeft w:val="0"/>
                      <w:marRight w:val="0"/>
                      <w:marTop w:val="0"/>
                      <w:marBottom w:val="0"/>
                      <w:divBdr>
                        <w:top w:val="none" w:sz="0" w:space="0" w:color="auto"/>
                        <w:left w:val="none" w:sz="0" w:space="0" w:color="auto"/>
                        <w:bottom w:val="none" w:sz="0" w:space="0" w:color="auto"/>
                        <w:right w:val="none" w:sz="0" w:space="0" w:color="auto"/>
                      </w:divBdr>
                    </w:div>
                    <w:div w:id="878277391">
                      <w:marLeft w:val="0"/>
                      <w:marRight w:val="0"/>
                      <w:marTop w:val="0"/>
                      <w:marBottom w:val="0"/>
                      <w:divBdr>
                        <w:top w:val="none" w:sz="0" w:space="0" w:color="auto"/>
                        <w:left w:val="none" w:sz="0" w:space="0" w:color="auto"/>
                        <w:bottom w:val="none" w:sz="0" w:space="0" w:color="auto"/>
                        <w:right w:val="none" w:sz="0" w:space="0" w:color="auto"/>
                      </w:divBdr>
                    </w:div>
                  </w:divsChild>
                </w:div>
                <w:div w:id="1169829700">
                  <w:marLeft w:val="0"/>
                  <w:marRight w:val="0"/>
                  <w:marTop w:val="0"/>
                  <w:marBottom w:val="0"/>
                  <w:divBdr>
                    <w:top w:val="none" w:sz="0" w:space="0" w:color="auto"/>
                    <w:left w:val="none" w:sz="0" w:space="0" w:color="auto"/>
                    <w:bottom w:val="none" w:sz="0" w:space="0" w:color="auto"/>
                    <w:right w:val="none" w:sz="0" w:space="0" w:color="auto"/>
                  </w:divBdr>
                  <w:divsChild>
                    <w:div w:id="851146175">
                      <w:marLeft w:val="0"/>
                      <w:marRight w:val="0"/>
                      <w:marTop w:val="0"/>
                      <w:marBottom w:val="0"/>
                      <w:divBdr>
                        <w:top w:val="none" w:sz="0" w:space="0" w:color="auto"/>
                        <w:left w:val="none" w:sz="0" w:space="0" w:color="auto"/>
                        <w:bottom w:val="none" w:sz="0" w:space="0" w:color="auto"/>
                        <w:right w:val="none" w:sz="0" w:space="0" w:color="auto"/>
                      </w:divBdr>
                    </w:div>
                  </w:divsChild>
                </w:div>
                <w:div w:id="1179201327">
                  <w:marLeft w:val="0"/>
                  <w:marRight w:val="0"/>
                  <w:marTop w:val="0"/>
                  <w:marBottom w:val="0"/>
                  <w:divBdr>
                    <w:top w:val="none" w:sz="0" w:space="0" w:color="auto"/>
                    <w:left w:val="none" w:sz="0" w:space="0" w:color="auto"/>
                    <w:bottom w:val="none" w:sz="0" w:space="0" w:color="auto"/>
                    <w:right w:val="none" w:sz="0" w:space="0" w:color="auto"/>
                  </w:divBdr>
                  <w:divsChild>
                    <w:div w:id="129983907">
                      <w:marLeft w:val="0"/>
                      <w:marRight w:val="0"/>
                      <w:marTop w:val="0"/>
                      <w:marBottom w:val="0"/>
                      <w:divBdr>
                        <w:top w:val="none" w:sz="0" w:space="0" w:color="auto"/>
                        <w:left w:val="none" w:sz="0" w:space="0" w:color="auto"/>
                        <w:bottom w:val="none" w:sz="0" w:space="0" w:color="auto"/>
                        <w:right w:val="none" w:sz="0" w:space="0" w:color="auto"/>
                      </w:divBdr>
                    </w:div>
                  </w:divsChild>
                </w:div>
                <w:div w:id="1191721264">
                  <w:marLeft w:val="0"/>
                  <w:marRight w:val="0"/>
                  <w:marTop w:val="0"/>
                  <w:marBottom w:val="0"/>
                  <w:divBdr>
                    <w:top w:val="none" w:sz="0" w:space="0" w:color="auto"/>
                    <w:left w:val="none" w:sz="0" w:space="0" w:color="auto"/>
                    <w:bottom w:val="none" w:sz="0" w:space="0" w:color="auto"/>
                    <w:right w:val="none" w:sz="0" w:space="0" w:color="auto"/>
                  </w:divBdr>
                  <w:divsChild>
                    <w:div w:id="839781242">
                      <w:marLeft w:val="0"/>
                      <w:marRight w:val="0"/>
                      <w:marTop w:val="0"/>
                      <w:marBottom w:val="0"/>
                      <w:divBdr>
                        <w:top w:val="none" w:sz="0" w:space="0" w:color="auto"/>
                        <w:left w:val="none" w:sz="0" w:space="0" w:color="auto"/>
                        <w:bottom w:val="none" w:sz="0" w:space="0" w:color="auto"/>
                        <w:right w:val="none" w:sz="0" w:space="0" w:color="auto"/>
                      </w:divBdr>
                    </w:div>
                  </w:divsChild>
                </w:div>
                <w:div w:id="1195389424">
                  <w:marLeft w:val="0"/>
                  <w:marRight w:val="0"/>
                  <w:marTop w:val="0"/>
                  <w:marBottom w:val="0"/>
                  <w:divBdr>
                    <w:top w:val="none" w:sz="0" w:space="0" w:color="auto"/>
                    <w:left w:val="none" w:sz="0" w:space="0" w:color="auto"/>
                    <w:bottom w:val="none" w:sz="0" w:space="0" w:color="auto"/>
                    <w:right w:val="none" w:sz="0" w:space="0" w:color="auto"/>
                  </w:divBdr>
                  <w:divsChild>
                    <w:div w:id="1103454390">
                      <w:marLeft w:val="0"/>
                      <w:marRight w:val="0"/>
                      <w:marTop w:val="0"/>
                      <w:marBottom w:val="0"/>
                      <w:divBdr>
                        <w:top w:val="none" w:sz="0" w:space="0" w:color="auto"/>
                        <w:left w:val="none" w:sz="0" w:space="0" w:color="auto"/>
                        <w:bottom w:val="none" w:sz="0" w:space="0" w:color="auto"/>
                        <w:right w:val="none" w:sz="0" w:space="0" w:color="auto"/>
                      </w:divBdr>
                    </w:div>
                  </w:divsChild>
                </w:div>
                <w:div w:id="1203011412">
                  <w:marLeft w:val="0"/>
                  <w:marRight w:val="0"/>
                  <w:marTop w:val="0"/>
                  <w:marBottom w:val="0"/>
                  <w:divBdr>
                    <w:top w:val="none" w:sz="0" w:space="0" w:color="auto"/>
                    <w:left w:val="none" w:sz="0" w:space="0" w:color="auto"/>
                    <w:bottom w:val="none" w:sz="0" w:space="0" w:color="auto"/>
                    <w:right w:val="none" w:sz="0" w:space="0" w:color="auto"/>
                  </w:divBdr>
                  <w:divsChild>
                    <w:div w:id="1885367789">
                      <w:marLeft w:val="0"/>
                      <w:marRight w:val="0"/>
                      <w:marTop w:val="0"/>
                      <w:marBottom w:val="0"/>
                      <w:divBdr>
                        <w:top w:val="none" w:sz="0" w:space="0" w:color="auto"/>
                        <w:left w:val="none" w:sz="0" w:space="0" w:color="auto"/>
                        <w:bottom w:val="none" w:sz="0" w:space="0" w:color="auto"/>
                        <w:right w:val="none" w:sz="0" w:space="0" w:color="auto"/>
                      </w:divBdr>
                    </w:div>
                  </w:divsChild>
                </w:div>
                <w:div w:id="1232501575">
                  <w:marLeft w:val="0"/>
                  <w:marRight w:val="0"/>
                  <w:marTop w:val="0"/>
                  <w:marBottom w:val="0"/>
                  <w:divBdr>
                    <w:top w:val="none" w:sz="0" w:space="0" w:color="auto"/>
                    <w:left w:val="none" w:sz="0" w:space="0" w:color="auto"/>
                    <w:bottom w:val="none" w:sz="0" w:space="0" w:color="auto"/>
                    <w:right w:val="none" w:sz="0" w:space="0" w:color="auto"/>
                  </w:divBdr>
                  <w:divsChild>
                    <w:div w:id="1517420779">
                      <w:marLeft w:val="0"/>
                      <w:marRight w:val="0"/>
                      <w:marTop w:val="0"/>
                      <w:marBottom w:val="0"/>
                      <w:divBdr>
                        <w:top w:val="none" w:sz="0" w:space="0" w:color="auto"/>
                        <w:left w:val="none" w:sz="0" w:space="0" w:color="auto"/>
                        <w:bottom w:val="none" w:sz="0" w:space="0" w:color="auto"/>
                        <w:right w:val="none" w:sz="0" w:space="0" w:color="auto"/>
                      </w:divBdr>
                    </w:div>
                  </w:divsChild>
                </w:div>
                <w:div w:id="1233925497">
                  <w:marLeft w:val="0"/>
                  <w:marRight w:val="0"/>
                  <w:marTop w:val="0"/>
                  <w:marBottom w:val="0"/>
                  <w:divBdr>
                    <w:top w:val="none" w:sz="0" w:space="0" w:color="auto"/>
                    <w:left w:val="none" w:sz="0" w:space="0" w:color="auto"/>
                    <w:bottom w:val="none" w:sz="0" w:space="0" w:color="auto"/>
                    <w:right w:val="none" w:sz="0" w:space="0" w:color="auto"/>
                  </w:divBdr>
                  <w:divsChild>
                    <w:div w:id="1227764731">
                      <w:marLeft w:val="0"/>
                      <w:marRight w:val="0"/>
                      <w:marTop w:val="0"/>
                      <w:marBottom w:val="0"/>
                      <w:divBdr>
                        <w:top w:val="none" w:sz="0" w:space="0" w:color="auto"/>
                        <w:left w:val="none" w:sz="0" w:space="0" w:color="auto"/>
                        <w:bottom w:val="none" w:sz="0" w:space="0" w:color="auto"/>
                        <w:right w:val="none" w:sz="0" w:space="0" w:color="auto"/>
                      </w:divBdr>
                    </w:div>
                  </w:divsChild>
                </w:div>
                <w:div w:id="1236476143">
                  <w:marLeft w:val="0"/>
                  <w:marRight w:val="0"/>
                  <w:marTop w:val="0"/>
                  <w:marBottom w:val="0"/>
                  <w:divBdr>
                    <w:top w:val="none" w:sz="0" w:space="0" w:color="auto"/>
                    <w:left w:val="none" w:sz="0" w:space="0" w:color="auto"/>
                    <w:bottom w:val="none" w:sz="0" w:space="0" w:color="auto"/>
                    <w:right w:val="none" w:sz="0" w:space="0" w:color="auto"/>
                  </w:divBdr>
                  <w:divsChild>
                    <w:div w:id="748576436">
                      <w:marLeft w:val="0"/>
                      <w:marRight w:val="0"/>
                      <w:marTop w:val="0"/>
                      <w:marBottom w:val="0"/>
                      <w:divBdr>
                        <w:top w:val="none" w:sz="0" w:space="0" w:color="auto"/>
                        <w:left w:val="none" w:sz="0" w:space="0" w:color="auto"/>
                        <w:bottom w:val="none" w:sz="0" w:space="0" w:color="auto"/>
                        <w:right w:val="none" w:sz="0" w:space="0" w:color="auto"/>
                      </w:divBdr>
                    </w:div>
                    <w:div w:id="955715411">
                      <w:marLeft w:val="0"/>
                      <w:marRight w:val="0"/>
                      <w:marTop w:val="0"/>
                      <w:marBottom w:val="0"/>
                      <w:divBdr>
                        <w:top w:val="none" w:sz="0" w:space="0" w:color="auto"/>
                        <w:left w:val="none" w:sz="0" w:space="0" w:color="auto"/>
                        <w:bottom w:val="none" w:sz="0" w:space="0" w:color="auto"/>
                        <w:right w:val="none" w:sz="0" w:space="0" w:color="auto"/>
                      </w:divBdr>
                    </w:div>
                    <w:div w:id="1753622786">
                      <w:marLeft w:val="0"/>
                      <w:marRight w:val="0"/>
                      <w:marTop w:val="0"/>
                      <w:marBottom w:val="0"/>
                      <w:divBdr>
                        <w:top w:val="none" w:sz="0" w:space="0" w:color="auto"/>
                        <w:left w:val="none" w:sz="0" w:space="0" w:color="auto"/>
                        <w:bottom w:val="none" w:sz="0" w:space="0" w:color="auto"/>
                        <w:right w:val="none" w:sz="0" w:space="0" w:color="auto"/>
                      </w:divBdr>
                    </w:div>
                  </w:divsChild>
                </w:div>
                <w:div w:id="1256205951">
                  <w:marLeft w:val="0"/>
                  <w:marRight w:val="0"/>
                  <w:marTop w:val="0"/>
                  <w:marBottom w:val="0"/>
                  <w:divBdr>
                    <w:top w:val="none" w:sz="0" w:space="0" w:color="auto"/>
                    <w:left w:val="none" w:sz="0" w:space="0" w:color="auto"/>
                    <w:bottom w:val="none" w:sz="0" w:space="0" w:color="auto"/>
                    <w:right w:val="none" w:sz="0" w:space="0" w:color="auto"/>
                  </w:divBdr>
                  <w:divsChild>
                    <w:div w:id="942496116">
                      <w:marLeft w:val="0"/>
                      <w:marRight w:val="0"/>
                      <w:marTop w:val="0"/>
                      <w:marBottom w:val="0"/>
                      <w:divBdr>
                        <w:top w:val="none" w:sz="0" w:space="0" w:color="auto"/>
                        <w:left w:val="none" w:sz="0" w:space="0" w:color="auto"/>
                        <w:bottom w:val="none" w:sz="0" w:space="0" w:color="auto"/>
                        <w:right w:val="none" w:sz="0" w:space="0" w:color="auto"/>
                      </w:divBdr>
                    </w:div>
                  </w:divsChild>
                </w:div>
                <w:div w:id="1271007855">
                  <w:marLeft w:val="0"/>
                  <w:marRight w:val="0"/>
                  <w:marTop w:val="0"/>
                  <w:marBottom w:val="0"/>
                  <w:divBdr>
                    <w:top w:val="none" w:sz="0" w:space="0" w:color="auto"/>
                    <w:left w:val="none" w:sz="0" w:space="0" w:color="auto"/>
                    <w:bottom w:val="none" w:sz="0" w:space="0" w:color="auto"/>
                    <w:right w:val="none" w:sz="0" w:space="0" w:color="auto"/>
                  </w:divBdr>
                  <w:divsChild>
                    <w:div w:id="1925913585">
                      <w:marLeft w:val="0"/>
                      <w:marRight w:val="0"/>
                      <w:marTop w:val="0"/>
                      <w:marBottom w:val="0"/>
                      <w:divBdr>
                        <w:top w:val="none" w:sz="0" w:space="0" w:color="auto"/>
                        <w:left w:val="none" w:sz="0" w:space="0" w:color="auto"/>
                        <w:bottom w:val="none" w:sz="0" w:space="0" w:color="auto"/>
                        <w:right w:val="none" w:sz="0" w:space="0" w:color="auto"/>
                      </w:divBdr>
                    </w:div>
                    <w:div w:id="1939437251">
                      <w:marLeft w:val="0"/>
                      <w:marRight w:val="0"/>
                      <w:marTop w:val="0"/>
                      <w:marBottom w:val="0"/>
                      <w:divBdr>
                        <w:top w:val="none" w:sz="0" w:space="0" w:color="auto"/>
                        <w:left w:val="none" w:sz="0" w:space="0" w:color="auto"/>
                        <w:bottom w:val="none" w:sz="0" w:space="0" w:color="auto"/>
                        <w:right w:val="none" w:sz="0" w:space="0" w:color="auto"/>
                      </w:divBdr>
                    </w:div>
                  </w:divsChild>
                </w:div>
                <w:div w:id="1279020228">
                  <w:marLeft w:val="0"/>
                  <w:marRight w:val="0"/>
                  <w:marTop w:val="0"/>
                  <w:marBottom w:val="0"/>
                  <w:divBdr>
                    <w:top w:val="none" w:sz="0" w:space="0" w:color="auto"/>
                    <w:left w:val="none" w:sz="0" w:space="0" w:color="auto"/>
                    <w:bottom w:val="none" w:sz="0" w:space="0" w:color="auto"/>
                    <w:right w:val="none" w:sz="0" w:space="0" w:color="auto"/>
                  </w:divBdr>
                  <w:divsChild>
                    <w:div w:id="458764954">
                      <w:marLeft w:val="0"/>
                      <w:marRight w:val="0"/>
                      <w:marTop w:val="0"/>
                      <w:marBottom w:val="0"/>
                      <w:divBdr>
                        <w:top w:val="none" w:sz="0" w:space="0" w:color="auto"/>
                        <w:left w:val="none" w:sz="0" w:space="0" w:color="auto"/>
                        <w:bottom w:val="none" w:sz="0" w:space="0" w:color="auto"/>
                        <w:right w:val="none" w:sz="0" w:space="0" w:color="auto"/>
                      </w:divBdr>
                    </w:div>
                    <w:div w:id="1687707217">
                      <w:marLeft w:val="0"/>
                      <w:marRight w:val="0"/>
                      <w:marTop w:val="0"/>
                      <w:marBottom w:val="0"/>
                      <w:divBdr>
                        <w:top w:val="none" w:sz="0" w:space="0" w:color="auto"/>
                        <w:left w:val="none" w:sz="0" w:space="0" w:color="auto"/>
                        <w:bottom w:val="none" w:sz="0" w:space="0" w:color="auto"/>
                        <w:right w:val="none" w:sz="0" w:space="0" w:color="auto"/>
                      </w:divBdr>
                    </w:div>
                    <w:div w:id="1833521695">
                      <w:marLeft w:val="0"/>
                      <w:marRight w:val="0"/>
                      <w:marTop w:val="0"/>
                      <w:marBottom w:val="0"/>
                      <w:divBdr>
                        <w:top w:val="none" w:sz="0" w:space="0" w:color="auto"/>
                        <w:left w:val="none" w:sz="0" w:space="0" w:color="auto"/>
                        <w:bottom w:val="none" w:sz="0" w:space="0" w:color="auto"/>
                        <w:right w:val="none" w:sz="0" w:space="0" w:color="auto"/>
                      </w:divBdr>
                    </w:div>
                  </w:divsChild>
                </w:div>
                <w:div w:id="1288272504">
                  <w:marLeft w:val="0"/>
                  <w:marRight w:val="0"/>
                  <w:marTop w:val="0"/>
                  <w:marBottom w:val="0"/>
                  <w:divBdr>
                    <w:top w:val="none" w:sz="0" w:space="0" w:color="auto"/>
                    <w:left w:val="none" w:sz="0" w:space="0" w:color="auto"/>
                    <w:bottom w:val="none" w:sz="0" w:space="0" w:color="auto"/>
                    <w:right w:val="none" w:sz="0" w:space="0" w:color="auto"/>
                  </w:divBdr>
                  <w:divsChild>
                    <w:div w:id="1207529665">
                      <w:marLeft w:val="0"/>
                      <w:marRight w:val="0"/>
                      <w:marTop w:val="0"/>
                      <w:marBottom w:val="0"/>
                      <w:divBdr>
                        <w:top w:val="none" w:sz="0" w:space="0" w:color="auto"/>
                        <w:left w:val="none" w:sz="0" w:space="0" w:color="auto"/>
                        <w:bottom w:val="none" w:sz="0" w:space="0" w:color="auto"/>
                        <w:right w:val="none" w:sz="0" w:space="0" w:color="auto"/>
                      </w:divBdr>
                    </w:div>
                  </w:divsChild>
                </w:div>
                <w:div w:id="1305694885">
                  <w:marLeft w:val="0"/>
                  <w:marRight w:val="0"/>
                  <w:marTop w:val="0"/>
                  <w:marBottom w:val="0"/>
                  <w:divBdr>
                    <w:top w:val="none" w:sz="0" w:space="0" w:color="auto"/>
                    <w:left w:val="none" w:sz="0" w:space="0" w:color="auto"/>
                    <w:bottom w:val="none" w:sz="0" w:space="0" w:color="auto"/>
                    <w:right w:val="none" w:sz="0" w:space="0" w:color="auto"/>
                  </w:divBdr>
                  <w:divsChild>
                    <w:div w:id="2007047379">
                      <w:marLeft w:val="0"/>
                      <w:marRight w:val="0"/>
                      <w:marTop w:val="0"/>
                      <w:marBottom w:val="0"/>
                      <w:divBdr>
                        <w:top w:val="none" w:sz="0" w:space="0" w:color="auto"/>
                        <w:left w:val="none" w:sz="0" w:space="0" w:color="auto"/>
                        <w:bottom w:val="none" w:sz="0" w:space="0" w:color="auto"/>
                        <w:right w:val="none" w:sz="0" w:space="0" w:color="auto"/>
                      </w:divBdr>
                    </w:div>
                  </w:divsChild>
                </w:div>
                <w:div w:id="1317799615">
                  <w:marLeft w:val="0"/>
                  <w:marRight w:val="0"/>
                  <w:marTop w:val="0"/>
                  <w:marBottom w:val="0"/>
                  <w:divBdr>
                    <w:top w:val="none" w:sz="0" w:space="0" w:color="auto"/>
                    <w:left w:val="none" w:sz="0" w:space="0" w:color="auto"/>
                    <w:bottom w:val="none" w:sz="0" w:space="0" w:color="auto"/>
                    <w:right w:val="none" w:sz="0" w:space="0" w:color="auto"/>
                  </w:divBdr>
                  <w:divsChild>
                    <w:div w:id="1163813637">
                      <w:marLeft w:val="0"/>
                      <w:marRight w:val="0"/>
                      <w:marTop w:val="0"/>
                      <w:marBottom w:val="0"/>
                      <w:divBdr>
                        <w:top w:val="none" w:sz="0" w:space="0" w:color="auto"/>
                        <w:left w:val="none" w:sz="0" w:space="0" w:color="auto"/>
                        <w:bottom w:val="none" w:sz="0" w:space="0" w:color="auto"/>
                        <w:right w:val="none" w:sz="0" w:space="0" w:color="auto"/>
                      </w:divBdr>
                    </w:div>
                  </w:divsChild>
                </w:div>
                <w:div w:id="1344480384">
                  <w:marLeft w:val="0"/>
                  <w:marRight w:val="0"/>
                  <w:marTop w:val="0"/>
                  <w:marBottom w:val="0"/>
                  <w:divBdr>
                    <w:top w:val="none" w:sz="0" w:space="0" w:color="auto"/>
                    <w:left w:val="none" w:sz="0" w:space="0" w:color="auto"/>
                    <w:bottom w:val="none" w:sz="0" w:space="0" w:color="auto"/>
                    <w:right w:val="none" w:sz="0" w:space="0" w:color="auto"/>
                  </w:divBdr>
                  <w:divsChild>
                    <w:div w:id="1789084368">
                      <w:marLeft w:val="0"/>
                      <w:marRight w:val="0"/>
                      <w:marTop w:val="0"/>
                      <w:marBottom w:val="0"/>
                      <w:divBdr>
                        <w:top w:val="none" w:sz="0" w:space="0" w:color="auto"/>
                        <w:left w:val="none" w:sz="0" w:space="0" w:color="auto"/>
                        <w:bottom w:val="none" w:sz="0" w:space="0" w:color="auto"/>
                        <w:right w:val="none" w:sz="0" w:space="0" w:color="auto"/>
                      </w:divBdr>
                    </w:div>
                  </w:divsChild>
                </w:div>
                <w:div w:id="1351908744">
                  <w:marLeft w:val="0"/>
                  <w:marRight w:val="0"/>
                  <w:marTop w:val="0"/>
                  <w:marBottom w:val="0"/>
                  <w:divBdr>
                    <w:top w:val="none" w:sz="0" w:space="0" w:color="auto"/>
                    <w:left w:val="none" w:sz="0" w:space="0" w:color="auto"/>
                    <w:bottom w:val="none" w:sz="0" w:space="0" w:color="auto"/>
                    <w:right w:val="none" w:sz="0" w:space="0" w:color="auto"/>
                  </w:divBdr>
                  <w:divsChild>
                    <w:div w:id="733234636">
                      <w:marLeft w:val="0"/>
                      <w:marRight w:val="0"/>
                      <w:marTop w:val="0"/>
                      <w:marBottom w:val="0"/>
                      <w:divBdr>
                        <w:top w:val="none" w:sz="0" w:space="0" w:color="auto"/>
                        <w:left w:val="none" w:sz="0" w:space="0" w:color="auto"/>
                        <w:bottom w:val="none" w:sz="0" w:space="0" w:color="auto"/>
                        <w:right w:val="none" w:sz="0" w:space="0" w:color="auto"/>
                      </w:divBdr>
                    </w:div>
                  </w:divsChild>
                </w:div>
                <w:div w:id="1368481104">
                  <w:marLeft w:val="0"/>
                  <w:marRight w:val="0"/>
                  <w:marTop w:val="0"/>
                  <w:marBottom w:val="0"/>
                  <w:divBdr>
                    <w:top w:val="none" w:sz="0" w:space="0" w:color="auto"/>
                    <w:left w:val="none" w:sz="0" w:space="0" w:color="auto"/>
                    <w:bottom w:val="none" w:sz="0" w:space="0" w:color="auto"/>
                    <w:right w:val="none" w:sz="0" w:space="0" w:color="auto"/>
                  </w:divBdr>
                  <w:divsChild>
                    <w:div w:id="935403948">
                      <w:marLeft w:val="0"/>
                      <w:marRight w:val="0"/>
                      <w:marTop w:val="0"/>
                      <w:marBottom w:val="0"/>
                      <w:divBdr>
                        <w:top w:val="none" w:sz="0" w:space="0" w:color="auto"/>
                        <w:left w:val="none" w:sz="0" w:space="0" w:color="auto"/>
                        <w:bottom w:val="none" w:sz="0" w:space="0" w:color="auto"/>
                        <w:right w:val="none" w:sz="0" w:space="0" w:color="auto"/>
                      </w:divBdr>
                    </w:div>
                  </w:divsChild>
                </w:div>
                <w:div w:id="1382828205">
                  <w:marLeft w:val="0"/>
                  <w:marRight w:val="0"/>
                  <w:marTop w:val="0"/>
                  <w:marBottom w:val="0"/>
                  <w:divBdr>
                    <w:top w:val="none" w:sz="0" w:space="0" w:color="auto"/>
                    <w:left w:val="none" w:sz="0" w:space="0" w:color="auto"/>
                    <w:bottom w:val="none" w:sz="0" w:space="0" w:color="auto"/>
                    <w:right w:val="none" w:sz="0" w:space="0" w:color="auto"/>
                  </w:divBdr>
                  <w:divsChild>
                    <w:div w:id="1627736004">
                      <w:marLeft w:val="0"/>
                      <w:marRight w:val="0"/>
                      <w:marTop w:val="0"/>
                      <w:marBottom w:val="0"/>
                      <w:divBdr>
                        <w:top w:val="none" w:sz="0" w:space="0" w:color="auto"/>
                        <w:left w:val="none" w:sz="0" w:space="0" w:color="auto"/>
                        <w:bottom w:val="none" w:sz="0" w:space="0" w:color="auto"/>
                        <w:right w:val="none" w:sz="0" w:space="0" w:color="auto"/>
                      </w:divBdr>
                    </w:div>
                  </w:divsChild>
                </w:div>
                <w:div w:id="1385982473">
                  <w:marLeft w:val="0"/>
                  <w:marRight w:val="0"/>
                  <w:marTop w:val="0"/>
                  <w:marBottom w:val="0"/>
                  <w:divBdr>
                    <w:top w:val="none" w:sz="0" w:space="0" w:color="auto"/>
                    <w:left w:val="none" w:sz="0" w:space="0" w:color="auto"/>
                    <w:bottom w:val="none" w:sz="0" w:space="0" w:color="auto"/>
                    <w:right w:val="none" w:sz="0" w:space="0" w:color="auto"/>
                  </w:divBdr>
                  <w:divsChild>
                    <w:div w:id="1536163846">
                      <w:marLeft w:val="0"/>
                      <w:marRight w:val="0"/>
                      <w:marTop w:val="0"/>
                      <w:marBottom w:val="0"/>
                      <w:divBdr>
                        <w:top w:val="none" w:sz="0" w:space="0" w:color="auto"/>
                        <w:left w:val="none" w:sz="0" w:space="0" w:color="auto"/>
                        <w:bottom w:val="none" w:sz="0" w:space="0" w:color="auto"/>
                        <w:right w:val="none" w:sz="0" w:space="0" w:color="auto"/>
                      </w:divBdr>
                    </w:div>
                    <w:div w:id="1921715967">
                      <w:marLeft w:val="0"/>
                      <w:marRight w:val="0"/>
                      <w:marTop w:val="0"/>
                      <w:marBottom w:val="0"/>
                      <w:divBdr>
                        <w:top w:val="none" w:sz="0" w:space="0" w:color="auto"/>
                        <w:left w:val="none" w:sz="0" w:space="0" w:color="auto"/>
                        <w:bottom w:val="none" w:sz="0" w:space="0" w:color="auto"/>
                        <w:right w:val="none" w:sz="0" w:space="0" w:color="auto"/>
                      </w:divBdr>
                    </w:div>
                  </w:divsChild>
                </w:div>
                <w:div w:id="1402144402">
                  <w:marLeft w:val="0"/>
                  <w:marRight w:val="0"/>
                  <w:marTop w:val="0"/>
                  <w:marBottom w:val="0"/>
                  <w:divBdr>
                    <w:top w:val="none" w:sz="0" w:space="0" w:color="auto"/>
                    <w:left w:val="none" w:sz="0" w:space="0" w:color="auto"/>
                    <w:bottom w:val="none" w:sz="0" w:space="0" w:color="auto"/>
                    <w:right w:val="none" w:sz="0" w:space="0" w:color="auto"/>
                  </w:divBdr>
                  <w:divsChild>
                    <w:div w:id="168909137">
                      <w:marLeft w:val="0"/>
                      <w:marRight w:val="0"/>
                      <w:marTop w:val="0"/>
                      <w:marBottom w:val="0"/>
                      <w:divBdr>
                        <w:top w:val="none" w:sz="0" w:space="0" w:color="auto"/>
                        <w:left w:val="none" w:sz="0" w:space="0" w:color="auto"/>
                        <w:bottom w:val="none" w:sz="0" w:space="0" w:color="auto"/>
                        <w:right w:val="none" w:sz="0" w:space="0" w:color="auto"/>
                      </w:divBdr>
                    </w:div>
                    <w:div w:id="675768938">
                      <w:marLeft w:val="0"/>
                      <w:marRight w:val="0"/>
                      <w:marTop w:val="0"/>
                      <w:marBottom w:val="0"/>
                      <w:divBdr>
                        <w:top w:val="none" w:sz="0" w:space="0" w:color="auto"/>
                        <w:left w:val="none" w:sz="0" w:space="0" w:color="auto"/>
                        <w:bottom w:val="none" w:sz="0" w:space="0" w:color="auto"/>
                        <w:right w:val="none" w:sz="0" w:space="0" w:color="auto"/>
                      </w:divBdr>
                    </w:div>
                    <w:div w:id="2035420627">
                      <w:marLeft w:val="0"/>
                      <w:marRight w:val="0"/>
                      <w:marTop w:val="0"/>
                      <w:marBottom w:val="0"/>
                      <w:divBdr>
                        <w:top w:val="none" w:sz="0" w:space="0" w:color="auto"/>
                        <w:left w:val="none" w:sz="0" w:space="0" w:color="auto"/>
                        <w:bottom w:val="none" w:sz="0" w:space="0" w:color="auto"/>
                        <w:right w:val="none" w:sz="0" w:space="0" w:color="auto"/>
                      </w:divBdr>
                    </w:div>
                  </w:divsChild>
                </w:div>
                <w:div w:id="1446343853">
                  <w:marLeft w:val="0"/>
                  <w:marRight w:val="0"/>
                  <w:marTop w:val="0"/>
                  <w:marBottom w:val="0"/>
                  <w:divBdr>
                    <w:top w:val="none" w:sz="0" w:space="0" w:color="auto"/>
                    <w:left w:val="none" w:sz="0" w:space="0" w:color="auto"/>
                    <w:bottom w:val="none" w:sz="0" w:space="0" w:color="auto"/>
                    <w:right w:val="none" w:sz="0" w:space="0" w:color="auto"/>
                  </w:divBdr>
                  <w:divsChild>
                    <w:div w:id="369379232">
                      <w:marLeft w:val="0"/>
                      <w:marRight w:val="0"/>
                      <w:marTop w:val="0"/>
                      <w:marBottom w:val="0"/>
                      <w:divBdr>
                        <w:top w:val="none" w:sz="0" w:space="0" w:color="auto"/>
                        <w:left w:val="none" w:sz="0" w:space="0" w:color="auto"/>
                        <w:bottom w:val="none" w:sz="0" w:space="0" w:color="auto"/>
                        <w:right w:val="none" w:sz="0" w:space="0" w:color="auto"/>
                      </w:divBdr>
                    </w:div>
                  </w:divsChild>
                </w:div>
                <w:div w:id="1471240941">
                  <w:marLeft w:val="0"/>
                  <w:marRight w:val="0"/>
                  <w:marTop w:val="0"/>
                  <w:marBottom w:val="0"/>
                  <w:divBdr>
                    <w:top w:val="none" w:sz="0" w:space="0" w:color="auto"/>
                    <w:left w:val="none" w:sz="0" w:space="0" w:color="auto"/>
                    <w:bottom w:val="none" w:sz="0" w:space="0" w:color="auto"/>
                    <w:right w:val="none" w:sz="0" w:space="0" w:color="auto"/>
                  </w:divBdr>
                  <w:divsChild>
                    <w:div w:id="127817353">
                      <w:marLeft w:val="0"/>
                      <w:marRight w:val="0"/>
                      <w:marTop w:val="0"/>
                      <w:marBottom w:val="0"/>
                      <w:divBdr>
                        <w:top w:val="none" w:sz="0" w:space="0" w:color="auto"/>
                        <w:left w:val="none" w:sz="0" w:space="0" w:color="auto"/>
                        <w:bottom w:val="none" w:sz="0" w:space="0" w:color="auto"/>
                        <w:right w:val="none" w:sz="0" w:space="0" w:color="auto"/>
                      </w:divBdr>
                    </w:div>
                    <w:div w:id="1452430652">
                      <w:marLeft w:val="0"/>
                      <w:marRight w:val="0"/>
                      <w:marTop w:val="0"/>
                      <w:marBottom w:val="0"/>
                      <w:divBdr>
                        <w:top w:val="none" w:sz="0" w:space="0" w:color="auto"/>
                        <w:left w:val="none" w:sz="0" w:space="0" w:color="auto"/>
                        <w:bottom w:val="none" w:sz="0" w:space="0" w:color="auto"/>
                        <w:right w:val="none" w:sz="0" w:space="0" w:color="auto"/>
                      </w:divBdr>
                    </w:div>
                    <w:div w:id="1590894770">
                      <w:marLeft w:val="0"/>
                      <w:marRight w:val="0"/>
                      <w:marTop w:val="0"/>
                      <w:marBottom w:val="0"/>
                      <w:divBdr>
                        <w:top w:val="none" w:sz="0" w:space="0" w:color="auto"/>
                        <w:left w:val="none" w:sz="0" w:space="0" w:color="auto"/>
                        <w:bottom w:val="none" w:sz="0" w:space="0" w:color="auto"/>
                        <w:right w:val="none" w:sz="0" w:space="0" w:color="auto"/>
                      </w:divBdr>
                    </w:div>
                    <w:div w:id="1895039129">
                      <w:marLeft w:val="0"/>
                      <w:marRight w:val="0"/>
                      <w:marTop w:val="0"/>
                      <w:marBottom w:val="0"/>
                      <w:divBdr>
                        <w:top w:val="none" w:sz="0" w:space="0" w:color="auto"/>
                        <w:left w:val="none" w:sz="0" w:space="0" w:color="auto"/>
                        <w:bottom w:val="none" w:sz="0" w:space="0" w:color="auto"/>
                        <w:right w:val="none" w:sz="0" w:space="0" w:color="auto"/>
                      </w:divBdr>
                    </w:div>
                    <w:div w:id="2022312853">
                      <w:marLeft w:val="0"/>
                      <w:marRight w:val="0"/>
                      <w:marTop w:val="0"/>
                      <w:marBottom w:val="0"/>
                      <w:divBdr>
                        <w:top w:val="none" w:sz="0" w:space="0" w:color="auto"/>
                        <w:left w:val="none" w:sz="0" w:space="0" w:color="auto"/>
                        <w:bottom w:val="none" w:sz="0" w:space="0" w:color="auto"/>
                        <w:right w:val="none" w:sz="0" w:space="0" w:color="auto"/>
                      </w:divBdr>
                    </w:div>
                  </w:divsChild>
                </w:div>
                <w:div w:id="1476995992">
                  <w:marLeft w:val="0"/>
                  <w:marRight w:val="0"/>
                  <w:marTop w:val="0"/>
                  <w:marBottom w:val="0"/>
                  <w:divBdr>
                    <w:top w:val="none" w:sz="0" w:space="0" w:color="auto"/>
                    <w:left w:val="none" w:sz="0" w:space="0" w:color="auto"/>
                    <w:bottom w:val="none" w:sz="0" w:space="0" w:color="auto"/>
                    <w:right w:val="none" w:sz="0" w:space="0" w:color="auto"/>
                  </w:divBdr>
                  <w:divsChild>
                    <w:div w:id="994648272">
                      <w:marLeft w:val="0"/>
                      <w:marRight w:val="0"/>
                      <w:marTop w:val="0"/>
                      <w:marBottom w:val="0"/>
                      <w:divBdr>
                        <w:top w:val="none" w:sz="0" w:space="0" w:color="auto"/>
                        <w:left w:val="none" w:sz="0" w:space="0" w:color="auto"/>
                        <w:bottom w:val="none" w:sz="0" w:space="0" w:color="auto"/>
                        <w:right w:val="none" w:sz="0" w:space="0" w:color="auto"/>
                      </w:divBdr>
                    </w:div>
                  </w:divsChild>
                </w:div>
                <w:div w:id="1497837847">
                  <w:marLeft w:val="0"/>
                  <w:marRight w:val="0"/>
                  <w:marTop w:val="0"/>
                  <w:marBottom w:val="0"/>
                  <w:divBdr>
                    <w:top w:val="none" w:sz="0" w:space="0" w:color="auto"/>
                    <w:left w:val="none" w:sz="0" w:space="0" w:color="auto"/>
                    <w:bottom w:val="none" w:sz="0" w:space="0" w:color="auto"/>
                    <w:right w:val="none" w:sz="0" w:space="0" w:color="auto"/>
                  </w:divBdr>
                  <w:divsChild>
                    <w:div w:id="169681601">
                      <w:marLeft w:val="0"/>
                      <w:marRight w:val="0"/>
                      <w:marTop w:val="0"/>
                      <w:marBottom w:val="0"/>
                      <w:divBdr>
                        <w:top w:val="none" w:sz="0" w:space="0" w:color="auto"/>
                        <w:left w:val="none" w:sz="0" w:space="0" w:color="auto"/>
                        <w:bottom w:val="none" w:sz="0" w:space="0" w:color="auto"/>
                        <w:right w:val="none" w:sz="0" w:space="0" w:color="auto"/>
                      </w:divBdr>
                    </w:div>
                  </w:divsChild>
                </w:div>
                <w:div w:id="1501388990">
                  <w:marLeft w:val="0"/>
                  <w:marRight w:val="0"/>
                  <w:marTop w:val="0"/>
                  <w:marBottom w:val="0"/>
                  <w:divBdr>
                    <w:top w:val="none" w:sz="0" w:space="0" w:color="auto"/>
                    <w:left w:val="none" w:sz="0" w:space="0" w:color="auto"/>
                    <w:bottom w:val="none" w:sz="0" w:space="0" w:color="auto"/>
                    <w:right w:val="none" w:sz="0" w:space="0" w:color="auto"/>
                  </w:divBdr>
                  <w:divsChild>
                    <w:div w:id="1554541281">
                      <w:marLeft w:val="0"/>
                      <w:marRight w:val="0"/>
                      <w:marTop w:val="0"/>
                      <w:marBottom w:val="0"/>
                      <w:divBdr>
                        <w:top w:val="none" w:sz="0" w:space="0" w:color="auto"/>
                        <w:left w:val="none" w:sz="0" w:space="0" w:color="auto"/>
                        <w:bottom w:val="none" w:sz="0" w:space="0" w:color="auto"/>
                        <w:right w:val="none" w:sz="0" w:space="0" w:color="auto"/>
                      </w:divBdr>
                    </w:div>
                  </w:divsChild>
                </w:div>
                <w:div w:id="1529563383">
                  <w:marLeft w:val="0"/>
                  <w:marRight w:val="0"/>
                  <w:marTop w:val="0"/>
                  <w:marBottom w:val="0"/>
                  <w:divBdr>
                    <w:top w:val="none" w:sz="0" w:space="0" w:color="auto"/>
                    <w:left w:val="none" w:sz="0" w:space="0" w:color="auto"/>
                    <w:bottom w:val="none" w:sz="0" w:space="0" w:color="auto"/>
                    <w:right w:val="none" w:sz="0" w:space="0" w:color="auto"/>
                  </w:divBdr>
                  <w:divsChild>
                    <w:div w:id="231939330">
                      <w:marLeft w:val="0"/>
                      <w:marRight w:val="0"/>
                      <w:marTop w:val="0"/>
                      <w:marBottom w:val="0"/>
                      <w:divBdr>
                        <w:top w:val="none" w:sz="0" w:space="0" w:color="auto"/>
                        <w:left w:val="none" w:sz="0" w:space="0" w:color="auto"/>
                        <w:bottom w:val="none" w:sz="0" w:space="0" w:color="auto"/>
                        <w:right w:val="none" w:sz="0" w:space="0" w:color="auto"/>
                      </w:divBdr>
                    </w:div>
                  </w:divsChild>
                </w:div>
                <w:div w:id="1546405548">
                  <w:marLeft w:val="0"/>
                  <w:marRight w:val="0"/>
                  <w:marTop w:val="0"/>
                  <w:marBottom w:val="0"/>
                  <w:divBdr>
                    <w:top w:val="none" w:sz="0" w:space="0" w:color="auto"/>
                    <w:left w:val="none" w:sz="0" w:space="0" w:color="auto"/>
                    <w:bottom w:val="none" w:sz="0" w:space="0" w:color="auto"/>
                    <w:right w:val="none" w:sz="0" w:space="0" w:color="auto"/>
                  </w:divBdr>
                  <w:divsChild>
                    <w:div w:id="1208109557">
                      <w:marLeft w:val="0"/>
                      <w:marRight w:val="0"/>
                      <w:marTop w:val="0"/>
                      <w:marBottom w:val="0"/>
                      <w:divBdr>
                        <w:top w:val="none" w:sz="0" w:space="0" w:color="auto"/>
                        <w:left w:val="none" w:sz="0" w:space="0" w:color="auto"/>
                        <w:bottom w:val="none" w:sz="0" w:space="0" w:color="auto"/>
                        <w:right w:val="none" w:sz="0" w:space="0" w:color="auto"/>
                      </w:divBdr>
                    </w:div>
                  </w:divsChild>
                </w:div>
                <w:div w:id="1550845743">
                  <w:marLeft w:val="0"/>
                  <w:marRight w:val="0"/>
                  <w:marTop w:val="0"/>
                  <w:marBottom w:val="0"/>
                  <w:divBdr>
                    <w:top w:val="none" w:sz="0" w:space="0" w:color="auto"/>
                    <w:left w:val="none" w:sz="0" w:space="0" w:color="auto"/>
                    <w:bottom w:val="none" w:sz="0" w:space="0" w:color="auto"/>
                    <w:right w:val="none" w:sz="0" w:space="0" w:color="auto"/>
                  </w:divBdr>
                  <w:divsChild>
                    <w:div w:id="3898803">
                      <w:marLeft w:val="0"/>
                      <w:marRight w:val="0"/>
                      <w:marTop w:val="0"/>
                      <w:marBottom w:val="0"/>
                      <w:divBdr>
                        <w:top w:val="none" w:sz="0" w:space="0" w:color="auto"/>
                        <w:left w:val="none" w:sz="0" w:space="0" w:color="auto"/>
                        <w:bottom w:val="none" w:sz="0" w:space="0" w:color="auto"/>
                        <w:right w:val="none" w:sz="0" w:space="0" w:color="auto"/>
                      </w:divBdr>
                    </w:div>
                    <w:div w:id="85687991">
                      <w:marLeft w:val="0"/>
                      <w:marRight w:val="0"/>
                      <w:marTop w:val="0"/>
                      <w:marBottom w:val="0"/>
                      <w:divBdr>
                        <w:top w:val="none" w:sz="0" w:space="0" w:color="auto"/>
                        <w:left w:val="none" w:sz="0" w:space="0" w:color="auto"/>
                        <w:bottom w:val="none" w:sz="0" w:space="0" w:color="auto"/>
                        <w:right w:val="none" w:sz="0" w:space="0" w:color="auto"/>
                      </w:divBdr>
                    </w:div>
                    <w:div w:id="584262805">
                      <w:marLeft w:val="0"/>
                      <w:marRight w:val="0"/>
                      <w:marTop w:val="0"/>
                      <w:marBottom w:val="0"/>
                      <w:divBdr>
                        <w:top w:val="none" w:sz="0" w:space="0" w:color="auto"/>
                        <w:left w:val="none" w:sz="0" w:space="0" w:color="auto"/>
                        <w:bottom w:val="none" w:sz="0" w:space="0" w:color="auto"/>
                        <w:right w:val="none" w:sz="0" w:space="0" w:color="auto"/>
                      </w:divBdr>
                    </w:div>
                    <w:div w:id="1870987281">
                      <w:marLeft w:val="0"/>
                      <w:marRight w:val="0"/>
                      <w:marTop w:val="0"/>
                      <w:marBottom w:val="0"/>
                      <w:divBdr>
                        <w:top w:val="none" w:sz="0" w:space="0" w:color="auto"/>
                        <w:left w:val="none" w:sz="0" w:space="0" w:color="auto"/>
                        <w:bottom w:val="none" w:sz="0" w:space="0" w:color="auto"/>
                        <w:right w:val="none" w:sz="0" w:space="0" w:color="auto"/>
                      </w:divBdr>
                    </w:div>
                  </w:divsChild>
                </w:div>
                <w:div w:id="1556428606">
                  <w:marLeft w:val="0"/>
                  <w:marRight w:val="0"/>
                  <w:marTop w:val="0"/>
                  <w:marBottom w:val="0"/>
                  <w:divBdr>
                    <w:top w:val="none" w:sz="0" w:space="0" w:color="auto"/>
                    <w:left w:val="none" w:sz="0" w:space="0" w:color="auto"/>
                    <w:bottom w:val="none" w:sz="0" w:space="0" w:color="auto"/>
                    <w:right w:val="none" w:sz="0" w:space="0" w:color="auto"/>
                  </w:divBdr>
                  <w:divsChild>
                    <w:div w:id="1941720886">
                      <w:marLeft w:val="0"/>
                      <w:marRight w:val="0"/>
                      <w:marTop w:val="0"/>
                      <w:marBottom w:val="0"/>
                      <w:divBdr>
                        <w:top w:val="none" w:sz="0" w:space="0" w:color="auto"/>
                        <w:left w:val="none" w:sz="0" w:space="0" w:color="auto"/>
                        <w:bottom w:val="none" w:sz="0" w:space="0" w:color="auto"/>
                        <w:right w:val="none" w:sz="0" w:space="0" w:color="auto"/>
                      </w:divBdr>
                    </w:div>
                  </w:divsChild>
                </w:div>
                <w:div w:id="1569924380">
                  <w:marLeft w:val="0"/>
                  <w:marRight w:val="0"/>
                  <w:marTop w:val="0"/>
                  <w:marBottom w:val="0"/>
                  <w:divBdr>
                    <w:top w:val="none" w:sz="0" w:space="0" w:color="auto"/>
                    <w:left w:val="none" w:sz="0" w:space="0" w:color="auto"/>
                    <w:bottom w:val="none" w:sz="0" w:space="0" w:color="auto"/>
                    <w:right w:val="none" w:sz="0" w:space="0" w:color="auto"/>
                  </w:divBdr>
                  <w:divsChild>
                    <w:div w:id="1643462146">
                      <w:marLeft w:val="0"/>
                      <w:marRight w:val="0"/>
                      <w:marTop w:val="0"/>
                      <w:marBottom w:val="0"/>
                      <w:divBdr>
                        <w:top w:val="none" w:sz="0" w:space="0" w:color="auto"/>
                        <w:left w:val="none" w:sz="0" w:space="0" w:color="auto"/>
                        <w:bottom w:val="none" w:sz="0" w:space="0" w:color="auto"/>
                        <w:right w:val="none" w:sz="0" w:space="0" w:color="auto"/>
                      </w:divBdr>
                    </w:div>
                  </w:divsChild>
                </w:div>
                <w:div w:id="1572883355">
                  <w:marLeft w:val="0"/>
                  <w:marRight w:val="0"/>
                  <w:marTop w:val="0"/>
                  <w:marBottom w:val="0"/>
                  <w:divBdr>
                    <w:top w:val="none" w:sz="0" w:space="0" w:color="auto"/>
                    <w:left w:val="none" w:sz="0" w:space="0" w:color="auto"/>
                    <w:bottom w:val="none" w:sz="0" w:space="0" w:color="auto"/>
                    <w:right w:val="none" w:sz="0" w:space="0" w:color="auto"/>
                  </w:divBdr>
                  <w:divsChild>
                    <w:div w:id="1230309786">
                      <w:marLeft w:val="0"/>
                      <w:marRight w:val="0"/>
                      <w:marTop w:val="0"/>
                      <w:marBottom w:val="0"/>
                      <w:divBdr>
                        <w:top w:val="none" w:sz="0" w:space="0" w:color="auto"/>
                        <w:left w:val="none" w:sz="0" w:space="0" w:color="auto"/>
                        <w:bottom w:val="none" w:sz="0" w:space="0" w:color="auto"/>
                        <w:right w:val="none" w:sz="0" w:space="0" w:color="auto"/>
                      </w:divBdr>
                    </w:div>
                  </w:divsChild>
                </w:div>
                <w:div w:id="1588952796">
                  <w:marLeft w:val="0"/>
                  <w:marRight w:val="0"/>
                  <w:marTop w:val="0"/>
                  <w:marBottom w:val="0"/>
                  <w:divBdr>
                    <w:top w:val="none" w:sz="0" w:space="0" w:color="auto"/>
                    <w:left w:val="none" w:sz="0" w:space="0" w:color="auto"/>
                    <w:bottom w:val="none" w:sz="0" w:space="0" w:color="auto"/>
                    <w:right w:val="none" w:sz="0" w:space="0" w:color="auto"/>
                  </w:divBdr>
                  <w:divsChild>
                    <w:div w:id="1835875328">
                      <w:marLeft w:val="0"/>
                      <w:marRight w:val="0"/>
                      <w:marTop w:val="0"/>
                      <w:marBottom w:val="0"/>
                      <w:divBdr>
                        <w:top w:val="none" w:sz="0" w:space="0" w:color="auto"/>
                        <w:left w:val="none" w:sz="0" w:space="0" w:color="auto"/>
                        <w:bottom w:val="none" w:sz="0" w:space="0" w:color="auto"/>
                        <w:right w:val="none" w:sz="0" w:space="0" w:color="auto"/>
                      </w:divBdr>
                    </w:div>
                  </w:divsChild>
                </w:div>
                <w:div w:id="1592008603">
                  <w:marLeft w:val="0"/>
                  <w:marRight w:val="0"/>
                  <w:marTop w:val="0"/>
                  <w:marBottom w:val="0"/>
                  <w:divBdr>
                    <w:top w:val="none" w:sz="0" w:space="0" w:color="auto"/>
                    <w:left w:val="none" w:sz="0" w:space="0" w:color="auto"/>
                    <w:bottom w:val="none" w:sz="0" w:space="0" w:color="auto"/>
                    <w:right w:val="none" w:sz="0" w:space="0" w:color="auto"/>
                  </w:divBdr>
                  <w:divsChild>
                    <w:div w:id="901062120">
                      <w:marLeft w:val="0"/>
                      <w:marRight w:val="0"/>
                      <w:marTop w:val="0"/>
                      <w:marBottom w:val="0"/>
                      <w:divBdr>
                        <w:top w:val="none" w:sz="0" w:space="0" w:color="auto"/>
                        <w:left w:val="none" w:sz="0" w:space="0" w:color="auto"/>
                        <w:bottom w:val="none" w:sz="0" w:space="0" w:color="auto"/>
                        <w:right w:val="none" w:sz="0" w:space="0" w:color="auto"/>
                      </w:divBdr>
                    </w:div>
                  </w:divsChild>
                </w:div>
                <w:div w:id="1595549776">
                  <w:marLeft w:val="0"/>
                  <w:marRight w:val="0"/>
                  <w:marTop w:val="0"/>
                  <w:marBottom w:val="0"/>
                  <w:divBdr>
                    <w:top w:val="none" w:sz="0" w:space="0" w:color="auto"/>
                    <w:left w:val="none" w:sz="0" w:space="0" w:color="auto"/>
                    <w:bottom w:val="none" w:sz="0" w:space="0" w:color="auto"/>
                    <w:right w:val="none" w:sz="0" w:space="0" w:color="auto"/>
                  </w:divBdr>
                  <w:divsChild>
                    <w:div w:id="1066992990">
                      <w:marLeft w:val="0"/>
                      <w:marRight w:val="0"/>
                      <w:marTop w:val="0"/>
                      <w:marBottom w:val="0"/>
                      <w:divBdr>
                        <w:top w:val="none" w:sz="0" w:space="0" w:color="auto"/>
                        <w:left w:val="none" w:sz="0" w:space="0" w:color="auto"/>
                        <w:bottom w:val="none" w:sz="0" w:space="0" w:color="auto"/>
                        <w:right w:val="none" w:sz="0" w:space="0" w:color="auto"/>
                      </w:divBdr>
                    </w:div>
                  </w:divsChild>
                </w:div>
                <w:div w:id="1605116528">
                  <w:marLeft w:val="0"/>
                  <w:marRight w:val="0"/>
                  <w:marTop w:val="0"/>
                  <w:marBottom w:val="0"/>
                  <w:divBdr>
                    <w:top w:val="none" w:sz="0" w:space="0" w:color="auto"/>
                    <w:left w:val="none" w:sz="0" w:space="0" w:color="auto"/>
                    <w:bottom w:val="none" w:sz="0" w:space="0" w:color="auto"/>
                    <w:right w:val="none" w:sz="0" w:space="0" w:color="auto"/>
                  </w:divBdr>
                  <w:divsChild>
                    <w:div w:id="950554662">
                      <w:marLeft w:val="0"/>
                      <w:marRight w:val="0"/>
                      <w:marTop w:val="0"/>
                      <w:marBottom w:val="0"/>
                      <w:divBdr>
                        <w:top w:val="none" w:sz="0" w:space="0" w:color="auto"/>
                        <w:left w:val="none" w:sz="0" w:space="0" w:color="auto"/>
                        <w:bottom w:val="none" w:sz="0" w:space="0" w:color="auto"/>
                        <w:right w:val="none" w:sz="0" w:space="0" w:color="auto"/>
                      </w:divBdr>
                    </w:div>
                  </w:divsChild>
                </w:div>
                <w:div w:id="1635133805">
                  <w:marLeft w:val="0"/>
                  <w:marRight w:val="0"/>
                  <w:marTop w:val="0"/>
                  <w:marBottom w:val="0"/>
                  <w:divBdr>
                    <w:top w:val="none" w:sz="0" w:space="0" w:color="auto"/>
                    <w:left w:val="none" w:sz="0" w:space="0" w:color="auto"/>
                    <w:bottom w:val="none" w:sz="0" w:space="0" w:color="auto"/>
                    <w:right w:val="none" w:sz="0" w:space="0" w:color="auto"/>
                  </w:divBdr>
                  <w:divsChild>
                    <w:div w:id="1911185187">
                      <w:marLeft w:val="0"/>
                      <w:marRight w:val="0"/>
                      <w:marTop w:val="0"/>
                      <w:marBottom w:val="0"/>
                      <w:divBdr>
                        <w:top w:val="none" w:sz="0" w:space="0" w:color="auto"/>
                        <w:left w:val="none" w:sz="0" w:space="0" w:color="auto"/>
                        <w:bottom w:val="none" w:sz="0" w:space="0" w:color="auto"/>
                        <w:right w:val="none" w:sz="0" w:space="0" w:color="auto"/>
                      </w:divBdr>
                    </w:div>
                  </w:divsChild>
                </w:div>
                <w:div w:id="1657761142">
                  <w:marLeft w:val="0"/>
                  <w:marRight w:val="0"/>
                  <w:marTop w:val="0"/>
                  <w:marBottom w:val="0"/>
                  <w:divBdr>
                    <w:top w:val="none" w:sz="0" w:space="0" w:color="auto"/>
                    <w:left w:val="none" w:sz="0" w:space="0" w:color="auto"/>
                    <w:bottom w:val="none" w:sz="0" w:space="0" w:color="auto"/>
                    <w:right w:val="none" w:sz="0" w:space="0" w:color="auto"/>
                  </w:divBdr>
                  <w:divsChild>
                    <w:div w:id="497621285">
                      <w:marLeft w:val="0"/>
                      <w:marRight w:val="0"/>
                      <w:marTop w:val="0"/>
                      <w:marBottom w:val="0"/>
                      <w:divBdr>
                        <w:top w:val="none" w:sz="0" w:space="0" w:color="auto"/>
                        <w:left w:val="none" w:sz="0" w:space="0" w:color="auto"/>
                        <w:bottom w:val="none" w:sz="0" w:space="0" w:color="auto"/>
                        <w:right w:val="none" w:sz="0" w:space="0" w:color="auto"/>
                      </w:divBdr>
                    </w:div>
                    <w:div w:id="561526993">
                      <w:marLeft w:val="0"/>
                      <w:marRight w:val="0"/>
                      <w:marTop w:val="0"/>
                      <w:marBottom w:val="0"/>
                      <w:divBdr>
                        <w:top w:val="none" w:sz="0" w:space="0" w:color="auto"/>
                        <w:left w:val="none" w:sz="0" w:space="0" w:color="auto"/>
                        <w:bottom w:val="none" w:sz="0" w:space="0" w:color="auto"/>
                        <w:right w:val="none" w:sz="0" w:space="0" w:color="auto"/>
                      </w:divBdr>
                    </w:div>
                    <w:div w:id="713237172">
                      <w:marLeft w:val="0"/>
                      <w:marRight w:val="0"/>
                      <w:marTop w:val="0"/>
                      <w:marBottom w:val="0"/>
                      <w:divBdr>
                        <w:top w:val="none" w:sz="0" w:space="0" w:color="auto"/>
                        <w:left w:val="none" w:sz="0" w:space="0" w:color="auto"/>
                        <w:bottom w:val="none" w:sz="0" w:space="0" w:color="auto"/>
                        <w:right w:val="none" w:sz="0" w:space="0" w:color="auto"/>
                      </w:divBdr>
                    </w:div>
                    <w:div w:id="1021511309">
                      <w:marLeft w:val="0"/>
                      <w:marRight w:val="0"/>
                      <w:marTop w:val="0"/>
                      <w:marBottom w:val="0"/>
                      <w:divBdr>
                        <w:top w:val="none" w:sz="0" w:space="0" w:color="auto"/>
                        <w:left w:val="none" w:sz="0" w:space="0" w:color="auto"/>
                        <w:bottom w:val="none" w:sz="0" w:space="0" w:color="auto"/>
                        <w:right w:val="none" w:sz="0" w:space="0" w:color="auto"/>
                      </w:divBdr>
                    </w:div>
                    <w:div w:id="1055204362">
                      <w:marLeft w:val="0"/>
                      <w:marRight w:val="0"/>
                      <w:marTop w:val="0"/>
                      <w:marBottom w:val="0"/>
                      <w:divBdr>
                        <w:top w:val="none" w:sz="0" w:space="0" w:color="auto"/>
                        <w:left w:val="none" w:sz="0" w:space="0" w:color="auto"/>
                        <w:bottom w:val="none" w:sz="0" w:space="0" w:color="auto"/>
                        <w:right w:val="none" w:sz="0" w:space="0" w:color="auto"/>
                      </w:divBdr>
                    </w:div>
                    <w:div w:id="1387335376">
                      <w:marLeft w:val="0"/>
                      <w:marRight w:val="0"/>
                      <w:marTop w:val="0"/>
                      <w:marBottom w:val="0"/>
                      <w:divBdr>
                        <w:top w:val="none" w:sz="0" w:space="0" w:color="auto"/>
                        <w:left w:val="none" w:sz="0" w:space="0" w:color="auto"/>
                        <w:bottom w:val="none" w:sz="0" w:space="0" w:color="auto"/>
                        <w:right w:val="none" w:sz="0" w:space="0" w:color="auto"/>
                      </w:divBdr>
                    </w:div>
                    <w:div w:id="1495561241">
                      <w:marLeft w:val="0"/>
                      <w:marRight w:val="0"/>
                      <w:marTop w:val="0"/>
                      <w:marBottom w:val="0"/>
                      <w:divBdr>
                        <w:top w:val="none" w:sz="0" w:space="0" w:color="auto"/>
                        <w:left w:val="none" w:sz="0" w:space="0" w:color="auto"/>
                        <w:bottom w:val="none" w:sz="0" w:space="0" w:color="auto"/>
                        <w:right w:val="none" w:sz="0" w:space="0" w:color="auto"/>
                      </w:divBdr>
                    </w:div>
                  </w:divsChild>
                </w:div>
                <w:div w:id="1663393929">
                  <w:marLeft w:val="0"/>
                  <w:marRight w:val="0"/>
                  <w:marTop w:val="0"/>
                  <w:marBottom w:val="0"/>
                  <w:divBdr>
                    <w:top w:val="none" w:sz="0" w:space="0" w:color="auto"/>
                    <w:left w:val="none" w:sz="0" w:space="0" w:color="auto"/>
                    <w:bottom w:val="none" w:sz="0" w:space="0" w:color="auto"/>
                    <w:right w:val="none" w:sz="0" w:space="0" w:color="auto"/>
                  </w:divBdr>
                  <w:divsChild>
                    <w:div w:id="1791826438">
                      <w:marLeft w:val="0"/>
                      <w:marRight w:val="0"/>
                      <w:marTop w:val="0"/>
                      <w:marBottom w:val="0"/>
                      <w:divBdr>
                        <w:top w:val="none" w:sz="0" w:space="0" w:color="auto"/>
                        <w:left w:val="none" w:sz="0" w:space="0" w:color="auto"/>
                        <w:bottom w:val="none" w:sz="0" w:space="0" w:color="auto"/>
                        <w:right w:val="none" w:sz="0" w:space="0" w:color="auto"/>
                      </w:divBdr>
                    </w:div>
                    <w:div w:id="1876624093">
                      <w:marLeft w:val="0"/>
                      <w:marRight w:val="0"/>
                      <w:marTop w:val="0"/>
                      <w:marBottom w:val="0"/>
                      <w:divBdr>
                        <w:top w:val="none" w:sz="0" w:space="0" w:color="auto"/>
                        <w:left w:val="none" w:sz="0" w:space="0" w:color="auto"/>
                        <w:bottom w:val="none" w:sz="0" w:space="0" w:color="auto"/>
                        <w:right w:val="none" w:sz="0" w:space="0" w:color="auto"/>
                      </w:divBdr>
                    </w:div>
                  </w:divsChild>
                </w:div>
                <w:div w:id="1697197177">
                  <w:marLeft w:val="0"/>
                  <w:marRight w:val="0"/>
                  <w:marTop w:val="0"/>
                  <w:marBottom w:val="0"/>
                  <w:divBdr>
                    <w:top w:val="none" w:sz="0" w:space="0" w:color="auto"/>
                    <w:left w:val="none" w:sz="0" w:space="0" w:color="auto"/>
                    <w:bottom w:val="none" w:sz="0" w:space="0" w:color="auto"/>
                    <w:right w:val="none" w:sz="0" w:space="0" w:color="auto"/>
                  </w:divBdr>
                  <w:divsChild>
                    <w:div w:id="262153922">
                      <w:marLeft w:val="0"/>
                      <w:marRight w:val="0"/>
                      <w:marTop w:val="0"/>
                      <w:marBottom w:val="0"/>
                      <w:divBdr>
                        <w:top w:val="none" w:sz="0" w:space="0" w:color="auto"/>
                        <w:left w:val="none" w:sz="0" w:space="0" w:color="auto"/>
                        <w:bottom w:val="none" w:sz="0" w:space="0" w:color="auto"/>
                        <w:right w:val="none" w:sz="0" w:space="0" w:color="auto"/>
                      </w:divBdr>
                    </w:div>
                  </w:divsChild>
                </w:div>
                <w:div w:id="1715694514">
                  <w:marLeft w:val="0"/>
                  <w:marRight w:val="0"/>
                  <w:marTop w:val="0"/>
                  <w:marBottom w:val="0"/>
                  <w:divBdr>
                    <w:top w:val="none" w:sz="0" w:space="0" w:color="auto"/>
                    <w:left w:val="none" w:sz="0" w:space="0" w:color="auto"/>
                    <w:bottom w:val="none" w:sz="0" w:space="0" w:color="auto"/>
                    <w:right w:val="none" w:sz="0" w:space="0" w:color="auto"/>
                  </w:divBdr>
                  <w:divsChild>
                    <w:div w:id="1295797619">
                      <w:marLeft w:val="0"/>
                      <w:marRight w:val="0"/>
                      <w:marTop w:val="0"/>
                      <w:marBottom w:val="0"/>
                      <w:divBdr>
                        <w:top w:val="none" w:sz="0" w:space="0" w:color="auto"/>
                        <w:left w:val="none" w:sz="0" w:space="0" w:color="auto"/>
                        <w:bottom w:val="none" w:sz="0" w:space="0" w:color="auto"/>
                        <w:right w:val="none" w:sz="0" w:space="0" w:color="auto"/>
                      </w:divBdr>
                    </w:div>
                    <w:div w:id="1362559753">
                      <w:marLeft w:val="0"/>
                      <w:marRight w:val="0"/>
                      <w:marTop w:val="0"/>
                      <w:marBottom w:val="0"/>
                      <w:divBdr>
                        <w:top w:val="none" w:sz="0" w:space="0" w:color="auto"/>
                        <w:left w:val="none" w:sz="0" w:space="0" w:color="auto"/>
                        <w:bottom w:val="none" w:sz="0" w:space="0" w:color="auto"/>
                        <w:right w:val="none" w:sz="0" w:space="0" w:color="auto"/>
                      </w:divBdr>
                    </w:div>
                    <w:div w:id="1378779021">
                      <w:marLeft w:val="0"/>
                      <w:marRight w:val="0"/>
                      <w:marTop w:val="0"/>
                      <w:marBottom w:val="0"/>
                      <w:divBdr>
                        <w:top w:val="none" w:sz="0" w:space="0" w:color="auto"/>
                        <w:left w:val="none" w:sz="0" w:space="0" w:color="auto"/>
                        <w:bottom w:val="none" w:sz="0" w:space="0" w:color="auto"/>
                        <w:right w:val="none" w:sz="0" w:space="0" w:color="auto"/>
                      </w:divBdr>
                    </w:div>
                    <w:div w:id="1457792982">
                      <w:marLeft w:val="0"/>
                      <w:marRight w:val="0"/>
                      <w:marTop w:val="0"/>
                      <w:marBottom w:val="0"/>
                      <w:divBdr>
                        <w:top w:val="none" w:sz="0" w:space="0" w:color="auto"/>
                        <w:left w:val="none" w:sz="0" w:space="0" w:color="auto"/>
                        <w:bottom w:val="none" w:sz="0" w:space="0" w:color="auto"/>
                        <w:right w:val="none" w:sz="0" w:space="0" w:color="auto"/>
                      </w:divBdr>
                    </w:div>
                    <w:div w:id="1523402335">
                      <w:marLeft w:val="0"/>
                      <w:marRight w:val="0"/>
                      <w:marTop w:val="0"/>
                      <w:marBottom w:val="0"/>
                      <w:divBdr>
                        <w:top w:val="none" w:sz="0" w:space="0" w:color="auto"/>
                        <w:left w:val="none" w:sz="0" w:space="0" w:color="auto"/>
                        <w:bottom w:val="none" w:sz="0" w:space="0" w:color="auto"/>
                        <w:right w:val="none" w:sz="0" w:space="0" w:color="auto"/>
                      </w:divBdr>
                    </w:div>
                    <w:div w:id="1706708429">
                      <w:marLeft w:val="0"/>
                      <w:marRight w:val="0"/>
                      <w:marTop w:val="0"/>
                      <w:marBottom w:val="0"/>
                      <w:divBdr>
                        <w:top w:val="none" w:sz="0" w:space="0" w:color="auto"/>
                        <w:left w:val="none" w:sz="0" w:space="0" w:color="auto"/>
                        <w:bottom w:val="none" w:sz="0" w:space="0" w:color="auto"/>
                        <w:right w:val="none" w:sz="0" w:space="0" w:color="auto"/>
                      </w:divBdr>
                    </w:div>
                    <w:div w:id="2079404508">
                      <w:marLeft w:val="0"/>
                      <w:marRight w:val="0"/>
                      <w:marTop w:val="0"/>
                      <w:marBottom w:val="0"/>
                      <w:divBdr>
                        <w:top w:val="none" w:sz="0" w:space="0" w:color="auto"/>
                        <w:left w:val="none" w:sz="0" w:space="0" w:color="auto"/>
                        <w:bottom w:val="none" w:sz="0" w:space="0" w:color="auto"/>
                        <w:right w:val="none" w:sz="0" w:space="0" w:color="auto"/>
                      </w:divBdr>
                    </w:div>
                  </w:divsChild>
                </w:div>
                <w:div w:id="1723289201">
                  <w:marLeft w:val="0"/>
                  <w:marRight w:val="0"/>
                  <w:marTop w:val="0"/>
                  <w:marBottom w:val="0"/>
                  <w:divBdr>
                    <w:top w:val="none" w:sz="0" w:space="0" w:color="auto"/>
                    <w:left w:val="none" w:sz="0" w:space="0" w:color="auto"/>
                    <w:bottom w:val="none" w:sz="0" w:space="0" w:color="auto"/>
                    <w:right w:val="none" w:sz="0" w:space="0" w:color="auto"/>
                  </w:divBdr>
                  <w:divsChild>
                    <w:div w:id="1271087742">
                      <w:marLeft w:val="0"/>
                      <w:marRight w:val="0"/>
                      <w:marTop w:val="0"/>
                      <w:marBottom w:val="0"/>
                      <w:divBdr>
                        <w:top w:val="none" w:sz="0" w:space="0" w:color="auto"/>
                        <w:left w:val="none" w:sz="0" w:space="0" w:color="auto"/>
                        <w:bottom w:val="none" w:sz="0" w:space="0" w:color="auto"/>
                        <w:right w:val="none" w:sz="0" w:space="0" w:color="auto"/>
                      </w:divBdr>
                    </w:div>
                  </w:divsChild>
                </w:div>
                <w:div w:id="1739860123">
                  <w:marLeft w:val="0"/>
                  <w:marRight w:val="0"/>
                  <w:marTop w:val="0"/>
                  <w:marBottom w:val="0"/>
                  <w:divBdr>
                    <w:top w:val="none" w:sz="0" w:space="0" w:color="auto"/>
                    <w:left w:val="none" w:sz="0" w:space="0" w:color="auto"/>
                    <w:bottom w:val="none" w:sz="0" w:space="0" w:color="auto"/>
                    <w:right w:val="none" w:sz="0" w:space="0" w:color="auto"/>
                  </w:divBdr>
                  <w:divsChild>
                    <w:div w:id="1227494054">
                      <w:marLeft w:val="0"/>
                      <w:marRight w:val="0"/>
                      <w:marTop w:val="0"/>
                      <w:marBottom w:val="0"/>
                      <w:divBdr>
                        <w:top w:val="none" w:sz="0" w:space="0" w:color="auto"/>
                        <w:left w:val="none" w:sz="0" w:space="0" w:color="auto"/>
                        <w:bottom w:val="none" w:sz="0" w:space="0" w:color="auto"/>
                        <w:right w:val="none" w:sz="0" w:space="0" w:color="auto"/>
                      </w:divBdr>
                    </w:div>
                    <w:div w:id="1932473646">
                      <w:marLeft w:val="0"/>
                      <w:marRight w:val="0"/>
                      <w:marTop w:val="0"/>
                      <w:marBottom w:val="0"/>
                      <w:divBdr>
                        <w:top w:val="none" w:sz="0" w:space="0" w:color="auto"/>
                        <w:left w:val="none" w:sz="0" w:space="0" w:color="auto"/>
                        <w:bottom w:val="none" w:sz="0" w:space="0" w:color="auto"/>
                        <w:right w:val="none" w:sz="0" w:space="0" w:color="auto"/>
                      </w:divBdr>
                    </w:div>
                  </w:divsChild>
                </w:div>
                <w:div w:id="1745102757">
                  <w:marLeft w:val="0"/>
                  <w:marRight w:val="0"/>
                  <w:marTop w:val="0"/>
                  <w:marBottom w:val="0"/>
                  <w:divBdr>
                    <w:top w:val="none" w:sz="0" w:space="0" w:color="auto"/>
                    <w:left w:val="none" w:sz="0" w:space="0" w:color="auto"/>
                    <w:bottom w:val="none" w:sz="0" w:space="0" w:color="auto"/>
                    <w:right w:val="none" w:sz="0" w:space="0" w:color="auto"/>
                  </w:divBdr>
                  <w:divsChild>
                    <w:div w:id="120811294">
                      <w:marLeft w:val="0"/>
                      <w:marRight w:val="0"/>
                      <w:marTop w:val="0"/>
                      <w:marBottom w:val="0"/>
                      <w:divBdr>
                        <w:top w:val="none" w:sz="0" w:space="0" w:color="auto"/>
                        <w:left w:val="none" w:sz="0" w:space="0" w:color="auto"/>
                        <w:bottom w:val="none" w:sz="0" w:space="0" w:color="auto"/>
                        <w:right w:val="none" w:sz="0" w:space="0" w:color="auto"/>
                      </w:divBdr>
                    </w:div>
                  </w:divsChild>
                </w:div>
                <w:div w:id="1748771384">
                  <w:marLeft w:val="0"/>
                  <w:marRight w:val="0"/>
                  <w:marTop w:val="0"/>
                  <w:marBottom w:val="0"/>
                  <w:divBdr>
                    <w:top w:val="none" w:sz="0" w:space="0" w:color="auto"/>
                    <w:left w:val="none" w:sz="0" w:space="0" w:color="auto"/>
                    <w:bottom w:val="none" w:sz="0" w:space="0" w:color="auto"/>
                    <w:right w:val="none" w:sz="0" w:space="0" w:color="auto"/>
                  </w:divBdr>
                  <w:divsChild>
                    <w:div w:id="986935447">
                      <w:marLeft w:val="0"/>
                      <w:marRight w:val="0"/>
                      <w:marTop w:val="0"/>
                      <w:marBottom w:val="0"/>
                      <w:divBdr>
                        <w:top w:val="none" w:sz="0" w:space="0" w:color="auto"/>
                        <w:left w:val="none" w:sz="0" w:space="0" w:color="auto"/>
                        <w:bottom w:val="none" w:sz="0" w:space="0" w:color="auto"/>
                        <w:right w:val="none" w:sz="0" w:space="0" w:color="auto"/>
                      </w:divBdr>
                    </w:div>
                  </w:divsChild>
                </w:div>
                <w:div w:id="1749495893">
                  <w:marLeft w:val="0"/>
                  <w:marRight w:val="0"/>
                  <w:marTop w:val="0"/>
                  <w:marBottom w:val="0"/>
                  <w:divBdr>
                    <w:top w:val="none" w:sz="0" w:space="0" w:color="auto"/>
                    <w:left w:val="none" w:sz="0" w:space="0" w:color="auto"/>
                    <w:bottom w:val="none" w:sz="0" w:space="0" w:color="auto"/>
                    <w:right w:val="none" w:sz="0" w:space="0" w:color="auto"/>
                  </w:divBdr>
                  <w:divsChild>
                    <w:div w:id="1170947196">
                      <w:marLeft w:val="0"/>
                      <w:marRight w:val="0"/>
                      <w:marTop w:val="0"/>
                      <w:marBottom w:val="0"/>
                      <w:divBdr>
                        <w:top w:val="none" w:sz="0" w:space="0" w:color="auto"/>
                        <w:left w:val="none" w:sz="0" w:space="0" w:color="auto"/>
                        <w:bottom w:val="none" w:sz="0" w:space="0" w:color="auto"/>
                        <w:right w:val="none" w:sz="0" w:space="0" w:color="auto"/>
                      </w:divBdr>
                    </w:div>
                  </w:divsChild>
                </w:div>
                <w:div w:id="1771048085">
                  <w:marLeft w:val="0"/>
                  <w:marRight w:val="0"/>
                  <w:marTop w:val="0"/>
                  <w:marBottom w:val="0"/>
                  <w:divBdr>
                    <w:top w:val="none" w:sz="0" w:space="0" w:color="auto"/>
                    <w:left w:val="none" w:sz="0" w:space="0" w:color="auto"/>
                    <w:bottom w:val="none" w:sz="0" w:space="0" w:color="auto"/>
                    <w:right w:val="none" w:sz="0" w:space="0" w:color="auto"/>
                  </w:divBdr>
                  <w:divsChild>
                    <w:div w:id="1977680839">
                      <w:marLeft w:val="0"/>
                      <w:marRight w:val="0"/>
                      <w:marTop w:val="0"/>
                      <w:marBottom w:val="0"/>
                      <w:divBdr>
                        <w:top w:val="none" w:sz="0" w:space="0" w:color="auto"/>
                        <w:left w:val="none" w:sz="0" w:space="0" w:color="auto"/>
                        <w:bottom w:val="none" w:sz="0" w:space="0" w:color="auto"/>
                        <w:right w:val="none" w:sz="0" w:space="0" w:color="auto"/>
                      </w:divBdr>
                    </w:div>
                  </w:divsChild>
                </w:div>
                <w:div w:id="1774545659">
                  <w:marLeft w:val="0"/>
                  <w:marRight w:val="0"/>
                  <w:marTop w:val="0"/>
                  <w:marBottom w:val="0"/>
                  <w:divBdr>
                    <w:top w:val="none" w:sz="0" w:space="0" w:color="auto"/>
                    <w:left w:val="none" w:sz="0" w:space="0" w:color="auto"/>
                    <w:bottom w:val="none" w:sz="0" w:space="0" w:color="auto"/>
                    <w:right w:val="none" w:sz="0" w:space="0" w:color="auto"/>
                  </w:divBdr>
                  <w:divsChild>
                    <w:div w:id="1558859244">
                      <w:marLeft w:val="0"/>
                      <w:marRight w:val="0"/>
                      <w:marTop w:val="0"/>
                      <w:marBottom w:val="0"/>
                      <w:divBdr>
                        <w:top w:val="none" w:sz="0" w:space="0" w:color="auto"/>
                        <w:left w:val="none" w:sz="0" w:space="0" w:color="auto"/>
                        <w:bottom w:val="none" w:sz="0" w:space="0" w:color="auto"/>
                        <w:right w:val="none" w:sz="0" w:space="0" w:color="auto"/>
                      </w:divBdr>
                    </w:div>
                  </w:divsChild>
                </w:div>
                <w:div w:id="1784375803">
                  <w:marLeft w:val="0"/>
                  <w:marRight w:val="0"/>
                  <w:marTop w:val="0"/>
                  <w:marBottom w:val="0"/>
                  <w:divBdr>
                    <w:top w:val="none" w:sz="0" w:space="0" w:color="auto"/>
                    <w:left w:val="none" w:sz="0" w:space="0" w:color="auto"/>
                    <w:bottom w:val="none" w:sz="0" w:space="0" w:color="auto"/>
                    <w:right w:val="none" w:sz="0" w:space="0" w:color="auto"/>
                  </w:divBdr>
                  <w:divsChild>
                    <w:div w:id="634027556">
                      <w:marLeft w:val="0"/>
                      <w:marRight w:val="0"/>
                      <w:marTop w:val="0"/>
                      <w:marBottom w:val="0"/>
                      <w:divBdr>
                        <w:top w:val="none" w:sz="0" w:space="0" w:color="auto"/>
                        <w:left w:val="none" w:sz="0" w:space="0" w:color="auto"/>
                        <w:bottom w:val="none" w:sz="0" w:space="0" w:color="auto"/>
                        <w:right w:val="none" w:sz="0" w:space="0" w:color="auto"/>
                      </w:divBdr>
                    </w:div>
                    <w:div w:id="881746114">
                      <w:marLeft w:val="0"/>
                      <w:marRight w:val="0"/>
                      <w:marTop w:val="0"/>
                      <w:marBottom w:val="0"/>
                      <w:divBdr>
                        <w:top w:val="none" w:sz="0" w:space="0" w:color="auto"/>
                        <w:left w:val="none" w:sz="0" w:space="0" w:color="auto"/>
                        <w:bottom w:val="none" w:sz="0" w:space="0" w:color="auto"/>
                        <w:right w:val="none" w:sz="0" w:space="0" w:color="auto"/>
                      </w:divBdr>
                    </w:div>
                  </w:divsChild>
                </w:div>
                <w:div w:id="1787583935">
                  <w:marLeft w:val="0"/>
                  <w:marRight w:val="0"/>
                  <w:marTop w:val="0"/>
                  <w:marBottom w:val="0"/>
                  <w:divBdr>
                    <w:top w:val="none" w:sz="0" w:space="0" w:color="auto"/>
                    <w:left w:val="none" w:sz="0" w:space="0" w:color="auto"/>
                    <w:bottom w:val="none" w:sz="0" w:space="0" w:color="auto"/>
                    <w:right w:val="none" w:sz="0" w:space="0" w:color="auto"/>
                  </w:divBdr>
                  <w:divsChild>
                    <w:div w:id="1454904928">
                      <w:marLeft w:val="0"/>
                      <w:marRight w:val="0"/>
                      <w:marTop w:val="0"/>
                      <w:marBottom w:val="0"/>
                      <w:divBdr>
                        <w:top w:val="none" w:sz="0" w:space="0" w:color="auto"/>
                        <w:left w:val="none" w:sz="0" w:space="0" w:color="auto"/>
                        <w:bottom w:val="none" w:sz="0" w:space="0" w:color="auto"/>
                        <w:right w:val="none" w:sz="0" w:space="0" w:color="auto"/>
                      </w:divBdr>
                    </w:div>
                  </w:divsChild>
                </w:div>
                <w:div w:id="1799757582">
                  <w:marLeft w:val="0"/>
                  <w:marRight w:val="0"/>
                  <w:marTop w:val="0"/>
                  <w:marBottom w:val="0"/>
                  <w:divBdr>
                    <w:top w:val="none" w:sz="0" w:space="0" w:color="auto"/>
                    <w:left w:val="none" w:sz="0" w:space="0" w:color="auto"/>
                    <w:bottom w:val="none" w:sz="0" w:space="0" w:color="auto"/>
                    <w:right w:val="none" w:sz="0" w:space="0" w:color="auto"/>
                  </w:divBdr>
                  <w:divsChild>
                    <w:div w:id="141041225">
                      <w:marLeft w:val="0"/>
                      <w:marRight w:val="0"/>
                      <w:marTop w:val="0"/>
                      <w:marBottom w:val="0"/>
                      <w:divBdr>
                        <w:top w:val="none" w:sz="0" w:space="0" w:color="auto"/>
                        <w:left w:val="none" w:sz="0" w:space="0" w:color="auto"/>
                        <w:bottom w:val="none" w:sz="0" w:space="0" w:color="auto"/>
                        <w:right w:val="none" w:sz="0" w:space="0" w:color="auto"/>
                      </w:divBdr>
                    </w:div>
                  </w:divsChild>
                </w:div>
                <w:div w:id="1829007177">
                  <w:marLeft w:val="0"/>
                  <w:marRight w:val="0"/>
                  <w:marTop w:val="0"/>
                  <w:marBottom w:val="0"/>
                  <w:divBdr>
                    <w:top w:val="none" w:sz="0" w:space="0" w:color="auto"/>
                    <w:left w:val="none" w:sz="0" w:space="0" w:color="auto"/>
                    <w:bottom w:val="none" w:sz="0" w:space="0" w:color="auto"/>
                    <w:right w:val="none" w:sz="0" w:space="0" w:color="auto"/>
                  </w:divBdr>
                  <w:divsChild>
                    <w:div w:id="1651323160">
                      <w:marLeft w:val="0"/>
                      <w:marRight w:val="0"/>
                      <w:marTop w:val="0"/>
                      <w:marBottom w:val="0"/>
                      <w:divBdr>
                        <w:top w:val="none" w:sz="0" w:space="0" w:color="auto"/>
                        <w:left w:val="none" w:sz="0" w:space="0" w:color="auto"/>
                        <w:bottom w:val="none" w:sz="0" w:space="0" w:color="auto"/>
                        <w:right w:val="none" w:sz="0" w:space="0" w:color="auto"/>
                      </w:divBdr>
                    </w:div>
                    <w:div w:id="2088379097">
                      <w:marLeft w:val="0"/>
                      <w:marRight w:val="0"/>
                      <w:marTop w:val="0"/>
                      <w:marBottom w:val="0"/>
                      <w:divBdr>
                        <w:top w:val="none" w:sz="0" w:space="0" w:color="auto"/>
                        <w:left w:val="none" w:sz="0" w:space="0" w:color="auto"/>
                        <w:bottom w:val="none" w:sz="0" w:space="0" w:color="auto"/>
                        <w:right w:val="none" w:sz="0" w:space="0" w:color="auto"/>
                      </w:divBdr>
                    </w:div>
                  </w:divsChild>
                </w:div>
                <w:div w:id="1847163282">
                  <w:marLeft w:val="0"/>
                  <w:marRight w:val="0"/>
                  <w:marTop w:val="0"/>
                  <w:marBottom w:val="0"/>
                  <w:divBdr>
                    <w:top w:val="none" w:sz="0" w:space="0" w:color="auto"/>
                    <w:left w:val="none" w:sz="0" w:space="0" w:color="auto"/>
                    <w:bottom w:val="none" w:sz="0" w:space="0" w:color="auto"/>
                    <w:right w:val="none" w:sz="0" w:space="0" w:color="auto"/>
                  </w:divBdr>
                  <w:divsChild>
                    <w:div w:id="417140943">
                      <w:marLeft w:val="0"/>
                      <w:marRight w:val="0"/>
                      <w:marTop w:val="0"/>
                      <w:marBottom w:val="0"/>
                      <w:divBdr>
                        <w:top w:val="none" w:sz="0" w:space="0" w:color="auto"/>
                        <w:left w:val="none" w:sz="0" w:space="0" w:color="auto"/>
                        <w:bottom w:val="none" w:sz="0" w:space="0" w:color="auto"/>
                        <w:right w:val="none" w:sz="0" w:space="0" w:color="auto"/>
                      </w:divBdr>
                    </w:div>
                  </w:divsChild>
                </w:div>
                <w:div w:id="1849903979">
                  <w:marLeft w:val="0"/>
                  <w:marRight w:val="0"/>
                  <w:marTop w:val="0"/>
                  <w:marBottom w:val="0"/>
                  <w:divBdr>
                    <w:top w:val="none" w:sz="0" w:space="0" w:color="auto"/>
                    <w:left w:val="none" w:sz="0" w:space="0" w:color="auto"/>
                    <w:bottom w:val="none" w:sz="0" w:space="0" w:color="auto"/>
                    <w:right w:val="none" w:sz="0" w:space="0" w:color="auto"/>
                  </w:divBdr>
                  <w:divsChild>
                    <w:div w:id="483399921">
                      <w:marLeft w:val="0"/>
                      <w:marRight w:val="0"/>
                      <w:marTop w:val="0"/>
                      <w:marBottom w:val="0"/>
                      <w:divBdr>
                        <w:top w:val="none" w:sz="0" w:space="0" w:color="auto"/>
                        <w:left w:val="none" w:sz="0" w:space="0" w:color="auto"/>
                        <w:bottom w:val="none" w:sz="0" w:space="0" w:color="auto"/>
                        <w:right w:val="none" w:sz="0" w:space="0" w:color="auto"/>
                      </w:divBdr>
                    </w:div>
                  </w:divsChild>
                </w:div>
                <w:div w:id="1851220243">
                  <w:marLeft w:val="0"/>
                  <w:marRight w:val="0"/>
                  <w:marTop w:val="0"/>
                  <w:marBottom w:val="0"/>
                  <w:divBdr>
                    <w:top w:val="none" w:sz="0" w:space="0" w:color="auto"/>
                    <w:left w:val="none" w:sz="0" w:space="0" w:color="auto"/>
                    <w:bottom w:val="none" w:sz="0" w:space="0" w:color="auto"/>
                    <w:right w:val="none" w:sz="0" w:space="0" w:color="auto"/>
                  </w:divBdr>
                  <w:divsChild>
                    <w:div w:id="111825725">
                      <w:marLeft w:val="0"/>
                      <w:marRight w:val="0"/>
                      <w:marTop w:val="0"/>
                      <w:marBottom w:val="0"/>
                      <w:divBdr>
                        <w:top w:val="none" w:sz="0" w:space="0" w:color="auto"/>
                        <w:left w:val="none" w:sz="0" w:space="0" w:color="auto"/>
                        <w:bottom w:val="none" w:sz="0" w:space="0" w:color="auto"/>
                        <w:right w:val="none" w:sz="0" w:space="0" w:color="auto"/>
                      </w:divBdr>
                    </w:div>
                  </w:divsChild>
                </w:div>
                <w:div w:id="1860117608">
                  <w:marLeft w:val="0"/>
                  <w:marRight w:val="0"/>
                  <w:marTop w:val="0"/>
                  <w:marBottom w:val="0"/>
                  <w:divBdr>
                    <w:top w:val="none" w:sz="0" w:space="0" w:color="auto"/>
                    <w:left w:val="none" w:sz="0" w:space="0" w:color="auto"/>
                    <w:bottom w:val="none" w:sz="0" w:space="0" w:color="auto"/>
                    <w:right w:val="none" w:sz="0" w:space="0" w:color="auto"/>
                  </w:divBdr>
                  <w:divsChild>
                    <w:div w:id="255091722">
                      <w:marLeft w:val="0"/>
                      <w:marRight w:val="0"/>
                      <w:marTop w:val="0"/>
                      <w:marBottom w:val="0"/>
                      <w:divBdr>
                        <w:top w:val="none" w:sz="0" w:space="0" w:color="auto"/>
                        <w:left w:val="none" w:sz="0" w:space="0" w:color="auto"/>
                        <w:bottom w:val="none" w:sz="0" w:space="0" w:color="auto"/>
                        <w:right w:val="none" w:sz="0" w:space="0" w:color="auto"/>
                      </w:divBdr>
                    </w:div>
                  </w:divsChild>
                </w:div>
                <w:div w:id="1865705470">
                  <w:marLeft w:val="0"/>
                  <w:marRight w:val="0"/>
                  <w:marTop w:val="0"/>
                  <w:marBottom w:val="0"/>
                  <w:divBdr>
                    <w:top w:val="none" w:sz="0" w:space="0" w:color="auto"/>
                    <w:left w:val="none" w:sz="0" w:space="0" w:color="auto"/>
                    <w:bottom w:val="none" w:sz="0" w:space="0" w:color="auto"/>
                    <w:right w:val="none" w:sz="0" w:space="0" w:color="auto"/>
                  </w:divBdr>
                  <w:divsChild>
                    <w:div w:id="1144931813">
                      <w:marLeft w:val="0"/>
                      <w:marRight w:val="0"/>
                      <w:marTop w:val="0"/>
                      <w:marBottom w:val="0"/>
                      <w:divBdr>
                        <w:top w:val="none" w:sz="0" w:space="0" w:color="auto"/>
                        <w:left w:val="none" w:sz="0" w:space="0" w:color="auto"/>
                        <w:bottom w:val="none" w:sz="0" w:space="0" w:color="auto"/>
                        <w:right w:val="none" w:sz="0" w:space="0" w:color="auto"/>
                      </w:divBdr>
                    </w:div>
                    <w:div w:id="1834685713">
                      <w:marLeft w:val="0"/>
                      <w:marRight w:val="0"/>
                      <w:marTop w:val="0"/>
                      <w:marBottom w:val="0"/>
                      <w:divBdr>
                        <w:top w:val="none" w:sz="0" w:space="0" w:color="auto"/>
                        <w:left w:val="none" w:sz="0" w:space="0" w:color="auto"/>
                        <w:bottom w:val="none" w:sz="0" w:space="0" w:color="auto"/>
                        <w:right w:val="none" w:sz="0" w:space="0" w:color="auto"/>
                      </w:divBdr>
                    </w:div>
                  </w:divsChild>
                </w:div>
                <w:div w:id="1868330598">
                  <w:marLeft w:val="0"/>
                  <w:marRight w:val="0"/>
                  <w:marTop w:val="0"/>
                  <w:marBottom w:val="0"/>
                  <w:divBdr>
                    <w:top w:val="none" w:sz="0" w:space="0" w:color="auto"/>
                    <w:left w:val="none" w:sz="0" w:space="0" w:color="auto"/>
                    <w:bottom w:val="none" w:sz="0" w:space="0" w:color="auto"/>
                    <w:right w:val="none" w:sz="0" w:space="0" w:color="auto"/>
                  </w:divBdr>
                  <w:divsChild>
                    <w:div w:id="111364807">
                      <w:marLeft w:val="0"/>
                      <w:marRight w:val="0"/>
                      <w:marTop w:val="0"/>
                      <w:marBottom w:val="0"/>
                      <w:divBdr>
                        <w:top w:val="none" w:sz="0" w:space="0" w:color="auto"/>
                        <w:left w:val="none" w:sz="0" w:space="0" w:color="auto"/>
                        <w:bottom w:val="none" w:sz="0" w:space="0" w:color="auto"/>
                        <w:right w:val="none" w:sz="0" w:space="0" w:color="auto"/>
                      </w:divBdr>
                    </w:div>
                    <w:div w:id="1111513290">
                      <w:marLeft w:val="0"/>
                      <w:marRight w:val="0"/>
                      <w:marTop w:val="0"/>
                      <w:marBottom w:val="0"/>
                      <w:divBdr>
                        <w:top w:val="none" w:sz="0" w:space="0" w:color="auto"/>
                        <w:left w:val="none" w:sz="0" w:space="0" w:color="auto"/>
                        <w:bottom w:val="none" w:sz="0" w:space="0" w:color="auto"/>
                        <w:right w:val="none" w:sz="0" w:space="0" w:color="auto"/>
                      </w:divBdr>
                    </w:div>
                    <w:div w:id="1342243231">
                      <w:marLeft w:val="0"/>
                      <w:marRight w:val="0"/>
                      <w:marTop w:val="0"/>
                      <w:marBottom w:val="0"/>
                      <w:divBdr>
                        <w:top w:val="none" w:sz="0" w:space="0" w:color="auto"/>
                        <w:left w:val="none" w:sz="0" w:space="0" w:color="auto"/>
                        <w:bottom w:val="none" w:sz="0" w:space="0" w:color="auto"/>
                        <w:right w:val="none" w:sz="0" w:space="0" w:color="auto"/>
                      </w:divBdr>
                    </w:div>
                    <w:div w:id="1441334713">
                      <w:marLeft w:val="0"/>
                      <w:marRight w:val="0"/>
                      <w:marTop w:val="0"/>
                      <w:marBottom w:val="0"/>
                      <w:divBdr>
                        <w:top w:val="none" w:sz="0" w:space="0" w:color="auto"/>
                        <w:left w:val="none" w:sz="0" w:space="0" w:color="auto"/>
                        <w:bottom w:val="none" w:sz="0" w:space="0" w:color="auto"/>
                        <w:right w:val="none" w:sz="0" w:space="0" w:color="auto"/>
                      </w:divBdr>
                    </w:div>
                    <w:div w:id="1623413678">
                      <w:marLeft w:val="0"/>
                      <w:marRight w:val="0"/>
                      <w:marTop w:val="0"/>
                      <w:marBottom w:val="0"/>
                      <w:divBdr>
                        <w:top w:val="none" w:sz="0" w:space="0" w:color="auto"/>
                        <w:left w:val="none" w:sz="0" w:space="0" w:color="auto"/>
                        <w:bottom w:val="none" w:sz="0" w:space="0" w:color="auto"/>
                        <w:right w:val="none" w:sz="0" w:space="0" w:color="auto"/>
                      </w:divBdr>
                    </w:div>
                  </w:divsChild>
                </w:div>
                <w:div w:id="1869831781">
                  <w:marLeft w:val="0"/>
                  <w:marRight w:val="0"/>
                  <w:marTop w:val="0"/>
                  <w:marBottom w:val="0"/>
                  <w:divBdr>
                    <w:top w:val="none" w:sz="0" w:space="0" w:color="auto"/>
                    <w:left w:val="none" w:sz="0" w:space="0" w:color="auto"/>
                    <w:bottom w:val="none" w:sz="0" w:space="0" w:color="auto"/>
                    <w:right w:val="none" w:sz="0" w:space="0" w:color="auto"/>
                  </w:divBdr>
                  <w:divsChild>
                    <w:div w:id="993410588">
                      <w:marLeft w:val="0"/>
                      <w:marRight w:val="0"/>
                      <w:marTop w:val="0"/>
                      <w:marBottom w:val="0"/>
                      <w:divBdr>
                        <w:top w:val="none" w:sz="0" w:space="0" w:color="auto"/>
                        <w:left w:val="none" w:sz="0" w:space="0" w:color="auto"/>
                        <w:bottom w:val="none" w:sz="0" w:space="0" w:color="auto"/>
                        <w:right w:val="none" w:sz="0" w:space="0" w:color="auto"/>
                      </w:divBdr>
                    </w:div>
                    <w:div w:id="1124078453">
                      <w:marLeft w:val="0"/>
                      <w:marRight w:val="0"/>
                      <w:marTop w:val="0"/>
                      <w:marBottom w:val="0"/>
                      <w:divBdr>
                        <w:top w:val="none" w:sz="0" w:space="0" w:color="auto"/>
                        <w:left w:val="none" w:sz="0" w:space="0" w:color="auto"/>
                        <w:bottom w:val="none" w:sz="0" w:space="0" w:color="auto"/>
                        <w:right w:val="none" w:sz="0" w:space="0" w:color="auto"/>
                      </w:divBdr>
                    </w:div>
                    <w:div w:id="1649632671">
                      <w:marLeft w:val="0"/>
                      <w:marRight w:val="0"/>
                      <w:marTop w:val="0"/>
                      <w:marBottom w:val="0"/>
                      <w:divBdr>
                        <w:top w:val="none" w:sz="0" w:space="0" w:color="auto"/>
                        <w:left w:val="none" w:sz="0" w:space="0" w:color="auto"/>
                        <w:bottom w:val="none" w:sz="0" w:space="0" w:color="auto"/>
                        <w:right w:val="none" w:sz="0" w:space="0" w:color="auto"/>
                      </w:divBdr>
                    </w:div>
                  </w:divsChild>
                </w:div>
                <w:div w:id="1877154200">
                  <w:marLeft w:val="0"/>
                  <w:marRight w:val="0"/>
                  <w:marTop w:val="0"/>
                  <w:marBottom w:val="0"/>
                  <w:divBdr>
                    <w:top w:val="none" w:sz="0" w:space="0" w:color="auto"/>
                    <w:left w:val="none" w:sz="0" w:space="0" w:color="auto"/>
                    <w:bottom w:val="none" w:sz="0" w:space="0" w:color="auto"/>
                    <w:right w:val="none" w:sz="0" w:space="0" w:color="auto"/>
                  </w:divBdr>
                  <w:divsChild>
                    <w:div w:id="254289665">
                      <w:marLeft w:val="0"/>
                      <w:marRight w:val="0"/>
                      <w:marTop w:val="0"/>
                      <w:marBottom w:val="0"/>
                      <w:divBdr>
                        <w:top w:val="none" w:sz="0" w:space="0" w:color="auto"/>
                        <w:left w:val="none" w:sz="0" w:space="0" w:color="auto"/>
                        <w:bottom w:val="none" w:sz="0" w:space="0" w:color="auto"/>
                        <w:right w:val="none" w:sz="0" w:space="0" w:color="auto"/>
                      </w:divBdr>
                    </w:div>
                    <w:div w:id="715735680">
                      <w:marLeft w:val="0"/>
                      <w:marRight w:val="0"/>
                      <w:marTop w:val="0"/>
                      <w:marBottom w:val="0"/>
                      <w:divBdr>
                        <w:top w:val="none" w:sz="0" w:space="0" w:color="auto"/>
                        <w:left w:val="none" w:sz="0" w:space="0" w:color="auto"/>
                        <w:bottom w:val="none" w:sz="0" w:space="0" w:color="auto"/>
                        <w:right w:val="none" w:sz="0" w:space="0" w:color="auto"/>
                      </w:divBdr>
                    </w:div>
                    <w:div w:id="1100643560">
                      <w:marLeft w:val="0"/>
                      <w:marRight w:val="0"/>
                      <w:marTop w:val="0"/>
                      <w:marBottom w:val="0"/>
                      <w:divBdr>
                        <w:top w:val="none" w:sz="0" w:space="0" w:color="auto"/>
                        <w:left w:val="none" w:sz="0" w:space="0" w:color="auto"/>
                        <w:bottom w:val="none" w:sz="0" w:space="0" w:color="auto"/>
                        <w:right w:val="none" w:sz="0" w:space="0" w:color="auto"/>
                      </w:divBdr>
                    </w:div>
                    <w:div w:id="1382165927">
                      <w:marLeft w:val="0"/>
                      <w:marRight w:val="0"/>
                      <w:marTop w:val="0"/>
                      <w:marBottom w:val="0"/>
                      <w:divBdr>
                        <w:top w:val="none" w:sz="0" w:space="0" w:color="auto"/>
                        <w:left w:val="none" w:sz="0" w:space="0" w:color="auto"/>
                        <w:bottom w:val="none" w:sz="0" w:space="0" w:color="auto"/>
                        <w:right w:val="none" w:sz="0" w:space="0" w:color="auto"/>
                      </w:divBdr>
                    </w:div>
                    <w:div w:id="1436052584">
                      <w:marLeft w:val="0"/>
                      <w:marRight w:val="0"/>
                      <w:marTop w:val="0"/>
                      <w:marBottom w:val="0"/>
                      <w:divBdr>
                        <w:top w:val="none" w:sz="0" w:space="0" w:color="auto"/>
                        <w:left w:val="none" w:sz="0" w:space="0" w:color="auto"/>
                        <w:bottom w:val="none" w:sz="0" w:space="0" w:color="auto"/>
                        <w:right w:val="none" w:sz="0" w:space="0" w:color="auto"/>
                      </w:divBdr>
                    </w:div>
                    <w:div w:id="1830975168">
                      <w:marLeft w:val="0"/>
                      <w:marRight w:val="0"/>
                      <w:marTop w:val="0"/>
                      <w:marBottom w:val="0"/>
                      <w:divBdr>
                        <w:top w:val="none" w:sz="0" w:space="0" w:color="auto"/>
                        <w:left w:val="none" w:sz="0" w:space="0" w:color="auto"/>
                        <w:bottom w:val="none" w:sz="0" w:space="0" w:color="auto"/>
                        <w:right w:val="none" w:sz="0" w:space="0" w:color="auto"/>
                      </w:divBdr>
                    </w:div>
                    <w:div w:id="1975330383">
                      <w:marLeft w:val="0"/>
                      <w:marRight w:val="0"/>
                      <w:marTop w:val="0"/>
                      <w:marBottom w:val="0"/>
                      <w:divBdr>
                        <w:top w:val="none" w:sz="0" w:space="0" w:color="auto"/>
                        <w:left w:val="none" w:sz="0" w:space="0" w:color="auto"/>
                        <w:bottom w:val="none" w:sz="0" w:space="0" w:color="auto"/>
                        <w:right w:val="none" w:sz="0" w:space="0" w:color="auto"/>
                      </w:divBdr>
                    </w:div>
                  </w:divsChild>
                </w:div>
                <w:div w:id="1911117453">
                  <w:marLeft w:val="0"/>
                  <w:marRight w:val="0"/>
                  <w:marTop w:val="0"/>
                  <w:marBottom w:val="0"/>
                  <w:divBdr>
                    <w:top w:val="none" w:sz="0" w:space="0" w:color="auto"/>
                    <w:left w:val="none" w:sz="0" w:space="0" w:color="auto"/>
                    <w:bottom w:val="none" w:sz="0" w:space="0" w:color="auto"/>
                    <w:right w:val="none" w:sz="0" w:space="0" w:color="auto"/>
                  </w:divBdr>
                  <w:divsChild>
                    <w:div w:id="1547449370">
                      <w:marLeft w:val="0"/>
                      <w:marRight w:val="0"/>
                      <w:marTop w:val="0"/>
                      <w:marBottom w:val="0"/>
                      <w:divBdr>
                        <w:top w:val="none" w:sz="0" w:space="0" w:color="auto"/>
                        <w:left w:val="none" w:sz="0" w:space="0" w:color="auto"/>
                        <w:bottom w:val="none" w:sz="0" w:space="0" w:color="auto"/>
                        <w:right w:val="none" w:sz="0" w:space="0" w:color="auto"/>
                      </w:divBdr>
                    </w:div>
                  </w:divsChild>
                </w:div>
                <w:div w:id="1927957802">
                  <w:marLeft w:val="0"/>
                  <w:marRight w:val="0"/>
                  <w:marTop w:val="0"/>
                  <w:marBottom w:val="0"/>
                  <w:divBdr>
                    <w:top w:val="none" w:sz="0" w:space="0" w:color="auto"/>
                    <w:left w:val="none" w:sz="0" w:space="0" w:color="auto"/>
                    <w:bottom w:val="none" w:sz="0" w:space="0" w:color="auto"/>
                    <w:right w:val="none" w:sz="0" w:space="0" w:color="auto"/>
                  </w:divBdr>
                  <w:divsChild>
                    <w:div w:id="330185141">
                      <w:marLeft w:val="0"/>
                      <w:marRight w:val="0"/>
                      <w:marTop w:val="0"/>
                      <w:marBottom w:val="0"/>
                      <w:divBdr>
                        <w:top w:val="none" w:sz="0" w:space="0" w:color="auto"/>
                        <w:left w:val="none" w:sz="0" w:space="0" w:color="auto"/>
                        <w:bottom w:val="none" w:sz="0" w:space="0" w:color="auto"/>
                        <w:right w:val="none" w:sz="0" w:space="0" w:color="auto"/>
                      </w:divBdr>
                    </w:div>
                  </w:divsChild>
                </w:div>
                <w:div w:id="1943876158">
                  <w:marLeft w:val="0"/>
                  <w:marRight w:val="0"/>
                  <w:marTop w:val="0"/>
                  <w:marBottom w:val="0"/>
                  <w:divBdr>
                    <w:top w:val="none" w:sz="0" w:space="0" w:color="auto"/>
                    <w:left w:val="none" w:sz="0" w:space="0" w:color="auto"/>
                    <w:bottom w:val="none" w:sz="0" w:space="0" w:color="auto"/>
                    <w:right w:val="none" w:sz="0" w:space="0" w:color="auto"/>
                  </w:divBdr>
                  <w:divsChild>
                    <w:div w:id="194513133">
                      <w:marLeft w:val="0"/>
                      <w:marRight w:val="0"/>
                      <w:marTop w:val="0"/>
                      <w:marBottom w:val="0"/>
                      <w:divBdr>
                        <w:top w:val="none" w:sz="0" w:space="0" w:color="auto"/>
                        <w:left w:val="none" w:sz="0" w:space="0" w:color="auto"/>
                        <w:bottom w:val="none" w:sz="0" w:space="0" w:color="auto"/>
                        <w:right w:val="none" w:sz="0" w:space="0" w:color="auto"/>
                      </w:divBdr>
                    </w:div>
                    <w:div w:id="253713798">
                      <w:marLeft w:val="0"/>
                      <w:marRight w:val="0"/>
                      <w:marTop w:val="0"/>
                      <w:marBottom w:val="0"/>
                      <w:divBdr>
                        <w:top w:val="none" w:sz="0" w:space="0" w:color="auto"/>
                        <w:left w:val="none" w:sz="0" w:space="0" w:color="auto"/>
                        <w:bottom w:val="none" w:sz="0" w:space="0" w:color="auto"/>
                        <w:right w:val="none" w:sz="0" w:space="0" w:color="auto"/>
                      </w:divBdr>
                    </w:div>
                    <w:div w:id="1753549868">
                      <w:marLeft w:val="0"/>
                      <w:marRight w:val="0"/>
                      <w:marTop w:val="0"/>
                      <w:marBottom w:val="0"/>
                      <w:divBdr>
                        <w:top w:val="none" w:sz="0" w:space="0" w:color="auto"/>
                        <w:left w:val="none" w:sz="0" w:space="0" w:color="auto"/>
                        <w:bottom w:val="none" w:sz="0" w:space="0" w:color="auto"/>
                        <w:right w:val="none" w:sz="0" w:space="0" w:color="auto"/>
                      </w:divBdr>
                    </w:div>
                    <w:div w:id="1805925650">
                      <w:marLeft w:val="0"/>
                      <w:marRight w:val="0"/>
                      <w:marTop w:val="0"/>
                      <w:marBottom w:val="0"/>
                      <w:divBdr>
                        <w:top w:val="none" w:sz="0" w:space="0" w:color="auto"/>
                        <w:left w:val="none" w:sz="0" w:space="0" w:color="auto"/>
                        <w:bottom w:val="none" w:sz="0" w:space="0" w:color="auto"/>
                        <w:right w:val="none" w:sz="0" w:space="0" w:color="auto"/>
                      </w:divBdr>
                    </w:div>
                    <w:div w:id="2060086209">
                      <w:marLeft w:val="0"/>
                      <w:marRight w:val="0"/>
                      <w:marTop w:val="0"/>
                      <w:marBottom w:val="0"/>
                      <w:divBdr>
                        <w:top w:val="none" w:sz="0" w:space="0" w:color="auto"/>
                        <w:left w:val="none" w:sz="0" w:space="0" w:color="auto"/>
                        <w:bottom w:val="none" w:sz="0" w:space="0" w:color="auto"/>
                        <w:right w:val="none" w:sz="0" w:space="0" w:color="auto"/>
                      </w:divBdr>
                    </w:div>
                  </w:divsChild>
                </w:div>
                <w:div w:id="1959873789">
                  <w:marLeft w:val="0"/>
                  <w:marRight w:val="0"/>
                  <w:marTop w:val="0"/>
                  <w:marBottom w:val="0"/>
                  <w:divBdr>
                    <w:top w:val="none" w:sz="0" w:space="0" w:color="auto"/>
                    <w:left w:val="none" w:sz="0" w:space="0" w:color="auto"/>
                    <w:bottom w:val="none" w:sz="0" w:space="0" w:color="auto"/>
                    <w:right w:val="none" w:sz="0" w:space="0" w:color="auto"/>
                  </w:divBdr>
                  <w:divsChild>
                    <w:div w:id="1002582946">
                      <w:marLeft w:val="0"/>
                      <w:marRight w:val="0"/>
                      <w:marTop w:val="0"/>
                      <w:marBottom w:val="0"/>
                      <w:divBdr>
                        <w:top w:val="none" w:sz="0" w:space="0" w:color="auto"/>
                        <w:left w:val="none" w:sz="0" w:space="0" w:color="auto"/>
                        <w:bottom w:val="none" w:sz="0" w:space="0" w:color="auto"/>
                        <w:right w:val="none" w:sz="0" w:space="0" w:color="auto"/>
                      </w:divBdr>
                    </w:div>
                  </w:divsChild>
                </w:div>
                <w:div w:id="1972784016">
                  <w:marLeft w:val="0"/>
                  <w:marRight w:val="0"/>
                  <w:marTop w:val="0"/>
                  <w:marBottom w:val="0"/>
                  <w:divBdr>
                    <w:top w:val="none" w:sz="0" w:space="0" w:color="auto"/>
                    <w:left w:val="none" w:sz="0" w:space="0" w:color="auto"/>
                    <w:bottom w:val="none" w:sz="0" w:space="0" w:color="auto"/>
                    <w:right w:val="none" w:sz="0" w:space="0" w:color="auto"/>
                  </w:divBdr>
                  <w:divsChild>
                    <w:div w:id="2127580896">
                      <w:marLeft w:val="0"/>
                      <w:marRight w:val="0"/>
                      <w:marTop w:val="0"/>
                      <w:marBottom w:val="0"/>
                      <w:divBdr>
                        <w:top w:val="none" w:sz="0" w:space="0" w:color="auto"/>
                        <w:left w:val="none" w:sz="0" w:space="0" w:color="auto"/>
                        <w:bottom w:val="none" w:sz="0" w:space="0" w:color="auto"/>
                        <w:right w:val="none" w:sz="0" w:space="0" w:color="auto"/>
                      </w:divBdr>
                    </w:div>
                  </w:divsChild>
                </w:div>
                <w:div w:id="1977225127">
                  <w:marLeft w:val="0"/>
                  <w:marRight w:val="0"/>
                  <w:marTop w:val="0"/>
                  <w:marBottom w:val="0"/>
                  <w:divBdr>
                    <w:top w:val="none" w:sz="0" w:space="0" w:color="auto"/>
                    <w:left w:val="none" w:sz="0" w:space="0" w:color="auto"/>
                    <w:bottom w:val="none" w:sz="0" w:space="0" w:color="auto"/>
                    <w:right w:val="none" w:sz="0" w:space="0" w:color="auto"/>
                  </w:divBdr>
                  <w:divsChild>
                    <w:div w:id="872156688">
                      <w:marLeft w:val="0"/>
                      <w:marRight w:val="0"/>
                      <w:marTop w:val="0"/>
                      <w:marBottom w:val="0"/>
                      <w:divBdr>
                        <w:top w:val="none" w:sz="0" w:space="0" w:color="auto"/>
                        <w:left w:val="none" w:sz="0" w:space="0" w:color="auto"/>
                        <w:bottom w:val="none" w:sz="0" w:space="0" w:color="auto"/>
                        <w:right w:val="none" w:sz="0" w:space="0" w:color="auto"/>
                      </w:divBdr>
                    </w:div>
                  </w:divsChild>
                </w:div>
                <w:div w:id="1978147508">
                  <w:marLeft w:val="0"/>
                  <w:marRight w:val="0"/>
                  <w:marTop w:val="0"/>
                  <w:marBottom w:val="0"/>
                  <w:divBdr>
                    <w:top w:val="none" w:sz="0" w:space="0" w:color="auto"/>
                    <w:left w:val="none" w:sz="0" w:space="0" w:color="auto"/>
                    <w:bottom w:val="none" w:sz="0" w:space="0" w:color="auto"/>
                    <w:right w:val="none" w:sz="0" w:space="0" w:color="auto"/>
                  </w:divBdr>
                  <w:divsChild>
                    <w:div w:id="944339246">
                      <w:marLeft w:val="0"/>
                      <w:marRight w:val="0"/>
                      <w:marTop w:val="0"/>
                      <w:marBottom w:val="0"/>
                      <w:divBdr>
                        <w:top w:val="none" w:sz="0" w:space="0" w:color="auto"/>
                        <w:left w:val="none" w:sz="0" w:space="0" w:color="auto"/>
                        <w:bottom w:val="none" w:sz="0" w:space="0" w:color="auto"/>
                        <w:right w:val="none" w:sz="0" w:space="0" w:color="auto"/>
                      </w:divBdr>
                    </w:div>
                  </w:divsChild>
                </w:div>
                <w:div w:id="1986006684">
                  <w:marLeft w:val="0"/>
                  <w:marRight w:val="0"/>
                  <w:marTop w:val="0"/>
                  <w:marBottom w:val="0"/>
                  <w:divBdr>
                    <w:top w:val="none" w:sz="0" w:space="0" w:color="auto"/>
                    <w:left w:val="none" w:sz="0" w:space="0" w:color="auto"/>
                    <w:bottom w:val="none" w:sz="0" w:space="0" w:color="auto"/>
                    <w:right w:val="none" w:sz="0" w:space="0" w:color="auto"/>
                  </w:divBdr>
                  <w:divsChild>
                    <w:div w:id="124591519">
                      <w:marLeft w:val="0"/>
                      <w:marRight w:val="0"/>
                      <w:marTop w:val="0"/>
                      <w:marBottom w:val="0"/>
                      <w:divBdr>
                        <w:top w:val="none" w:sz="0" w:space="0" w:color="auto"/>
                        <w:left w:val="none" w:sz="0" w:space="0" w:color="auto"/>
                        <w:bottom w:val="none" w:sz="0" w:space="0" w:color="auto"/>
                        <w:right w:val="none" w:sz="0" w:space="0" w:color="auto"/>
                      </w:divBdr>
                    </w:div>
                  </w:divsChild>
                </w:div>
                <w:div w:id="2002270833">
                  <w:marLeft w:val="0"/>
                  <w:marRight w:val="0"/>
                  <w:marTop w:val="0"/>
                  <w:marBottom w:val="0"/>
                  <w:divBdr>
                    <w:top w:val="none" w:sz="0" w:space="0" w:color="auto"/>
                    <w:left w:val="none" w:sz="0" w:space="0" w:color="auto"/>
                    <w:bottom w:val="none" w:sz="0" w:space="0" w:color="auto"/>
                    <w:right w:val="none" w:sz="0" w:space="0" w:color="auto"/>
                  </w:divBdr>
                  <w:divsChild>
                    <w:div w:id="555161077">
                      <w:marLeft w:val="0"/>
                      <w:marRight w:val="0"/>
                      <w:marTop w:val="0"/>
                      <w:marBottom w:val="0"/>
                      <w:divBdr>
                        <w:top w:val="none" w:sz="0" w:space="0" w:color="auto"/>
                        <w:left w:val="none" w:sz="0" w:space="0" w:color="auto"/>
                        <w:bottom w:val="none" w:sz="0" w:space="0" w:color="auto"/>
                        <w:right w:val="none" w:sz="0" w:space="0" w:color="auto"/>
                      </w:divBdr>
                    </w:div>
                  </w:divsChild>
                </w:div>
                <w:div w:id="2010257217">
                  <w:marLeft w:val="0"/>
                  <w:marRight w:val="0"/>
                  <w:marTop w:val="0"/>
                  <w:marBottom w:val="0"/>
                  <w:divBdr>
                    <w:top w:val="none" w:sz="0" w:space="0" w:color="auto"/>
                    <w:left w:val="none" w:sz="0" w:space="0" w:color="auto"/>
                    <w:bottom w:val="none" w:sz="0" w:space="0" w:color="auto"/>
                    <w:right w:val="none" w:sz="0" w:space="0" w:color="auto"/>
                  </w:divBdr>
                  <w:divsChild>
                    <w:div w:id="601033935">
                      <w:marLeft w:val="0"/>
                      <w:marRight w:val="0"/>
                      <w:marTop w:val="0"/>
                      <w:marBottom w:val="0"/>
                      <w:divBdr>
                        <w:top w:val="none" w:sz="0" w:space="0" w:color="auto"/>
                        <w:left w:val="none" w:sz="0" w:space="0" w:color="auto"/>
                        <w:bottom w:val="none" w:sz="0" w:space="0" w:color="auto"/>
                        <w:right w:val="none" w:sz="0" w:space="0" w:color="auto"/>
                      </w:divBdr>
                    </w:div>
                  </w:divsChild>
                </w:div>
                <w:div w:id="2017150445">
                  <w:marLeft w:val="0"/>
                  <w:marRight w:val="0"/>
                  <w:marTop w:val="0"/>
                  <w:marBottom w:val="0"/>
                  <w:divBdr>
                    <w:top w:val="none" w:sz="0" w:space="0" w:color="auto"/>
                    <w:left w:val="none" w:sz="0" w:space="0" w:color="auto"/>
                    <w:bottom w:val="none" w:sz="0" w:space="0" w:color="auto"/>
                    <w:right w:val="none" w:sz="0" w:space="0" w:color="auto"/>
                  </w:divBdr>
                  <w:divsChild>
                    <w:div w:id="13070486">
                      <w:marLeft w:val="0"/>
                      <w:marRight w:val="0"/>
                      <w:marTop w:val="0"/>
                      <w:marBottom w:val="0"/>
                      <w:divBdr>
                        <w:top w:val="none" w:sz="0" w:space="0" w:color="auto"/>
                        <w:left w:val="none" w:sz="0" w:space="0" w:color="auto"/>
                        <w:bottom w:val="none" w:sz="0" w:space="0" w:color="auto"/>
                        <w:right w:val="none" w:sz="0" w:space="0" w:color="auto"/>
                      </w:divBdr>
                    </w:div>
                    <w:div w:id="1433893463">
                      <w:marLeft w:val="0"/>
                      <w:marRight w:val="0"/>
                      <w:marTop w:val="0"/>
                      <w:marBottom w:val="0"/>
                      <w:divBdr>
                        <w:top w:val="none" w:sz="0" w:space="0" w:color="auto"/>
                        <w:left w:val="none" w:sz="0" w:space="0" w:color="auto"/>
                        <w:bottom w:val="none" w:sz="0" w:space="0" w:color="auto"/>
                        <w:right w:val="none" w:sz="0" w:space="0" w:color="auto"/>
                      </w:divBdr>
                    </w:div>
                    <w:div w:id="2009139751">
                      <w:marLeft w:val="0"/>
                      <w:marRight w:val="0"/>
                      <w:marTop w:val="0"/>
                      <w:marBottom w:val="0"/>
                      <w:divBdr>
                        <w:top w:val="none" w:sz="0" w:space="0" w:color="auto"/>
                        <w:left w:val="none" w:sz="0" w:space="0" w:color="auto"/>
                        <w:bottom w:val="none" w:sz="0" w:space="0" w:color="auto"/>
                        <w:right w:val="none" w:sz="0" w:space="0" w:color="auto"/>
                      </w:divBdr>
                    </w:div>
                  </w:divsChild>
                </w:div>
                <w:div w:id="2037123500">
                  <w:marLeft w:val="0"/>
                  <w:marRight w:val="0"/>
                  <w:marTop w:val="0"/>
                  <w:marBottom w:val="0"/>
                  <w:divBdr>
                    <w:top w:val="none" w:sz="0" w:space="0" w:color="auto"/>
                    <w:left w:val="none" w:sz="0" w:space="0" w:color="auto"/>
                    <w:bottom w:val="none" w:sz="0" w:space="0" w:color="auto"/>
                    <w:right w:val="none" w:sz="0" w:space="0" w:color="auto"/>
                  </w:divBdr>
                  <w:divsChild>
                    <w:div w:id="1730109590">
                      <w:marLeft w:val="0"/>
                      <w:marRight w:val="0"/>
                      <w:marTop w:val="0"/>
                      <w:marBottom w:val="0"/>
                      <w:divBdr>
                        <w:top w:val="none" w:sz="0" w:space="0" w:color="auto"/>
                        <w:left w:val="none" w:sz="0" w:space="0" w:color="auto"/>
                        <w:bottom w:val="none" w:sz="0" w:space="0" w:color="auto"/>
                        <w:right w:val="none" w:sz="0" w:space="0" w:color="auto"/>
                      </w:divBdr>
                    </w:div>
                  </w:divsChild>
                </w:div>
                <w:div w:id="2041390057">
                  <w:marLeft w:val="0"/>
                  <w:marRight w:val="0"/>
                  <w:marTop w:val="0"/>
                  <w:marBottom w:val="0"/>
                  <w:divBdr>
                    <w:top w:val="none" w:sz="0" w:space="0" w:color="auto"/>
                    <w:left w:val="none" w:sz="0" w:space="0" w:color="auto"/>
                    <w:bottom w:val="none" w:sz="0" w:space="0" w:color="auto"/>
                    <w:right w:val="none" w:sz="0" w:space="0" w:color="auto"/>
                  </w:divBdr>
                  <w:divsChild>
                    <w:div w:id="69157872">
                      <w:marLeft w:val="0"/>
                      <w:marRight w:val="0"/>
                      <w:marTop w:val="0"/>
                      <w:marBottom w:val="0"/>
                      <w:divBdr>
                        <w:top w:val="none" w:sz="0" w:space="0" w:color="auto"/>
                        <w:left w:val="none" w:sz="0" w:space="0" w:color="auto"/>
                        <w:bottom w:val="none" w:sz="0" w:space="0" w:color="auto"/>
                        <w:right w:val="none" w:sz="0" w:space="0" w:color="auto"/>
                      </w:divBdr>
                    </w:div>
                  </w:divsChild>
                </w:div>
                <w:div w:id="2042507643">
                  <w:marLeft w:val="0"/>
                  <w:marRight w:val="0"/>
                  <w:marTop w:val="0"/>
                  <w:marBottom w:val="0"/>
                  <w:divBdr>
                    <w:top w:val="none" w:sz="0" w:space="0" w:color="auto"/>
                    <w:left w:val="none" w:sz="0" w:space="0" w:color="auto"/>
                    <w:bottom w:val="none" w:sz="0" w:space="0" w:color="auto"/>
                    <w:right w:val="none" w:sz="0" w:space="0" w:color="auto"/>
                  </w:divBdr>
                  <w:divsChild>
                    <w:div w:id="629021334">
                      <w:marLeft w:val="0"/>
                      <w:marRight w:val="0"/>
                      <w:marTop w:val="0"/>
                      <w:marBottom w:val="0"/>
                      <w:divBdr>
                        <w:top w:val="none" w:sz="0" w:space="0" w:color="auto"/>
                        <w:left w:val="none" w:sz="0" w:space="0" w:color="auto"/>
                        <w:bottom w:val="none" w:sz="0" w:space="0" w:color="auto"/>
                        <w:right w:val="none" w:sz="0" w:space="0" w:color="auto"/>
                      </w:divBdr>
                    </w:div>
                    <w:div w:id="1231308130">
                      <w:marLeft w:val="0"/>
                      <w:marRight w:val="0"/>
                      <w:marTop w:val="0"/>
                      <w:marBottom w:val="0"/>
                      <w:divBdr>
                        <w:top w:val="none" w:sz="0" w:space="0" w:color="auto"/>
                        <w:left w:val="none" w:sz="0" w:space="0" w:color="auto"/>
                        <w:bottom w:val="none" w:sz="0" w:space="0" w:color="auto"/>
                        <w:right w:val="none" w:sz="0" w:space="0" w:color="auto"/>
                      </w:divBdr>
                    </w:div>
                    <w:div w:id="1278176068">
                      <w:marLeft w:val="0"/>
                      <w:marRight w:val="0"/>
                      <w:marTop w:val="0"/>
                      <w:marBottom w:val="0"/>
                      <w:divBdr>
                        <w:top w:val="none" w:sz="0" w:space="0" w:color="auto"/>
                        <w:left w:val="none" w:sz="0" w:space="0" w:color="auto"/>
                        <w:bottom w:val="none" w:sz="0" w:space="0" w:color="auto"/>
                        <w:right w:val="none" w:sz="0" w:space="0" w:color="auto"/>
                      </w:divBdr>
                    </w:div>
                    <w:div w:id="1521550808">
                      <w:marLeft w:val="0"/>
                      <w:marRight w:val="0"/>
                      <w:marTop w:val="0"/>
                      <w:marBottom w:val="0"/>
                      <w:divBdr>
                        <w:top w:val="none" w:sz="0" w:space="0" w:color="auto"/>
                        <w:left w:val="none" w:sz="0" w:space="0" w:color="auto"/>
                        <w:bottom w:val="none" w:sz="0" w:space="0" w:color="auto"/>
                        <w:right w:val="none" w:sz="0" w:space="0" w:color="auto"/>
                      </w:divBdr>
                    </w:div>
                    <w:div w:id="1711420435">
                      <w:marLeft w:val="0"/>
                      <w:marRight w:val="0"/>
                      <w:marTop w:val="0"/>
                      <w:marBottom w:val="0"/>
                      <w:divBdr>
                        <w:top w:val="none" w:sz="0" w:space="0" w:color="auto"/>
                        <w:left w:val="none" w:sz="0" w:space="0" w:color="auto"/>
                        <w:bottom w:val="none" w:sz="0" w:space="0" w:color="auto"/>
                        <w:right w:val="none" w:sz="0" w:space="0" w:color="auto"/>
                      </w:divBdr>
                    </w:div>
                  </w:divsChild>
                </w:div>
                <w:div w:id="2042627173">
                  <w:marLeft w:val="0"/>
                  <w:marRight w:val="0"/>
                  <w:marTop w:val="0"/>
                  <w:marBottom w:val="0"/>
                  <w:divBdr>
                    <w:top w:val="none" w:sz="0" w:space="0" w:color="auto"/>
                    <w:left w:val="none" w:sz="0" w:space="0" w:color="auto"/>
                    <w:bottom w:val="none" w:sz="0" w:space="0" w:color="auto"/>
                    <w:right w:val="none" w:sz="0" w:space="0" w:color="auto"/>
                  </w:divBdr>
                  <w:divsChild>
                    <w:div w:id="1095127779">
                      <w:marLeft w:val="0"/>
                      <w:marRight w:val="0"/>
                      <w:marTop w:val="0"/>
                      <w:marBottom w:val="0"/>
                      <w:divBdr>
                        <w:top w:val="none" w:sz="0" w:space="0" w:color="auto"/>
                        <w:left w:val="none" w:sz="0" w:space="0" w:color="auto"/>
                        <w:bottom w:val="none" w:sz="0" w:space="0" w:color="auto"/>
                        <w:right w:val="none" w:sz="0" w:space="0" w:color="auto"/>
                      </w:divBdr>
                    </w:div>
                  </w:divsChild>
                </w:div>
                <w:div w:id="2050298742">
                  <w:marLeft w:val="0"/>
                  <w:marRight w:val="0"/>
                  <w:marTop w:val="0"/>
                  <w:marBottom w:val="0"/>
                  <w:divBdr>
                    <w:top w:val="none" w:sz="0" w:space="0" w:color="auto"/>
                    <w:left w:val="none" w:sz="0" w:space="0" w:color="auto"/>
                    <w:bottom w:val="none" w:sz="0" w:space="0" w:color="auto"/>
                    <w:right w:val="none" w:sz="0" w:space="0" w:color="auto"/>
                  </w:divBdr>
                  <w:divsChild>
                    <w:div w:id="931939563">
                      <w:marLeft w:val="0"/>
                      <w:marRight w:val="0"/>
                      <w:marTop w:val="0"/>
                      <w:marBottom w:val="0"/>
                      <w:divBdr>
                        <w:top w:val="none" w:sz="0" w:space="0" w:color="auto"/>
                        <w:left w:val="none" w:sz="0" w:space="0" w:color="auto"/>
                        <w:bottom w:val="none" w:sz="0" w:space="0" w:color="auto"/>
                        <w:right w:val="none" w:sz="0" w:space="0" w:color="auto"/>
                      </w:divBdr>
                    </w:div>
                  </w:divsChild>
                </w:div>
                <w:div w:id="2077127025">
                  <w:marLeft w:val="0"/>
                  <w:marRight w:val="0"/>
                  <w:marTop w:val="0"/>
                  <w:marBottom w:val="0"/>
                  <w:divBdr>
                    <w:top w:val="none" w:sz="0" w:space="0" w:color="auto"/>
                    <w:left w:val="none" w:sz="0" w:space="0" w:color="auto"/>
                    <w:bottom w:val="none" w:sz="0" w:space="0" w:color="auto"/>
                    <w:right w:val="none" w:sz="0" w:space="0" w:color="auto"/>
                  </w:divBdr>
                  <w:divsChild>
                    <w:div w:id="193348529">
                      <w:marLeft w:val="0"/>
                      <w:marRight w:val="0"/>
                      <w:marTop w:val="0"/>
                      <w:marBottom w:val="0"/>
                      <w:divBdr>
                        <w:top w:val="none" w:sz="0" w:space="0" w:color="auto"/>
                        <w:left w:val="none" w:sz="0" w:space="0" w:color="auto"/>
                        <w:bottom w:val="none" w:sz="0" w:space="0" w:color="auto"/>
                        <w:right w:val="none" w:sz="0" w:space="0" w:color="auto"/>
                      </w:divBdr>
                    </w:div>
                    <w:div w:id="328409572">
                      <w:marLeft w:val="0"/>
                      <w:marRight w:val="0"/>
                      <w:marTop w:val="0"/>
                      <w:marBottom w:val="0"/>
                      <w:divBdr>
                        <w:top w:val="none" w:sz="0" w:space="0" w:color="auto"/>
                        <w:left w:val="none" w:sz="0" w:space="0" w:color="auto"/>
                        <w:bottom w:val="none" w:sz="0" w:space="0" w:color="auto"/>
                        <w:right w:val="none" w:sz="0" w:space="0" w:color="auto"/>
                      </w:divBdr>
                    </w:div>
                    <w:div w:id="486940750">
                      <w:marLeft w:val="0"/>
                      <w:marRight w:val="0"/>
                      <w:marTop w:val="0"/>
                      <w:marBottom w:val="0"/>
                      <w:divBdr>
                        <w:top w:val="none" w:sz="0" w:space="0" w:color="auto"/>
                        <w:left w:val="none" w:sz="0" w:space="0" w:color="auto"/>
                        <w:bottom w:val="none" w:sz="0" w:space="0" w:color="auto"/>
                        <w:right w:val="none" w:sz="0" w:space="0" w:color="auto"/>
                      </w:divBdr>
                    </w:div>
                    <w:div w:id="671182743">
                      <w:marLeft w:val="0"/>
                      <w:marRight w:val="0"/>
                      <w:marTop w:val="0"/>
                      <w:marBottom w:val="0"/>
                      <w:divBdr>
                        <w:top w:val="none" w:sz="0" w:space="0" w:color="auto"/>
                        <w:left w:val="none" w:sz="0" w:space="0" w:color="auto"/>
                        <w:bottom w:val="none" w:sz="0" w:space="0" w:color="auto"/>
                        <w:right w:val="none" w:sz="0" w:space="0" w:color="auto"/>
                      </w:divBdr>
                    </w:div>
                    <w:div w:id="862672912">
                      <w:marLeft w:val="0"/>
                      <w:marRight w:val="0"/>
                      <w:marTop w:val="0"/>
                      <w:marBottom w:val="0"/>
                      <w:divBdr>
                        <w:top w:val="none" w:sz="0" w:space="0" w:color="auto"/>
                        <w:left w:val="none" w:sz="0" w:space="0" w:color="auto"/>
                        <w:bottom w:val="none" w:sz="0" w:space="0" w:color="auto"/>
                        <w:right w:val="none" w:sz="0" w:space="0" w:color="auto"/>
                      </w:divBdr>
                    </w:div>
                    <w:div w:id="863060215">
                      <w:marLeft w:val="0"/>
                      <w:marRight w:val="0"/>
                      <w:marTop w:val="0"/>
                      <w:marBottom w:val="0"/>
                      <w:divBdr>
                        <w:top w:val="none" w:sz="0" w:space="0" w:color="auto"/>
                        <w:left w:val="none" w:sz="0" w:space="0" w:color="auto"/>
                        <w:bottom w:val="none" w:sz="0" w:space="0" w:color="auto"/>
                        <w:right w:val="none" w:sz="0" w:space="0" w:color="auto"/>
                      </w:divBdr>
                    </w:div>
                    <w:div w:id="985822400">
                      <w:marLeft w:val="0"/>
                      <w:marRight w:val="0"/>
                      <w:marTop w:val="0"/>
                      <w:marBottom w:val="0"/>
                      <w:divBdr>
                        <w:top w:val="none" w:sz="0" w:space="0" w:color="auto"/>
                        <w:left w:val="none" w:sz="0" w:space="0" w:color="auto"/>
                        <w:bottom w:val="none" w:sz="0" w:space="0" w:color="auto"/>
                        <w:right w:val="none" w:sz="0" w:space="0" w:color="auto"/>
                      </w:divBdr>
                    </w:div>
                    <w:div w:id="1687754935">
                      <w:marLeft w:val="0"/>
                      <w:marRight w:val="0"/>
                      <w:marTop w:val="0"/>
                      <w:marBottom w:val="0"/>
                      <w:divBdr>
                        <w:top w:val="none" w:sz="0" w:space="0" w:color="auto"/>
                        <w:left w:val="none" w:sz="0" w:space="0" w:color="auto"/>
                        <w:bottom w:val="none" w:sz="0" w:space="0" w:color="auto"/>
                        <w:right w:val="none" w:sz="0" w:space="0" w:color="auto"/>
                      </w:divBdr>
                    </w:div>
                    <w:div w:id="1696268644">
                      <w:marLeft w:val="0"/>
                      <w:marRight w:val="0"/>
                      <w:marTop w:val="0"/>
                      <w:marBottom w:val="0"/>
                      <w:divBdr>
                        <w:top w:val="none" w:sz="0" w:space="0" w:color="auto"/>
                        <w:left w:val="none" w:sz="0" w:space="0" w:color="auto"/>
                        <w:bottom w:val="none" w:sz="0" w:space="0" w:color="auto"/>
                        <w:right w:val="none" w:sz="0" w:space="0" w:color="auto"/>
                      </w:divBdr>
                    </w:div>
                    <w:div w:id="1861042999">
                      <w:marLeft w:val="0"/>
                      <w:marRight w:val="0"/>
                      <w:marTop w:val="0"/>
                      <w:marBottom w:val="0"/>
                      <w:divBdr>
                        <w:top w:val="none" w:sz="0" w:space="0" w:color="auto"/>
                        <w:left w:val="none" w:sz="0" w:space="0" w:color="auto"/>
                        <w:bottom w:val="none" w:sz="0" w:space="0" w:color="auto"/>
                        <w:right w:val="none" w:sz="0" w:space="0" w:color="auto"/>
                      </w:divBdr>
                    </w:div>
                    <w:div w:id="1960986320">
                      <w:marLeft w:val="0"/>
                      <w:marRight w:val="0"/>
                      <w:marTop w:val="0"/>
                      <w:marBottom w:val="0"/>
                      <w:divBdr>
                        <w:top w:val="none" w:sz="0" w:space="0" w:color="auto"/>
                        <w:left w:val="none" w:sz="0" w:space="0" w:color="auto"/>
                        <w:bottom w:val="none" w:sz="0" w:space="0" w:color="auto"/>
                        <w:right w:val="none" w:sz="0" w:space="0" w:color="auto"/>
                      </w:divBdr>
                    </w:div>
                  </w:divsChild>
                </w:div>
                <w:div w:id="2077432036">
                  <w:marLeft w:val="0"/>
                  <w:marRight w:val="0"/>
                  <w:marTop w:val="0"/>
                  <w:marBottom w:val="0"/>
                  <w:divBdr>
                    <w:top w:val="none" w:sz="0" w:space="0" w:color="auto"/>
                    <w:left w:val="none" w:sz="0" w:space="0" w:color="auto"/>
                    <w:bottom w:val="none" w:sz="0" w:space="0" w:color="auto"/>
                    <w:right w:val="none" w:sz="0" w:space="0" w:color="auto"/>
                  </w:divBdr>
                  <w:divsChild>
                    <w:div w:id="1809929612">
                      <w:marLeft w:val="0"/>
                      <w:marRight w:val="0"/>
                      <w:marTop w:val="0"/>
                      <w:marBottom w:val="0"/>
                      <w:divBdr>
                        <w:top w:val="none" w:sz="0" w:space="0" w:color="auto"/>
                        <w:left w:val="none" w:sz="0" w:space="0" w:color="auto"/>
                        <w:bottom w:val="none" w:sz="0" w:space="0" w:color="auto"/>
                        <w:right w:val="none" w:sz="0" w:space="0" w:color="auto"/>
                      </w:divBdr>
                    </w:div>
                  </w:divsChild>
                </w:div>
                <w:div w:id="2079475585">
                  <w:marLeft w:val="0"/>
                  <w:marRight w:val="0"/>
                  <w:marTop w:val="0"/>
                  <w:marBottom w:val="0"/>
                  <w:divBdr>
                    <w:top w:val="none" w:sz="0" w:space="0" w:color="auto"/>
                    <w:left w:val="none" w:sz="0" w:space="0" w:color="auto"/>
                    <w:bottom w:val="none" w:sz="0" w:space="0" w:color="auto"/>
                    <w:right w:val="none" w:sz="0" w:space="0" w:color="auto"/>
                  </w:divBdr>
                  <w:divsChild>
                    <w:div w:id="189804327">
                      <w:marLeft w:val="0"/>
                      <w:marRight w:val="0"/>
                      <w:marTop w:val="0"/>
                      <w:marBottom w:val="0"/>
                      <w:divBdr>
                        <w:top w:val="none" w:sz="0" w:space="0" w:color="auto"/>
                        <w:left w:val="none" w:sz="0" w:space="0" w:color="auto"/>
                        <w:bottom w:val="none" w:sz="0" w:space="0" w:color="auto"/>
                        <w:right w:val="none" w:sz="0" w:space="0" w:color="auto"/>
                      </w:divBdr>
                    </w:div>
                    <w:div w:id="798188972">
                      <w:marLeft w:val="0"/>
                      <w:marRight w:val="0"/>
                      <w:marTop w:val="0"/>
                      <w:marBottom w:val="0"/>
                      <w:divBdr>
                        <w:top w:val="none" w:sz="0" w:space="0" w:color="auto"/>
                        <w:left w:val="none" w:sz="0" w:space="0" w:color="auto"/>
                        <w:bottom w:val="none" w:sz="0" w:space="0" w:color="auto"/>
                        <w:right w:val="none" w:sz="0" w:space="0" w:color="auto"/>
                      </w:divBdr>
                    </w:div>
                    <w:div w:id="1318924074">
                      <w:marLeft w:val="0"/>
                      <w:marRight w:val="0"/>
                      <w:marTop w:val="0"/>
                      <w:marBottom w:val="0"/>
                      <w:divBdr>
                        <w:top w:val="none" w:sz="0" w:space="0" w:color="auto"/>
                        <w:left w:val="none" w:sz="0" w:space="0" w:color="auto"/>
                        <w:bottom w:val="none" w:sz="0" w:space="0" w:color="auto"/>
                        <w:right w:val="none" w:sz="0" w:space="0" w:color="auto"/>
                      </w:divBdr>
                    </w:div>
                    <w:div w:id="1863544182">
                      <w:marLeft w:val="0"/>
                      <w:marRight w:val="0"/>
                      <w:marTop w:val="0"/>
                      <w:marBottom w:val="0"/>
                      <w:divBdr>
                        <w:top w:val="none" w:sz="0" w:space="0" w:color="auto"/>
                        <w:left w:val="none" w:sz="0" w:space="0" w:color="auto"/>
                        <w:bottom w:val="none" w:sz="0" w:space="0" w:color="auto"/>
                        <w:right w:val="none" w:sz="0" w:space="0" w:color="auto"/>
                      </w:divBdr>
                    </w:div>
                    <w:div w:id="2052803293">
                      <w:marLeft w:val="0"/>
                      <w:marRight w:val="0"/>
                      <w:marTop w:val="0"/>
                      <w:marBottom w:val="0"/>
                      <w:divBdr>
                        <w:top w:val="none" w:sz="0" w:space="0" w:color="auto"/>
                        <w:left w:val="none" w:sz="0" w:space="0" w:color="auto"/>
                        <w:bottom w:val="none" w:sz="0" w:space="0" w:color="auto"/>
                        <w:right w:val="none" w:sz="0" w:space="0" w:color="auto"/>
                      </w:divBdr>
                    </w:div>
                  </w:divsChild>
                </w:div>
                <w:div w:id="2080900952">
                  <w:marLeft w:val="0"/>
                  <w:marRight w:val="0"/>
                  <w:marTop w:val="0"/>
                  <w:marBottom w:val="0"/>
                  <w:divBdr>
                    <w:top w:val="none" w:sz="0" w:space="0" w:color="auto"/>
                    <w:left w:val="none" w:sz="0" w:space="0" w:color="auto"/>
                    <w:bottom w:val="none" w:sz="0" w:space="0" w:color="auto"/>
                    <w:right w:val="none" w:sz="0" w:space="0" w:color="auto"/>
                  </w:divBdr>
                  <w:divsChild>
                    <w:div w:id="1434982532">
                      <w:marLeft w:val="0"/>
                      <w:marRight w:val="0"/>
                      <w:marTop w:val="0"/>
                      <w:marBottom w:val="0"/>
                      <w:divBdr>
                        <w:top w:val="none" w:sz="0" w:space="0" w:color="auto"/>
                        <w:left w:val="none" w:sz="0" w:space="0" w:color="auto"/>
                        <w:bottom w:val="none" w:sz="0" w:space="0" w:color="auto"/>
                        <w:right w:val="none" w:sz="0" w:space="0" w:color="auto"/>
                      </w:divBdr>
                    </w:div>
                    <w:div w:id="1716154171">
                      <w:marLeft w:val="0"/>
                      <w:marRight w:val="0"/>
                      <w:marTop w:val="0"/>
                      <w:marBottom w:val="0"/>
                      <w:divBdr>
                        <w:top w:val="none" w:sz="0" w:space="0" w:color="auto"/>
                        <w:left w:val="none" w:sz="0" w:space="0" w:color="auto"/>
                        <w:bottom w:val="none" w:sz="0" w:space="0" w:color="auto"/>
                        <w:right w:val="none" w:sz="0" w:space="0" w:color="auto"/>
                      </w:divBdr>
                    </w:div>
                  </w:divsChild>
                </w:div>
                <w:div w:id="2082823420">
                  <w:marLeft w:val="0"/>
                  <w:marRight w:val="0"/>
                  <w:marTop w:val="0"/>
                  <w:marBottom w:val="0"/>
                  <w:divBdr>
                    <w:top w:val="none" w:sz="0" w:space="0" w:color="auto"/>
                    <w:left w:val="none" w:sz="0" w:space="0" w:color="auto"/>
                    <w:bottom w:val="none" w:sz="0" w:space="0" w:color="auto"/>
                    <w:right w:val="none" w:sz="0" w:space="0" w:color="auto"/>
                  </w:divBdr>
                  <w:divsChild>
                    <w:div w:id="268467662">
                      <w:marLeft w:val="0"/>
                      <w:marRight w:val="0"/>
                      <w:marTop w:val="0"/>
                      <w:marBottom w:val="0"/>
                      <w:divBdr>
                        <w:top w:val="none" w:sz="0" w:space="0" w:color="auto"/>
                        <w:left w:val="none" w:sz="0" w:space="0" w:color="auto"/>
                        <w:bottom w:val="none" w:sz="0" w:space="0" w:color="auto"/>
                        <w:right w:val="none" w:sz="0" w:space="0" w:color="auto"/>
                      </w:divBdr>
                    </w:div>
                    <w:div w:id="706493346">
                      <w:marLeft w:val="0"/>
                      <w:marRight w:val="0"/>
                      <w:marTop w:val="0"/>
                      <w:marBottom w:val="0"/>
                      <w:divBdr>
                        <w:top w:val="none" w:sz="0" w:space="0" w:color="auto"/>
                        <w:left w:val="none" w:sz="0" w:space="0" w:color="auto"/>
                        <w:bottom w:val="none" w:sz="0" w:space="0" w:color="auto"/>
                        <w:right w:val="none" w:sz="0" w:space="0" w:color="auto"/>
                      </w:divBdr>
                    </w:div>
                    <w:div w:id="1166900252">
                      <w:marLeft w:val="0"/>
                      <w:marRight w:val="0"/>
                      <w:marTop w:val="0"/>
                      <w:marBottom w:val="0"/>
                      <w:divBdr>
                        <w:top w:val="none" w:sz="0" w:space="0" w:color="auto"/>
                        <w:left w:val="none" w:sz="0" w:space="0" w:color="auto"/>
                        <w:bottom w:val="none" w:sz="0" w:space="0" w:color="auto"/>
                        <w:right w:val="none" w:sz="0" w:space="0" w:color="auto"/>
                      </w:divBdr>
                    </w:div>
                    <w:div w:id="1241673784">
                      <w:marLeft w:val="0"/>
                      <w:marRight w:val="0"/>
                      <w:marTop w:val="0"/>
                      <w:marBottom w:val="0"/>
                      <w:divBdr>
                        <w:top w:val="none" w:sz="0" w:space="0" w:color="auto"/>
                        <w:left w:val="none" w:sz="0" w:space="0" w:color="auto"/>
                        <w:bottom w:val="none" w:sz="0" w:space="0" w:color="auto"/>
                        <w:right w:val="none" w:sz="0" w:space="0" w:color="auto"/>
                      </w:divBdr>
                    </w:div>
                    <w:div w:id="1927807237">
                      <w:marLeft w:val="0"/>
                      <w:marRight w:val="0"/>
                      <w:marTop w:val="0"/>
                      <w:marBottom w:val="0"/>
                      <w:divBdr>
                        <w:top w:val="none" w:sz="0" w:space="0" w:color="auto"/>
                        <w:left w:val="none" w:sz="0" w:space="0" w:color="auto"/>
                        <w:bottom w:val="none" w:sz="0" w:space="0" w:color="auto"/>
                        <w:right w:val="none" w:sz="0" w:space="0" w:color="auto"/>
                      </w:divBdr>
                    </w:div>
                    <w:div w:id="1943300383">
                      <w:marLeft w:val="0"/>
                      <w:marRight w:val="0"/>
                      <w:marTop w:val="0"/>
                      <w:marBottom w:val="0"/>
                      <w:divBdr>
                        <w:top w:val="none" w:sz="0" w:space="0" w:color="auto"/>
                        <w:left w:val="none" w:sz="0" w:space="0" w:color="auto"/>
                        <w:bottom w:val="none" w:sz="0" w:space="0" w:color="auto"/>
                        <w:right w:val="none" w:sz="0" w:space="0" w:color="auto"/>
                      </w:divBdr>
                    </w:div>
                    <w:div w:id="2021196263">
                      <w:marLeft w:val="0"/>
                      <w:marRight w:val="0"/>
                      <w:marTop w:val="0"/>
                      <w:marBottom w:val="0"/>
                      <w:divBdr>
                        <w:top w:val="none" w:sz="0" w:space="0" w:color="auto"/>
                        <w:left w:val="none" w:sz="0" w:space="0" w:color="auto"/>
                        <w:bottom w:val="none" w:sz="0" w:space="0" w:color="auto"/>
                        <w:right w:val="none" w:sz="0" w:space="0" w:color="auto"/>
                      </w:divBdr>
                    </w:div>
                  </w:divsChild>
                </w:div>
                <w:div w:id="2089497698">
                  <w:marLeft w:val="0"/>
                  <w:marRight w:val="0"/>
                  <w:marTop w:val="0"/>
                  <w:marBottom w:val="0"/>
                  <w:divBdr>
                    <w:top w:val="none" w:sz="0" w:space="0" w:color="auto"/>
                    <w:left w:val="none" w:sz="0" w:space="0" w:color="auto"/>
                    <w:bottom w:val="none" w:sz="0" w:space="0" w:color="auto"/>
                    <w:right w:val="none" w:sz="0" w:space="0" w:color="auto"/>
                  </w:divBdr>
                  <w:divsChild>
                    <w:div w:id="755906837">
                      <w:marLeft w:val="0"/>
                      <w:marRight w:val="0"/>
                      <w:marTop w:val="0"/>
                      <w:marBottom w:val="0"/>
                      <w:divBdr>
                        <w:top w:val="none" w:sz="0" w:space="0" w:color="auto"/>
                        <w:left w:val="none" w:sz="0" w:space="0" w:color="auto"/>
                        <w:bottom w:val="none" w:sz="0" w:space="0" w:color="auto"/>
                        <w:right w:val="none" w:sz="0" w:space="0" w:color="auto"/>
                      </w:divBdr>
                    </w:div>
                  </w:divsChild>
                </w:div>
                <w:div w:id="2099013851">
                  <w:marLeft w:val="0"/>
                  <w:marRight w:val="0"/>
                  <w:marTop w:val="0"/>
                  <w:marBottom w:val="0"/>
                  <w:divBdr>
                    <w:top w:val="none" w:sz="0" w:space="0" w:color="auto"/>
                    <w:left w:val="none" w:sz="0" w:space="0" w:color="auto"/>
                    <w:bottom w:val="none" w:sz="0" w:space="0" w:color="auto"/>
                    <w:right w:val="none" w:sz="0" w:space="0" w:color="auto"/>
                  </w:divBdr>
                  <w:divsChild>
                    <w:div w:id="1389575265">
                      <w:marLeft w:val="0"/>
                      <w:marRight w:val="0"/>
                      <w:marTop w:val="0"/>
                      <w:marBottom w:val="0"/>
                      <w:divBdr>
                        <w:top w:val="none" w:sz="0" w:space="0" w:color="auto"/>
                        <w:left w:val="none" w:sz="0" w:space="0" w:color="auto"/>
                        <w:bottom w:val="none" w:sz="0" w:space="0" w:color="auto"/>
                        <w:right w:val="none" w:sz="0" w:space="0" w:color="auto"/>
                      </w:divBdr>
                    </w:div>
                  </w:divsChild>
                </w:div>
                <w:div w:id="2122070039">
                  <w:marLeft w:val="0"/>
                  <w:marRight w:val="0"/>
                  <w:marTop w:val="0"/>
                  <w:marBottom w:val="0"/>
                  <w:divBdr>
                    <w:top w:val="none" w:sz="0" w:space="0" w:color="auto"/>
                    <w:left w:val="none" w:sz="0" w:space="0" w:color="auto"/>
                    <w:bottom w:val="none" w:sz="0" w:space="0" w:color="auto"/>
                    <w:right w:val="none" w:sz="0" w:space="0" w:color="auto"/>
                  </w:divBdr>
                  <w:divsChild>
                    <w:div w:id="1008676397">
                      <w:marLeft w:val="0"/>
                      <w:marRight w:val="0"/>
                      <w:marTop w:val="0"/>
                      <w:marBottom w:val="0"/>
                      <w:divBdr>
                        <w:top w:val="none" w:sz="0" w:space="0" w:color="auto"/>
                        <w:left w:val="none" w:sz="0" w:space="0" w:color="auto"/>
                        <w:bottom w:val="none" w:sz="0" w:space="0" w:color="auto"/>
                        <w:right w:val="none" w:sz="0" w:space="0" w:color="auto"/>
                      </w:divBdr>
                    </w:div>
                  </w:divsChild>
                </w:div>
                <w:div w:id="2141026552">
                  <w:marLeft w:val="0"/>
                  <w:marRight w:val="0"/>
                  <w:marTop w:val="0"/>
                  <w:marBottom w:val="0"/>
                  <w:divBdr>
                    <w:top w:val="none" w:sz="0" w:space="0" w:color="auto"/>
                    <w:left w:val="none" w:sz="0" w:space="0" w:color="auto"/>
                    <w:bottom w:val="none" w:sz="0" w:space="0" w:color="auto"/>
                    <w:right w:val="none" w:sz="0" w:space="0" w:color="auto"/>
                  </w:divBdr>
                  <w:divsChild>
                    <w:div w:id="53454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4765">
          <w:marLeft w:val="0"/>
          <w:marRight w:val="0"/>
          <w:marTop w:val="0"/>
          <w:marBottom w:val="0"/>
          <w:divBdr>
            <w:top w:val="none" w:sz="0" w:space="0" w:color="auto"/>
            <w:left w:val="none" w:sz="0" w:space="0" w:color="auto"/>
            <w:bottom w:val="none" w:sz="0" w:space="0" w:color="auto"/>
            <w:right w:val="none" w:sz="0" w:space="0" w:color="auto"/>
          </w:divBdr>
        </w:div>
        <w:div w:id="372114596">
          <w:marLeft w:val="0"/>
          <w:marRight w:val="0"/>
          <w:marTop w:val="0"/>
          <w:marBottom w:val="0"/>
          <w:divBdr>
            <w:top w:val="none" w:sz="0" w:space="0" w:color="auto"/>
            <w:left w:val="none" w:sz="0" w:space="0" w:color="auto"/>
            <w:bottom w:val="none" w:sz="0" w:space="0" w:color="auto"/>
            <w:right w:val="none" w:sz="0" w:space="0" w:color="auto"/>
          </w:divBdr>
        </w:div>
        <w:div w:id="531580202">
          <w:marLeft w:val="0"/>
          <w:marRight w:val="0"/>
          <w:marTop w:val="0"/>
          <w:marBottom w:val="0"/>
          <w:divBdr>
            <w:top w:val="none" w:sz="0" w:space="0" w:color="auto"/>
            <w:left w:val="none" w:sz="0" w:space="0" w:color="auto"/>
            <w:bottom w:val="none" w:sz="0" w:space="0" w:color="auto"/>
            <w:right w:val="none" w:sz="0" w:space="0" w:color="auto"/>
          </w:divBdr>
        </w:div>
        <w:div w:id="730154327">
          <w:marLeft w:val="0"/>
          <w:marRight w:val="0"/>
          <w:marTop w:val="0"/>
          <w:marBottom w:val="0"/>
          <w:divBdr>
            <w:top w:val="none" w:sz="0" w:space="0" w:color="auto"/>
            <w:left w:val="none" w:sz="0" w:space="0" w:color="auto"/>
            <w:bottom w:val="none" w:sz="0" w:space="0" w:color="auto"/>
            <w:right w:val="none" w:sz="0" w:space="0" w:color="auto"/>
          </w:divBdr>
        </w:div>
        <w:div w:id="773088666">
          <w:marLeft w:val="0"/>
          <w:marRight w:val="0"/>
          <w:marTop w:val="0"/>
          <w:marBottom w:val="0"/>
          <w:divBdr>
            <w:top w:val="none" w:sz="0" w:space="0" w:color="auto"/>
            <w:left w:val="none" w:sz="0" w:space="0" w:color="auto"/>
            <w:bottom w:val="none" w:sz="0" w:space="0" w:color="auto"/>
            <w:right w:val="none" w:sz="0" w:space="0" w:color="auto"/>
          </w:divBdr>
        </w:div>
        <w:div w:id="1034769913">
          <w:marLeft w:val="0"/>
          <w:marRight w:val="0"/>
          <w:marTop w:val="0"/>
          <w:marBottom w:val="0"/>
          <w:divBdr>
            <w:top w:val="none" w:sz="0" w:space="0" w:color="auto"/>
            <w:left w:val="none" w:sz="0" w:space="0" w:color="auto"/>
            <w:bottom w:val="none" w:sz="0" w:space="0" w:color="auto"/>
            <w:right w:val="none" w:sz="0" w:space="0" w:color="auto"/>
          </w:divBdr>
        </w:div>
        <w:div w:id="1066031953">
          <w:marLeft w:val="0"/>
          <w:marRight w:val="0"/>
          <w:marTop w:val="0"/>
          <w:marBottom w:val="0"/>
          <w:divBdr>
            <w:top w:val="none" w:sz="0" w:space="0" w:color="auto"/>
            <w:left w:val="none" w:sz="0" w:space="0" w:color="auto"/>
            <w:bottom w:val="none" w:sz="0" w:space="0" w:color="auto"/>
            <w:right w:val="none" w:sz="0" w:space="0" w:color="auto"/>
          </w:divBdr>
        </w:div>
        <w:div w:id="1197549615">
          <w:marLeft w:val="0"/>
          <w:marRight w:val="0"/>
          <w:marTop w:val="0"/>
          <w:marBottom w:val="0"/>
          <w:divBdr>
            <w:top w:val="none" w:sz="0" w:space="0" w:color="auto"/>
            <w:left w:val="none" w:sz="0" w:space="0" w:color="auto"/>
            <w:bottom w:val="none" w:sz="0" w:space="0" w:color="auto"/>
            <w:right w:val="none" w:sz="0" w:space="0" w:color="auto"/>
          </w:divBdr>
        </w:div>
        <w:div w:id="1341666060">
          <w:marLeft w:val="0"/>
          <w:marRight w:val="0"/>
          <w:marTop w:val="0"/>
          <w:marBottom w:val="0"/>
          <w:divBdr>
            <w:top w:val="none" w:sz="0" w:space="0" w:color="auto"/>
            <w:left w:val="none" w:sz="0" w:space="0" w:color="auto"/>
            <w:bottom w:val="none" w:sz="0" w:space="0" w:color="auto"/>
            <w:right w:val="none" w:sz="0" w:space="0" w:color="auto"/>
          </w:divBdr>
        </w:div>
        <w:div w:id="1378821280">
          <w:marLeft w:val="0"/>
          <w:marRight w:val="0"/>
          <w:marTop w:val="0"/>
          <w:marBottom w:val="0"/>
          <w:divBdr>
            <w:top w:val="none" w:sz="0" w:space="0" w:color="auto"/>
            <w:left w:val="none" w:sz="0" w:space="0" w:color="auto"/>
            <w:bottom w:val="none" w:sz="0" w:space="0" w:color="auto"/>
            <w:right w:val="none" w:sz="0" w:space="0" w:color="auto"/>
          </w:divBdr>
        </w:div>
        <w:div w:id="1390805550">
          <w:marLeft w:val="0"/>
          <w:marRight w:val="0"/>
          <w:marTop w:val="0"/>
          <w:marBottom w:val="0"/>
          <w:divBdr>
            <w:top w:val="none" w:sz="0" w:space="0" w:color="auto"/>
            <w:left w:val="none" w:sz="0" w:space="0" w:color="auto"/>
            <w:bottom w:val="none" w:sz="0" w:space="0" w:color="auto"/>
            <w:right w:val="none" w:sz="0" w:space="0" w:color="auto"/>
          </w:divBdr>
        </w:div>
        <w:div w:id="1444614051">
          <w:marLeft w:val="0"/>
          <w:marRight w:val="0"/>
          <w:marTop w:val="0"/>
          <w:marBottom w:val="0"/>
          <w:divBdr>
            <w:top w:val="none" w:sz="0" w:space="0" w:color="auto"/>
            <w:left w:val="none" w:sz="0" w:space="0" w:color="auto"/>
            <w:bottom w:val="none" w:sz="0" w:space="0" w:color="auto"/>
            <w:right w:val="none" w:sz="0" w:space="0" w:color="auto"/>
          </w:divBdr>
        </w:div>
        <w:div w:id="1522084229">
          <w:marLeft w:val="0"/>
          <w:marRight w:val="0"/>
          <w:marTop w:val="0"/>
          <w:marBottom w:val="0"/>
          <w:divBdr>
            <w:top w:val="none" w:sz="0" w:space="0" w:color="auto"/>
            <w:left w:val="none" w:sz="0" w:space="0" w:color="auto"/>
            <w:bottom w:val="none" w:sz="0" w:space="0" w:color="auto"/>
            <w:right w:val="none" w:sz="0" w:space="0" w:color="auto"/>
          </w:divBdr>
        </w:div>
        <w:div w:id="1612857941">
          <w:marLeft w:val="0"/>
          <w:marRight w:val="0"/>
          <w:marTop w:val="0"/>
          <w:marBottom w:val="0"/>
          <w:divBdr>
            <w:top w:val="none" w:sz="0" w:space="0" w:color="auto"/>
            <w:left w:val="none" w:sz="0" w:space="0" w:color="auto"/>
            <w:bottom w:val="none" w:sz="0" w:space="0" w:color="auto"/>
            <w:right w:val="none" w:sz="0" w:space="0" w:color="auto"/>
          </w:divBdr>
        </w:div>
        <w:div w:id="1643072140">
          <w:marLeft w:val="0"/>
          <w:marRight w:val="0"/>
          <w:marTop w:val="0"/>
          <w:marBottom w:val="0"/>
          <w:divBdr>
            <w:top w:val="none" w:sz="0" w:space="0" w:color="auto"/>
            <w:left w:val="none" w:sz="0" w:space="0" w:color="auto"/>
            <w:bottom w:val="none" w:sz="0" w:space="0" w:color="auto"/>
            <w:right w:val="none" w:sz="0" w:space="0" w:color="auto"/>
          </w:divBdr>
        </w:div>
        <w:div w:id="1699818223">
          <w:marLeft w:val="0"/>
          <w:marRight w:val="0"/>
          <w:marTop w:val="0"/>
          <w:marBottom w:val="0"/>
          <w:divBdr>
            <w:top w:val="none" w:sz="0" w:space="0" w:color="auto"/>
            <w:left w:val="none" w:sz="0" w:space="0" w:color="auto"/>
            <w:bottom w:val="none" w:sz="0" w:space="0" w:color="auto"/>
            <w:right w:val="none" w:sz="0" w:space="0" w:color="auto"/>
          </w:divBdr>
        </w:div>
        <w:div w:id="1759666411">
          <w:marLeft w:val="0"/>
          <w:marRight w:val="0"/>
          <w:marTop w:val="0"/>
          <w:marBottom w:val="0"/>
          <w:divBdr>
            <w:top w:val="none" w:sz="0" w:space="0" w:color="auto"/>
            <w:left w:val="none" w:sz="0" w:space="0" w:color="auto"/>
            <w:bottom w:val="none" w:sz="0" w:space="0" w:color="auto"/>
            <w:right w:val="none" w:sz="0" w:space="0" w:color="auto"/>
          </w:divBdr>
        </w:div>
        <w:div w:id="1798136424">
          <w:marLeft w:val="0"/>
          <w:marRight w:val="0"/>
          <w:marTop w:val="0"/>
          <w:marBottom w:val="0"/>
          <w:divBdr>
            <w:top w:val="none" w:sz="0" w:space="0" w:color="auto"/>
            <w:left w:val="none" w:sz="0" w:space="0" w:color="auto"/>
            <w:bottom w:val="none" w:sz="0" w:space="0" w:color="auto"/>
            <w:right w:val="none" w:sz="0" w:space="0" w:color="auto"/>
          </w:divBdr>
        </w:div>
        <w:div w:id="1909269280">
          <w:marLeft w:val="0"/>
          <w:marRight w:val="0"/>
          <w:marTop w:val="0"/>
          <w:marBottom w:val="0"/>
          <w:divBdr>
            <w:top w:val="none" w:sz="0" w:space="0" w:color="auto"/>
            <w:left w:val="none" w:sz="0" w:space="0" w:color="auto"/>
            <w:bottom w:val="none" w:sz="0" w:space="0" w:color="auto"/>
            <w:right w:val="none" w:sz="0" w:space="0" w:color="auto"/>
          </w:divBdr>
        </w:div>
        <w:div w:id="1965774204">
          <w:marLeft w:val="0"/>
          <w:marRight w:val="0"/>
          <w:marTop w:val="0"/>
          <w:marBottom w:val="0"/>
          <w:divBdr>
            <w:top w:val="none" w:sz="0" w:space="0" w:color="auto"/>
            <w:left w:val="none" w:sz="0" w:space="0" w:color="auto"/>
            <w:bottom w:val="none" w:sz="0" w:space="0" w:color="auto"/>
            <w:right w:val="none" w:sz="0" w:space="0" w:color="auto"/>
          </w:divBdr>
        </w:div>
        <w:div w:id="1981953659">
          <w:marLeft w:val="0"/>
          <w:marRight w:val="0"/>
          <w:marTop w:val="0"/>
          <w:marBottom w:val="0"/>
          <w:divBdr>
            <w:top w:val="none" w:sz="0" w:space="0" w:color="auto"/>
            <w:left w:val="none" w:sz="0" w:space="0" w:color="auto"/>
            <w:bottom w:val="none" w:sz="0" w:space="0" w:color="auto"/>
            <w:right w:val="none" w:sz="0" w:space="0" w:color="auto"/>
          </w:divBdr>
        </w:div>
      </w:divsChild>
    </w:div>
    <w:div w:id="594939029">
      <w:bodyDiv w:val="1"/>
      <w:marLeft w:val="0"/>
      <w:marRight w:val="0"/>
      <w:marTop w:val="0"/>
      <w:marBottom w:val="0"/>
      <w:divBdr>
        <w:top w:val="none" w:sz="0" w:space="0" w:color="auto"/>
        <w:left w:val="none" w:sz="0" w:space="0" w:color="auto"/>
        <w:bottom w:val="none" w:sz="0" w:space="0" w:color="auto"/>
        <w:right w:val="none" w:sz="0" w:space="0" w:color="auto"/>
      </w:divBdr>
    </w:div>
    <w:div w:id="599798230">
      <w:bodyDiv w:val="1"/>
      <w:marLeft w:val="0"/>
      <w:marRight w:val="0"/>
      <w:marTop w:val="0"/>
      <w:marBottom w:val="0"/>
      <w:divBdr>
        <w:top w:val="none" w:sz="0" w:space="0" w:color="auto"/>
        <w:left w:val="none" w:sz="0" w:space="0" w:color="auto"/>
        <w:bottom w:val="none" w:sz="0" w:space="0" w:color="auto"/>
        <w:right w:val="none" w:sz="0" w:space="0" w:color="auto"/>
      </w:divBdr>
    </w:div>
    <w:div w:id="599871031">
      <w:bodyDiv w:val="1"/>
      <w:marLeft w:val="0"/>
      <w:marRight w:val="0"/>
      <w:marTop w:val="0"/>
      <w:marBottom w:val="0"/>
      <w:divBdr>
        <w:top w:val="none" w:sz="0" w:space="0" w:color="auto"/>
        <w:left w:val="none" w:sz="0" w:space="0" w:color="auto"/>
        <w:bottom w:val="none" w:sz="0" w:space="0" w:color="auto"/>
        <w:right w:val="none" w:sz="0" w:space="0" w:color="auto"/>
      </w:divBdr>
    </w:div>
    <w:div w:id="601182836">
      <w:bodyDiv w:val="1"/>
      <w:marLeft w:val="0"/>
      <w:marRight w:val="0"/>
      <w:marTop w:val="0"/>
      <w:marBottom w:val="0"/>
      <w:divBdr>
        <w:top w:val="none" w:sz="0" w:space="0" w:color="auto"/>
        <w:left w:val="none" w:sz="0" w:space="0" w:color="auto"/>
        <w:bottom w:val="none" w:sz="0" w:space="0" w:color="auto"/>
        <w:right w:val="none" w:sz="0" w:space="0" w:color="auto"/>
      </w:divBdr>
      <w:divsChild>
        <w:div w:id="595984935">
          <w:marLeft w:val="0"/>
          <w:marRight w:val="0"/>
          <w:marTop w:val="0"/>
          <w:marBottom w:val="0"/>
          <w:divBdr>
            <w:top w:val="none" w:sz="0" w:space="0" w:color="auto"/>
            <w:left w:val="none" w:sz="0" w:space="0" w:color="auto"/>
            <w:bottom w:val="none" w:sz="0" w:space="0" w:color="auto"/>
            <w:right w:val="none" w:sz="0" w:space="0" w:color="auto"/>
          </w:divBdr>
        </w:div>
        <w:div w:id="1715544838">
          <w:marLeft w:val="0"/>
          <w:marRight w:val="0"/>
          <w:marTop w:val="0"/>
          <w:marBottom w:val="0"/>
          <w:divBdr>
            <w:top w:val="none" w:sz="0" w:space="0" w:color="auto"/>
            <w:left w:val="none" w:sz="0" w:space="0" w:color="auto"/>
            <w:bottom w:val="none" w:sz="0" w:space="0" w:color="auto"/>
            <w:right w:val="none" w:sz="0" w:space="0" w:color="auto"/>
          </w:divBdr>
        </w:div>
      </w:divsChild>
    </w:div>
    <w:div w:id="612638764">
      <w:bodyDiv w:val="1"/>
      <w:marLeft w:val="0"/>
      <w:marRight w:val="0"/>
      <w:marTop w:val="0"/>
      <w:marBottom w:val="0"/>
      <w:divBdr>
        <w:top w:val="none" w:sz="0" w:space="0" w:color="auto"/>
        <w:left w:val="none" w:sz="0" w:space="0" w:color="auto"/>
        <w:bottom w:val="none" w:sz="0" w:space="0" w:color="auto"/>
        <w:right w:val="none" w:sz="0" w:space="0" w:color="auto"/>
      </w:divBdr>
      <w:divsChild>
        <w:div w:id="6055567">
          <w:marLeft w:val="0"/>
          <w:marRight w:val="0"/>
          <w:marTop w:val="0"/>
          <w:marBottom w:val="0"/>
          <w:divBdr>
            <w:top w:val="none" w:sz="0" w:space="0" w:color="auto"/>
            <w:left w:val="none" w:sz="0" w:space="0" w:color="auto"/>
            <w:bottom w:val="none" w:sz="0" w:space="0" w:color="auto"/>
            <w:right w:val="none" w:sz="0" w:space="0" w:color="auto"/>
          </w:divBdr>
        </w:div>
        <w:div w:id="215093269">
          <w:marLeft w:val="0"/>
          <w:marRight w:val="0"/>
          <w:marTop w:val="0"/>
          <w:marBottom w:val="0"/>
          <w:divBdr>
            <w:top w:val="none" w:sz="0" w:space="0" w:color="auto"/>
            <w:left w:val="none" w:sz="0" w:space="0" w:color="auto"/>
            <w:bottom w:val="none" w:sz="0" w:space="0" w:color="auto"/>
            <w:right w:val="none" w:sz="0" w:space="0" w:color="auto"/>
          </w:divBdr>
        </w:div>
        <w:div w:id="290476129">
          <w:marLeft w:val="0"/>
          <w:marRight w:val="0"/>
          <w:marTop w:val="0"/>
          <w:marBottom w:val="0"/>
          <w:divBdr>
            <w:top w:val="none" w:sz="0" w:space="0" w:color="auto"/>
            <w:left w:val="none" w:sz="0" w:space="0" w:color="auto"/>
            <w:bottom w:val="none" w:sz="0" w:space="0" w:color="auto"/>
            <w:right w:val="none" w:sz="0" w:space="0" w:color="auto"/>
          </w:divBdr>
        </w:div>
        <w:div w:id="659429216">
          <w:marLeft w:val="0"/>
          <w:marRight w:val="0"/>
          <w:marTop w:val="0"/>
          <w:marBottom w:val="0"/>
          <w:divBdr>
            <w:top w:val="none" w:sz="0" w:space="0" w:color="auto"/>
            <w:left w:val="none" w:sz="0" w:space="0" w:color="auto"/>
            <w:bottom w:val="none" w:sz="0" w:space="0" w:color="auto"/>
            <w:right w:val="none" w:sz="0" w:space="0" w:color="auto"/>
          </w:divBdr>
        </w:div>
        <w:div w:id="775905869">
          <w:marLeft w:val="0"/>
          <w:marRight w:val="0"/>
          <w:marTop w:val="0"/>
          <w:marBottom w:val="0"/>
          <w:divBdr>
            <w:top w:val="none" w:sz="0" w:space="0" w:color="auto"/>
            <w:left w:val="none" w:sz="0" w:space="0" w:color="auto"/>
            <w:bottom w:val="none" w:sz="0" w:space="0" w:color="auto"/>
            <w:right w:val="none" w:sz="0" w:space="0" w:color="auto"/>
          </w:divBdr>
        </w:div>
        <w:div w:id="988947087">
          <w:marLeft w:val="0"/>
          <w:marRight w:val="0"/>
          <w:marTop w:val="0"/>
          <w:marBottom w:val="0"/>
          <w:divBdr>
            <w:top w:val="none" w:sz="0" w:space="0" w:color="auto"/>
            <w:left w:val="none" w:sz="0" w:space="0" w:color="auto"/>
            <w:bottom w:val="none" w:sz="0" w:space="0" w:color="auto"/>
            <w:right w:val="none" w:sz="0" w:space="0" w:color="auto"/>
          </w:divBdr>
        </w:div>
        <w:div w:id="1207377192">
          <w:marLeft w:val="0"/>
          <w:marRight w:val="0"/>
          <w:marTop w:val="0"/>
          <w:marBottom w:val="0"/>
          <w:divBdr>
            <w:top w:val="none" w:sz="0" w:space="0" w:color="auto"/>
            <w:left w:val="none" w:sz="0" w:space="0" w:color="auto"/>
            <w:bottom w:val="none" w:sz="0" w:space="0" w:color="auto"/>
            <w:right w:val="none" w:sz="0" w:space="0" w:color="auto"/>
          </w:divBdr>
        </w:div>
        <w:div w:id="1347294153">
          <w:marLeft w:val="0"/>
          <w:marRight w:val="0"/>
          <w:marTop w:val="0"/>
          <w:marBottom w:val="0"/>
          <w:divBdr>
            <w:top w:val="none" w:sz="0" w:space="0" w:color="auto"/>
            <w:left w:val="none" w:sz="0" w:space="0" w:color="auto"/>
            <w:bottom w:val="none" w:sz="0" w:space="0" w:color="auto"/>
            <w:right w:val="none" w:sz="0" w:space="0" w:color="auto"/>
          </w:divBdr>
        </w:div>
        <w:div w:id="1442458358">
          <w:marLeft w:val="0"/>
          <w:marRight w:val="0"/>
          <w:marTop w:val="0"/>
          <w:marBottom w:val="0"/>
          <w:divBdr>
            <w:top w:val="none" w:sz="0" w:space="0" w:color="auto"/>
            <w:left w:val="none" w:sz="0" w:space="0" w:color="auto"/>
            <w:bottom w:val="none" w:sz="0" w:space="0" w:color="auto"/>
            <w:right w:val="none" w:sz="0" w:space="0" w:color="auto"/>
          </w:divBdr>
        </w:div>
      </w:divsChild>
    </w:div>
    <w:div w:id="617182552">
      <w:marLeft w:val="0"/>
      <w:marRight w:val="0"/>
      <w:marTop w:val="0"/>
      <w:marBottom w:val="0"/>
      <w:divBdr>
        <w:top w:val="none" w:sz="0" w:space="0" w:color="auto"/>
        <w:left w:val="none" w:sz="0" w:space="0" w:color="auto"/>
        <w:bottom w:val="none" w:sz="0" w:space="0" w:color="auto"/>
        <w:right w:val="none" w:sz="0" w:space="0" w:color="auto"/>
      </w:divBdr>
    </w:div>
    <w:div w:id="622618086">
      <w:marLeft w:val="0"/>
      <w:marRight w:val="0"/>
      <w:marTop w:val="0"/>
      <w:marBottom w:val="0"/>
      <w:divBdr>
        <w:top w:val="none" w:sz="0" w:space="0" w:color="auto"/>
        <w:left w:val="none" w:sz="0" w:space="0" w:color="auto"/>
        <w:bottom w:val="none" w:sz="0" w:space="0" w:color="auto"/>
        <w:right w:val="none" w:sz="0" w:space="0" w:color="auto"/>
      </w:divBdr>
    </w:div>
    <w:div w:id="628971352">
      <w:bodyDiv w:val="1"/>
      <w:marLeft w:val="0"/>
      <w:marRight w:val="0"/>
      <w:marTop w:val="0"/>
      <w:marBottom w:val="0"/>
      <w:divBdr>
        <w:top w:val="none" w:sz="0" w:space="0" w:color="auto"/>
        <w:left w:val="none" w:sz="0" w:space="0" w:color="auto"/>
        <w:bottom w:val="none" w:sz="0" w:space="0" w:color="auto"/>
        <w:right w:val="none" w:sz="0" w:space="0" w:color="auto"/>
      </w:divBdr>
    </w:div>
    <w:div w:id="633946500">
      <w:bodyDiv w:val="1"/>
      <w:marLeft w:val="0"/>
      <w:marRight w:val="0"/>
      <w:marTop w:val="0"/>
      <w:marBottom w:val="0"/>
      <w:divBdr>
        <w:top w:val="none" w:sz="0" w:space="0" w:color="auto"/>
        <w:left w:val="none" w:sz="0" w:space="0" w:color="auto"/>
        <w:bottom w:val="none" w:sz="0" w:space="0" w:color="auto"/>
        <w:right w:val="none" w:sz="0" w:space="0" w:color="auto"/>
      </w:divBdr>
    </w:div>
    <w:div w:id="644428216">
      <w:marLeft w:val="0"/>
      <w:marRight w:val="0"/>
      <w:marTop w:val="0"/>
      <w:marBottom w:val="0"/>
      <w:divBdr>
        <w:top w:val="none" w:sz="0" w:space="0" w:color="auto"/>
        <w:left w:val="none" w:sz="0" w:space="0" w:color="auto"/>
        <w:bottom w:val="none" w:sz="0" w:space="0" w:color="auto"/>
        <w:right w:val="none" w:sz="0" w:space="0" w:color="auto"/>
      </w:divBdr>
    </w:div>
    <w:div w:id="653604584">
      <w:bodyDiv w:val="1"/>
      <w:marLeft w:val="0"/>
      <w:marRight w:val="0"/>
      <w:marTop w:val="0"/>
      <w:marBottom w:val="0"/>
      <w:divBdr>
        <w:top w:val="none" w:sz="0" w:space="0" w:color="auto"/>
        <w:left w:val="none" w:sz="0" w:space="0" w:color="auto"/>
        <w:bottom w:val="none" w:sz="0" w:space="0" w:color="auto"/>
        <w:right w:val="none" w:sz="0" w:space="0" w:color="auto"/>
      </w:divBdr>
    </w:div>
    <w:div w:id="657537870">
      <w:bodyDiv w:val="1"/>
      <w:marLeft w:val="0"/>
      <w:marRight w:val="0"/>
      <w:marTop w:val="0"/>
      <w:marBottom w:val="0"/>
      <w:divBdr>
        <w:top w:val="none" w:sz="0" w:space="0" w:color="auto"/>
        <w:left w:val="none" w:sz="0" w:space="0" w:color="auto"/>
        <w:bottom w:val="none" w:sz="0" w:space="0" w:color="auto"/>
        <w:right w:val="none" w:sz="0" w:space="0" w:color="auto"/>
      </w:divBdr>
    </w:div>
    <w:div w:id="663826331">
      <w:bodyDiv w:val="1"/>
      <w:marLeft w:val="0"/>
      <w:marRight w:val="0"/>
      <w:marTop w:val="0"/>
      <w:marBottom w:val="0"/>
      <w:divBdr>
        <w:top w:val="none" w:sz="0" w:space="0" w:color="auto"/>
        <w:left w:val="none" w:sz="0" w:space="0" w:color="auto"/>
        <w:bottom w:val="none" w:sz="0" w:space="0" w:color="auto"/>
        <w:right w:val="none" w:sz="0" w:space="0" w:color="auto"/>
      </w:divBdr>
    </w:div>
    <w:div w:id="670377176">
      <w:bodyDiv w:val="1"/>
      <w:marLeft w:val="0"/>
      <w:marRight w:val="0"/>
      <w:marTop w:val="0"/>
      <w:marBottom w:val="0"/>
      <w:divBdr>
        <w:top w:val="none" w:sz="0" w:space="0" w:color="auto"/>
        <w:left w:val="none" w:sz="0" w:space="0" w:color="auto"/>
        <w:bottom w:val="none" w:sz="0" w:space="0" w:color="auto"/>
        <w:right w:val="none" w:sz="0" w:space="0" w:color="auto"/>
      </w:divBdr>
      <w:divsChild>
        <w:div w:id="9648931">
          <w:marLeft w:val="0"/>
          <w:marRight w:val="0"/>
          <w:marTop w:val="0"/>
          <w:marBottom w:val="0"/>
          <w:divBdr>
            <w:top w:val="none" w:sz="0" w:space="0" w:color="auto"/>
            <w:left w:val="none" w:sz="0" w:space="0" w:color="auto"/>
            <w:bottom w:val="none" w:sz="0" w:space="0" w:color="auto"/>
            <w:right w:val="none" w:sz="0" w:space="0" w:color="auto"/>
          </w:divBdr>
          <w:divsChild>
            <w:div w:id="524750185">
              <w:marLeft w:val="0"/>
              <w:marRight w:val="0"/>
              <w:marTop w:val="0"/>
              <w:marBottom w:val="0"/>
              <w:divBdr>
                <w:top w:val="none" w:sz="0" w:space="0" w:color="auto"/>
                <w:left w:val="none" w:sz="0" w:space="0" w:color="auto"/>
                <w:bottom w:val="none" w:sz="0" w:space="0" w:color="auto"/>
                <w:right w:val="none" w:sz="0" w:space="0" w:color="auto"/>
              </w:divBdr>
            </w:div>
            <w:div w:id="725571131">
              <w:marLeft w:val="0"/>
              <w:marRight w:val="0"/>
              <w:marTop w:val="0"/>
              <w:marBottom w:val="0"/>
              <w:divBdr>
                <w:top w:val="none" w:sz="0" w:space="0" w:color="auto"/>
                <w:left w:val="none" w:sz="0" w:space="0" w:color="auto"/>
                <w:bottom w:val="none" w:sz="0" w:space="0" w:color="auto"/>
                <w:right w:val="none" w:sz="0" w:space="0" w:color="auto"/>
              </w:divBdr>
            </w:div>
            <w:div w:id="979111402">
              <w:marLeft w:val="0"/>
              <w:marRight w:val="0"/>
              <w:marTop w:val="0"/>
              <w:marBottom w:val="0"/>
              <w:divBdr>
                <w:top w:val="none" w:sz="0" w:space="0" w:color="auto"/>
                <w:left w:val="none" w:sz="0" w:space="0" w:color="auto"/>
                <w:bottom w:val="none" w:sz="0" w:space="0" w:color="auto"/>
                <w:right w:val="none" w:sz="0" w:space="0" w:color="auto"/>
              </w:divBdr>
            </w:div>
            <w:div w:id="1204094511">
              <w:marLeft w:val="0"/>
              <w:marRight w:val="0"/>
              <w:marTop w:val="0"/>
              <w:marBottom w:val="0"/>
              <w:divBdr>
                <w:top w:val="none" w:sz="0" w:space="0" w:color="auto"/>
                <w:left w:val="none" w:sz="0" w:space="0" w:color="auto"/>
                <w:bottom w:val="none" w:sz="0" w:space="0" w:color="auto"/>
                <w:right w:val="none" w:sz="0" w:space="0" w:color="auto"/>
              </w:divBdr>
            </w:div>
          </w:divsChild>
        </w:div>
        <w:div w:id="12267458">
          <w:marLeft w:val="0"/>
          <w:marRight w:val="0"/>
          <w:marTop w:val="0"/>
          <w:marBottom w:val="0"/>
          <w:divBdr>
            <w:top w:val="none" w:sz="0" w:space="0" w:color="auto"/>
            <w:left w:val="none" w:sz="0" w:space="0" w:color="auto"/>
            <w:bottom w:val="none" w:sz="0" w:space="0" w:color="auto"/>
            <w:right w:val="none" w:sz="0" w:space="0" w:color="auto"/>
          </w:divBdr>
          <w:divsChild>
            <w:div w:id="431361055">
              <w:marLeft w:val="0"/>
              <w:marRight w:val="0"/>
              <w:marTop w:val="0"/>
              <w:marBottom w:val="0"/>
              <w:divBdr>
                <w:top w:val="none" w:sz="0" w:space="0" w:color="auto"/>
                <w:left w:val="none" w:sz="0" w:space="0" w:color="auto"/>
                <w:bottom w:val="none" w:sz="0" w:space="0" w:color="auto"/>
                <w:right w:val="none" w:sz="0" w:space="0" w:color="auto"/>
              </w:divBdr>
            </w:div>
          </w:divsChild>
        </w:div>
        <w:div w:id="34618408">
          <w:marLeft w:val="0"/>
          <w:marRight w:val="0"/>
          <w:marTop w:val="0"/>
          <w:marBottom w:val="0"/>
          <w:divBdr>
            <w:top w:val="none" w:sz="0" w:space="0" w:color="auto"/>
            <w:left w:val="none" w:sz="0" w:space="0" w:color="auto"/>
            <w:bottom w:val="none" w:sz="0" w:space="0" w:color="auto"/>
            <w:right w:val="none" w:sz="0" w:space="0" w:color="auto"/>
          </w:divBdr>
          <w:divsChild>
            <w:div w:id="1837571124">
              <w:marLeft w:val="0"/>
              <w:marRight w:val="0"/>
              <w:marTop w:val="0"/>
              <w:marBottom w:val="0"/>
              <w:divBdr>
                <w:top w:val="none" w:sz="0" w:space="0" w:color="auto"/>
                <w:left w:val="none" w:sz="0" w:space="0" w:color="auto"/>
                <w:bottom w:val="none" w:sz="0" w:space="0" w:color="auto"/>
                <w:right w:val="none" w:sz="0" w:space="0" w:color="auto"/>
              </w:divBdr>
            </w:div>
          </w:divsChild>
        </w:div>
        <w:div w:id="127168017">
          <w:marLeft w:val="0"/>
          <w:marRight w:val="0"/>
          <w:marTop w:val="0"/>
          <w:marBottom w:val="0"/>
          <w:divBdr>
            <w:top w:val="none" w:sz="0" w:space="0" w:color="auto"/>
            <w:left w:val="none" w:sz="0" w:space="0" w:color="auto"/>
            <w:bottom w:val="none" w:sz="0" w:space="0" w:color="auto"/>
            <w:right w:val="none" w:sz="0" w:space="0" w:color="auto"/>
          </w:divBdr>
          <w:divsChild>
            <w:div w:id="1455439189">
              <w:marLeft w:val="0"/>
              <w:marRight w:val="0"/>
              <w:marTop w:val="0"/>
              <w:marBottom w:val="0"/>
              <w:divBdr>
                <w:top w:val="none" w:sz="0" w:space="0" w:color="auto"/>
                <w:left w:val="none" w:sz="0" w:space="0" w:color="auto"/>
                <w:bottom w:val="none" w:sz="0" w:space="0" w:color="auto"/>
                <w:right w:val="none" w:sz="0" w:space="0" w:color="auto"/>
              </w:divBdr>
            </w:div>
          </w:divsChild>
        </w:div>
        <w:div w:id="186137487">
          <w:marLeft w:val="0"/>
          <w:marRight w:val="0"/>
          <w:marTop w:val="0"/>
          <w:marBottom w:val="0"/>
          <w:divBdr>
            <w:top w:val="none" w:sz="0" w:space="0" w:color="auto"/>
            <w:left w:val="none" w:sz="0" w:space="0" w:color="auto"/>
            <w:bottom w:val="none" w:sz="0" w:space="0" w:color="auto"/>
            <w:right w:val="none" w:sz="0" w:space="0" w:color="auto"/>
          </w:divBdr>
          <w:divsChild>
            <w:div w:id="521238223">
              <w:marLeft w:val="0"/>
              <w:marRight w:val="0"/>
              <w:marTop w:val="0"/>
              <w:marBottom w:val="0"/>
              <w:divBdr>
                <w:top w:val="none" w:sz="0" w:space="0" w:color="auto"/>
                <w:left w:val="none" w:sz="0" w:space="0" w:color="auto"/>
                <w:bottom w:val="none" w:sz="0" w:space="0" w:color="auto"/>
                <w:right w:val="none" w:sz="0" w:space="0" w:color="auto"/>
              </w:divBdr>
            </w:div>
            <w:div w:id="1364525305">
              <w:marLeft w:val="0"/>
              <w:marRight w:val="0"/>
              <w:marTop w:val="0"/>
              <w:marBottom w:val="0"/>
              <w:divBdr>
                <w:top w:val="none" w:sz="0" w:space="0" w:color="auto"/>
                <w:left w:val="none" w:sz="0" w:space="0" w:color="auto"/>
                <w:bottom w:val="none" w:sz="0" w:space="0" w:color="auto"/>
                <w:right w:val="none" w:sz="0" w:space="0" w:color="auto"/>
              </w:divBdr>
            </w:div>
            <w:div w:id="2111505618">
              <w:marLeft w:val="0"/>
              <w:marRight w:val="0"/>
              <w:marTop w:val="0"/>
              <w:marBottom w:val="0"/>
              <w:divBdr>
                <w:top w:val="none" w:sz="0" w:space="0" w:color="auto"/>
                <w:left w:val="none" w:sz="0" w:space="0" w:color="auto"/>
                <w:bottom w:val="none" w:sz="0" w:space="0" w:color="auto"/>
                <w:right w:val="none" w:sz="0" w:space="0" w:color="auto"/>
              </w:divBdr>
            </w:div>
            <w:div w:id="2140101942">
              <w:marLeft w:val="0"/>
              <w:marRight w:val="0"/>
              <w:marTop w:val="0"/>
              <w:marBottom w:val="0"/>
              <w:divBdr>
                <w:top w:val="none" w:sz="0" w:space="0" w:color="auto"/>
                <w:left w:val="none" w:sz="0" w:space="0" w:color="auto"/>
                <w:bottom w:val="none" w:sz="0" w:space="0" w:color="auto"/>
                <w:right w:val="none" w:sz="0" w:space="0" w:color="auto"/>
              </w:divBdr>
            </w:div>
          </w:divsChild>
        </w:div>
        <w:div w:id="276790741">
          <w:marLeft w:val="0"/>
          <w:marRight w:val="0"/>
          <w:marTop w:val="0"/>
          <w:marBottom w:val="0"/>
          <w:divBdr>
            <w:top w:val="none" w:sz="0" w:space="0" w:color="auto"/>
            <w:left w:val="none" w:sz="0" w:space="0" w:color="auto"/>
            <w:bottom w:val="none" w:sz="0" w:space="0" w:color="auto"/>
            <w:right w:val="none" w:sz="0" w:space="0" w:color="auto"/>
          </w:divBdr>
          <w:divsChild>
            <w:div w:id="646320099">
              <w:marLeft w:val="0"/>
              <w:marRight w:val="0"/>
              <w:marTop w:val="0"/>
              <w:marBottom w:val="0"/>
              <w:divBdr>
                <w:top w:val="none" w:sz="0" w:space="0" w:color="auto"/>
                <w:left w:val="none" w:sz="0" w:space="0" w:color="auto"/>
                <w:bottom w:val="none" w:sz="0" w:space="0" w:color="auto"/>
                <w:right w:val="none" w:sz="0" w:space="0" w:color="auto"/>
              </w:divBdr>
            </w:div>
          </w:divsChild>
        </w:div>
        <w:div w:id="293291395">
          <w:marLeft w:val="0"/>
          <w:marRight w:val="0"/>
          <w:marTop w:val="0"/>
          <w:marBottom w:val="0"/>
          <w:divBdr>
            <w:top w:val="none" w:sz="0" w:space="0" w:color="auto"/>
            <w:left w:val="none" w:sz="0" w:space="0" w:color="auto"/>
            <w:bottom w:val="none" w:sz="0" w:space="0" w:color="auto"/>
            <w:right w:val="none" w:sz="0" w:space="0" w:color="auto"/>
          </w:divBdr>
          <w:divsChild>
            <w:div w:id="505288301">
              <w:marLeft w:val="0"/>
              <w:marRight w:val="0"/>
              <w:marTop w:val="0"/>
              <w:marBottom w:val="0"/>
              <w:divBdr>
                <w:top w:val="none" w:sz="0" w:space="0" w:color="auto"/>
                <w:left w:val="none" w:sz="0" w:space="0" w:color="auto"/>
                <w:bottom w:val="none" w:sz="0" w:space="0" w:color="auto"/>
                <w:right w:val="none" w:sz="0" w:space="0" w:color="auto"/>
              </w:divBdr>
            </w:div>
            <w:div w:id="1479498418">
              <w:marLeft w:val="0"/>
              <w:marRight w:val="0"/>
              <w:marTop w:val="0"/>
              <w:marBottom w:val="0"/>
              <w:divBdr>
                <w:top w:val="none" w:sz="0" w:space="0" w:color="auto"/>
                <w:left w:val="none" w:sz="0" w:space="0" w:color="auto"/>
                <w:bottom w:val="none" w:sz="0" w:space="0" w:color="auto"/>
                <w:right w:val="none" w:sz="0" w:space="0" w:color="auto"/>
              </w:divBdr>
            </w:div>
          </w:divsChild>
        </w:div>
        <w:div w:id="302542706">
          <w:marLeft w:val="0"/>
          <w:marRight w:val="0"/>
          <w:marTop w:val="0"/>
          <w:marBottom w:val="0"/>
          <w:divBdr>
            <w:top w:val="none" w:sz="0" w:space="0" w:color="auto"/>
            <w:left w:val="none" w:sz="0" w:space="0" w:color="auto"/>
            <w:bottom w:val="none" w:sz="0" w:space="0" w:color="auto"/>
            <w:right w:val="none" w:sz="0" w:space="0" w:color="auto"/>
          </w:divBdr>
          <w:divsChild>
            <w:div w:id="1343818293">
              <w:marLeft w:val="0"/>
              <w:marRight w:val="0"/>
              <w:marTop w:val="0"/>
              <w:marBottom w:val="0"/>
              <w:divBdr>
                <w:top w:val="none" w:sz="0" w:space="0" w:color="auto"/>
                <w:left w:val="none" w:sz="0" w:space="0" w:color="auto"/>
                <w:bottom w:val="none" w:sz="0" w:space="0" w:color="auto"/>
                <w:right w:val="none" w:sz="0" w:space="0" w:color="auto"/>
              </w:divBdr>
            </w:div>
          </w:divsChild>
        </w:div>
        <w:div w:id="329721040">
          <w:marLeft w:val="0"/>
          <w:marRight w:val="0"/>
          <w:marTop w:val="0"/>
          <w:marBottom w:val="0"/>
          <w:divBdr>
            <w:top w:val="none" w:sz="0" w:space="0" w:color="auto"/>
            <w:left w:val="none" w:sz="0" w:space="0" w:color="auto"/>
            <w:bottom w:val="none" w:sz="0" w:space="0" w:color="auto"/>
            <w:right w:val="none" w:sz="0" w:space="0" w:color="auto"/>
          </w:divBdr>
          <w:divsChild>
            <w:div w:id="1402405715">
              <w:marLeft w:val="0"/>
              <w:marRight w:val="0"/>
              <w:marTop w:val="0"/>
              <w:marBottom w:val="0"/>
              <w:divBdr>
                <w:top w:val="none" w:sz="0" w:space="0" w:color="auto"/>
                <w:left w:val="none" w:sz="0" w:space="0" w:color="auto"/>
                <w:bottom w:val="none" w:sz="0" w:space="0" w:color="auto"/>
                <w:right w:val="none" w:sz="0" w:space="0" w:color="auto"/>
              </w:divBdr>
            </w:div>
          </w:divsChild>
        </w:div>
        <w:div w:id="370612394">
          <w:marLeft w:val="0"/>
          <w:marRight w:val="0"/>
          <w:marTop w:val="0"/>
          <w:marBottom w:val="0"/>
          <w:divBdr>
            <w:top w:val="none" w:sz="0" w:space="0" w:color="auto"/>
            <w:left w:val="none" w:sz="0" w:space="0" w:color="auto"/>
            <w:bottom w:val="none" w:sz="0" w:space="0" w:color="auto"/>
            <w:right w:val="none" w:sz="0" w:space="0" w:color="auto"/>
          </w:divBdr>
          <w:divsChild>
            <w:div w:id="1092892463">
              <w:marLeft w:val="0"/>
              <w:marRight w:val="0"/>
              <w:marTop w:val="0"/>
              <w:marBottom w:val="0"/>
              <w:divBdr>
                <w:top w:val="none" w:sz="0" w:space="0" w:color="auto"/>
                <w:left w:val="none" w:sz="0" w:space="0" w:color="auto"/>
                <w:bottom w:val="none" w:sz="0" w:space="0" w:color="auto"/>
                <w:right w:val="none" w:sz="0" w:space="0" w:color="auto"/>
              </w:divBdr>
            </w:div>
          </w:divsChild>
        </w:div>
        <w:div w:id="417754903">
          <w:marLeft w:val="0"/>
          <w:marRight w:val="0"/>
          <w:marTop w:val="0"/>
          <w:marBottom w:val="0"/>
          <w:divBdr>
            <w:top w:val="none" w:sz="0" w:space="0" w:color="auto"/>
            <w:left w:val="none" w:sz="0" w:space="0" w:color="auto"/>
            <w:bottom w:val="none" w:sz="0" w:space="0" w:color="auto"/>
            <w:right w:val="none" w:sz="0" w:space="0" w:color="auto"/>
          </w:divBdr>
          <w:divsChild>
            <w:div w:id="1727534028">
              <w:marLeft w:val="0"/>
              <w:marRight w:val="0"/>
              <w:marTop w:val="0"/>
              <w:marBottom w:val="0"/>
              <w:divBdr>
                <w:top w:val="none" w:sz="0" w:space="0" w:color="auto"/>
                <w:left w:val="none" w:sz="0" w:space="0" w:color="auto"/>
                <w:bottom w:val="none" w:sz="0" w:space="0" w:color="auto"/>
                <w:right w:val="none" w:sz="0" w:space="0" w:color="auto"/>
              </w:divBdr>
            </w:div>
          </w:divsChild>
        </w:div>
        <w:div w:id="477649338">
          <w:marLeft w:val="0"/>
          <w:marRight w:val="0"/>
          <w:marTop w:val="0"/>
          <w:marBottom w:val="0"/>
          <w:divBdr>
            <w:top w:val="none" w:sz="0" w:space="0" w:color="auto"/>
            <w:left w:val="none" w:sz="0" w:space="0" w:color="auto"/>
            <w:bottom w:val="none" w:sz="0" w:space="0" w:color="auto"/>
            <w:right w:val="none" w:sz="0" w:space="0" w:color="auto"/>
          </w:divBdr>
          <w:divsChild>
            <w:div w:id="605576426">
              <w:marLeft w:val="0"/>
              <w:marRight w:val="0"/>
              <w:marTop w:val="0"/>
              <w:marBottom w:val="0"/>
              <w:divBdr>
                <w:top w:val="none" w:sz="0" w:space="0" w:color="auto"/>
                <w:left w:val="none" w:sz="0" w:space="0" w:color="auto"/>
                <w:bottom w:val="none" w:sz="0" w:space="0" w:color="auto"/>
                <w:right w:val="none" w:sz="0" w:space="0" w:color="auto"/>
              </w:divBdr>
            </w:div>
          </w:divsChild>
        </w:div>
        <w:div w:id="484007528">
          <w:marLeft w:val="0"/>
          <w:marRight w:val="0"/>
          <w:marTop w:val="0"/>
          <w:marBottom w:val="0"/>
          <w:divBdr>
            <w:top w:val="none" w:sz="0" w:space="0" w:color="auto"/>
            <w:left w:val="none" w:sz="0" w:space="0" w:color="auto"/>
            <w:bottom w:val="none" w:sz="0" w:space="0" w:color="auto"/>
            <w:right w:val="none" w:sz="0" w:space="0" w:color="auto"/>
          </w:divBdr>
          <w:divsChild>
            <w:div w:id="1932817440">
              <w:marLeft w:val="0"/>
              <w:marRight w:val="0"/>
              <w:marTop w:val="0"/>
              <w:marBottom w:val="0"/>
              <w:divBdr>
                <w:top w:val="none" w:sz="0" w:space="0" w:color="auto"/>
                <w:left w:val="none" w:sz="0" w:space="0" w:color="auto"/>
                <w:bottom w:val="none" w:sz="0" w:space="0" w:color="auto"/>
                <w:right w:val="none" w:sz="0" w:space="0" w:color="auto"/>
              </w:divBdr>
            </w:div>
          </w:divsChild>
        </w:div>
        <w:div w:id="489634711">
          <w:marLeft w:val="0"/>
          <w:marRight w:val="0"/>
          <w:marTop w:val="0"/>
          <w:marBottom w:val="0"/>
          <w:divBdr>
            <w:top w:val="none" w:sz="0" w:space="0" w:color="auto"/>
            <w:left w:val="none" w:sz="0" w:space="0" w:color="auto"/>
            <w:bottom w:val="none" w:sz="0" w:space="0" w:color="auto"/>
            <w:right w:val="none" w:sz="0" w:space="0" w:color="auto"/>
          </w:divBdr>
          <w:divsChild>
            <w:div w:id="2106682690">
              <w:marLeft w:val="0"/>
              <w:marRight w:val="0"/>
              <w:marTop w:val="0"/>
              <w:marBottom w:val="0"/>
              <w:divBdr>
                <w:top w:val="none" w:sz="0" w:space="0" w:color="auto"/>
                <w:left w:val="none" w:sz="0" w:space="0" w:color="auto"/>
                <w:bottom w:val="none" w:sz="0" w:space="0" w:color="auto"/>
                <w:right w:val="none" w:sz="0" w:space="0" w:color="auto"/>
              </w:divBdr>
            </w:div>
          </w:divsChild>
        </w:div>
        <w:div w:id="535774735">
          <w:marLeft w:val="0"/>
          <w:marRight w:val="0"/>
          <w:marTop w:val="0"/>
          <w:marBottom w:val="0"/>
          <w:divBdr>
            <w:top w:val="none" w:sz="0" w:space="0" w:color="auto"/>
            <w:left w:val="none" w:sz="0" w:space="0" w:color="auto"/>
            <w:bottom w:val="none" w:sz="0" w:space="0" w:color="auto"/>
            <w:right w:val="none" w:sz="0" w:space="0" w:color="auto"/>
          </w:divBdr>
          <w:divsChild>
            <w:div w:id="2119786950">
              <w:marLeft w:val="0"/>
              <w:marRight w:val="0"/>
              <w:marTop w:val="0"/>
              <w:marBottom w:val="0"/>
              <w:divBdr>
                <w:top w:val="none" w:sz="0" w:space="0" w:color="auto"/>
                <w:left w:val="none" w:sz="0" w:space="0" w:color="auto"/>
                <w:bottom w:val="none" w:sz="0" w:space="0" w:color="auto"/>
                <w:right w:val="none" w:sz="0" w:space="0" w:color="auto"/>
              </w:divBdr>
            </w:div>
          </w:divsChild>
        </w:div>
        <w:div w:id="557783696">
          <w:marLeft w:val="0"/>
          <w:marRight w:val="0"/>
          <w:marTop w:val="0"/>
          <w:marBottom w:val="0"/>
          <w:divBdr>
            <w:top w:val="none" w:sz="0" w:space="0" w:color="auto"/>
            <w:left w:val="none" w:sz="0" w:space="0" w:color="auto"/>
            <w:bottom w:val="none" w:sz="0" w:space="0" w:color="auto"/>
            <w:right w:val="none" w:sz="0" w:space="0" w:color="auto"/>
          </w:divBdr>
          <w:divsChild>
            <w:div w:id="332075634">
              <w:marLeft w:val="0"/>
              <w:marRight w:val="0"/>
              <w:marTop w:val="0"/>
              <w:marBottom w:val="0"/>
              <w:divBdr>
                <w:top w:val="none" w:sz="0" w:space="0" w:color="auto"/>
                <w:left w:val="none" w:sz="0" w:space="0" w:color="auto"/>
                <w:bottom w:val="none" w:sz="0" w:space="0" w:color="auto"/>
                <w:right w:val="none" w:sz="0" w:space="0" w:color="auto"/>
              </w:divBdr>
            </w:div>
          </w:divsChild>
        </w:div>
        <w:div w:id="564798925">
          <w:marLeft w:val="0"/>
          <w:marRight w:val="0"/>
          <w:marTop w:val="0"/>
          <w:marBottom w:val="0"/>
          <w:divBdr>
            <w:top w:val="none" w:sz="0" w:space="0" w:color="auto"/>
            <w:left w:val="none" w:sz="0" w:space="0" w:color="auto"/>
            <w:bottom w:val="none" w:sz="0" w:space="0" w:color="auto"/>
            <w:right w:val="none" w:sz="0" w:space="0" w:color="auto"/>
          </w:divBdr>
          <w:divsChild>
            <w:div w:id="823811743">
              <w:marLeft w:val="0"/>
              <w:marRight w:val="0"/>
              <w:marTop w:val="0"/>
              <w:marBottom w:val="0"/>
              <w:divBdr>
                <w:top w:val="none" w:sz="0" w:space="0" w:color="auto"/>
                <w:left w:val="none" w:sz="0" w:space="0" w:color="auto"/>
                <w:bottom w:val="none" w:sz="0" w:space="0" w:color="auto"/>
                <w:right w:val="none" w:sz="0" w:space="0" w:color="auto"/>
              </w:divBdr>
            </w:div>
          </w:divsChild>
        </w:div>
        <w:div w:id="577444608">
          <w:marLeft w:val="0"/>
          <w:marRight w:val="0"/>
          <w:marTop w:val="0"/>
          <w:marBottom w:val="0"/>
          <w:divBdr>
            <w:top w:val="none" w:sz="0" w:space="0" w:color="auto"/>
            <w:left w:val="none" w:sz="0" w:space="0" w:color="auto"/>
            <w:bottom w:val="none" w:sz="0" w:space="0" w:color="auto"/>
            <w:right w:val="none" w:sz="0" w:space="0" w:color="auto"/>
          </w:divBdr>
          <w:divsChild>
            <w:div w:id="1097562468">
              <w:marLeft w:val="0"/>
              <w:marRight w:val="0"/>
              <w:marTop w:val="0"/>
              <w:marBottom w:val="0"/>
              <w:divBdr>
                <w:top w:val="none" w:sz="0" w:space="0" w:color="auto"/>
                <w:left w:val="none" w:sz="0" w:space="0" w:color="auto"/>
                <w:bottom w:val="none" w:sz="0" w:space="0" w:color="auto"/>
                <w:right w:val="none" w:sz="0" w:space="0" w:color="auto"/>
              </w:divBdr>
            </w:div>
          </w:divsChild>
        </w:div>
        <w:div w:id="582838475">
          <w:marLeft w:val="0"/>
          <w:marRight w:val="0"/>
          <w:marTop w:val="0"/>
          <w:marBottom w:val="0"/>
          <w:divBdr>
            <w:top w:val="none" w:sz="0" w:space="0" w:color="auto"/>
            <w:left w:val="none" w:sz="0" w:space="0" w:color="auto"/>
            <w:bottom w:val="none" w:sz="0" w:space="0" w:color="auto"/>
            <w:right w:val="none" w:sz="0" w:space="0" w:color="auto"/>
          </w:divBdr>
          <w:divsChild>
            <w:div w:id="72893382">
              <w:marLeft w:val="0"/>
              <w:marRight w:val="0"/>
              <w:marTop w:val="0"/>
              <w:marBottom w:val="0"/>
              <w:divBdr>
                <w:top w:val="none" w:sz="0" w:space="0" w:color="auto"/>
                <w:left w:val="none" w:sz="0" w:space="0" w:color="auto"/>
                <w:bottom w:val="none" w:sz="0" w:space="0" w:color="auto"/>
                <w:right w:val="none" w:sz="0" w:space="0" w:color="auto"/>
              </w:divBdr>
            </w:div>
          </w:divsChild>
        </w:div>
        <w:div w:id="644046142">
          <w:marLeft w:val="0"/>
          <w:marRight w:val="0"/>
          <w:marTop w:val="0"/>
          <w:marBottom w:val="0"/>
          <w:divBdr>
            <w:top w:val="none" w:sz="0" w:space="0" w:color="auto"/>
            <w:left w:val="none" w:sz="0" w:space="0" w:color="auto"/>
            <w:bottom w:val="none" w:sz="0" w:space="0" w:color="auto"/>
            <w:right w:val="none" w:sz="0" w:space="0" w:color="auto"/>
          </w:divBdr>
          <w:divsChild>
            <w:div w:id="624970725">
              <w:marLeft w:val="0"/>
              <w:marRight w:val="0"/>
              <w:marTop w:val="0"/>
              <w:marBottom w:val="0"/>
              <w:divBdr>
                <w:top w:val="none" w:sz="0" w:space="0" w:color="auto"/>
                <w:left w:val="none" w:sz="0" w:space="0" w:color="auto"/>
                <w:bottom w:val="none" w:sz="0" w:space="0" w:color="auto"/>
                <w:right w:val="none" w:sz="0" w:space="0" w:color="auto"/>
              </w:divBdr>
            </w:div>
            <w:div w:id="1258708606">
              <w:marLeft w:val="0"/>
              <w:marRight w:val="0"/>
              <w:marTop w:val="0"/>
              <w:marBottom w:val="0"/>
              <w:divBdr>
                <w:top w:val="none" w:sz="0" w:space="0" w:color="auto"/>
                <w:left w:val="none" w:sz="0" w:space="0" w:color="auto"/>
                <w:bottom w:val="none" w:sz="0" w:space="0" w:color="auto"/>
                <w:right w:val="none" w:sz="0" w:space="0" w:color="auto"/>
              </w:divBdr>
            </w:div>
          </w:divsChild>
        </w:div>
        <w:div w:id="689336359">
          <w:marLeft w:val="0"/>
          <w:marRight w:val="0"/>
          <w:marTop w:val="0"/>
          <w:marBottom w:val="0"/>
          <w:divBdr>
            <w:top w:val="none" w:sz="0" w:space="0" w:color="auto"/>
            <w:left w:val="none" w:sz="0" w:space="0" w:color="auto"/>
            <w:bottom w:val="none" w:sz="0" w:space="0" w:color="auto"/>
            <w:right w:val="none" w:sz="0" w:space="0" w:color="auto"/>
          </w:divBdr>
          <w:divsChild>
            <w:div w:id="29574780">
              <w:marLeft w:val="0"/>
              <w:marRight w:val="0"/>
              <w:marTop w:val="0"/>
              <w:marBottom w:val="0"/>
              <w:divBdr>
                <w:top w:val="none" w:sz="0" w:space="0" w:color="auto"/>
                <w:left w:val="none" w:sz="0" w:space="0" w:color="auto"/>
                <w:bottom w:val="none" w:sz="0" w:space="0" w:color="auto"/>
                <w:right w:val="none" w:sz="0" w:space="0" w:color="auto"/>
              </w:divBdr>
            </w:div>
          </w:divsChild>
        </w:div>
        <w:div w:id="694386196">
          <w:marLeft w:val="0"/>
          <w:marRight w:val="0"/>
          <w:marTop w:val="0"/>
          <w:marBottom w:val="0"/>
          <w:divBdr>
            <w:top w:val="none" w:sz="0" w:space="0" w:color="auto"/>
            <w:left w:val="none" w:sz="0" w:space="0" w:color="auto"/>
            <w:bottom w:val="none" w:sz="0" w:space="0" w:color="auto"/>
            <w:right w:val="none" w:sz="0" w:space="0" w:color="auto"/>
          </w:divBdr>
          <w:divsChild>
            <w:div w:id="1681152484">
              <w:marLeft w:val="0"/>
              <w:marRight w:val="0"/>
              <w:marTop w:val="0"/>
              <w:marBottom w:val="0"/>
              <w:divBdr>
                <w:top w:val="none" w:sz="0" w:space="0" w:color="auto"/>
                <w:left w:val="none" w:sz="0" w:space="0" w:color="auto"/>
                <w:bottom w:val="none" w:sz="0" w:space="0" w:color="auto"/>
                <w:right w:val="none" w:sz="0" w:space="0" w:color="auto"/>
              </w:divBdr>
            </w:div>
          </w:divsChild>
        </w:div>
        <w:div w:id="718013966">
          <w:marLeft w:val="0"/>
          <w:marRight w:val="0"/>
          <w:marTop w:val="0"/>
          <w:marBottom w:val="0"/>
          <w:divBdr>
            <w:top w:val="none" w:sz="0" w:space="0" w:color="auto"/>
            <w:left w:val="none" w:sz="0" w:space="0" w:color="auto"/>
            <w:bottom w:val="none" w:sz="0" w:space="0" w:color="auto"/>
            <w:right w:val="none" w:sz="0" w:space="0" w:color="auto"/>
          </w:divBdr>
          <w:divsChild>
            <w:div w:id="541788909">
              <w:marLeft w:val="0"/>
              <w:marRight w:val="0"/>
              <w:marTop w:val="0"/>
              <w:marBottom w:val="0"/>
              <w:divBdr>
                <w:top w:val="none" w:sz="0" w:space="0" w:color="auto"/>
                <w:left w:val="none" w:sz="0" w:space="0" w:color="auto"/>
                <w:bottom w:val="none" w:sz="0" w:space="0" w:color="auto"/>
                <w:right w:val="none" w:sz="0" w:space="0" w:color="auto"/>
              </w:divBdr>
            </w:div>
          </w:divsChild>
        </w:div>
        <w:div w:id="723677992">
          <w:marLeft w:val="0"/>
          <w:marRight w:val="0"/>
          <w:marTop w:val="0"/>
          <w:marBottom w:val="0"/>
          <w:divBdr>
            <w:top w:val="none" w:sz="0" w:space="0" w:color="auto"/>
            <w:left w:val="none" w:sz="0" w:space="0" w:color="auto"/>
            <w:bottom w:val="none" w:sz="0" w:space="0" w:color="auto"/>
            <w:right w:val="none" w:sz="0" w:space="0" w:color="auto"/>
          </w:divBdr>
          <w:divsChild>
            <w:div w:id="1329287602">
              <w:marLeft w:val="0"/>
              <w:marRight w:val="0"/>
              <w:marTop w:val="0"/>
              <w:marBottom w:val="0"/>
              <w:divBdr>
                <w:top w:val="none" w:sz="0" w:space="0" w:color="auto"/>
                <w:left w:val="none" w:sz="0" w:space="0" w:color="auto"/>
                <w:bottom w:val="none" w:sz="0" w:space="0" w:color="auto"/>
                <w:right w:val="none" w:sz="0" w:space="0" w:color="auto"/>
              </w:divBdr>
            </w:div>
          </w:divsChild>
        </w:div>
        <w:div w:id="735082736">
          <w:marLeft w:val="0"/>
          <w:marRight w:val="0"/>
          <w:marTop w:val="0"/>
          <w:marBottom w:val="0"/>
          <w:divBdr>
            <w:top w:val="none" w:sz="0" w:space="0" w:color="auto"/>
            <w:left w:val="none" w:sz="0" w:space="0" w:color="auto"/>
            <w:bottom w:val="none" w:sz="0" w:space="0" w:color="auto"/>
            <w:right w:val="none" w:sz="0" w:space="0" w:color="auto"/>
          </w:divBdr>
          <w:divsChild>
            <w:div w:id="574053600">
              <w:marLeft w:val="0"/>
              <w:marRight w:val="0"/>
              <w:marTop w:val="0"/>
              <w:marBottom w:val="0"/>
              <w:divBdr>
                <w:top w:val="none" w:sz="0" w:space="0" w:color="auto"/>
                <w:left w:val="none" w:sz="0" w:space="0" w:color="auto"/>
                <w:bottom w:val="none" w:sz="0" w:space="0" w:color="auto"/>
                <w:right w:val="none" w:sz="0" w:space="0" w:color="auto"/>
              </w:divBdr>
            </w:div>
          </w:divsChild>
        </w:div>
        <w:div w:id="739906797">
          <w:marLeft w:val="0"/>
          <w:marRight w:val="0"/>
          <w:marTop w:val="0"/>
          <w:marBottom w:val="0"/>
          <w:divBdr>
            <w:top w:val="none" w:sz="0" w:space="0" w:color="auto"/>
            <w:left w:val="none" w:sz="0" w:space="0" w:color="auto"/>
            <w:bottom w:val="none" w:sz="0" w:space="0" w:color="auto"/>
            <w:right w:val="none" w:sz="0" w:space="0" w:color="auto"/>
          </w:divBdr>
          <w:divsChild>
            <w:div w:id="2004317353">
              <w:marLeft w:val="0"/>
              <w:marRight w:val="0"/>
              <w:marTop w:val="0"/>
              <w:marBottom w:val="0"/>
              <w:divBdr>
                <w:top w:val="none" w:sz="0" w:space="0" w:color="auto"/>
                <w:left w:val="none" w:sz="0" w:space="0" w:color="auto"/>
                <w:bottom w:val="none" w:sz="0" w:space="0" w:color="auto"/>
                <w:right w:val="none" w:sz="0" w:space="0" w:color="auto"/>
              </w:divBdr>
            </w:div>
          </w:divsChild>
        </w:div>
        <w:div w:id="773869523">
          <w:marLeft w:val="0"/>
          <w:marRight w:val="0"/>
          <w:marTop w:val="0"/>
          <w:marBottom w:val="0"/>
          <w:divBdr>
            <w:top w:val="none" w:sz="0" w:space="0" w:color="auto"/>
            <w:left w:val="none" w:sz="0" w:space="0" w:color="auto"/>
            <w:bottom w:val="none" w:sz="0" w:space="0" w:color="auto"/>
            <w:right w:val="none" w:sz="0" w:space="0" w:color="auto"/>
          </w:divBdr>
          <w:divsChild>
            <w:div w:id="330791455">
              <w:marLeft w:val="0"/>
              <w:marRight w:val="0"/>
              <w:marTop w:val="0"/>
              <w:marBottom w:val="0"/>
              <w:divBdr>
                <w:top w:val="none" w:sz="0" w:space="0" w:color="auto"/>
                <w:left w:val="none" w:sz="0" w:space="0" w:color="auto"/>
                <w:bottom w:val="none" w:sz="0" w:space="0" w:color="auto"/>
                <w:right w:val="none" w:sz="0" w:space="0" w:color="auto"/>
              </w:divBdr>
            </w:div>
          </w:divsChild>
        </w:div>
        <w:div w:id="820542302">
          <w:marLeft w:val="0"/>
          <w:marRight w:val="0"/>
          <w:marTop w:val="0"/>
          <w:marBottom w:val="0"/>
          <w:divBdr>
            <w:top w:val="none" w:sz="0" w:space="0" w:color="auto"/>
            <w:left w:val="none" w:sz="0" w:space="0" w:color="auto"/>
            <w:bottom w:val="none" w:sz="0" w:space="0" w:color="auto"/>
            <w:right w:val="none" w:sz="0" w:space="0" w:color="auto"/>
          </w:divBdr>
          <w:divsChild>
            <w:div w:id="1968731008">
              <w:marLeft w:val="0"/>
              <w:marRight w:val="0"/>
              <w:marTop w:val="0"/>
              <w:marBottom w:val="0"/>
              <w:divBdr>
                <w:top w:val="none" w:sz="0" w:space="0" w:color="auto"/>
                <w:left w:val="none" w:sz="0" w:space="0" w:color="auto"/>
                <w:bottom w:val="none" w:sz="0" w:space="0" w:color="auto"/>
                <w:right w:val="none" w:sz="0" w:space="0" w:color="auto"/>
              </w:divBdr>
            </w:div>
          </w:divsChild>
        </w:div>
        <w:div w:id="904684557">
          <w:marLeft w:val="0"/>
          <w:marRight w:val="0"/>
          <w:marTop w:val="0"/>
          <w:marBottom w:val="0"/>
          <w:divBdr>
            <w:top w:val="none" w:sz="0" w:space="0" w:color="auto"/>
            <w:left w:val="none" w:sz="0" w:space="0" w:color="auto"/>
            <w:bottom w:val="none" w:sz="0" w:space="0" w:color="auto"/>
            <w:right w:val="none" w:sz="0" w:space="0" w:color="auto"/>
          </w:divBdr>
          <w:divsChild>
            <w:div w:id="1635479474">
              <w:marLeft w:val="0"/>
              <w:marRight w:val="0"/>
              <w:marTop w:val="0"/>
              <w:marBottom w:val="0"/>
              <w:divBdr>
                <w:top w:val="none" w:sz="0" w:space="0" w:color="auto"/>
                <w:left w:val="none" w:sz="0" w:space="0" w:color="auto"/>
                <w:bottom w:val="none" w:sz="0" w:space="0" w:color="auto"/>
                <w:right w:val="none" w:sz="0" w:space="0" w:color="auto"/>
              </w:divBdr>
            </w:div>
          </w:divsChild>
        </w:div>
        <w:div w:id="936520162">
          <w:marLeft w:val="0"/>
          <w:marRight w:val="0"/>
          <w:marTop w:val="0"/>
          <w:marBottom w:val="0"/>
          <w:divBdr>
            <w:top w:val="none" w:sz="0" w:space="0" w:color="auto"/>
            <w:left w:val="none" w:sz="0" w:space="0" w:color="auto"/>
            <w:bottom w:val="none" w:sz="0" w:space="0" w:color="auto"/>
            <w:right w:val="none" w:sz="0" w:space="0" w:color="auto"/>
          </w:divBdr>
          <w:divsChild>
            <w:div w:id="1625650616">
              <w:marLeft w:val="0"/>
              <w:marRight w:val="0"/>
              <w:marTop w:val="0"/>
              <w:marBottom w:val="0"/>
              <w:divBdr>
                <w:top w:val="none" w:sz="0" w:space="0" w:color="auto"/>
                <w:left w:val="none" w:sz="0" w:space="0" w:color="auto"/>
                <w:bottom w:val="none" w:sz="0" w:space="0" w:color="auto"/>
                <w:right w:val="none" w:sz="0" w:space="0" w:color="auto"/>
              </w:divBdr>
            </w:div>
          </w:divsChild>
        </w:div>
        <w:div w:id="974990309">
          <w:marLeft w:val="0"/>
          <w:marRight w:val="0"/>
          <w:marTop w:val="0"/>
          <w:marBottom w:val="0"/>
          <w:divBdr>
            <w:top w:val="none" w:sz="0" w:space="0" w:color="auto"/>
            <w:left w:val="none" w:sz="0" w:space="0" w:color="auto"/>
            <w:bottom w:val="none" w:sz="0" w:space="0" w:color="auto"/>
            <w:right w:val="none" w:sz="0" w:space="0" w:color="auto"/>
          </w:divBdr>
          <w:divsChild>
            <w:div w:id="1179662094">
              <w:marLeft w:val="0"/>
              <w:marRight w:val="0"/>
              <w:marTop w:val="0"/>
              <w:marBottom w:val="0"/>
              <w:divBdr>
                <w:top w:val="none" w:sz="0" w:space="0" w:color="auto"/>
                <w:left w:val="none" w:sz="0" w:space="0" w:color="auto"/>
                <w:bottom w:val="none" w:sz="0" w:space="0" w:color="auto"/>
                <w:right w:val="none" w:sz="0" w:space="0" w:color="auto"/>
              </w:divBdr>
            </w:div>
          </w:divsChild>
        </w:div>
        <w:div w:id="1020593597">
          <w:marLeft w:val="0"/>
          <w:marRight w:val="0"/>
          <w:marTop w:val="0"/>
          <w:marBottom w:val="0"/>
          <w:divBdr>
            <w:top w:val="none" w:sz="0" w:space="0" w:color="auto"/>
            <w:left w:val="none" w:sz="0" w:space="0" w:color="auto"/>
            <w:bottom w:val="none" w:sz="0" w:space="0" w:color="auto"/>
            <w:right w:val="none" w:sz="0" w:space="0" w:color="auto"/>
          </w:divBdr>
          <w:divsChild>
            <w:div w:id="1916010624">
              <w:marLeft w:val="0"/>
              <w:marRight w:val="0"/>
              <w:marTop w:val="0"/>
              <w:marBottom w:val="0"/>
              <w:divBdr>
                <w:top w:val="none" w:sz="0" w:space="0" w:color="auto"/>
                <w:left w:val="none" w:sz="0" w:space="0" w:color="auto"/>
                <w:bottom w:val="none" w:sz="0" w:space="0" w:color="auto"/>
                <w:right w:val="none" w:sz="0" w:space="0" w:color="auto"/>
              </w:divBdr>
            </w:div>
          </w:divsChild>
        </w:div>
        <w:div w:id="1054501592">
          <w:marLeft w:val="0"/>
          <w:marRight w:val="0"/>
          <w:marTop w:val="0"/>
          <w:marBottom w:val="0"/>
          <w:divBdr>
            <w:top w:val="none" w:sz="0" w:space="0" w:color="auto"/>
            <w:left w:val="none" w:sz="0" w:space="0" w:color="auto"/>
            <w:bottom w:val="none" w:sz="0" w:space="0" w:color="auto"/>
            <w:right w:val="none" w:sz="0" w:space="0" w:color="auto"/>
          </w:divBdr>
          <w:divsChild>
            <w:div w:id="873344318">
              <w:marLeft w:val="0"/>
              <w:marRight w:val="0"/>
              <w:marTop w:val="0"/>
              <w:marBottom w:val="0"/>
              <w:divBdr>
                <w:top w:val="none" w:sz="0" w:space="0" w:color="auto"/>
                <w:left w:val="none" w:sz="0" w:space="0" w:color="auto"/>
                <w:bottom w:val="none" w:sz="0" w:space="0" w:color="auto"/>
                <w:right w:val="none" w:sz="0" w:space="0" w:color="auto"/>
              </w:divBdr>
            </w:div>
          </w:divsChild>
        </w:div>
        <w:div w:id="1059743449">
          <w:marLeft w:val="0"/>
          <w:marRight w:val="0"/>
          <w:marTop w:val="0"/>
          <w:marBottom w:val="0"/>
          <w:divBdr>
            <w:top w:val="none" w:sz="0" w:space="0" w:color="auto"/>
            <w:left w:val="none" w:sz="0" w:space="0" w:color="auto"/>
            <w:bottom w:val="none" w:sz="0" w:space="0" w:color="auto"/>
            <w:right w:val="none" w:sz="0" w:space="0" w:color="auto"/>
          </w:divBdr>
          <w:divsChild>
            <w:div w:id="286084697">
              <w:marLeft w:val="0"/>
              <w:marRight w:val="0"/>
              <w:marTop w:val="0"/>
              <w:marBottom w:val="0"/>
              <w:divBdr>
                <w:top w:val="none" w:sz="0" w:space="0" w:color="auto"/>
                <w:left w:val="none" w:sz="0" w:space="0" w:color="auto"/>
                <w:bottom w:val="none" w:sz="0" w:space="0" w:color="auto"/>
                <w:right w:val="none" w:sz="0" w:space="0" w:color="auto"/>
              </w:divBdr>
            </w:div>
          </w:divsChild>
        </w:div>
        <w:div w:id="1096708985">
          <w:marLeft w:val="0"/>
          <w:marRight w:val="0"/>
          <w:marTop w:val="0"/>
          <w:marBottom w:val="0"/>
          <w:divBdr>
            <w:top w:val="none" w:sz="0" w:space="0" w:color="auto"/>
            <w:left w:val="none" w:sz="0" w:space="0" w:color="auto"/>
            <w:bottom w:val="none" w:sz="0" w:space="0" w:color="auto"/>
            <w:right w:val="none" w:sz="0" w:space="0" w:color="auto"/>
          </w:divBdr>
          <w:divsChild>
            <w:div w:id="1390958817">
              <w:marLeft w:val="0"/>
              <w:marRight w:val="0"/>
              <w:marTop w:val="0"/>
              <w:marBottom w:val="0"/>
              <w:divBdr>
                <w:top w:val="none" w:sz="0" w:space="0" w:color="auto"/>
                <w:left w:val="none" w:sz="0" w:space="0" w:color="auto"/>
                <w:bottom w:val="none" w:sz="0" w:space="0" w:color="auto"/>
                <w:right w:val="none" w:sz="0" w:space="0" w:color="auto"/>
              </w:divBdr>
            </w:div>
          </w:divsChild>
        </w:div>
        <w:div w:id="1108966902">
          <w:marLeft w:val="0"/>
          <w:marRight w:val="0"/>
          <w:marTop w:val="0"/>
          <w:marBottom w:val="0"/>
          <w:divBdr>
            <w:top w:val="none" w:sz="0" w:space="0" w:color="auto"/>
            <w:left w:val="none" w:sz="0" w:space="0" w:color="auto"/>
            <w:bottom w:val="none" w:sz="0" w:space="0" w:color="auto"/>
            <w:right w:val="none" w:sz="0" w:space="0" w:color="auto"/>
          </w:divBdr>
          <w:divsChild>
            <w:div w:id="1619214689">
              <w:marLeft w:val="0"/>
              <w:marRight w:val="0"/>
              <w:marTop w:val="0"/>
              <w:marBottom w:val="0"/>
              <w:divBdr>
                <w:top w:val="none" w:sz="0" w:space="0" w:color="auto"/>
                <w:left w:val="none" w:sz="0" w:space="0" w:color="auto"/>
                <w:bottom w:val="none" w:sz="0" w:space="0" w:color="auto"/>
                <w:right w:val="none" w:sz="0" w:space="0" w:color="auto"/>
              </w:divBdr>
            </w:div>
          </w:divsChild>
        </w:div>
        <w:div w:id="1158380168">
          <w:marLeft w:val="0"/>
          <w:marRight w:val="0"/>
          <w:marTop w:val="0"/>
          <w:marBottom w:val="0"/>
          <w:divBdr>
            <w:top w:val="none" w:sz="0" w:space="0" w:color="auto"/>
            <w:left w:val="none" w:sz="0" w:space="0" w:color="auto"/>
            <w:bottom w:val="none" w:sz="0" w:space="0" w:color="auto"/>
            <w:right w:val="none" w:sz="0" w:space="0" w:color="auto"/>
          </w:divBdr>
          <w:divsChild>
            <w:div w:id="1690139518">
              <w:marLeft w:val="0"/>
              <w:marRight w:val="0"/>
              <w:marTop w:val="0"/>
              <w:marBottom w:val="0"/>
              <w:divBdr>
                <w:top w:val="none" w:sz="0" w:space="0" w:color="auto"/>
                <w:left w:val="none" w:sz="0" w:space="0" w:color="auto"/>
                <w:bottom w:val="none" w:sz="0" w:space="0" w:color="auto"/>
                <w:right w:val="none" w:sz="0" w:space="0" w:color="auto"/>
              </w:divBdr>
            </w:div>
          </w:divsChild>
        </w:div>
        <w:div w:id="1166437168">
          <w:marLeft w:val="0"/>
          <w:marRight w:val="0"/>
          <w:marTop w:val="0"/>
          <w:marBottom w:val="0"/>
          <w:divBdr>
            <w:top w:val="none" w:sz="0" w:space="0" w:color="auto"/>
            <w:left w:val="none" w:sz="0" w:space="0" w:color="auto"/>
            <w:bottom w:val="none" w:sz="0" w:space="0" w:color="auto"/>
            <w:right w:val="none" w:sz="0" w:space="0" w:color="auto"/>
          </w:divBdr>
          <w:divsChild>
            <w:div w:id="1750275202">
              <w:marLeft w:val="0"/>
              <w:marRight w:val="0"/>
              <w:marTop w:val="0"/>
              <w:marBottom w:val="0"/>
              <w:divBdr>
                <w:top w:val="none" w:sz="0" w:space="0" w:color="auto"/>
                <w:left w:val="none" w:sz="0" w:space="0" w:color="auto"/>
                <w:bottom w:val="none" w:sz="0" w:space="0" w:color="auto"/>
                <w:right w:val="none" w:sz="0" w:space="0" w:color="auto"/>
              </w:divBdr>
            </w:div>
          </w:divsChild>
        </w:div>
        <w:div w:id="1195539526">
          <w:marLeft w:val="0"/>
          <w:marRight w:val="0"/>
          <w:marTop w:val="0"/>
          <w:marBottom w:val="0"/>
          <w:divBdr>
            <w:top w:val="none" w:sz="0" w:space="0" w:color="auto"/>
            <w:left w:val="none" w:sz="0" w:space="0" w:color="auto"/>
            <w:bottom w:val="none" w:sz="0" w:space="0" w:color="auto"/>
            <w:right w:val="none" w:sz="0" w:space="0" w:color="auto"/>
          </w:divBdr>
          <w:divsChild>
            <w:div w:id="1360622602">
              <w:marLeft w:val="0"/>
              <w:marRight w:val="0"/>
              <w:marTop w:val="0"/>
              <w:marBottom w:val="0"/>
              <w:divBdr>
                <w:top w:val="none" w:sz="0" w:space="0" w:color="auto"/>
                <w:left w:val="none" w:sz="0" w:space="0" w:color="auto"/>
                <w:bottom w:val="none" w:sz="0" w:space="0" w:color="auto"/>
                <w:right w:val="none" w:sz="0" w:space="0" w:color="auto"/>
              </w:divBdr>
            </w:div>
          </w:divsChild>
        </w:div>
        <w:div w:id="1210802825">
          <w:marLeft w:val="0"/>
          <w:marRight w:val="0"/>
          <w:marTop w:val="0"/>
          <w:marBottom w:val="0"/>
          <w:divBdr>
            <w:top w:val="none" w:sz="0" w:space="0" w:color="auto"/>
            <w:left w:val="none" w:sz="0" w:space="0" w:color="auto"/>
            <w:bottom w:val="none" w:sz="0" w:space="0" w:color="auto"/>
            <w:right w:val="none" w:sz="0" w:space="0" w:color="auto"/>
          </w:divBdr>
          <w:divsChild>
            <w:div w:id="657345216">
              <w:marLeft w:val="0"/>
              <w:marRight w:val="0"/>
              <w:marTop w:val="0"/>
              <w:marBottom w:val="0"/>
              <w:divBdr>
                <w:top w:val="none" w:sz="0" w:space="0" w:color="auto"/>
                <w:left w:val="none" w:sz="0" w:space="0" w:color="auto"/>
                <w:bottom w:val="none" w:sz="0" w:space="0" w:color="auto"/>
                <w:right w:val="none" w:sz="0" w:space="0" w:color="auto"/>
              </w:divBdr>
            </w:div>
          </w:divsChild>
        </w:div>
        <w:div w:id="1225528479">
          <w:marLeft w:val="0"/>
          <w:marRight w:val="0"/>
          <w:marTop w:val="0"/>
          <w:marBottom w:val="0"/>
          <w:divBdr>
            <w:top w:val="none" w:sz="0" w:space="0" w:color="auto"/>
            <w:left w:val="none" w:sz="0" w:space="0" w:color="auto"/>
            <w:bottom w:val="none" w:sz="0" w:space="0" w:color="auto"/>
            <w:right w:val="none" w:sz="0" w:space="0" w:color="auto"/>
          </w:divBdr>
          <w:divsChild>
            <w:div w:id="780808660">
              <w:marLeft w:val="0"/>
              <w:marRight w:val="0"/>
              <w:marTop w:val="0"/>
              <w:marBottom w:val="0"/>
              <w:divBdr>
                <w:top w:val="none" w:sz="0" w:space="0" w:color="auto"/>
                <w:left w:val="none" w:sz="0" w:space="0" w:color="auto"/>
                <w:bottom w:val="none" w:sz="0" w:space="0" w:color="auto"/>
                <w:right w:val="none" w:sz="0" w:space="0" w:color="auto"/>
              </w:divBdr>
            </w:div>
            <w:div w:id="1797403537">
              <w:marLeft w:val="0"/>
              <w:marRight w:val="0"/>
              <w:marTop w:val="0"/>
              <w:marBottom w:val="0"/>
              <w:divBdr>
                <w:top w:val="none" w:sz="0" w:space="0" w:color="auto"/>
                <w:left w:val="none" w:sz="0" w:space="0" w:color="auto"/>
                <w:bottom w:val="none" w:sz="0" w:space="0" w:color="auto"/>
                <w:right w:val="none" w:sz="0" w:space="0" w:color="auto"/>
              </w:divBdr>
            </w:div>
          </w:divsChild>
        </w:div>
        <w:div w:id="1253970446">
          <w:marLeft w:val="0"/>
          <w:marRight w:val="0"/>
          <w:marTop w:val="0"/>
          <w:marBottom w:val="0"/>
          <w:divBdr>
            <w:top w:val="none" w:sz="0" w:space="0" w:color="auto"/>
            <w:left w:val="none" w:sz="0" w:space="0" w:color="auto"/>
            <w:bottom w:val="none" w:sz="0" w:space="0" w:color="auto"/>
            <w:right w:val="none" w:sz="0" w:space="0" w:color="auto"/>
          </w:divBdr>
          <w:divsChild>
            <w:div w:id="547642760">
              <w:marLeft w:val="0"/>
              <w:marRight w:val="0"/>
              <w:marTop w:val="0"/>
              <w:marBottom w:val="0"/>
              <w:divBdr>
                <w:top w:val="none" w:sz="0" w:space="0" w:color="auto"/>
                <w:left w:val="none" w:sz="0" w:space="0" w:color="auto"/>
                <w:bottom w:val="none" w:sz="0" w:space="0" w:color="auto"/>
                <w:right w:val="none" w:sz="0" w:space="0" w:color="auto"/>
              </w:divBdr>
            </w:div>
            <w:div w:id="980500534">
              <w:marLeft w:val="0"/>
              <w:marRight w:val="0"/>
              <w:marTop w:val="0"/>
              <w:marBottom w:val="0"/>
              <w:divBdr>
                <w:top w:val="none" w:sz="0" w:space="0" w:color="auto"/>
                <w:left w:val="none" w:sz="0" w:space="0" w:color="auto"/>
                <w:bottom w:val="none" w:sz="0" w:space="0" w:color="auto"/>
                <w:right w:val="none" w:sz="0" w:space="0" w:color="auto"/>
              </w:divBdr>
            </w:div>
            <w:div w:id="2058970181">
              <w:marLeft w:val="0"/>
              <w:marRight w:val="0"/>
              <w:marTop w:val="0"/>
              <w:marBottom w:val="0"/>
              <w:divBdr>
                <w:top w:val="none" w:sz="0" w:space="0" w:color="auto"/>
                <w:left w:val="none" w:sz="0" w:space="0" w:color="auto"/>
                <w:bottom w:val="none" w:sz="0" w:space="0" w:color="auto"/>
                <w:right w:val="none" w:sz="0" w:space="0" w:color="auto"/>
              </w:divBdr>
            </w:div>
          </w:divsChild>
        </w:div>
        <w:div w:id="1267814642">
          <w:marLeft w:val="0"/>
          <w:marRight w:val="0"/>
          <w:marTop w:val="0"/>
          <w:marBottom w:val="0"/>
          <w:divBdr>
            <w:top w:val="none" w:sz="0" w:space="0" w:color="auto"/>
            <w:left w:val="none" w:sz="0" w:space="0" w:color="auto"/>
            <w:bottom w:val="none" w:sz="0" w:space="0" w:color="auto"/>
            <w:right w:val="none" w:sz="0" w:space="0" w:color="auto"/>
          </w:divBdr>
          <w:divsChild>
            <w:div w:id="584531604">
              <w:marLeft w:val="0"/>
              <w:marRight w:val="0"/>
              <w:marTop w:val="0"/>
              <w:marBottom w:val="0"/>
              <w:divBdr>
                <w:top w:val="none" w:sz="0" w:space="0" w:color="auto"/>
                <w:left w:val="none" w:sz="0" w:space="0" w:color="auto"/>
                <w:bottom w:val="none" w:sz="0" w:space="0" w:color="auto"/>
                <w:right w:val="none" w:sz="0" w:space="0" w:color="auto"/>
              </w:divBdr>
            </w:div>
          </w:divsChild>
        </w:div>
        <w:div w:id="1332028149">
          <w:marLeft w:val="0"/>
          <w:marRight w:val="0"/>
          <w:marTop w:val="0"/>
          <w:marBottom w:val="0"/>
          <w:divBdr>
            <w:top w:val="none" w:sz="0" w:space="0" w:color="auto"/>
            <w:left w:val="none" w:sz="0" w:space="0" w:color="auto"/>
            <w:bottom w:val="none" w:sz="0" w:space="0" w:color="auto"/>
            <w:right w:val="none" w:sz="0" w:space="0" w:color="auto"/>
          </w:divBdr>
          <w:divsChild>
            <w:div w:id="341588374">
              <w:marLeft w:val="0"/>
              <w:marRight w:val="0"/>
              <w:marTop w:val="0"/>
              <w:marBottom w:val="0"/>
              <w:divBdr>
                <w:top w:val="none" w:sz="0" w:space="0" w:color="auto"/>
                <w:left w:val="none" w:sz="0" w:space="0" w:color="auto"/>
                <w:bottom w:val="none" w:sz="0" w:space="0" w:color="auto"/>
                <w:right w:val="none" w:sz="0" w:space="0" w:color="auto"/>
              </w:divBdr>
            </w:div>
            <w:div w:id="1976136386">
              <w:marLeft w:val="0"/>
              <w:marRight w:val="0"/>
              <w:marTop w:val="0"/>
              <w:marBottom w:val="0"/>
              <w:divBdr>
                <w:top w:val="none" w:sz="0" w:space="0" w:color="auto"/>
                <w:left w:val="none" w:sz="0" w:space="0" w:color="auto"/>
                <w:bottom w:val="none" w:sz="0" w:space="0" w:color="auto"/>
                <w:right w:val="none" w:sz="0" w:space="0" w:color="auto"/>
              </w:divBdr>
            </w:div>
          </w:divsChild>
        </w:div>
        <w:div w:id="1333876855">
          <w:marLeft w:val="0"/>
          <w:marRight w:val="0"/>
          <w:marTop w:val="0"/>
          <w:marBottom w:val="0"/>
          <w:divBdr>
            <w:top w:val="none" w:sz="0" w:space="0" w:color="auto"/>
            <w:left w:val="none" w:sz="0" w:space="0" w:color="auto"/>
            <w:bottom w:val="none" w:sz="0" w:space="0" w:color="auto"/>
            <w:right w:val="none" w:sz="0" w:space="0" w:color="auto"/>
          </w:divBdr>
          <w:divsChild>
            <w:div w:id="1673026218">
              <w:marLeft w:val="0"/>
              <w:marRight w:val="0"/>
              <w:marTop w:val="0"/>
              <w:marBottom w:val="0"/>
              <w:divBdr>
                <w:top w:val="none" w:sz="0" w:space="0" w:color="auto"/>
                <w:left w:val="none" w:sz="0" w:space="0" w:color="auto"/>
                <w:bottom w:val="none" w:sz="0" w:space="0" w:color="auto"/>
                <w:right w:val="none" w:sz="0" w:space="0" w:color="auto"/>
              </w:divBdr>
            </w:div>
          </w:divsChild>
        </w:div>
        <w:div w:id="1339890452">
          <w:marLeft w:val="0"/>
          <w:marRight w:val="0"/>
          <w:marTop w:val="0"/>
          <w:marBottom w:val="0"/>
          <w:divBdr>
            <w:top w:val="none" w:sz="0" w:space="0" w:color="auto"/>
            <w:left w:val="none" w:sz="0" w:space="0" w:color="auto"/>
            <w:bottom w:val="none" w:sz="0" w:space="0" w:color="auto"/>
            <w:right w:val="none" w:sz="0" w:space="0" w:color="auto"/>
          </w:divBdr>
          <w:divsChild>
            <w:div w:id="1750076359">
              <w:marLeft w:val="0"/>
              <w:marRight w:val="0"/>
              <w:marTop w:val="0"/>
              <w:marBottom w:val="0"/>
              <w:divBdr>
                <w:top w:val="none" w:sz="0" w:space="0" w:color="auto"/>
                <w:left w:val="none" w:sz="0" w:space="0" w:color="auto"/>
                <w:bottom w:val="none" w:sz="0" w:space="0" w:color="auto"/>
                <w:right w:val="none" w:sz="0" w:space="0" w:color="auto"/>
              </w:divBdr>
            </w:div>
          </w:divsChild>
        </w:div>
        <w:div w:id="1424767795">
          <w:marLeft w:val="0"/>
          <w:marRight w:val="0"/>
          <w:marTop w:val="0"/>
          <w:marBottom w:val="0"/>
          <w:divBdr>
            <w:top w:val="none" w:sz="0" w:space="0" w:color="auto"/>
            <w:left w:val="none" w:sz="0" w:space="0" w:color="auto"/>
            <w:bottom w:val="none" w:sz="0" w:space="0" w:color="auto"/>
            <w:right w:val="none" w:sz="0" w:space="0" w:color="auto"/>
          </w:divBdr>
          <w:divsChild>
            <w:div w:id="773401725">
              <w:marLeft w:val="0"/>
              <w:marRight w:val="0"/>
              <w:marTop w:val="0"/>
              <w:marBottom w:val="0"/>
              <w:divBdr>
                <w:top w:val="none" w:sz="0" w:space="0" w:color="auto"/>
                <w:left w:val="none" w:sz="0" w:space="0" w:color="auto"/>
                <w:bottom w:val="none" w:sz="0" w:space="0" w:color="auto"/>
                <w:right w:val="none" w:sz="0" w:space="0" w:color="auto"/>
              </w:divBdr>
            </w:div>
          </w:divsChild>
        </w:div>
        <w:div w:id="1430738471">
          <w:marLeft w:val="0"/>
          <w:marRight w:val="0"/>
          <w:marTop w:val="0"/>
          <w:marBottom w:val="0"/>
          <w:divBdr>
            <w:top w:val="none" w:sz="0" w:space="0" w:color="auto"/>
            <w:left w:val="none" w:sz="0" w:space="0" w:color="auto"/>
            <w:bottom w:val="none" w:sz="0" w:space="0" w:color="auto"/>
            <w:right w:val="none" w:sz="0" w:space="0" w:color="auto"/>
          </w:divBdr>
          <w:divsChild>
            <w:div w:id="1466968679">
              <w:marLeft w:val="0"/>
              <w:marRight w:val="0"/>
              <w:marTop w:val="0"/>
              <w:marBottom w:val="0"/>
              <w:divBdr>
                <w:top w:val="none" w:sz="0" w:space="0" w:color="auto"/>
                <w:left w:val="none" w:sz="0" w:space="0" w:color="auto"/>
                <w:bottom w:val="none" w:sz="0" w:space="0" w:color="auto"/>
                <w:right w:val="none" w:sz="0" w:space="0" w:color="auto"/>
              </w:divBdr>
            </w:div>
          </w:divsChild>
        </w:div>
        <w:div w:id="1462651833">
          <w:marLeft w:val="0"/>
          <w:marRight w:val="0"/>
          <w:marTop w:val="0"/>
          <w:marBottom w:val="0"/>
          <w:divBdr>
            <w:top w:val="none" w:sz="0" w:space="0" w:color="auto"/>
            <w:left w:val="none" w:sz="0" w:space="0" w:color="auto"/>
            <w:bottom w:val="none" w:sz="0" w:space="0" w:color="auto"/>
            <w:right w:val="none" w:sz="0" w:space="0" w:color="auto"/>
          </w:divBdr>
          <w:divsChild>
            <w:div w:id="212813144">
              <w:marLeft w:val="0"/>
              <w:marRight w:val="0"/>
              <w:marTop w:val="0"/>
              <w:marBottom w:val="0"/>
              <w:divBdr>
                <w:top w:val="none" w:sz="0" w:space="0" w:color="auto"/>
                <w:left w:val="none" w:sz="0" w:space="0" w:color="auto"/>
                <w:bottom w:val="none" w:sz="0" w:space="0" w:color="auto"/>
                <w:right w:val="none" w:sz="0" w:space="0" w:color="auto"/>
              </w:divBdr>
            </w:div>
            <w:div w:id="458764457">
              <w:marLeft w:val="0"/>
              <w:marRight w:val="0"/>
              <w:marTop w:val="0"/>
              <w:marBottom w:val="0"/>
              <w:divBdr>
                <w:top w:val="none" w:sz="0" w:space="0" w:color="auto"/>
                <w:left w:val="none" w:sz="0" w:space="0" w:color="auto"/>
                <w:bottom w:val="none" w:sz="0" w:space="0" w:color="auto"/>
                <w:right w:val="none" w:sz="0" w:space="0" w:color="auto"/>
              </w:divBdr>
            </w:div>
            <w:div w:id="1009259187">
              <w:marLeft w:val="0"/>
              <w:marRight w:val="0"/>
              <w:marTop w:val="0"/>
              <w:marBottom w:val="0"/>
              <w:divBdr>
                <w:top w:val="none" w:sz="0" w:space="0" w:color="auto"/>
                <w:left w:val="none" w:sz="0" w:space="0" w:color="auto"/>
                <w:bottom w:val="none" w:sz="0" w:space="0" w:color="auto"/>
                <w:right w:val="none" w:sz="0" w:space="0" w:color="auto"/>
              </w:divBdr>
            </w:div>
            <w:div w:id="2104303303">
              <w:marLeft w:val="0"/>
              <w:marRight w:val="0"/>
              <w:marTop w:val="0"/>
              <w:marBottom w:val="0"/>
              <w:divBdr>
                <w:top w:val="none" w:sz="0" w:space="0" w:color="auto"/>
                <w:left w:val="none" w:sz="0" w:space="0" w:color="auto"/>
                <w:bottom w:val="none" w:sz="0" w:space="0" w:color="auto"/>
                <w:right w:val="none" w:sz="0" w:space="0" w:color="auto"/>
              </w:divBdr>
            </w:div>
          </w:divsChild>
        </w:div>
        <w:div w:id="1478574015">
          <w:marLeft w:val="0"/>
          <w:marRight w:val="0"/>
          <w:marTop w:val="0"/>
          <w:marBottom w:val="0"/>
          <w:divBdr>
            <w:top w:val="none" w:sz="0" w:space="0" w:color="auto"/>
            <w:left w:val="none" w:sz="0" w:space="0" w:color="auto"/>
            <w:bottom w:val="none" w:sz="0" w:space="0" w:color="auto"/>
            <w:right w:val="none" w:sz="0" w:space="0" w:color="auto"/>
          </w:divBdr>
          <w:divsChild>
            <w:div w:id="257755409">
              <w:marLeft w:val="0"/>
              <w:marRight w:val="0"/>
              <w:marTop w:val="0"/>
              <w:marBottom w:val="0"/>
              <w:divBdr>
                <w:top w:val="none" w:sz="0" w:space="0" w:color="auto"/>
                <w:left w:val="none" w:sz="0" w:space="0" w:color="auto"/>
                <w:bottom w:val="none" w:sz="0" w:space="0" w:color="auto"/>
                <w:right w:val="none" w:sz="0" w:space="0" w:color="auto"/>
              </w:divBdr>
            </w:div>
          </w:divsChild>
        </w:div>
        <w:div w:id="1512185473">
          <w:marLeft w:val="0"/>
          <w:marRight w:val="0"/>
          <w:marTop w:val="0"/>
          <w:marBottom w:val="0"/>
          <w:divBdr>
            <w:top w:val="none" w:sz="0" w:space="0" w:color="auto"/>
            <w:left w:val="none" w:sz="0" w:space="0" w:color="auto"/>
            <w:bottom w:val="none" w:sz="0" w:space="0" w:color="auto"/>
            <w:right w:val="none" w:sz="0" w:space="0" w:color="auto"/>
          </w:divBdr>
          <w:divsChild>
            <w:div w:id="1788044220">
              <w:marLeft w:val="0"/>
              <w:marRight w:val="0"/>
              <w:marTop w:val="0"/>
              <w:marBottom w:val="0"/>
              <w:divBdr>
                <w:top w:val="none" w:sz="0" w:space="0" w:color="auto"/>
                <w:left w:val="none" w:sz="0" w:space="0" w:color="auto"/>
                <w:bottom w:val="none" w:sz="0" w:space="0" w:color="auto"/>
                <w:right w:val="none" w:sz="0" w:space="0" w:color="auto"/>
              </w:divBdr>
            </w:div>
          </w:divsChild>
        </w:div>
        <w:div w:id="1535338759">
          <w:marLeft w:val="0"/>
          <w:marRight w:val="0"/>
          <w:marTop w:val="0"/>
          <w:marBottom w:val="0"/>
          <w:divBdr>
            <w:top w:val="none" w:sz="0" w:space="0" w:color="auto"/>
            <w:left w:val="none" w:sz="0" w:space="0" w:color="auto"/>
            <w:bottom w:val="none" w:sz="0" w:space="0" w:color="auto"/>
            <w:right w:val="none" w:sz="0" w:space="0" w:color="auto"/>
          </w:divBdr>
          <w:divsChild>
            <w:div w:id="1945726499">
              <w:marLeft w:val="0"/>
              <w:marRight w:val="0"/>
              <w:marTop w:val="0"/>
              <w:marBottom w:val="0"/>
              <w:divBdr>
                <w:top w:val="none" w:sz="0" w:space="0" w:color="auto"/>
                <w:left w:val="none" w:sz="0" w:space="0" w:color="auto"/>
                <w:bottom w:val="none" w:sz="0" w:space="0" w:color="auto"/>
                <w:right w:val="none" w:sz="0" w:space="0" w:color="auto"/>
              </w:divBdr>
            </w:div>
          </w:divsChild>
        </w:div>
        <w:div w:id="1570573043">
          <w:marLeft w:val="0"/>
          <w:marRight w:val="0"/>
          <w:marTop w:val="0"/>
          <w:marBottom w:val="0"/>
          <w:divBdr>
            <w:top w:val="none" w:sz="0" w:space="0" w:color="auto"/>
            <w:left w:val="none" w:sz="0" w:space="0" w:color="auto"/>
            <w:bottom w:val="none" w:sz="0" w:space="0" w:color="auto"/>
            <w:right w:val="none" w:sz="0" w:space="0" w:color="auto"/>
          </w:divBdr>
          <w:divsChild>
            <w:div w:id="1179076785">
              <w:marLeft w:val="0"/>
              <w:marRight w:val="0"/>
              <w:marTop w:val="0"/>
              <w:marBottom w:val="0"/>
              <w:divBdr>
                <w:top w:val="none" w:sz="0" w:space="0" w:color="auto"/>
                <w:left w:val="none" w:sz="0" w:space="0" w:color="auto"/>
                <w:bottom w:val="none" w:sz="0" w:space="0" w:color="auto"/>
                <w:right w:val="none" w:sz="0" w:space="0" w:color="auto"/>
              </w:divBdr>
            </w:div>
          </w:divsChild>
        </w:div>
        <w:div w:id="1584877447">
          <w:marLeft w:val="0"/>
          <w:marRight w:val="0"/>
          <w:marTop w:val="0"/>
          <w:marBottom w:val="0"/>
          <w:divBdr>
            <w:top w:val="none" w:sz="0" w:space="0" w:color="auto"/>
            <w:left w:val="none" w:sz="0" w:space="0" w:color="auto"/>
            <w:bottom w:val="none" w:sz="0" w:space="0" w:color="auto"/>
            <w:right w:val="none" w:sz="0" w:space="0" w:color="auto"/>
          </w:divBdr>
          <w:divsChild>
            <w:div w:id="494684714">
              <w:marLeft w:val="0"/>
              <w:marRight w:val="0"/>
              <w:marTop w:val="0"/>
              <w:marBottom w:val="0"/>
              <w:divBdr>
                <w:top w:val="none" w:sz="0" w:space="0" w:color="auto"/>
                <w:left w:val="none" w:sz="0" w:space="0" w:color="auto"/>
                <w:bottom w:val="none" w:sz="0" w:space="0" w:color="auto"/>
                <w:right w:val="none" w:sz="0" w:space="0" w:color="auto"/>
              </w:divBdr>
            </w:div>
          </w:divsChild>
        </w:div>
        <w:div w:id="1648125640">
          <w:marLeft w:val="0"/>
          <w:marRight w:val="0"/>
          <w:marTop w:val="0"/>
          <w:marBottom w:val="0"/>
          <w:divBdr>
            <w:top w:val="none" w:sz="0" w:space="0" w:color="auto"/>
            <w:left w:val="none" w:sz="0" w:space="0" w:color="auto"/>
            <w:bottom w:val="none" w:sz="0" w:space="0" w:color="auto"/>
            <w:right w:val="none" w:sz="0" w:space="0" w:color="auto"/>
          </w:divBdr>
          <w:divsChild>
            <w:div w:id="868223299">
              <w:marLeft w:val="0"/>
              <w:marRight w:val="0"/>
              <w:marTop w:val="0"/>
              <w:marBottom w:val="0"/>
              <w:divBdr>
                <w:top w:val="none" w:sz="0" w:space="0" w:color="auto"/>
                <w:left w:val="none" w:sz="0" w:space="0" w:color="auto"/>
                <w:bottom w:val="none" w:sz="0" w:space="0" w:color="auto"/>
                <w:right w:val="none" w:sz="0" w:space="0" w:color="auto"/>
              </w:divBdr>
            </w:div>
          </w:divsChild>
        </w:div>
        <w:div w:id="1649170014">
          <w:marLeft w:val="0"/>
          <w:marRight w:val="0"/>
          <w:marTop w:val="0"/>
          <w:marBottom w:val="0"/>
          <w:divBdr>
            <w:top w:val="none" w:sz="0" w:space="0" w:color="auto"/>
            <w:left w:val="none" w:sz="0" w:space="0" w:color="auto"/>
            <w:bottom w:val="none" w:sz="0" w:space="0" w:color="auto"/>
            <w:right w:val="none" w:sz="0" w:space="0" w:color="auto"/>
          </w:divBdr>
          <w:divsChild>
            <w:div w:id="1450585033">
              <w:marLeft w:val="0"/>
              <w:marRight w:val="0"/>
              <w:marTop w:val="0"/>
              <w:marBottom w:val="0"/>
              <w:divBdr>
                <w:top w:val="none" w:sz="0" w:space="0" w:color="auto"/>
                <w:left w:val="none" w:sz="0" w:space="0" w:color="auto"/>
                <w:bottom w:val="none" w:sz="0" w:space="0" w:color="auto"/>
                <w:right w:val="none" w:sz="0" w:space="0" w:color="auto"/>
              </w:divBdr>
            </w:div>
          </w:divsChild>
        </w:div>
        <w:div w:id="1666930488">
          <w:marLeft w:val="0"/>
          <w:marRight w:val="0"/>
          <w:marTop w:val="0"/>
          <w:marBottom w:val="0"/>
          <w:divBdr>
            <w:top w:val="none" w:sz="0" w:space="0" w:color="auto"/>
            <w:left w:val="none" w:sz="0" w:space="0" w:color="auto"/>
            <w:bottom w:val="none" w:sz="0" w:space="0" w:color="auto"/>
            <w:right w:val="none" w:sz="0" w:space="0" w:color="auto"/>
          </w:divBdr>
          <w:divsChild>
            <w:div w:id="1575822321">
              <w:marLeft w:val="0"/>
              <w:marRight w:val="0"/>
              <w:marTop w:val="0"/>
              <w:marBottom w:val="0"/>
              <w:divBdr>
                <w:top w:val="none" w:sz="0" w:space="0" w:color="auto"/>
                <w:left w:val="none" w:sz="0" w:space="0" w:color="auto"/>
                <w:bottom w:val="none" w:sz="0" w:space="0" w:color="auto"/>
                <w:right w:val="none" w:sz="0" w:space="0" w:color="auto"/>
              </w:divBdr>
            </w:div>
            <w:div w:id="2064450613">
              <w:marLeft w:val="0"/>
              <w:marRight w:val="0"/>
              <w:marTop w:val="0"/>
              <w:marBottom w:val="0"/>
              <w:divBdr>
                <w:top w:val="none" w:sz="0" w:space="0" w:color="auto"/>
                <w:left w:val="none" w:sz="0" w:space="0" w:color="auto"/>
                <w:bottom w:val="none" w:sz="0" w:space="0" w:color="auto"/>
                <w:right w:val="none" w:sz="0" w:space="0" w:color="auto"/>
              </w:divBdr>
            </w:div>
          </w:divsChild>
        </w:div>
        <w:div w:id="1689716751">
          <w:marLeft w:val="0"/>
          <w:marRight w:val="0"/>
          <w:marTop w:val="0"/>
          <w:marBottom w:val="0"/>
          <w:divBdr>
            <w:top w:val="none" w:sz="0" w:space="0" w:color="auto"/>
            <w:left w:val="none" w:sz="0" w:space="0" w:color="auto"/>
            <w:bottom w:val="none" w:sz="0" w:space="0" w:color="auto"/>
            <w:right w:val="none" w:sz="0" w:space="0" w:color="auto"/>
          </w:divBdr>
          <w:divsChild>
            <w:div w:id="334069438">
              <w:marLeft w:val="0"/>
              <w:marRight w:val="0"/>
              <w:marTop w:val="0"/>
              <w:marBottom w:val="0"/>
              <w:divBdr>
                <w:top w:val="none" w:sz="0" w:space="0" w:color="auto"/>
                <w:left w:val="none" w:sz="0" w:space="0" w:color="auto"/>
                <w:bottom w:val="none" w:sz="0" w:space="0" w:color="auto"/>
                <w:right w:val="none" w:sz="0" w:space="0" w:color="auto"/>
              </w:divBdr>
            </w:div>
            <w:div w:id="397362516">
              <w:marLeft w:val="0"/>
              <w:marRight w:val="0"/>
              <w:marTop w:val="0"/>
              <w:marBottom w:val="0"/>
              <w:divBdr>
                <w:top w:val="none" w:sz="0" w:space="0" w:color="auto"/>
                <w:left w:val="none" w:sz="0" w:space="0" w:color="auto"/>
                <w:bottom w:val="none" w:sz="0" w:space="0" w:color="auto"/>
                <w:right w:val="none" w:sz="0" w:space="0" w:color="auto"/>
              </w:divBdr>
            </w:div>
            <w:div w:id="1545555510">
              <w:marLeft w:val="0"/>
              <w:marRight w:val="0"/>
              <w:marTop w:val="0"/>
              <w:marBottom w:val="0"/>
              <w:divBdr>
                <w:top w:val="none" w:sz="0" w:space="0" w:color="auto"/>
                <w:left w:val="none" w:sz="0" w:space="0" w:color="auto"/>
                <w:bottom w:val="none" w:sz="0" w:space="0" w:color="auto"/>
                <w:right w:val="none" w:sz="0" w:space="0" w:color="auto"/>
              </w:divBdr>
            </w:div>
          </w:divsChild>
        </w:div>
        <w:div w:id="1703941400">
          <w:marLeft w:val="0"/>
          <w:marRight w:val="0"/>
          <w:marTop w:val="0"/>
          <w:marBottom w:val="0"/>
          <w:divBdr>
            <w:top w:val="none" w:sz="0" w:space="0" w:color="auto"/>
            <w:left w:val="none" w:sz="0" w:space="0" w:color="auto"/>
            <w:bottom w:val="none" w:sz="0" w:space="0" w:color="auto"/>
            <w:right w:val="none" w:sz="0" w:space="0" w:color="auto"/>
          </w:divBdr>
          <w:divsChild>
            <w:div w:id="581181184">
              <w:marLeft w:val="0"/>
              <w:marRight w:val="0"/>
              <w:marTop w:val="0"/>
              <w:marBottom w:val="0"/>
              <w:divBdr>
                <w:top w:val="none" w:sz="0" w:space="0" w:color="auto"/>
                <w:left w:val="none" w:sz="0" w:space="0" w:color="auto"/>
                <w:bottom w:val="none" w:sz="0" w:space="0" w:color="auto"/>
                <w:right w:val="none" w:sz="0" w:space="0" w:color="auto"/>
              </w:divBdr>
            </w:div>
          </w:divsChild>
        </w:div>
        <w:div w:id="1743218213">
          <w:marLeft w:val="0"/>
          <w:marRight w:val="0"/>
          <w:marTop w:val="0"/>
          <w:marBottom w:val="0"/>
          <w:divBdr>
            <w:top w:val="none" w:sz="0" w:space="0" w:color="auto"/>
            <w:left w:val="none" w:sz="0" w:space="0" w:color="auto"/>
            <w:bottom w:val="none" w:sz="0" w:space="0" w:color="auto"/>
            <w:right w:val="none" w:sz="0" w:space="0" w:color="auto"/>
          </w:divBdr>
          <w:divsChild>
            <w:div w:id="2111467307">
              <w:marLeft w:val="0"/>
              <w:marRight w:val="0"/>
              <w:marTop w:val="0"/>
              <w:marBottom w:val="0"/>
              <w:divBdr>
                <w:top w:val="none" w:sz="0" w:space="0" w:color="auto"/>
                <w:left w:val="none" w:sz="0" w:space="0" w:color="auto"/>
                <w:bottom w:val="none" w:sz="0" w:space="0" w:color="auto"/>
                <w:right w:val="none" w:sz="0" w:space="0" w:color="auto"/>
              </w:divBdr>
            </w:div>
          </w:divsChild>
        </w:div>
        <w:div w:id="1780374453">
          <w:marLeft w:val="0"/>
          <w:marRight w:val="0"/>
          <w:marTop w:val="0"/>
          <w:marBottom w:val="0"/>
          <w:divBdr>
            <w:top w:val="none" w:sz="0" w:space="0" w:color="auto"/>
            <w:left w:val="none" w:sz="0" w:space="0" w:color="auto"/>
            <w:bottom w:val="none" w:sz="0" w:space="0" w:color="auto"/>
            <w:right w:val="none" w:sz="0" w:space="0" w:color="auto"/>
          </w:divBdr>
          <w:divsChild>
            <w:div w:id="253632723">
              <w:marLeft w:val="0"/>
              <w:marRight w:val="0"/>
              <w:marTop w:val="0"/>
              <w:marBottom w:val="0"/>
              <w:divBdr>
                <w:top w:val="none" w:sz="0" w:space="0" w:color="auto"/>
                <w:left w:val="none" w:sz="0" w:space="0" w:color="auto"/>
                <w:bottom w:val="none" w:sz="0" w:space="0" w:color="auto"/>
                <w:right w:val="none" w:sz="0" w:space="0" w:color="auto"/>
              </w:divBdr>
            </w:div>
            <w:div w:id="336469201">
              <w:marLeft w:val="0"/>
              <w:marRight w:val="0"/>
              <w:marTop w:val="0"/>
              <w:marBottom w:val="0"/>
              <w:divBdr>
                <w:top w:val="none" w:sz="0" w:space="0" w:color="auto"/>
                <w:left w:val="none" w:sz="0" w:space="0" w:color="auto"/>
                <w:bottom w:val="none" w:sz="0" w:space="0" w:color="auto"/>
                <w:right w:val="none" w:sz="0" w:space="0" w:color="auto"/>
              </w:divBdr>
            </w:div>
            <w:div w:id="853809990">
              <w:marLeft w:val="0"/>
              <w:marRight w:val="0"/>
              <w:marTop w:val="0"/>
              <w:marBottom w:val="0"/>
              <w:divBdr>
                <w:top w:val="none" w:sz="0" w:space="0" w:color="auto"/>
                <w:left w:val="none" w:sz="0" w:space="0" w:color="auto"/>
                <w:bottom w:val="none" w:sz="0" w:space="0" w:color="auto"/>
                <w:right w:val="none" w:sz="0" w:space="0" w:color="auto"/>
              </w:divBdr>
            </w:div>
            <w:div w:id="989947431">
              <w:marLeft w:val="0"/>
              <w:marRight w:val="0"/>
              <w:marTop w:val="0"/>
              <w:marBottom w:val="0"/>
              <w:divBdr>
                <w:top w:val="none" w:sz="0" w:space="0" w:color="auto"/>
                <w:left w:val="none" w:sz="0" w:space="0" w:color="auto"/>
                <w:bottom w:val="none" w:sz="0" w:space="0" w:color="auto"/>
                <w:right w:val="none" w:sz="0" w:space="0" w:color="auto"/>
              </w:divBdr>
            </w:div>
            <w:div w:id="1529102214">
              <w:marLeft w:val="0"/>
              <w:marRight w:val="0"/>
              <w:marTop w:val="0"/>
              <w:marBottom w:val="0"/>
              <w:divBdr>
                <w:top w:val="none" w:sz="0" w:space="0" w:color="auto"/>
                <w:left w:val="none" w:sz="0" w:space="0" w:color="auto"/>
                <w:bottom w:val="none" w:sz="0" w:space="0" w:color="auto"/>
                <w:right w:val="none" w:sz="0" w:space="0" w:color="auto"/>
              </w:divBdr>
            </w:div>
            <w:div w:id="2029598609">
              <w:marLeft w:val="0"/>
              <w:marRight w:val="0"/>
              <w:marTop w:val="0"/>
              <w:marBottom w:val="0"/>
              <w:divBdr>
                <w:top w:val="none" w:sz="0" w:space="0" w:color="auto"/>
                <w:left w:val="none" w:sz="0" w:space="0" w:color="auto"/>
                <w:bottom w:val="none" w:sz="0" w:space="0" w:color="auto"/>
                <w:right w:val="none" w:sz="0" w:space="0" w:color="auto"/>
              </w:divBdr>
            </w:div>
          </w:divsChild>
        </w:div>
        <w:div w:id="1859196504">
          <w:marLeft w:val="0"/>
          <w:marRight w:val="0"/>
          <w:marTop w:val="0"/>
          <w:marBottom w:val="0"/>
          <w:divBdr>
            <w:top w:val="none" w:sz="0" w:space="0" w:color="auto"/>
            <w:left w:val="none" w:sz="0" w:space="0" w:color="auto"/>
            <w:bottom w:val="none" w:sz="0" w:space="0" w:color="auto"/>
            <w:right w:val="none" w:sz="0" w:space="0" w:color="auto"/>
          </w:divBdr>
          <w:divsChild>
            <w:div w:id="393478340">
              <w:marLeft w:val="0"/>
              <w:marRight w:val="0"/>
              <w:marTop w:val="0"/>
              <w:marBottom w:val="0"/>
              <w:divBdr>
                <w:top w:val="none" w:sz="0" w:space="0" w:color="auto"/>
                <w:left w:val="none" w:sz="0" w:space="0" w:color="auto"/>
                <w:bottom w:val="none" w:sz="0" w:space="0" w:color="auto"/>
                <w:right w:val="none" w:sz="0" w:space="0" w:color="auto"/>
              </w:divBdr>
            </w:div>
            <w:div w:id="1506893192">
              <w:marLeft w:val="0"/>
              <w:marRight w:val="0"/>
              <w:marTop w:val="0"/>
              <w:marBottom w:val="0"/>
              <w:divBdr>
                <w:top w:val="none" w:sz="0" w:space="0" w:color="auto"/>
                <w:left w:val="none" w:sz="0" w:space="0" w:color="auto"/>
                <w:bottom w:val="none" w:sz="0" w:space="0" w:color="auto"/>
                <w:right w:val="none" w:sz="0" w:space="0" w:color="auto"/>
              </w:divBdr>
            </w:div>
            <w:div w:id="1669166354">
              <w:marLeft w:val="0"/>
              <w:marRight w:val="0"/>
              <w:marTop w:val="0"/>
              <w:marBottom w:val="0"/>
              <w:divBdr>
                <w:top w:val="none" w:sz="0" w:space="0" w:color="auto"/>
                <w:left w:val="none" w:sz="0" w:space="0" w:color="auto"/>
                <w:bottom w:val="none" w:sz="0" w:space="0" w:color="auto"/>
                <w:right w:val="none" w:sz="0" w:space="0" w:color="auto"/>
              </w:divBdr>
            </w:div>
            <w:div w:id="1998067643">
              <w:marLeft w:val="0"/>
              <w:marRight w:val="0"/>
              <w:marTop w:val="0"/>
              <w:marBottom w:val="0"/>
              <w:divBdr>
                <w:top w:val="none" w:sz="0" w:space="0" w:color="auto"/>
                <w:left w:val="none" w:sz="0" w:space="0" w:color="auto"/>
                <w:bottom w:val="none" w:sz="0" w:space="0" w:color="auto"/>
                <w:right w:val="none" w:sz="0" w:space="0" w:color="auto"/>
              </w:divBdr>
            </w:div>
          </w:divsChild>
        </w:div>
        <w:div w:id="1905676034">
          <w:marLeft w:val="0"/>
          <w:marRight w:val="0"/>
          <w:marTop w:val="0"/>
          <w:marBottom w:val="0"/>
          <w:divBdr>
            <w:top w:val="none" w:sz="0" w:space="0" w:color="auto"/>
            <w:left w:val="none" w:sz="0" w:space="0" w:color="auto"/>
            <w:bottom w:val="none" w:sz="0" w:space="0" w:color="auto"/>
            <w:right w:val="none" w:sz="0" w:space="0" w:color="auto"/>
          </w:divBdr>
          <w:divsChild>
            <w:div w:id="1181972378">
              <w:marLeft w:val="0"/>
              <w:marRight w:val="0"/>
              <w:marTop w:val="0"/>
              <w:marBottom w:val="0"/>
              <w:divBdr>
                <w:top w:val="none" w:sz="0" w:space="0" w:color="auto"/>
                <w:left w:val="none" w:sz="0" w:space="0" w:color="auto"/>
                <w:bottom w:val="none" w:sz="0" w:space="0" w:color="auto"/>
                <w:right w:val="none" w:sz="0" w:space="0" w:color="auto"/>
              </w:divBdr>
            </w:div>
          </w:divsChild>
        </w:div>
        <w:div w:id="1938907153">
          <w:marLeft w:val="0"/>
          <w:marRight w:val="0"/>
          <w:marTop w:val="0"/>
          <w:marBottom w:val="0"/>
          <w:divBdr>
            <w:top w:val="none" w:sz="0" w:space="0" w:color="auto"/>
            <w:left w:val="none" w:sz="0" w:space="0" w:color="auto"/>
            <w:bottom w:val="none" w:sz="0" w:space="0" w:color="auto"/>
            <w:right w:val="none" w:sz="0" w:space="0" w:color="auto"/>
          </w:divBdr>
          <w:divsChild>
            <w:div w:id="1395660571">
              <w:marLeft w:val="0"/>
              <w:marRight w:val="0"/>
              <w:marTop w:val="0"/>
              <w:marBottom w:val="0"/>
              <w:divBdr>
                <w:top w:val="none" w:sz="0" w:space="0" w:color="auto"/>
                <w:left w:val="none" w:sz="0" w:space="0" w:color="auto"/>
                <w:bottom w:val="none" w:sz="0" w:space="0" w:color="auto"/>
                <w:right w:val="none" w:sz="0" w:space="0" w:color="auto"/>
              </w:divBdr>
            </w:div>
          </w:divsChild>
        </w:div>
        <w:div w:id="2057853641">
          <w:marLeft w:val="0"/>
          <w:marRight w:val="0"/>
          <w:marTop w:val="0"/>
          <w:marBottom w:val="0"/>
          <w:divBdr>
            <w:top w:val="none" w:sz="0" w:space="0" w:color="auto"/>
            <w:left w:val="none" w:sz="0" w:space="0" w:color="auto"/>
            <w:bottom w:val="none" w:sz="0" w:space="0" w:color="auto"/>
            <w:right w:val="none" w:sz="0" w:space="0" w:color="auto"/>
          </w:divBdr>
          <w:divsChild>
            <w:div w:id="553390238">
              <w:marLeft w:val="0"/>
              <w:marRight w:val="0"/>
              <w:marTop w:val="0"/>
              <w:marBottom w:val="0"/>
              <w:divBdr>
                <w:top w:val="none" w:sz="0" w:space="0" w:color="auto"/>
                <w:left w:val="none" w:sz="0" w:space="0" w:color="auto"/>
                <w:bottom w:val="none" w:sz="0" w:space="0" w:color="auto"/>
                <w:right w:val="none" w:sz="0" w:space="0" w:color="auto"/>
              </w:divBdr>
            </w:div>
          </w:divsChild>
        </w:div>
        <w:div w:id="2068995819">
          <w:marLeft w:val="0"/>
          <w:marRight w:val="0"/>
          <w:marTop w:val="0"/>
          <w:marBottom w:val="0"/>
          <w:divBdr>
            <w:top w:val="none" w:sz="0" w:space="0" w:color="auto"/>
            <w:left w:val="none" w:sz="0" w:space="0" w:color="auto"/>
            <w:bottom w:val="none" w:sz="0" w:space="0" w:color="auto"/>
            <w:right w:val="none" w:sz="0" w:space="0" w:color="auto"/>
          </w:divBdr>
          <w:divsChild>
            <w:div w:id="1764299510">
              <w:marLeft w:val="0"/>
              <w:marRight w:val="0"/>
              <w:marTop w:val="0"/>
              <w:marBottom w:val="0"/>
              <w:divBdr>
                <w:top w:val="none" w:sz="0" w:space="0" w:color="auto"/>
                <w:left w:val="none" w:sz="0" w:space="0" w:color="auto"/>
                <w:bottom w:val="none" w:sz="0" w:space="0" w:color="auto"/>
                <w:right w:val="none" w:sz="0" w:space="0" w:color="auto"/>
              </w:divBdr>
            </w:div>
            <w:div w:id="1864855584">
              <w:marLeft w:val="0"/>
              <w:marRight w:val="0"/>
              <w:marTop w:val="0"/>
              <w:marBottom w:val="0"/>
              <w:divBdr>
                <w:top w:val="none" w:sz="0" w:space="0" w:color="auto"/>
                <w:left w:val="none" w:sz="0" w:space="0" w:color="auto"/>
                <w:bottom w:val="none" w:sz="0" w:space="0" w:color="auto"/>
                <w:right w:val="none" w:sz="0" w:space="0" w:color="auto"/>
              </w:divBdr>
            </w:div>
          </w:divsChild>
        </w:div>
        <w:div w:id="2074739087">
          <w:marLeft w:val="0"/>
          <w:marRight w:val="0"/>
          <w:marTop w:val="0"/>
          <w:marBottom w:val="0"/>
          <w:divBdr>
            <w:top w:val="none" w:sz="0" w:space="0" w:color="auto"/>
            <w:left w:val="none" w:sz="0" w:space="0" w:color="auto"/>
            <w:bottom w:val="none" w:sz="0" w:space="0" w:color="auto"/>
            <w:right w:val="none" w:sz="0" w:space="0" w:color="auto"/>
          </w:divBdr>
          <w:divsChild>
            <w:div w:id="1053697113">
              <w:marLeft w:val="0"/>
              <w:marRight w:val="0"/>
              <w:marTop w:val="0"/>
              <w:marBottom w:val="0"/>
              <w:divBdr>
                <w:top w:val="none" w:sz="0" w:space="0" w:color="auto"/>
                <w:left w:val="none" w:sz="0" w:space="0" w:color="auto"/>
                <w:bottom w:val="none" w:sz="0" w:space="0" w:color="auto"/>
                <w:right w:val="none" w:sz="0" w:space="0" w:color="auto"/>
              </w:divBdr>
            </w:div>
          </w:divsChild>
        </w:div>
        <w:div w:id="2143574200">
          <w:marLeft w:val="0"/>
          <w:marRight w:val="0"/>
          <w:marTop w:val="0"/>
          <w:marBottom w:val="0"/>
          <w:divBdr>
            <w:top w:val="none" w:sz="0" w:space="0" w:color="auto"/>
            <w:left w:val="none" w:sz="0" w:space="0" w:color="auto"/>
            <w:bottom w:val="none" w:sz="0" w:space="0" w:color="auto"/>
            <w:right w:val="none" w:sz="0" w:space="0" w:color="auto"/>
          </w:divBdr>
          <w:divsChild>
            <w:div w:id="182021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12848">
      <w:bodyDiv w:val="1"/>
      <w:marLeft w:val="0"/>
      <w:marRight w:val="0"/>
      <w:marTop w:val="0"/>
      <w:marBottom w:val="0"/>
      <w:divBdr>
        <w:top w:val="none" w:sz="0" w:space="0" w:color="auto"/>
        <w:left w:val="none" w:sz="0" w:space="0" w:color="auto"/>
        <w:bottom w:val="none" w:sz="0" w:space="0" w:color="auto"/>
        <w:right w:val="none" w:sz="0" w:space="0" w:color="auto"/>
      </w:divBdr>
    </w:div>
    <w:div w:id="671685371">
      <w:bodyDiv w:val="1"/>
      <w:marLeft w:val="0"/>
      <w:marRight w:val="0"/>
      <w:marTop w:val="0"/>
      <w:marBottom w:val="0"/>
      <w:divBdr>
        <w:top w:val="none" w:sz="0" w:space="0" w:color="auto"/>
        <w:left w:val="none" w:sz="0" w:space="0" w:color="auto"/>
        <w:bottom w:val="none" w:sz="0" w:space="0" w:color="auto"/>
        <w:right w:val="none" w:sz="0" w:space="0" w:color="auto"/>
      </w:divBdr>
      <w:divsChild>
        <w:div w:id="1357655731">
          <w:marLeft w:val="0"/>
          <w:marRight w:val="0"/>
          <w:marTop w:val="0"/>
          <w:marBottom w:val="0"/>
          <w:divBdr>
            <w:top w:val="none" w:sz="0" w:space="0" w:color="auto"/>
            <w:left w:val="none" w:sz="0" w:space="0" w:color="auto"/>
            <w:bottom w:val="none" w:sz="0" w:space="0" w:color="auto"/>
            <w:right w:val="none" w:sz="0" w:space="0" w:color="auto"/>
          </w:divBdr>
        </w:div>
        <w:div w:id="2027899718">
          <w:marLeft w:val="0"/>
          <w:marRight w:val="0"/>
          <w:marTop w:val="0"/>
          <w:marBottom w:val="0"/>
          <w:divBdr>
            <w:top w:val="none" w:sz="0" w:space="0" w:color="auto"/>
            <w:left w:val="none" w:sz="0" w:space="0" w:color="auto"/>
            <w:bottom w:val="none" w:sz="0" w:space="0" w:color="auto"/>
            <w:right w:val="none" w:sz="0" w:space="0" w:color="auto"/>
          </w:divBdr>
          <w:divsChild>
            <w:div w:id="1443188071">
              <w:marLeft w:val="0"/>
              <w:marRight w:val="0"/>
              <w:marTop w:val="30"/>
              <w:marBottom w:val="30"/>
              <w:divBdr>
                <w:top w:val="none" w:sz="0" w:space="0" w:color="auto"/>
                <w:left w:val="none" w:sz="0" w:space="0" w:color="auto"/>
                <w:bottom w:val="none" w:sz="0" w:space="0" w:color="auto"/>
                <w:right w:val="none" w:sz="0" w:space="0" w:color="auto"/>
              </w:divBdr>
              <w:divsChild>
                <w:div w:id="148719765">
                  <w:marLeft w:val="0"/>
                  <w:marRight w:val="0"/>
                  <w:marTop w:val="0"/>
                  <w:marBottom w:val="0"/>
                  <w:divBdr>
                    <w:top w:val="none" w:sz="0" w:space="0" w:color="auto"/>
                    <w:left w:val="none" w:sz="0" w:space="0" w:color="auto"/>
                    <w:bottom w:val="none" w:sz="0" w:space="0" w:color="auto"/>
                    <w:right w:val="none" w:sz="0" w:space="0" w:color="auto"/>
                  </w:divBdr>
                  <w:divsChild>
                    <w:div w:id="1839468208">
                      <w:marLeft w:val="0"/>
                      <w:marRight w:val="0"/>
                      <w:marTop w:val="0"/>
                      <w:marBottom w:val="0"/>
                      <w:divBdr>
                        <w:top w:val="none" w:sz="0" w:space="0" w:color="auto"/>
                        <w:left w:val="none" w:sz="0" w:space="0" w:color="auto"/>
                        <w:bottom w:val="none" w:sz="0" w:space="0" w:color="auto"/>
                        <w:right w:val="none" w:sz="0" w:space="0" w:color="auto"/>
                      </w:divBdr>
                    </w:div>
                  </w:divsChild>
                </w:div>
                <w:div w:id="278725424">
                  <w:marLeft w:val="0"/>
                  <w:marRight w:val="0"/>
                  <w:marTop w:val="0"/>
                  <w:marBottom w:val="0"/>
                  <w:divBdr>
                    <w:top w:val="none" w:sz="0" w:space="0" w:color="auto"/>
                    <w:left w:val="none" w:sz="0" w:space="0" w:color="auto"/>
                    <w:bottom w:val="none" w:sz="0" w:space="0" w:color="auto"/>
                    <w:right w:val="none" w:sz="0" w:space="0" w:color="auto"/>
                  </w:divBdr>
                  <w:divsChild>
                    <w:div w:id="210001293">
                      <w:marLeft w:val="0"/>
                      <w:marRight w:val="0"/>
                      <w:marTop w:val="0"/>
                      <w:marBottom w:val="0"/>
                      <w:divBdr>
                        <w:top w:val="none" w:sz="0" w:space="0" w:color="auto"/>
                        <w:left w:val="none" w:sz="0" w:space="0" w:color="auto"/>
                        <w:bottom w:val="none" w:sz="0" w:space="0" w:color="auto"/>
                        <w:right w:val="none" w:sz="0" w:space="0" w:color="auto"/>
                      </w:divBdr>
                    </w:div>
                    <w:div w:id="363605502">
                      <w:marLeft w:val="0"/>
                      <w:marRight w:val="0"/>
                      <w:marTop w:val="0"/>
                      <w:marBottom w:val="0"/>
                      <w:divBdr>
                        <w:top w:val="none" w:sz="0" w:space="0" w:color="auto"/>
                        <w:left w:val="none" w:sz="0" w:space="0" w:color="auto"/>
                        <w:bottom w:val="none" w:sz="0" w:space="0" w:color="auto"/>
                        <w:right w:val="none" w:sz="0" w:space="0" w:color="auto"/>
                      </w:divBdr>
                    </w:div>
                    <w:div w:id="539786744">
                      <w:marLeft w:val="0"/>
                      <w:marRight w:val="0"/>
                      <w:marTop w:val="0"/>
                      <w:marBottom w:val="0"/>
                      <w:divBdr>
                        <w:top w:val="none" w:sz="0" w:space="0" w:color="auto"/>
                        <w:left w:val="none" w:sz="0" w:space="0" w:color="auto"/>
                        <w:bottom w:val="none" w:sz="0" w:space="0" w:color="auto"/>
                        <w:right w:val="none" w:sz="0" w:space="0" w:color="auto"/>
                      </w:divBdr>
                    </w:div>
                    <w:div w:id="840121228">
                      <w:marLeft w:val="0"/>
                      <w:marRight w:val="0"/>
                      <w:marTop w:val="0"/>
                      <w:marBottom w:val="0"/>
                      <w:divBdr>
                        <w:top w:val="none" w:sz="0" w:space="0" w:color="auto"/>
                        <w:left w:val="none" w:sz="0" w:space="0" w:color="auto"/>
                        <w:bottom w:val="none" w:sz="0" w:space="0" w:color="auto"/>
                        <w:right w:val="none" w:sz="0" w:space="0" w:color="auto"/>
                      </w:divBdr>
                    </w:div>
                    <w:div w:id="1059398095">
                      <w:marLeft w:val="0"/>
                      <w:marRight w:val="0"/>
                      <w:marTop w:val="0"/>
                      <w:marBottom w:val="0"/>
                      <w:divBdr>
                        <w:top w:val="none" w:sz="0" w:space="0" w:color="auto"/>
                        <w:left w:val="none" w:sz="0" w:space="0" w:color="auto"/>
                        <w:bottom w:val="none" w:sz="0" w:space="0" w:color="auto"/>
                        <w:right w:val="none" w:sz="0" w:space="0" w:color="auto"/>
                      </w:divBdr>
                    </w:div>
                  </w:divsChild>
                </w:div>
                <w:div w:id="479271718">
                  <w:marLeft w:val="0"/>
                  <w:marRight w:val="0"/>
                  <w:marTop w:val="0"/>
                  <w:marBottom w:val="0"/>
                  <w:divBdr>
                    <w:top w:val="none" w:sz="0" w:space="0" w:color="auto"/>
                    <w:left w:val="none" w:sz="0" w:space="0" w:color="auto"/>
                    <w:bottom w:val="none" w:sz="0" w:space="0" w:color="auto"/>
                    <w:right w:val="none" w:sz="0" w:space="0" w:color="auto"/>
                  </w:divBdr>
                  <w:divsChild>
                    <w:div w:id="914818539">
                      <w:marLeft w:val="0"/>
                      <w:marRight w:val="0"/>
                      <w:marTop w:val="0"/>
                      <w:marBottom w:val="0"/>
                      <w:divBdr>
                        <w:top w:val="none" w:sz="0" w:space="0" w:color="auto"/>
                        <w:left w:val="none" w:sz="0" w:space="0" w:color="auto"/>
                        <w:bottom w:val="none" w:sz="0" w:space="0" w:color="auto"/>
                        <w:right w:val="none" w:sz="0" w:space="0" w:color="auto"/>
                      </w:divBdr>
                    </w:div>
                    <w:div w:id="2131967621">
                      <w:marLeft w:val="0"/>
                      <w:marRight w:val="0"/>
                      <w:marTop w:val="0"/>
                      <w:marBottom w:val="0"/>
                      <w:divBdr>
                        <w:top w:val="none" w:sz="0" w:space="0" w:color="auto"/>
                        <w:left w:val="none" w:sz="0" w:space="0" w:color="auto"/>
                        <w:bottom w:val="none" w:sz="0" w:space="0" w:color="auto"/>
                        <w:right w:val="none" w:sz="0" w:space="0" w:color="auto"/>
                      </w:divBdr>
                    </w:div>
                  </w:divsChild>
                </w:div>
                <w:div w:id="506791273">
                  <w:marLeft w:val="0"/>
                  <w:marRight w:val="0"/>
                  <w:marTop w:val="0"/>
                  <w:marBottom w:val="0"/>
                  <w:divBdr>
                    <w:top w:val="none" w:sz="0" w:space="0" w:color="auto"/>
                    <w:left w:val="none" w:sz="0" w:space="0" w:color="auto"/>
                    <w:bottom w:val="none" w:sz="0" w:space="0" w:color="auto"/>
                    <w:right w:val="none" w:sz="0" w:space="0" w:color="auto"/>
                  </w:divBdr>
                  <w:divsChild>
                    <w:div w:id="1596018531">
                      <w:marLeft w:val="0"/>
                      <w:marRight w:val="0"/>
                      <w:marTop w:val="0"/>
                      <w:marBottom w:val="0"/>
                      <w:divBdr>
                        <w:top w:val="none" w:sz="0" w:space="0" w:color="auto"/>
                        <w:left w:val="none" w:sz="0" w:space="0" w:color="auto"/>
                        <w:bottom w:val="none" w:sz="0" w:space="0" w:color="auto"/>
                        <w:right w:val="none" w:sz="0" w:space="0" w:color="auto"/>
                      </w:divBdr>
                    </w:div>
                  </w:divsChild>
                </w:div>
                <w:div w:id="564336607">
                  <w:marLeft w:val="0"/>
                  <w:marRight w:val="0"/>
                  <w:marTop w:val="0"/>
                  <w:marBottom w:val="0"/>
                  <w:divBdr>
                    <w:top w:val="none" w:sz="0" w:space="0" w:color="auto"/>
                    <w:left w:val="none" w:sz="0" w:space="0" w:color="auto"/>
                    <w:bottom w:val="none" w:sz="0" w:space="0" w:color="auto"/>
                    <w:right w:val="none" w:sz="0" w:space="0" w:color="auto"/>
                  </w:divBdr>
                  <w:divsChild>
                    <w:div w:id="454636111">
                      <w:marLeft w:val="0"/>
                      <w:marRight w:val="0"/>
                      <w:marTop w:val="0"/>
                      <w:marBottom w:val="0"/>
                      <w:divBdr>
                        <w:top w:val="none" w:sz="0" w:space="0" w:color="auto"/>
                        <w:left w:val="none" w:sz="0" w:space="0" w:color="auto"/>
                        <w:bottom w:val="none" w:sz="0" w:space="0" w:color="auto"/>
                        <w:right w:val="none" w:sz="0" w:space="0" w:color="auto"/>
                      </w:divBdr>
                    </w:div>
                  </w:divsChild>
                </w:div>
                <w:div w:id="623733646">
                  <w:marLeft w:val="0"/>
                  <w:marRight w:val="0"/>
                  <w:marTop w:val="0"/>
                  <w:marBottom w:val="0"/>
                  <w:divBdr>
                    <w:top w:val="none" w:sz="0" w:space="0" w:color="auto"/>
                    <w:left w:val="none" w:sz="0" w:space="0" w:color="auto"/>
                    <w:bottom w:val="none" w:sz="0" w:space="0" w:color="auto"/>
                    <w:right w:val="none" w:sz="0" w:space="0" w:color="auto"/>
                  </w:divBdr>
                  <w:divsChild>
                    <w:div w:id="134614147">
                      <w:marLeft w:val="0"/>
                      <w:marRight w:val="0"/>
                      <w:marTop w:val="0"/>
                      <w:marBottom w:val="0"/>
                      <w:divBdr>
                        <w:top w:val="none" w:sz="0" w:space="0" w:color="auto"/>
                        <w:left w:val="none" w:sz="0" w:space="0" w:color="auto"/>
                        <w:bottom w:val="none" w:sz="0" w:space="0" w:color="auto"/>
                        <w:right w:val="none" w:sz="0" w:space="0" w:color="auto"/>
                      </w:divBdr>
                    </w:div>
                    <w:div w:id="419067466">
                      <w:marLeft w:val="0"/>
                      <w:marRight w:val="0"/>
                      <w:marTop w:val="0"/>
                      <w:marBottom w:val="0"/>
                      <w:divBdr>
                        <w:top w:val="none" w:sz="0" w:space="0" w:color="auto"/>
                        <w:left w:val="none" w:sz="0" w:space="0" w:color="auto"/>
                        <w:bottom w:val="none" w:sz="0" w:space="0" w:color="auto"/>
                        <w:right w:val="none" w:sz="0" w:space="0" w:color="auto"/>
                      </w:divBdr>
                    </w:div>
                  </w:divsChild>
                </w:div>
                <w:div w:id="751703042">
                  <w:marLeft w:val="0"/>
                  <w:marRight w:val="0"/>
                  <w:marTop w:val="0"/>
                  <w:marBottom w:val="0"/>
                  <w:divBdr>
                    <w:top w:val="none" w:sz="0" w:space="0" w:color="auto"/>
                    <w:left w:val="none" w:sz="0" w:space="0" w:color="auto"/>
                    <w:bottom w:val="none" w:sz="0" w:space="0" w:color="auto"/>
                    <w:right w:val="none" w:sz="0" w:space="0" w:color="auto"/>
                  </w:divBdr>
                  <w:divsChild>
                    <w:div w:id="414325599">
                      <w:marLeft w:val="0"/>
                      <w:marRight w:val="0"/>
                      <w:marTop w:val="0"/>
                      <w:marBottom w:val="0"/>
                      <w:divBdr>
                        <w:top w:val="none" w:sz="0" w:space="0" w:color="auto"/>
                        <w:left w:val="none" w:sz="0" w:space="0" w:color="auto"/>
                        <w:bottom w:val="none" w:sz="0" w:space="0" w:color="auto"/>
                        <w:right w:val="none" w:sz="0" w:space="0" w:color="auto"/>
                      </w:divBdr>
                    </w:div>
                  </w:divsChild>
                </w:div>
                <w:div w:id="765002730">
                  <w:marLeft w:val="0"/>
                  <w:marRight w:val="0"/>
                  <w:marTop w:val="0"/>
                  <w:marBottom w:val="0"/>
                  <w:divBdr>
                    <w:top w:val="none" w:sz="0" w:space="0" w:color="auto"/>
                    <w:left w:val="none" w:sz="0" w:space="0" w:color="auto"/>
                    <w:bottom w:val="none" w:sz="0" w:space="0" w:color="auto"/>
                    <w:right w:val="none" w:sz="0" w:space="0" w:color="auto"/>
                  </w:divBdr>
                  <w:divsChild>
                    <w:div w:id="345715760">
                      <w:marLeft w:val="0"/>
                      <w:marRight w:val="0"/>
                      <w:marTop w:val="0"/>
                      <w:marBottom w:val="0"/>
                      <w:divBdr>
                        <w:top w:val="none" w:sz="0" w:space="0" w:color="auto"/>
                        <w:left w:val="none" w:sz="0" w:space="0" w:color="auto"/>
                        <w:bottom w:val="none" w:sz="0" w:space="0" w:color="auto"/>
                        <w:right w:val="none" w:sz="0" w:space="0" w:color="auto"/>
                      </w:divBdr>
                    </w:div>
                    <w:div w:id="657464230">
                      <w:marLeft w:val="0"/>
                      <w:marRight w:val="0"/>
                      <w:marTop w:val="0"/>
                      <w:marBottom w:val="0"/>
                      <w:divBdr>
                        <w:top w:val="none" w:sz="0" w:space="0" w:color="auto"/>
                        <w:left w:val="none" w:sz="0" w:space="0" w:color="auto"/>
                        <w:bottom w:val="none" w:sz="0" w:space="0" w:color="auto"/>
                        <w:right w:val="none" w:sz="0" w:space="0" w:color="auto"/>
                      </w:divBdr>
                    </w:div>
                    <w:div w:id="998121440">
                      <w:marLeft w:val="0"/>
                      <w:marRight w:val="0"/>
                      <w:marTop w:val="0"/>
                      <w:marBottom w:val="0"/>
                      <w:divBdr>
                        <w:top w:val="none" w:sz="0" w:space="0" w:color="auto"/>
                        <w:left w:val="none" w:sz="0" w:space="0" w:color="auto"/>
                        <w:bottom w:val="none" w:sz="0" w:space="0" w:color="auto"/>
                        <w:right w:val="none" w:sz="0" w:space="0" w:color="auto"/>
                      </w:divBdr>
                    </w:div>
                    <w:div w:id="1316447129">
                      <w:marLeft w:val="0"/>
                      <w:marRight w:val="0"/>
                      <w:marTop w:val="0"/>
                      <w:marBottom w:val="0"/>
                      <w:divBdr>
                        <w:top w:val="none" w:sz="0" w:space="0" w:color="auto"/>
                        <w:left w:val="none" w:sz="0" w:space="0" w:color="auto"/>
                        <w:bottom w:val="none" w:sz="0" w:space="0" w:color="auto"/>
                        <w:right w:val="none" w:sz="0" w:space="0" w:color="auto"/>
                      </w:divBdr>
                    </w:div>
                    <w:div w:id="1639146337">
                      <w:marLeft w:val="0"/>
                      <w:marRight w:val="0"/>
                      <w:marTop w:val="0"/>
                      <w:marBottom w:val="0"/>
                      <w:divBdr>
                        <w:top w:val="none" w:sz="0" w:space="0" w:color="auto"/>
                        <w:left w:val="none" w:sz="0" w:space="0" w:color="auto"/>
                        <w:bottom w:val="none" w:sz="0" w:space="0" w:color="auto"/>
                        <w:right w:val="none" w:sz="0" w:space="0" w:color="auto"/>
                      </w:divBdr>
                    </w:div>
                  </w:divsChild>
                </w:div>
                <w:div w:id="887035025">
                  <w:marLeft w:val="0"/>
                  <w:marRight w:val="0"/>
                  <w:marTop w:val="0"/>
                  <w:marBottom w:val="0"/>
                  <w:divBdr>
                    <w:top w:val="none" w:sz="0" w:space="0" w:color="auto"/>
                    <w:left w:val="none" w:sz="0" w:space="0" w:color="auto"/>
                    <w:bottom w:val="none" w:sz="0" w:space="0" w:color="auto"/>
                    <w:right w:val="none" w:sz="0" w:space="0" w:color="auto"/>
                  </w:divBdr>
                  <w:divsChild>
                    <w:div w:id="1516308008">
                      <w:marLeft w:val="0"/>
                      <w:marRight w:val="0"/>
                      <w:marTop w:val="0"/>
                      <w:marBottom w:val="0"/>
                      <w:divBdr>
                        <w:top w:val="none" w:sz="0" w:space="0" w:color="auto"/>
                        <w:left w:val="none" w:sz="0" w:space="0" w:color="auto"/>
                        <w:bottom w:val="none" w:sz="0" w:space="0" w:color="auto"/>
                        <w:right w:val="none" w:sz="0" w:space="0" w:color="auto"/>
                      </w:divBdr>
                    </w:div>
                  </w:divsChild>
                </w:div>
                <w:div w:id="936519571">
                  <w:marLeft w:val="0"/>
                  <w:marRight w:val="0"/>
                  <w:marTop w:val="0"/>
                  <w:marBottom w:val="0"/>
                  <w:divBdr>
                    <w:top w:val="none" w:sz="0" w:space="0" w:color="auto"/>
                    <w:left w:val="none" w:sz="0" w:space="0" w:color="auto"/>
                    <w:bottom w:val="none" w:sz="0" w:space="0" w:color="auto"/>
                    <w:right w:val="none" w:sz="0" w:space="0" w:color="auto"/>
                  </w:divBdr>
                  <w:divsChild>
                    <w:div w:id="1138106345">
                      <w:marLeft w:val="0"/>
                      <w:marRight w:val="0"/>
                      <w:marTop w:val="0"/>
                      <w:marBottom w:val="0"/>
                      <w:divBdr>
                        <w:top w:val="none" w:sz="0" w:space="0" w:color="auto"/>
                        <w:left w:val="none" w:sz="0" w:space="0" w:color="auto"/>
                        <w:bottom w:val="none" w:sz="0" w:space="0" w:color="auto"/>
                        <w:right w:val="none" w:sz="0" w:space="0" w:color="auto"/>
                      </w:divBdr>
                    </w:div>
                  </w:divsChild>
                </w:div>
                <w:div w:id="965503871">
                  <w:marLeft w:val="0"/>
                  <w:marRight w:val="0"/>
                  <w:marTop w:val="0"/>
                  <w:marBottom w:val="0"/>
                  <w:divBdr>
                    <w:top w:val="none" w:sz="0" w:space="0" w:color="auto"/>
                    <w:left w:val="none" w:sz="0" w:space="0" w:color="auto"/>
                    <w:bottom w:val="none" w:sz="0" w:space="0" w:color="auto"/>
                    <w:right w:val="none" w:sz="0" w:space="0" w:color="auto"/>
                  </w:divBdr>
                  <w:divsChild>
                    <w:div w:id="1722242909">
                      <w:marLeft w:val="0"/>
                      <w:marRight w:val="0"/>
                      <w:marTop w:val="0"/>
                      <w:marBottom w:val="0"/>
                      <w:divBdr>
                        <w:top w:val="none" w:sz="0" w:space="0" w:color="auto"/>
                        <w:left w:val="none" w:sz="0" w:space="0" w:color="auto"/>
                        <w:bottom w:val="none" w:sz="0" w:space="0" w:color="auto"/>
                        <w:right w:val="none" w:sz="0" w:space="0" w:color="auto"/>
                      </w:divBdr>
                    </w:div>
                  </w:divsChild>
                </w:div>
                <w:div w:id="979068396">
                  <w:marLeft w:val="0"/>
                  <w:marRight w:val="0"/>
                  <w:marTop w:val="0"/>
                  <w:marBottom w:val="0"/>
                  <w:divBdr>
                    <w:top w:val="none" w:sz="0" w:space="0" w:color="auto"/>
                    <w:left w:val="none" w:sz="0" w:space="0" w:color="auto"/>
                    <w:bottom w:val="none" w:sz="0" w:space="0" w:color="auto"/>
                    <w:right w:val="none" w:sz="0" w:space="0" w:color="auto"/>
                  </w:divBdr>
                  <w:divsChild>
                    <w:div w:id="330648366">
                      <w:marLeft w:val="0"/>
                      <w:marRight w:val="0"/>
                      <w:marTop w:val="0"/>
                      <w:marBottom w:val="0"/>
                      <w:divBdr>
                        <w:top w:val="none" w:sz="0" w:space="0" w:color="auto"/>
                        <w:left w:val="none" w:sz="0" w:space="0" w:color="auto"/>
                        <w:bottom w:val="none" w:sz="0" w:space="0" w:color="auto"/>
                        <w:right w:val="none" w:sz="0" w:space="0" w:color="auto"/>
                      </w:divBdr>
                    </w:div>
                  </w:divsChild>
                </w:div>
                <w:div w:id="1129281222">
                  <w:marLeft w:val="0"/>
                  <w:marRight w:val="0"/>
                  <w:marTop w:val="0"/>
                  <w:marBottom w:val="0"/>
                  <w:divBdr>
                    <w:top w:val="none" w:sz="0" w:space="0" w:color="auto"/>
                    <w:left w:val="none" w:sz="0" w:space="0" w:color="auto"/>
                    <w:bottom w:val="none" w:sz="0" w:space="0" w:color="auto"/>
                    <w:right w:val="none" w:sz="0" w:space="0" w:color="auto"/>
                  </w:divBdr>
                  <w:divsChild>
                    <w:div w:id="519397665">
                      <w:marLeft w:val="0"/>
                      <w:marRight w:val="0"/>
                      <w:marTop w:val="0"/>
                      <w:marBottom w:val="0"/>
                      <w:divBdr>
                        <w:top w:val="none" w:sz="0" w:space="0" w:color="auto"/>
                        <w:left w:val="none" w:sz="0" w:space="0" w:color="auto"/>
                        <w:bottom w:val="none" w:sz="0" w:space="0" w:color="auto"/>
                        <w:right w:val="none" w:sz="0" w:space="0" w:color="auto"/>
                      </w:divBdr>
                    </w:div>
                  </w:divsChild>
                </w:div>
                <w:div w:id="1237980311">
                  <w:marLeft w:val="0"/>
                  <w:marRight w:val="0"/>
                  <w:marTop w:val="0"/>
                  <w:marBottom w:val="0"/>
                  <w:divBdr>
                    <w:top w:val="none" w:sz="0" w:space="0" w:color="auto"/>
                    <w:left w:val="none" w:sz="0" w:space="0" w:color="auto"/>
                    <w:bottom w:val="none" w:sz="0" w:space="0" w:color="auto"/>
                    <w:right w:val="none" w:sz="0" w:space="0" w:color="auto"/>
                  </w:divBdr>
                  <w:divsChild>
                    <w:div w:id="246773750">
                      <w:marLeft w:val="0"/>
                      <w:marRight w:val="0"/>
                      <w:marTop w:val="0"/>
                      <w:marBottom w:val="0"/>
                      <w:divBdr>
                        <w:top w:val="none" w:sz="0" w:space="0" w:color="auto"/>
                        <w:left w:val="none" w:sz="0" w:space="0" w:color="auto"/>
                        <w:bottom w:val="none" w:sz="0" w:space="0" w:color="auto"/>
                        <w:right w:val="none" w:sz="0" w:space="0" w:color="auto"/>
                      </w:divBdr>
                    </w:div>
                  </w:divsChild>
                </w:div>
                <w:div w:id="1398895698">
                  <w:marLeft w:val="0"/>
                  <w:marRight w:val="0"/>
                  <w:marTop w:val="0"/>
                  <w:marBottom w:val="0"/>
                  <w:divBdr>
                    <w:top w:val="none" w:sz="0" w:space="0" w:color="auto"/>
                    <w:left w:val="none" w:sz="0" w:space="0" w:color="auto"/>
                    <w:bottom w:val="none" w:sz="0" w:space="0" w:color="auto"/>
                    <w:right w:val="none" w:sz="0" w:space="0" w:color="auto"/>
                  </w:divBdr>
                  <w:divsChild>
                    <w:div w:id="694160263">
                      <w:marLeft w:val="0"/>
                      <w:marRight w:val="0"/>
                      <w:marTop w:val="0"/>
                      <w:marBottom w:val="0"/>
                      <w:divBdr>
                        <w:top w:val="none" w:sz="0" w:space="0" w:color="auto"/>
                        <w:left w:val="none" w:sz="0" w:space="0" w:color="auto"/>
                        <w:bottom w:val="none" w:sz="0" w:space="0" w:color="auto"/>
                        <w:right w:val="none" w:sz="0" w:space="0" w:color="auto"/>
                      </w:divBdr>
                    </w:div>
                  </w:divsChild>
                </w:div>
                <w:div w:id="1845631064">
                  <w:marLeft w:val="0"/>
                  <w:marRight w:val="0"/>
                  <w:marTop w:val="0"/>
                  <w:marBottom w:val="0"/>
                  <w:divBdr>
                    <w:top w:val="none" w:sz="0" w:space="0" w:color="auto"/>
                    <w:left w:val="none" w:sz="0" w:space="0" w:color="auto"/>
                    <w:bottom w:val="none" w:sz="0" w:space="0" w:color="auto"/>
                    <w:right w:val="none" w:sz="0" w:space="0" w:color="auto"/>
                  </w:divBdr>
                  <w:divsChild>
                    <w:div w:id="78254277">
                      <w:marLeft w:val="0"/>
                      <w:marRight w:val="0"/>
                      <w:marTop w:val="0"/>
                      <w:marBottom w:val="0"/>
                      <w:divBdr>
                        <w:top w:val="none" w:sz="0" w:space="0" w:color="auto"/>
                        <w:left w:val="none" w:sz="0" w:space="0" w:color="auto"/>
                        <w:bottom w:val="none" w:sz="0" w:space="0" w:color="auto"/>
                        <w:right w:val="none" w:sz="0" w:space="0" w:color="auto"/>
                      </w:divBdr>
                    </w:div>
                    <w:div w:id="39015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878695">
      <w:bodyDiv w:val="1"/>
      <w:marLeft w:val="0"/>
      <w:marRight w:val="0"/>
      <w:marTop w:val="0"/>
      <w:marBottom w:val="0"/>
      <w:divBdr>
        <w:top w:val="none" w:sz="0" w:space="0" w:color="auto"/>
        <w:left w:val="none" w:sz="0" w:space="0" w:color="auto"/>
        <w:bottom w:val="none" w:sz="0" w:space="0" w:color="auto"/>
        <w:right w:val="none" w:sz="0" w:space="0" w:color="auto"/>
      </w:divBdr>
    </w:div>
    <w:div w:id="677460168">
      <w:marLeft w:val="0"/>
      <w:marRight w:val="0"/>
      <w:marTop w:val="0"/>
      <w:marBottom w:val="0"/>
      <w:divBdr>
        <w:top w:val="none" w:sz="0" w:space="0" w:color="auto"/>
        <w:left w:val="none" w:sz="0" w:space="0" w:color="auto"/>
        <w:bottom w:val="none" w:sz="0" w:space="0" w:color="auto"/>
        <w:right w:val="none" w:sz="0" w:space="0" w:color="auto"/>
      </w:divBdr>
    </w:div>
    <w:div w:id="686172943">
      <w:bodyDiv w:val="1"/>
      <w:marLeft w:val="0"/>
      <w:marRight w:val="0"/>
      <w:marTop w:val="0"/>
      <w:marBottom w:val="0"/>
      <w:divBdr>
        <w:top w:val="none" w:sz="0" w:space="0" w:color="auto"/>
        <w:left w:val="none" w:sz="0" w:space="0" w:color="auto"/>
        <w:bottom w:val="none" w:sz="0" w:space="0" w:color="auto"/>
        <w:right w:val="none" w:sz="0" w:space="0" w:color="auto"/>
      </w:divBdr>
    </w:div>
    <w:div w:id="689915526">
      <w:bodyDiv w:val="1"/>
      <w:marLeft w:val="0"/>
      <w:marRight w:val="0"/>
      <w:marTop w:val="0"/>
      <w:marBottom w:val="0"/>
      <w:divBdr>
        <w:top w:val="none" w:sz="0" w:space="0" w:color="auto"/>
        <w:left w:val="none" w:sz="0" w:space="0" w:color="auto"/>
        <w:bottom w:val="none" w:sz="0" w:space="0" w:color="auto"/>
        <w:right w:val="none" w:sz="0" w:space="0" w:color="auto"/>
      </w:divBdr>
    </w:div>
    <w:div w:id="690493492">
      <w:bodyDiv w:val="1"/>
      <w:marLeft w:val="0"/>
      <w:marRight w:val="0"/>
      <w:marTop w:val="0"/>
      <w:marBottom w:val="0"/>
      <w:divBdr>
        <w:top w:val="none" w:sz="0" w:space="0" w:color="auto"/>
        <w:left w:val="none" w:sz="0" w:space="0" w:color="auto"/>
        <w:bottom w:val="none" w:sz="0" w:space="0" w:color="auto"/>
        <w:right w:val="none" w:sz="0" w:space="0" w:color="auto"/>
      </w:divBdr>
    </w:div>
    <w:div w:id="691339971">
      <w:bodyDiv w:val="1"/>
      <w:marLeft w:val="0"/>
      <w:marRight w:val="0"/>
      <w:marTop w:val="0"/>
      <w:marBottom w:val="0"/>
      <w:divBdr>
        <w:top w:val="none" w:sz="0" w:space="0" w:color="auto"/>
        <w:left w:val="none" w:sz="0" w:space="0" w:color="auto"/>
        <w:bottom w:val="none" w:sz="0" w:space="0" w:color="auto"/>
        <w:right w:val="none" w:sz="0" w:space="0" w:color="auto"/>
      </w:divBdr>
    </w:div>
    <w:div w:id="697658415">
      <w:bodyDiv w:val="1"/>
      <w:marLeft w:val="0"/>
      <w:marRight w:val="0"/>
      <w:marTop w:val="0"/>
      <w:marBottom w:val="0"/>
      <w:divBdr>
        <w:top w:val="none" w:sz="0" w:space="0" w:color="auto"/>
        <w:left w:val="none" w:sz="0" w:space="0" w:color="auto"/>
        <w:bottom w:val="none" w:sz="0" w:space="0" w:color="auto"/>
        <w:right w:val="none" w:sz="0" w:space="0" w:color="auto"/>
      </w:divBdr>
      <w:divsChild>
        <w:div w:id="43649242">
          <w:marLeft w:val="0"/>
          <w:marRight w:val="0"/>
          <w:marTop w:val="0"/>
          <w:marBottom w:val="0"/>
          <w:divBdr>
            <w:top w:val="none" w:sz="0" w:space="0" w:color="auto"/>
            <w:left w:val="none" w:sz="0" w:space="0" w:color="auto"/>
            <w:bottom w:val="none" w:sz="0" w:space="0" w:color="auto"/>
            <w:right w:val="none" w:sz="0" w:space="0" w:color="auto"/>
          </w:divBdr>
          <w:divsChild>
            <w:div w:id="42802317">
              <w:marLeft w:val="0"/>
              <w:marRight w:val="0"/>
              <w:marTop w:val="0"/>
              <w:marBottom w:val="0"/>
              <w:divBdr>
                <w:top w:val="none" w:sz="0" w:space="0" w:color="auto"/>
                <w:left w:val="none" w:sz="0" w:space="0" w:color="auto"/>
                <w:bottom w:val="none" w:sz="0" w:space="0" w:color="auto"/>
                <w:right w:val="none" w:sz="0" w:space="0" w:color="auto"/>
              </w:divBdr>
            </w:div>
            <w:div w:id="515309805">
              <w:marLeft w:val="0"/>
              <w:marRight w:val="0"/>
              <w:marTop w:val="0"/>
              <w:marBottom w:val="0"/>
              <w:divBdr>
                <w:top w:val="none" w:sz="0" w:space="0" w:color="auto"/>
                <w:left w:val="none" w:sz="0" w:space="0" w:color="auto"/>
                <w:bottom w:val="none" w:sz="0" w:space="0" w:color="auto"/>
                <w:right w:val="none" w:sz="0" w:space="0" w:color="auto"/>
              </w:divBdr>
            </w:div>
            <w:div w:id="538858569">
              <w:marLeft w:val="0"/>
              <w:marRight w:val="0"/>
              <w:marTop w:val="0"/>
              <w:marBottom w:val="0"/>
              <w:divBdr>
                <w:top w:val="none" w:sz="0" w:space="0" w:color="auto"/>
                <w:left w:val="none" w:sz="0" w:space="0" w:color="auto"/>
                <w:bottom w:val="none" w:sz="0" w:space="0" w:color="auto"/>
                <w:right w:val="none" w:sz="0" w:space="0" w:color="auto"/>
              </w:divBdr>
            </w:div>
            <w:div w:id="880049331">
              <w:marLeft w:val="0"/>
              <w:marRight w:val="0"/>
              <w:marTop w:val="0"/>
              <w:marBottom w:val="0"/>
              <w:divBdr>
                <w:top w:val="none" w:sz="0" w:space="0" w:color="auto"/>
                <w:left w:val="none" w:sz="0" w:space="0" w:color="auto"/>
                <w:bottom w:val="none" w:sz="0" w:space="0" w:color="auto"/>
                <w:right w:val="none" w:sz="0" w:space="0" w:color="auto"/>
              </w:divBdr>
            </w:div>
            <w:div w:id="918054610">
              <w:marLeft w:val="0"/>
              <w:marRight w:val="0"/>
              <w:marTop w:val="0"/>
              <w:marBottom w:val="0"/>
              <w:divBdr>
                <w:top w:val="none" w:sz="0" w:space="0" w:color="auto"/>
                <w:left w:val="none" w:sz="0" w:space="0" w:color="auto"/>
                <w:bottom w:val="none" w:sz="0" w:space="0" w:color="auto"/>
                <w:right w:val="none" w:sz="0" w:space="0" w:color="auto"/>
              </w:divBdr>
            </w:div>
            <w:div w:id="942878080">
              <w:marLeft w:val="0"/>
              <w:marRight w:val="0"/>
              <w:marTop w:val="0"/>
              <w:marBottom w:val="0"/>
              <w:divBdr>
                <w:top w:val="none" w:sz="0" w:space="0" w:color="auto"/>
                <w:left w:val="none" w:sz="0" w:space="0" w:color="auto"/>
                <w:bottom w:val="none" w:sz="0" w:space="0" w:color="auto"/>
                <w:right w:val="none" w:sz="0" w:space="0" w:color="auto"/>
              </w:divBdr>
            </w:div>
            <w:div w:id="1226912118">
              <w:marLeft w:val="0"/>
              <w:marRight w:val="0"/>
              <w:marTop w:val="0"/>
              <w:marBottom w:val="0"/>
              <w:divBdr>
                <w:top w:val="none" w:sz="0" w:space="0" w:color="auto"/>
                <w:left w:val="none" w:sz="0" w:space="0" w:color="auto"/>
                <w:bottom w:val="none" w:sz="0" w:space="0" w:color="auto"/>
                <w:right w:val="none" w:sz="0" w:space="0" w:color="auto"/>
              </w:divBdr>
            </w:div>
            <w:div w:id="1524972903">
              <w:marLeft w:val="0"/>
              <w:marRight w:val="0"/>
              <w:marTop w:val="0"/>
              <w:marBottom w:val="0"/>
              <w:divBdr>
                <w:top w:val="none" w:sz="0" w:space="0" w:color="auto"/>
                <w:left w:val="none" w:sz="0" w:space="0" w:color="auto"/>
                <w:bottom w:val="none" w:sz="0" w:space="0" w:color="auto"/>
                <w:right w:val="none" w:sz="0" w:space="0" w:color="auto"/>
              </w:divBdr>
            </w:div>
            <w:div w:id="1615477654">
              <w:marLeft w:val="0"/>
              <w:marRight w:val="0"/>
              <w:marTop w:val="0"/>
              <w:marBottom w:val="0"/>
              <w:divBdr>
                <w:top w:val="none" w:sz="0" w:space="0" w:color="auto"/>
                <w:left w:val="none" w:sz="0" w:space="0" w:color="auto"/>
                <w:bottom w:val="none" w:sz="0" w:space="0" w:color="auto"/>
                <w:right w:val="none" w:sz="0" w:space="0" w:color="auto"/>
              </w:divBdr>
            </w:div>
            <w:div w:id="1892762286">
              <w:marLeft w:val="0"/>
              <w:marRight w:val="0"/>
              <w:marTop w:val="0"/>
              <w:marBottom w:val="0"/>
              <w:divBdr>
                <w:top w:val="none" w:sz="0" w:space="0" w:color="auto"/>
                <w:left w:val="none" w:sz="0" w:space="0" w:color="auto"/>
                <w:bottom w:val="none" w:sz="0" w:space="0" w:color="auto"/>
                <w:right w:val="none" w:sz="0" w:space="0" w:color="auto"/>
              </w:divBdr>
            </w:div>
          </w:divsChild>
        </w:div>
        <w:div w:id="90856208">
          <w:marLeft w:val="0"/>
          <w:marRight w:val="0"/>
          <w:marTop w:val="0"/>
          <w:marBottom w:val="0"/>
          <w:divBdr>
            <w:top w:val="none" w:sz="0" w:space="0" w:color="auto"/>
            <w:left w:val="none" w:sz="0" w:space="0" w:color="auto"/>
            <w:bottom w:val="none" w:sz="0" w:space="0" w:color="auto"/>
            <w:right w:val="none" w:sz="0" w:space="0" w:color="auto"/>
          </w:divBdr>
        </w:div>
        <w:div w:id="202181681">
          <w:marLeft w:val="0"/>
          <w:marRight w:val="0"/>
          <w:marTop w:val="0"/>
          <w:marBottom w:val="0"/>
          <w:divBdr>
            <w:top w:val="none" w:sz="0" w:space="0" w:color="auto"/>
            <w:left w:val="none" w:sz="0" w:space="0" w:color="auto"/>
            <w:bottom w:val="none" w:sz="0" w:space="0" w:color="auto"/>
            <w:right w:val="none" w:sz="0" w:space="0" w:color="auto"/>
          </w:divBdr>
        </w:div>
        <w:div w:id="432166985">
          <w:marLeft w:val="0"/>
          <w:marRight w:val="0"/>
          <w:marTop w:val="0"/>
          <w:marBottom w:val="0"/>
          <w:divBdr>
            <w:top w:val="none" w:sz="0" w:space="0" w:color="auto"/>
            <w:left w:val="none" w:sz="0" w:space="0" w:color="auto"/>
            <w:bottom w:val="none" w:sz="0" w:space="0" w:color="auto"/>
            <w:right w:val="none" w:sz="0" w:space="0" w:color="auto"/>
          </w:divBdr>
        </w:div>
        <w:div w:id="674650405">
          <w:marLeft w:val="0"/>
          <w:marRight w:val="0"/>
          <w:marTop w:val="0"/>
          <w:marBottom w:val="0"/>
          <w:divBdr>
            <w:top w:val="none" w:sz="0" w:space="0" w:color="auto"/>
            <w:left w:val="none" w:sz="0" w:space="0" w:color="auto"/>
            <w:bottom w:val="none" w:sz="0" w:space="0" w:color="auto"/>
            <w:right w:val="none" w:sz="0" w:space="0" w:color="auto"/>
          </w:divBdr>
        </w:div>
        <w:div w:id="1161968919">
          <w:marLeft w:val="0"/>
          <w:marRight w:val="0"/>
          <w:marTop w:val="0"/>
          <w:marBottom w:val="0"/>
          <w:divBdr>
            <w:top w:val="none" w:sz="0" w:space="0" w:color="auto"/>
            <w:left w:val="none" w:sz="0" w:space="0" w:color="auto"/>
            <w:bottom w:val="none" w:sz="0" w:space="0" w:color="auto"/>
            <w:right w:val="none" w:sz="0" w:space="0" w:color="auto"/>
          </w:divBdr>
        </w:div>
        <w:div w:id="1512063087">
          <w:marLeft w:val="0"/>
          <w:marRight w:val="0"/>
          <w:marTop w:val="0"/>
          <w:marBottom w:val="0"/>
          <w:divBdr>
            <w:top w:val="none" w:sz="0" w:space="0" w:color="auto"/>
            <w:left w:val="none" w:sz="0" w:space="0" w:color="auto"/>
            <w:bottom w:val="none" w:sz="0" w:space="0" w:color="auto"/>
            <w:right w:val="none" w:sz="0" w:space="0" w:color="auto"/>
          </w:divBdr>
          <w:divsChild>
            <w:div w:id="1928537777">
              <w:marLeft w:val="-75"/>
              <w:marRight w:val="0"/>
              <w:marTop w:val="30"/>
              <w:marBottom w:val="30"/>
              <w:divBdr>
                <w:top w:val="none" w:sz="0" w:space="0" w:color="auto"/>
                <w:left w:val="none" w:sz="0" w:space="0" w:color="auto"/>
                <w:bottom w:val="none" w:sz="0" w:space="0" w:color="auto"/>
                <w:right w:val="none" w:sz="0" w:space="0" w:color="auto"/>
              </w:divBdr>
              <w:divsChild>
                <w:div w:id="115877806">
                  <w:marLeft w:val="0"/>
                  <w:marRight w:val="0"/>
                  <w:marTop w:val="0"/>
                  <w:marBottom w:val="0"/>
                  <w:divBdr>
                    <w:top w:val="none" w:sz="0" w:space="0" w:color="auto"/>
                    <w:left w:val="none" w:sz="0" w:space="0" w:color="auto"/>
                    <w:bottom w:val="none" w:sz="0" w:space="0" w:color="auto"/>
                    <w:right w:val="none" w:sz="0" w:space="0" w:color="auto"/>
                  </w:divBdr>
                  <w:divsChild>
                    <w:div w:id="103967915">
                      <w:marLeft w:val="0"/>
                      <w:marRight w:val="0"/>
                      <w:marTop w:val="0"/>
                      <w:marBottom w:val="0"/>
                      <w:divBdr>
                        <w:top w:val="none" w:sz="0" w:space="0" w:color="auto"/>
                        <w:left w:val="none" w:sz="0" w:space="0" w:color="auto"/>
                        <w:bottom w:val="none" w:sz="0" w:space="0" w:color="auto"/>
                        <w:right w:val="none" w:sz="0" w:space="0" w:color="auto"/>
                      </w:divBdr>
                    </w:div>
                  </w:divsChild>
                </w:div>
                <w:div w:id="257980982">
                  <w:marLeft w:val="0"/>
                  <w:marRight w:val="0"/>
                  <w:marTop w:val="0"/>
                  <w:marBottom w:val="0"/>
                  <w:divBdr>
                    <w:top w:val="none" w:sz="0" w:space="0" w:color="auto"/>
                    <w:left w:val="none" w:sz="0" w:space="0" w:color="auto"/>
                    <w:bottom w:val="none" w:sz="0" w:space="0" w:color="auto"/>
                    <w:right w:val="none" w:sz="0" w:space="0" w:color="auto"/>
                  </w:divBdr>
                  <w:divsChild>
                    <w:div w:id="563950983">
                      <w:marLeft w:val="0"/>
                      <w:marRight w:val="0"/>
                      <w:marTop w:val="0"/>
                      <w:marBottom w:val="0"/>
                      <w:divBdr>
                        <w:top w:val="none" w:sz="0" w:space="0" w:color="auto"/>
                        <w:left w:val="none" w:sz="0" w:space="0" w:color="auto"/>
                        <w:bottom w:val="none" w:sz="0" w:space="0" w:color="auto"/>
                        <w:right w:val="none" w:sz="0" w:space="0" w:color="auto"/>
                      </w:divBdr>
                    </w:div>
                  </w:divsChild>
                </w:div>
                <w:div w:id="364061971">
                  <w:marLeft w:val="0"/>
                  <w:marRight w:val="0"/>
                  <w:marTop w:val="0"/>
                  <w:marBottom w:val="0"/>
                  <w:divBdr>
                    <w:top w:val="none" w:sz="0" w:space="0" w:color="auto"/>
                    <w:left w:val="none" w:sz="0" w:space="0" w:color="auto"/>
                    <w:bottom w:val="none" w:sz="0" w:space="0" w:color="auto"/>
                    <w:right w:val="none" w:sz="0" w:space="0" w:color="auto"/>
                  </w:divBdr>
                  <w:divsChild>
                    <w:div w:id="85929754">
                      <w:marLeft w:val="0"/>
                      <w:marRight w:val="0"/>
                      <w:marTop w:val="0"/>
                      <w:marBottom w:val="0"/>
                      <w:divBdr>
                        <w:top w:val="none" w:sz="0" w:space="0" w:color="auto"/>
                        <w:left w:val="none" w:sz="0" w:space="0" w:color="auto"/>
                        <w:bottom w:val="none" w:sz="0" w:space="0" w:color="auto"/>
                        <w:right w:val="none" w:sz="0" w:space="0" w:color="auto"/>
                      </w:divBdr>
                    </w:div>
                  </w:divsChild>
                </w:div>
                <w:div w:id="486097154">
                  <w:marLeft w:val="0"/>
                  <w:marRight w:val="0"/>
                  <w:marTop w:val="0"/>
                  <w:marBottom w:val="0"/>
                  <w:divBdr>
                    <w:top w:val="none" w:sz="0" w:space="0" w:color="auto"/>
                    <w:left w:val="none" w:sz="0" w:space="0" w:color="auto"/>
                    <w:bottom w:val="none" w:sz="0" w:space="0" w:color="auto"/>
                    <w:right w:val="none" w:sz="0" w:space="0" w:color="auto"/>
                  </w:divBdr>
                  <w:divsChild>
                    <w:div w:id="725422412">
                      <w:marLeft w:val="0"/>
                      <w:marRight w:val="0"/>
                      <w:marTop w:val="0"/>
                      <w:marBottom w:val="0"/>
                      <w:divBdr>
                        <w:top w:val="none" w:sz="0" w:space="0" w:color="auto"/>
                        <w:left w:val="none" w:sz="0" w:space="0" w:color="auto"/>
                        <w:bottom w:val="none" w:sz="0" w:space="0" w:color="auto"/>
                        <w:right w:val="none" w:sz="0" w:space="0" w:color="auto"/>
                      </w:divBdr>
                    </w:div>
                  </w:divsChild>
                </w:div>
                <w:div w:id="757167536">
                  <w:marLeft w:val="0"/>
                  <w:marRight w:val="0"/>
                  <w:marTop w:val="0"/>
                  <w:marBottom w:val="0"/>
                  <w:divBdr>
                    <w:top w:val="none" w:sz="0" w:space="0" w:color="auto"/>
                    <w:left w:val="none" w:sz="0" w:space="0" w:color="auto"/>
                    <w:bottom w:val="none" w:sz="0" w:space="0" w:color="auto"/>
                    <w:right w:val="none" w:sz="0" w:space="0" w:color="auto"/>
                  </w:divBdr>
                  <w:divsChild>
                    <w:div w:id="905335118">
                      <w:marLeft w:val="0"/>
                      <w:marRight w:val="0"/>
                      <w:marTop w:val="0"/>
                      <w:marBottom w:val="0"/>
                      <w:divBdr>
                        <w:top w:val="none" w:sz="0" w:space="0" w:color="auto"/>
                        <w:left w:val="none" w:sz="0" w:space="0" w:color="auto"/>
                        <w:bottom w:val="none" w:sz="0" w:space="0" w:color="auto"/>
                        <w:right w:val="none" w:sz="0" w:space="0" w:color="auto"/>
                      </w:divBdr>
                    </w:div>
                  </w:divsChild>
                </w:div>
                <w:div w:id="783115401">
                  <w:marLeft w:val="0"/>
                  <w:marRight w:val="0"/>
                  <w:marTop w:val="0"/>
                  <w:marBottom w:val="0"/>
                  <w:divBdr>
                    <w:top w:val="none" w:sz="0" w:space="0" w:color="auto"/>
                    <w:left w:val="none" w:sz="0" w:space="0" w:color="auto"/>
                    <w:bottom w:val="none" w:sz="0" w:space="0" w:color="auto"/>
                    <w:right w:val="none" w:sz="0" w:space="0" w:color="auto"/>
                  </w:divBdr>
                  <w:divsChild>
                    <w:div w:id="164514415">
                      <w:marLeft w:val="0"/>
                      <w:marRight w:val="0"/>
                      <w:marTop w:val="0"/>
                      <w:marBottom w:val="0"/>
                      <w:divBdr>
                        <w:top w:val="none" w:sz="0" w:space="0" w:color="auto"/>
                        <w:left w:val="none" w:sz="0" w:space="0" w:color="auto"/>
                        <w:bottom w:val="none" w:sz="0" w:space="0" w:color="auto"/>
                        <w:right w:val="none" w:sz="0" w:space="0" w:color="auto"/>
                      </w:divBdr>
                    </w:div>
                  </w:divsChild>
                </w:div>
                <w:div w:id="888304785">
                  <w:marLeft w:val="0"/>
                  <w:marRight w:val="0"/>
                  <w:marTop w:val="0"/>
                  <w:marBottom w:val="0"/>
                  <w:divBdr>
                    <w:top w:val="none" w:sz="0" w:space="0" w:color="auto"/>
                    <w:left w:val="none" w:sz="0" w:space="0" w:color="auto"/>
                    <w:bottom w:val="none" w:sz="0" w:space="0" w:color="auto"/>
                    <w:right w:val="none" w:sz="0" w:space="0" w:color="auto"/>
                  </w:divBdr>
                  <w:divsChild>
                    <w:div w:id="1412969317">
                      <w:marLeft w:val="0"/>
                      <w:marRight w:val="0"/>
                      <w:marTop w:val="0"/>
                      <w:marBottom w:val="0"/>
                      <w:divBdr>
                        <w:top w:val="none" w:sz="0" w:space="0" w:color="auto"/>
                        <w:left w:val="none" w:sz="0" w:space="0" w:color="auto"/>
                        <w:bottom w:val="none" w:sz="0" w:space="0" w:color="auto"/>
                        <w:right w:val="none" w:sz="0" w:space="0" w:color="auto"/>
                      </w:divBdr>
                    </w:div>
                  </w:divsChild>
                </w:div>
                <w:div w:id="988099215">
                  <w:marLeft w:val="0"/>
                  <w:marRight w:val="0"/>
                  <w:marTop w:val="0"/>
                  <w:marBottom w:val="0"/>
                  <w:divBdr>
                    <w:top w:val="none" w:sz="0" w:space="0" w:color="auto"/>
                    <w:left w:val="none" w:sz="0" w:space="0" w:color="auto"/>
                    <w:bottom w:val="none" w:sz="0" w:space="0" w:color="auto"/>
                    <w:right w:val="none" w:sz="0" w:space="0" w:color="auto"/>
                  </w:divBdr>
                  <w:divsChild>
                    <w:div w:id="1997956818">
                      <w:marLeft w:val="0"/>
                      <w:marRight w:val="0"/>
                      <w:marTop w:val="0"/>
                      <w:marBottom w:val="0"/>
                      <w:divBdr>
                        <w:top w:val="none" w:sz="0" w:space="0" w:color="auto"/>
                        <w:left w:val="none" w:sz="0" w:space="0" w:color="auto"/>
                        <w:bottom w:val="none" w:sz="0" w:space="0" w:color="auto"/>
                        <w:right w:val="none" w:sz="0" w:space="0" w:color="auto"/>
                      </w:divBdr>
                    </w:div>
                  </w:divsChild>
                </w:div>
                <w:div w:id="996808963">
                  <w:marLeft w:val="0"/>
                  <w:marRight w:val="0"/>
                  <w:marTop w:val="0"/>
                  <w:marBottom w:val="0"/>
                  <w:divBdr>
                    <w:top w:val="none" w:sz="0" w:space="0" w:color="auto"/>
                    <w:left w:val="none" w:sz="0" w:space="0" w:color="auto"/>
                    <w:bottom w:val="none" w:sz="0" w:space="0" w:color="auto"/>
                    <w:right w:val="none" w:sz="0" w:space="0" w:color="auto"/>
                  </w:divBdr>
                  <w:divsChild>
                    <w:div w:id="1333531344">
                      <w:marLeft w:val="0"/>
                      <w:marRight w:val="0"/>
                      <w:marTop w:val="0"/>
                      <w:marBottom w:val="0"/>
                      <w:divBdr>
                        <w:top w:val="none" w:sz="0" w:space="0" w:color="auto"/>
                        <w:left w:val="none" w:sz="0" w:space="0" w:color="auto"/>
                        <w:bottom w:val="none" w:sz="0" w:space="0" w:color="auto"/>
                        <w:right w:val="none" w:sz="0" w:space="0" w:color="auto"/>
                      </w:divBdr>
                    </w:div>
                  </w:divsChild>
                </w:div>
                <w:div w:id="1102644784">
                  <w:marLeft w:val="0"/>
                  <w:marRight w:val="0"/>
                  <w:marTop w:val="0"/>
                  <w:marBottom w:val="0"/>
                  <w:divBdr>
                    <w:top w:val="none" w:sz="0" w:space="0" w:color="auto"/>
                    <w:left w:val="none" w:sz="0" w:space="0" w:color="auto"/>
                    <w:bottom w:val="none" w:sz="0" w:space="0" w:color="auto"/>
                    <w:right w:val="none" w:sz="0" w:space="0" w:color="auto"/>
                  </w:divBdr>
                  <w:divsChild>
                    <w:div w:id="72513259">
                      <w:marLeft w:val="0"/>
                      <w:marRight w:val="0"/>
                      <w:marTop w:val="0"/>
                      <w:marBottom w:val="0"/>
                      <w:divBdr>
                        <w:top w:val="none" w:sz="0" w:space="0" w:color="auto"/>
                        <w:left w:val="none" w:sz="0" w:space="0" w:color="auto"/>
                        <w:bottom w:val="none" w:sz="0" w:space="0" w:color="auto"/>
                        <w:right w:val="none" w:sz="0" w:space="0" w:color="auto"/>
                      </w:divBdr>
                    </w:div>
                  </w:divsChild>
                </w:div>
                <w:div w:id="1220165819">
                  <w:marLeft w:val="0"/>
                  <w:marRight w:val="0"/>
                  <w:marTop w:val="0"/>
                  <w:marBottom w:val="0"/>
                  <w:divBdr>
                    <w:top w:val="none" w:sz="0" w:space="0" w:color="auto"/>
                    <w:left w:val="none" w:sz="0" w:space="0" w:color="auto"/>
                    <w:bottom w:val="none" w:sz="0" w:space="0" w:color="auto"/>
                    <w:right w:val="none" w:sz="0" w:space="0" w:color="auto"/>
                  </w:divBdr>
                  <w:divsChild>
                    <w:div w:id="320278694">
                      <w:marLeft w:val="0"/>
                      <w:marRight w:val="0"/>
                      <w:marTop w:val="0"/>
                      <w:marBottom w:val="0"/>
                      <w:divBdr>
                        <w:top w:val="none" w:sz="0" w:space="0" w:color="auto"/>
                        <w:left w:val="none" w:sz="0" w:space="0" w:color="auto"/>
                        <w:bottom w:val="none" w:sz="0" w:space="0" w:color="auto"/>
                        <w:right w:val="none" w:sz="0" w:space="0" w:color="auto"/>
                      </w:divBdr>
                    </w:div>
                  </w:divsChild>
                </w:div>
                <w:div w:id="1522283692">
                  <w:marLeft w:val="0"/>
                  <w:marRight w:val="0"/>
                  <w:marTop w:val="0"/>
                  <w:marBottom w:val="0"/>
                  <w:divBdr>
                    <w:top w:val="none" w:sz="0" w:space="0" w:color="auto"/>
                    <w:left w:val="none" w:sz="0" w:space="0" w:color="auto"/>
                    <w:bottom w:val="none" w:sz="0" w:space="0" w:color="auto"/>
                    <w:right w:val="none" w:sz="0" w:space="0" w:color="auto"/>
                  </w:divBdr>
                  <w:divsChild>
                    <w:div w:id="1564758017">
                      <w:marLeft w:val="0"/>
                      <w:marRight w:val="0"/>
                      <w:marTop w:val="0"/>
                      <w:marBottom w:val="0"/>
                      <w:divBdr>
                        <w:top w:val="none" w:sz="0" w:space="0" w:color="auto"/>
                        <w:left w:val="none" w:sz="0" w:space="0" w:color="auto"/>
                        <w:bottom w:val="none" w:sz="0" w:space="0" w:color="auto"/>
                        <w:right w:val="none" w:sz="0" w:space="0" w:color="auto"/>
                      </w:divBdr>
                    </w:div>
                  </w:divsChild>
                </w:div>
                <w:div w:id="1619339974">
                  <w:marLeft w:val="0"/>
                  <w:marRight w:val="0"/>
                  <w:marTop w:val="0"/>
                  <w:marBottom w:val="0"/>
                  <w:divBdr>
                    <w:top w:val="none" w:sz="0" w:space="0" w:color="auto"/>
                    <w:left w:val="none" w:sz="0" w:space="0" w:color="auto"/>
                    <w:bottom w:val="none" w:sz="0" w:space="0" w:color="auto"/>
                    <w:right w:val="none" w:sz="0" w:space="0" w:color="auto"/>
                  </w:divBdr>
                  <w:divsChild>
                    <w:div w:id="1934705037">
                      <w:marLeft w:val="0"/>
                      <w:marRight w:val="0"/>
                      <w:marTop w:val="0"/>
                      <w:marBottom w:val="0"/>
                      <w:divBdr>
                        <w:top w:val="none" w:sz="0" w:space="0" w:color="auto"/>
                        <w:left w:val="none" w:sz="0" w:space="0" w:color="auto"/>
                        <w:bottom w:val="none" w:sz="0" w:space="0" w:color="auto"/>
                        <w:right w:val="none" w:sz="0" w:space="0" w:color="auto"/>
                      </w:divBdr>
                    </w:div>
                  </w:divsChild>
                </w:div>
                <w:div w:id="1750423587">
                  <w:marLeft w:val="0"/>
                  <w:marRight w:val="0"/>
                  <w:marTop w:val="0"/>
                  <w:marBottom w:val="0"/>
                  <w:divBdr>
                    <w:top w:val="none" w:sz="0" w:space="0" w:color="auto"/>
                    <w:left w:val="none" w:sz="0" w:space="0" w:color="auto"/>
                    <w:bottom w:val="none" w:sz="0" w:space="0" w:color="auto"/>
                    <w:right w:val="none" w:sz="0" w:space="0" w:color="auto"/>
                  </w:divBdr>
                  <w:divsChild>
                    <w:div w:id="498353279">
                      <w:marLeft w:val="0"/>
                      <w:marRight w:val="0"/>
                      <w:marTop w:val="0"/>
                      <w:marBottom w:val="0"/>
                      <w:divBdr>
                        <w:top w:val="none" w:sz="0" w:space="0" w:color="auto"/>
                        <w:left w:val="none" w:sz="0" w:space="0" w:color="auto"/>
                        <w:bottom w:val="none" w:sz="0" w:space="0" w:color="auto"/>
                        <w:right w:val="none" w:sz="0" w:space="0" w:color="auto"/>
                      </w:divBdr>
                    </w:div>
                  </w:divsChild>
                </w:div>
                <w:div w:id="1944337773">
                  <w:marLeft w:val="0"/>
                  <w:marRight w:val="0"/>
                  <w:marTop w:val="0"/>
                  <w:marBottom w:val="0"/>
                  <w:divBdr>
                    <w:top w:val="none" w:sz="0" w:space="0" w:color="auto"/>
                    <w:left w:val="none" w:sz="0" w:space="0" w:color="auto"/>
                    <w:bottom w:val="none" w:sz="0" w:space="0" w:color="auto"/>
                    <w:right w:val="none" w:sz="0" w:space="0" w:color="auto"/>
                  </w:divBdr>
                  <w:divsChild>
                    <w:div w:id="11779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037837">
          <w:marLeft w:val="0"/>
          <w:marRight w:val="0"/>
          <w:marTop w:val="0"/>
          <w:marBottom w:val="0"/>
          <w:divBdr>
            <w:top w:val="none" w:sz="0" w:space="0" w:color="auto"/>
            <w:left w:val="none" w:sz="0" w:space="0" w:color="auto"/>
            <w:bottom w:val="none" w:sz="0" w:space="0" w:color="auto"/>
            <w:right w:val="none" w:sz="0" w:space="0" w:color="auto"/>
          </w:divBdr>
          <w:divsChild>
            <w:div w:id="527910196">
              <w:marLeft w:val="-75"/>
              <w:marRight w:val="0"/>
              <w:marTop w:val="30"/>
              <w:marBottom w:val="30"/>
              <w:divBdr>
                <w:top w:val="none" w:sz="0" w:space="0" w:color="auto"/>
                <w:left w:val="none" w:sz="0" w:space="0" w:color="auto"/>
                <w:bottom w:val="none" w:sz="0" w:space="0" w:color="auto"/>
                <w:right w:val="none" w:sz="0" w:space="0" w:color="auto"/>
              </w:divBdr>
              <w:divsChild>
                <w:div w:id="41252913">
                  <w:marLeft w:val="0"/>
                  <w:marRight w:val="0"/>
                  <w:marTop w:val="0"/>
                  <w:marBottom w:val="0"/>
                  <w:divBdr>
                    <w:top w:val="none" w:sz="0" w:space="0" w:color="auto"/>
                    <w:left w:val="none" w:sz="0" w:space="0" w:color="auto"/>
                    <w:bottom w:val="none" w:sz="0" w:space="0" w:color="auto"/>
                    <w:right w:val="none" w:sz="0" w:space="0" w:color="auto"/>
                  </w:divBdr>
                  <w:divsChild>
                    <w:div w:id="1104498550">
                      <w:marLeft w:val="0"/>
                      <w:marRight w:val="0"/>
                      <w:marTop w:val="0"/>
                      <w:marBottom w:val="0"/>
                      <w:divBdr>
                        <w:top w:val="none" w:sz="0" w:space="0" w:color="auto"/>
                        <w:left w:val="none" w:sz="0" w:space="0" w:color="auto"/>
                        <w:bottom w:val="none" w:sz="0" w:space="0" w:color="auto"/>
                        <w:right w:val="none" w:sz="0" w:space="0" w:color="auto"/>
                      </w:divBdr>
                    </w:div>
                  </w:divsChild>
                </w:div>
                <w:div w:id="70201357">
                  <w:marLeft w:val="0"/>
                  <w:marRight w:val="0"/>
                  <w:marTop w:val="0"/>
                  <w:marBottom w:val="0"/>
                  <w:divBdr>
                    <w:top w:val="none" w:sz="0" w:space="0" w:color="auto"/>
                    <w:left w:val="none" w:sz="0" w:space="0" w:color="auto"/>
                    <w:bottom w:val="none" w:sz="0" w:space="0" w:color="auto"/>
                    <w:right w:val="none" w:sz="0" w:space="0" w:color="auto"/>
                  </w:divBdr>
                  <w:divsChild>
                    <w:div w:id="340665350">
                      <w:marLeft w:val="0"/>
                      <w:marRight w:val="0"/>
                      <w:marTop w:val="0"/>
                      <w:marBottom w:val="0"/>
                      <w:divBdr>
                        <w:top w:val="none" w:sz="0" w:space="0" w:color="auto"/>
                        <w:left w:val="none" w:sz="0" w:space="0" w:color="auto"/>
                        <w:bottom w:val="none" w:sz="0" w:space="0" w:color="auto"/>
                        <w:right w:val="none" w:sz="0" w:space="0" w:color="auto"/>
                      </w:divBdr>
                    </w:div>
                    <w:div w:id="1806118142">
                      <w:marLeft w:val="0"/>
                      <w:marRight w:val="0"/>
                      <w:marTop w:val="0"/>
                      <w:marBottom w:val="0"/>
                      <w:divBdr>
                        <w:top w:val="none" w:sz="0" w:space="0" w:color="auto"/>
                        <w:left w:val="none" w:sz="0" w:space="0" w:color="auto"/>
                        <w:bottom w:val="none" w:sz="0" w:space="0" w:color="auto"/>
                        <w:right w:val="none" w:sz="0" w:space="0" w:color="auto"/>
                      </w:divBdr>
                    </w:div>
                  </w:divsChild>
                </w:div>
                <w:div w:id="83771311">
                  <w:marLeft w:val="0"/>
                  <w:marRight w:val="0"/>
                  <w:marTop w:val="0"/>
                  <w:marBottom w:val="0"/>
                  <w:divBdr>
                    <w:top w:val="none" w:sz="0" w:space="0" w:color="auto"/>
                    <w:left w:val="none" w:sz="0" w:space="0" w:color="auto"/>
                    <w:bottom w:val="none" w:sz="0" w:space="0" w:color="auto"/>
                    <w:right w:val="none" w:sz="0" w:space="0" w:color="auto"/>
                  </w:divBdr>
                  <w:divsChild>
                    <w:div w:id="1964530855">
                      <w:marLeft w:val="0"/>
                      <w:marRight w:val="0"/>
                      <w:marTop w:val="0"/>
                      <w:marBottom w:val="0"/>
                      <w:divBdr>
                        <w:top w:val="none" w:sz="0" w:space="0" w:color="auto"/>
                        <w:left w:val="none" w:sz="0" w:space="0" w:color="auto"/>
                        <w:bottom w:val="none" w:sz="0" w:space="0" w:color="auto"/>
                        <w:right w:val="none" w:sz="0" w:space="0" w:color="auto"/>
                      </w:divBdr>
                    </w:div>
                  </w:divsChild>
                </w:div>
                <w:div w:id="302776925">
                  <w:marLeft w:val="0"/>
                  <w:marRight w:val="0"/>
                  <w:marTop w:val="0"/>
                  <w:marBottom w:val="0"/>
                  <w:divBdr>
                    <w:top w:val="none" w:sz="0" w:space="0" w:color="auto"/>
                    <w:left w:val="none" w:sz="0" w:space="0" w:color="auto"/>
                    <w:bottom w:val="none" w:sz="0" w:space="0" w:color="auto"/>
                    <w:right w:val="none" w:sz="0" w:space="0" w:color="auto"/>
                  </w:divBdr>
                  <w:divsChild>
                    <w:div w:id="1651670826">
                      <w:marLeft w:val="0"/>
                      <w:marRight w:val="0"/>
                      <w:marTop w:val="0"/>
                      <w:marBottom w:val="0"/>
                      <w:divBdr>
                        <w:top w:val="none" w:sz="0" w:space="0" w:color="auto"/>
                        <w:left w:val="none" w:sz="0" w:space="0" w:color="auto"/>
                        <w:bottom w:val="none" w:sz="0" w:space="0" w:color="auto"/>
                        <w:right w:val="none" w:sz="0" w:space="0" w:color="auto"/>
                      </w:divBdr>
                    </w:div>
                  </w:divsChild>
                </w:div>
                <w:div w:id="499081943">
                  <w:marLeft w:val="0"/>
                  <w:marRight w:val="0"/>
                  <w:marTop w:val="0"/>
                  <w:marBottom w:val="0"/>
                  <w:divBdr>
                    <w:top w:val="none" w:sz="0" w:space="0" w:color="auto"/>
                    <w:left w:val="none" w:sz="0" w:space="0" w:color="auto"/>
                    <w:bottom w:val="none" w:sz="0" w:space="0" w:color="auto"/>
                    <w:right w:val="none" w:sz="0" w:space="0" w:color="auto"/>
                  </w:divBdr>
                  <w:divsChild>
                    <w:div w:id="650406855">
                      <w:marLeft w:val="0"/>
                      <w:marRight w:val="0"/>
                      <w:marTop w:val="0"/>
                      <w:marBottom w:val="0"/>
                      <w:divBdr>
                        <w:top w:val="none" w:sz="0" w:space="0" w:color="auto"/>
                        <w:left w:val="none" w:sz="0" w:space="0" w:color="auto"/>
                        <w:bottom w:val="none" w:sz="0" w:space="0" w:color="auto"/>
                        <w:right w:val="none" w:sz="0" w:space="0" w:color="auto"/>
                      </w:divBdr>
                    </w:div>
                    <w:div w:id="1387221866">
                      <w:marLeft w:val="0"/>
                      <w:marRight w:val="0"/>
                      <w:marTop w:val="0"/>
                      <w:marBottom w:val="0"/>
                      <w:divBdr>
                        <w:top w:val="none" w:sz="0" w:space="0" w:color="auto"/>
                        <w:left w:val="none" w:sz="0" w:space="0" w:color="auto"/>
                        <w:bottom w:val="none" w:sz="0" w:space="0" w:color="auto"/>
                        <w:right w:val="none" w:sz="0" w:space="0" w:color="auto"/>
                      </w:divBdr>
                    </w:div>
                  </w:divsChild>
                </w:div>
                <w:div w:id="667709561">
                  <w:marLeft w:val="0"/>
                  <w:marRight w:val="0"/>
                  <w:marTop w:val="0"/>
                  <w:marBottom w:val="0"/>
                  <w:divBdr>
                    <w:top w:val="none" w:sz="0" w:space="0" w:color="auto"/>
                    <w:left w:val="none" w:sz="0" w:space="0" w:color="auto"/>
                    <w:bottom w:val="none" w:sz="0" w:space="0" w:color="auto"/>
                    <w:right w:val="none" w:sz="0" w:space="0" w:color="auto"/>
                  </w:divBdr>
                  <w:divsChild>
                    <w:div w:id="1002929238">
                      <w:marLeft w:val="0"/>
                      <w:marRight w:val="0"/>
                      <w:marTop w:val="0"/>
                      <w:marBottom w:val="0"/>
                      <w:divBdr>
                        <w:top w:val="none" w:sz="0" w:space="0" w:color="auto"/>
                        <w:left w:val="none" w:sz="0" w:space="0" w:color="auto"/>
                        <w:bottom w:val="none" w:sz="0" w:space="0" w:color="auto"/>
                        <w:right w:val="none" w:sz="0" w:space="0" w:color="auto"/>
                      </w:divBdr>
                    </w:div>
                  </w:divsChild>
                </w:div>
                <w:div w:id="922908074">
                  <w:marLeft w:val="0"/>
                  <w:marRight w:val="0"/>
                  <w:marTop w:val="0"/>
                  <w:marBottom w:val="0"/>
                  <w:divBdr>
                    <w:top w:val="none" w:sz="0" w:space="0" w:color="auto"/>
                    <w:left w:val="none" w:sz="0" w:space="0" w:color="auto"/>
                    <w:bottom w:val="none" w:sz="0" w:space="0" w:color="auto"/>
                    <w:right w:val="none" w:sz="0" w:space="0" w:color="auto"/>
                  </w:divBdr>
                  <w:divsChild>
                    <w:div w:id="1797523815">
                      <w:marLeft w:val="0"/>
                      <w:marRight w:val="0"/>
                      <w:marTop w:val="0"/>
                      <w:marBottom w:val="0"/>
                      <w:divBdr>
                        <w:top w:val="none" w:sz="0" w:space="0" w:color="auto"/>
                        <w:left w:val="none" w:sz="0" w:space="0" w:color="auto"/>
                        <w:bottom w:val="none" w:sz="0" w:space="0" w:color="auto"/>
                        <w:right w:val="none" w:sz="0" w:space="0" w:color="auto"/>
                      </w:divBdr>
                    </w:div>
                  </w:divsChild>
                </w:div>
                <w:div w:id="985166413">
                  <w:marLeft w:val="0"/>
                  <w:marRight w:val="0"/>
                  <w:marTop w:val="0"/>
                  <w:marBottom w:val="0"/>
                  <w:divBdr>
                    <w:top w:val="none" w:sz="0" w:space="0" w:color="auto"/>
                    <w:left w:val="none" w:sz="0" w:space="0" w:color="auto"/>
                    <w:bottom w:val="none" w:sz="0" w:space="0" w:color="auto"/>
                    <w:right w:val="none" w:sz="0" w:space="0" w:color="auto"/>
                  </w:divBdr>
                  <w:divsChild>
                    <w:div w:id="602153060">
                      <w:marLeft w:val="0"/>
                      <w:marRight w:val="0"/>
                      <w:marTop w:val="0"/>
                      <w:marBottom w:val="0"/>
                      <w:divBdr>
                        <w:top w:val="none" w:sz="0" w:space="0" w:color="auto"/>
                        <w:left w:val="none" w:sz="0" w:space="0" w:color="auto"/>
                        <w:bottom w:val="none" w:sz="0" w:space="0" w:color="auto"/>
                        <w:right w:val="none" w:sz="0" w:space="0" w:color="auto"/>
                      </w:divBdr>
                    </w:div>
                  </w:divsChild>
                </w:div>
                <w:div w:id="1195466134">
                  <w:marLeft w:val="0"/>
                  <w:marRight w:val="0"/>
                  <w:marTop w:val="0"/>
                  <w:marBottom w:val="0"/>
                  <w:divBdr>
                    <w:top w:val="none" w:sz="0" w:space="0" w:color="auto"/>
                    <w:left w:val="none" w:sz="0" w:space="0" w:color="auto"/>
                    <w:bottom w:val="none" w:sz="0" w:space="0" w:color="auto"/>
                    <w:right w:val="none" w:sz="0" w:space="0" w:color="auto"/>
                  </w:divBdr>
                  <w:divsChild>
                    <w:div w:id="393166374">
                      <w:marLeft w:val="0"/>
                      <w:marRight w:val="0"/>
                      <w:marTop w:val="0"/>
                      <w:marBottom w:val="0"/>
                      <w:divBdr>
                        <w:top w:val="none" w:sz="0" w:space="0" w:color="auto"/>
                        <w:left w:val="none" w:sz="0" w:space="0" w:color="auto"/>
                        <w:bottom w:val="none" w:sz="0" w:space="0" w:color="auto"/>
                        <w:right w:val="none" w:sz="0" w:space="0" w:color="auto"/>
                      </w:divBdr>
                    </w:div>
                  </w:divsChild>
                </w:div>
                <w:div w:id="1551461035">
                  <w:marLeft w:val="0"/>
                  <w:marRight w:val="0"/>
                  <w:marTop w:val="0"/>
                  <w:marBottom w:val="0"/>
                  <w:divBdr>
                    <w:top w:val="none" w:sz="0" w:space="0" w:color="auto"/>
                    <w:left w:val="none" w:sz="0" w:space="0" w:color="auto"/>
                    <w:bottom w:val="none" w:sz="0" w:space="0" w:color="auto"/>
                    <w:right w:val="none" w:sz="0" w:space="0" w:color="auto"/>
                  </w:divBdr>
                  <w:divsChild>
                    <w:div w:id="330960259">
                      <w:marLeft w:val="0"/>
                      <w:marRight w:val="0"/>
                      <w:marTop w:val="0"/>
                      <w:marBottom w:val="0"/>
                      <w:divBdr>
                        <w:top w:val="none" w:sz="0" w:space="0" w:color="auto"/>
                        <w:left w:val="none" w:sz="0" w:space="0" w:color="auto"/>
                        <w:bottom w:val="none" w:sz="0" w:space="0" w:color="auto"/>
                        <w:right w:val="none" w:sz="0" w:space="0" w:color="auto"/>
                      </w:divBdr>
                    </w:div>
                  </w:divsChild>
                </w:div>
                <w:div w:id="1640376836">
                  <w:marLeft w:val="0"/>
                  <w:marRight w:val="0"/>
                  <w:marTop w:val="0"/>
                  <w:marBottom w:val="0"/>
                  <w:divBdr>
                    <w:top w:val="none" w:sz="0" w:space="0" w:color="auto"/>
                    <w:left w:val="none" w:sz="0" w:space="0" w:color="auto"/>
                    <w:bottom w:val="none" w:sz="0" w:space="0" w:color="auto"/>
                    <w:right w:val="none" w:sz="0" w:space="0" w:color="auto"/>
                  </w:divBdr>
                  <w:divsChild>
                    <w:div w:id="791947212">
                      <w:marLeft w:val="0"/>
                      <w:marRight w:val="0"/>
                      <w:marTop w:val="0"/>
                      <w:marBottom w:val="0"/>
                      <w:divBdr>
                        <w:top w:val="none" w:sz="0" w:space="0" w:color="auto"/>
                        <w:left w:val="none" w:sz="0" w:space="0" w:color="auto"/>
                        <w:bottom w:val="none" w:sz="0" w:space="0" w:color="auto"/>
                        <w:right w:val="none" w:sz="0" w:space="0" w:color="auto"/>
                      </w:divBdr>
                    </w:div>
                  </w:divsChild>
                </w:div>
                <w:div w:id="1662275273">
                  <w:marLeft w:val="0"/>
                  <w:marRight w:val="0"/>
                  <w:marTop w:val="0"/>
                  <w:marBottom w:val="0"/>
                  <w:divBdr>
                    <w:top w:val="none" w:sz="0" w:space="0" w:color="auto"/>
                    <w:left w:val="none" w:sz="0" w:space="0" w:color="auto"/>
                    <w:bottom w:val="none" w:sz="0" w:space="0" w:color="auto"/>
                    <w:right w:val="none" w:sz="0" w:space="0" w:color="auto"/>
                  </w:divBdr>
                  <w:divsChild>
                    <w:div w:id="1461998994">
                      <w:marLeft w:val="0"/>
                      <w:marRight w:val="0"/>
                      <w:marTop w:val="0"/>
                      <w:marBottom w:val="0"/>
                      <w:divBdr>
                        <w:top w:val="none" w:sz="0" w:space="0" w:color="auto"/>
                        <w:left w:val="none" w:sz="0" w:space="0" w:color="auto"/>
                        <w:bottom w:val="none" w:sz="0" w:space="0" w:color="auto"/>
                        <w:right w:val="none" w:sz="0" w:space="0" w:color="auto"/>
                      </w:divBdr>
                    </w:div>
                    <w:div w:id="1561671062">
                      <w:marLeft w:val="0"/>
                      <w:marRight w:val="0"/>
                      <w:marTop w:val="0"/>
                      <w:marBottom w:val="0"/>
                      <w:divBdr>
                        <w:top w:val="none" w:sz="0" w:space="0" w:color="auto"/>
                        <w:left w:val="none" w:sz="0" w:space="0" w:color="auto"/>
                        <w:bottom w:val="none" w:sz="0" w:space="0" w:color="auto"/>
                        <w:right w:val="none" w:sz="0" w:space="0" w:color="auto"/>
                      </w:divBdr>
                    </w:div>
                  </w:divsChild>
                </w:div>
                <w:div w:id="1711148936">
                  <w:marLeft w:val="0"/>
                  <w:marRight w:val="0"/>
                  <w:marTop w:val="0"/>
                  <w:marBottom w:val="0"/>
                  <w:divBdr>
                    <w:top w:val="none" w:sz="0" w:space="0" w:color="auto"/>
                    <w:left w:val="none" w:sz="0" w:space="0" w:color="auto"/>
                    <w:bottom w:val="none" w:sz="0" w:space="0" w:color="auto"/>
                    <w:right w:val="none" w:sz="0" w:space="0" w:color="auto"/>
                  </w:divBdr>
                  <w:divsChild>
                    <w:div w:id="203055720">
                      <w:marLeft w:val="0"/>
                      <w:marRight w:val="0"/>
                      <w:marTop w:val="0"/>
                      <w:marBottom w:val="0"/>
                      <w:divBdr>
                        <w:top w:val="none" w:sz="0" w:space="0" w:color="auto"/>
                        <w:left w:val="none" w:sz="0" w:space="0" w:color="auto"/>
                        <w:bottom w:val="none" w:sz="0" w:space="0" w:color="auto"/>
                        <w:right w:val="none" w:sz="0" w:space="0" w:color="auto"/>
                      </w:divBdr>
                    </w:div>
                  </w:divsChild>
                </w:div>
                <w:div w:id="1722485709">
                  <w:marLeft w:val="0"/>
                  <w:marRight w:val="0"/>
                  <w:marTop w:val="0"/>
                  <w:marBottom w:val="0"/>
                  <w:divBdr>
                    <w:top w:val="none" w:sz="0" w:space="0" w:color="auto"/>
                    <w:left w:val="none" w:sz="0" w:space="0" w:color="auto"/>
                    <w:bottom w:val="none" w:sz="0" w:space="0" w:color="auto"/>
                    <w:right w:val="none" w:sz="0" w:space="0" w:color="auto"/>
                  </w:divBdr>
                  <w:divsChild>
                    <w:div w:id="1846439022">
                      <w:marLeft w:val="0"/>
                      <w:marRight w:val="0"/>
                      <w:marTop w:val="0"/>
                      <w:marBottom w:val="0"/>
                      <w:divBdr>
                        <w:top w:val="none" w:sz="0" w:space="0" w:color="auto"/>
                        <w:left w:val="none" w:sz="0" w:space="0" w:color="auto"/>
                        <w:bottom w:val="none" w:sz="0" w:space="0" w:color="auto"/>
                        <w:right w:val="none" w:sz="0" w:space="0" w:color="auto"/>
                      </w:divBdr>
                    </w:div>
                  </w:divsChild>
                </w:div>
                <w:div w:id="1957131704">
                  <w:marLeft w:val="0"/>
                  <w:marRight w:val="0"/>
                  <w:marTop w:val="0"/>
                  <w:marBottom w:val="0"/>
                  <w:divBdr>
                    <w:top w:val="none" w:sz="0" w:space="0" w:color="auto"/>
                    <w:left w:val="none" w:sz="0" w:space="0" w:color="auto"/>
                    <w:bottom w:val="none" w:sz="0" w:space="0" w:color="auto"/>
                    <w:right w:val="none" w:sz="0" w:space="0" w:color="auto"/>
                  </w:divBdr>
                  <w:divsChild>
                    <w:div w:id="864559866">
                      <w:marLeft w:val="0"/>
                      <w:marRight w:val="0"/>
                      <w:marTop w:val="0"/>
                      <w:marBottom w:val="0"/>
                      <w:divBdr>
                        <w:top w:val="none" w:sz="0" w:space="0" w:color="auto"/>
                        <w:left w:val="none" w:sz="0" w:space="0" w:color="auto"/>
                        <w:bottom w:val="none" w:sz="0" w:space="0" w:color="auto"/>
                        <w:right w:val="none" w:sz="0" w:space="0" w:color="auto"/>
                      </w:divBdr>
                    </w:div>
                  </w:divsChild>
                </w:div>
                <w:div w:id="1984314842">
                  <w:marLeft w:val="0"/>
                  <w:marRight w:val="0"/>
                  <w:marTop w:val="0"/>
                  <w:marBottom w:val="0"/>
                  <w:divBdr>
                    <w:top w:val="none" w:sz="0" w:space="0" w:color="auto"/>
                    <w:left w:val="none" w:sz="0" w:space="0" w:color="auto"/>
                    <w:bottom w:val="none" w:sz="0" w:space="0" w:color="auto"/>
                    <w:right w:val="none" w:sz="0" w:space="0" w:color="auto"/>
                  </w:divBdr>
                  <w:divsChild>
                    <w:div w:id="676226291">
                      <w:marLeft w:val="0"/>
                      <w:marRight w:val="0"/>
                      <w:marTop w:val="0"/>
                      <w:marBottom w:val="0"/>
                      <w:divBdr>
                        <w:top w:val="none" w:sz="0" w:space="0" w:color="auto"/>
                        <w:left w:val="none" w:sz="0" w:space="0" w:color="auto"/>
                        <w:bottom w:val="none" w:sz="0" w:space="0" w:color="auto"/>
                        <w:right w:val="none" w:sz="0" w:space="0" w:color="auto"/>
                      </w:divBdr>
                    </w:div>
                    <w:div w:id="186548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60354">
      <w:bodyDiv w:val="1"/>
      <w:marLeft w:val="0"/>
      <w:marRight w:val="0"/>
      <w:marTop w:val="0"/>
      <w:marBottom w:val="0"/>
      <w:divBdr>
        <w:top w:val="none" w:sz="0" w:space="0" w:color="auto"/>
        <w:left w:val="none" w:sz="0" w:space="0" w:color="auto"/>
        <w:bottom w:val="none" w:sz="0" w:space="0" w:color="auto"/>
        <w:right w:val="none" w:sz="0" w:space="0" w:color="auto"/>
      </w:divBdr>
      <w:divsChild>
        <w:div w:id="1636567285">
          <w:marLeft w:val="0"/>
          <w:marRight w:val="0"/>
          <w:marTop w:val="0"/>
          <w:marBottom w:val="0"/>
          <w:divBdr>
            <w:top w:val="none" w:sz="0" w:space="0" w:color="auto"/>
            <w:left w:val="none" w:sz="0" w:space="0" w:color="auto"/>
            <w:bottom w:val="none" w:sz="0" w:space="0" w:color="auto"/>
            <w:right w:val="none" w:sz="0" w:space="0" w:color="auto"/>
          </w:divBdr>
          <w:divsChild>
            <w:div w:id="1590502859">
              <w:marLeft w:val="0"/>
              <w:marRight w:val="0"/>
              <w:marTop w:val="0"/>
              <w:marBottom w:val="0"/>
              <w:divBdr>
                <w:top w:val="none" w:sz="0" w:space="0" w:color="auto"/>
                <w:left w:val="none" w:sz="0" w:space="0" w:color="auto"/>
                <w:bottom w:val="none" w:sz="0" w:space="0" w:color="auto"/>
                <w:right w:val="none" w:sz="0" w:space="0" w:color="auto"/>
              </w:divBdr>
              <w:divsChild>
                <w:div w:id="1992325685">
                  <w:marLeft w:val="0"/>
                  <w:marRight w:val="0"/>
                  <w:marTop w:val="0"/>
                  <w:marBottom w:val="0"/>
                  <w:divBdr>
                    <w:top w:val="none" w:sz="0" w:space="0" w:color="auto"/>
                    <w:left w:val="none" w:sz="0" w:space="0" w:color="auto"/>
                    <w:bottom w:val="none" w:sz="0" w:space="0" w:color="auto"/>
                    <w:right w:val="none" w:sz="0" w:space="0" w:color="auto"/>
                  </w:divBdr>
                  <w:divsChild>
                    <w:div w:id="355695898">
                      <w:marLeft w:val="0"/>
                      <w:marRight w:val="0"/>
                      <w:marTop w:val="0"/>
                      <w:marBottom w:val="0"/>
                      <w:divBdr>
                        <w:top w:val="none" w:sz="0" w:space="0" w:color="auto"/>
                        <w:left w:val="none" w:sz="0" w:space="0" w:color="auto"/>
                        <w:bottom w:val="none" w:sz="0" w:space="0" w:color="auto"/>
                        <w:right w:val="none" w:sz="0" w:space="0" w:color="auto"/>
                      </w:divBdr>
                      <w:divsChild>
                        <w:div w:id="826628259">
                          <w:marLeft w:val="0"/>
                          <w:marRight w:val="0"/>
                          <w:marTop w:val="0"/>
                          <w:marBottom w:val="0"/>
                          <w:divBdr>
                            <w:top w:val="none" w:sz="0" w:space="0" w:color="auto"/>
                            <w:left w:val="none" w:sz="0" w:space="0" w:color="auto"/>
                            <w:bottom w:val="none" w:sz="0" w:space="0" w:color="auto"/>
                            <w:right w:val="none" w:sz="0" w:space="0" w:color="auto"/>
                          </w:divBdr>
                          <w:divsChild>
                            <w:div w:id="21489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293469">
      <w:bodyDiv w:val="1"/>
      <w:marLeft w:val="0"/>
      <w:marRight w:val="0"/>
      <w:marTop w:val="0"/>
      <w:marBottom w:val="0"/>
      <w:divBdr>
        <w:top w:val="none" w:sz="0" w:space="0" w:color="auto"/>
        <w:left w:val="none" w:sz="0" w:space="0" w:color="auto"/>
        <w:bottom w:val="none" w:sz="0" w:space="0" w:color="auto"/>
        <w:right w:val="none" w:sz="0" w:space="0" w:color="auto"/>
      </w:divBdr>
    </w:div>
    <w:div w:id="702753084">
      <w:bodyDiv w:val="1"/>
      <w:marLeft w:val="0"/>
      <w:marRight w:val="0"/>
      <w:marTop w:val="0"/>
      <w:marBottom w:val="0"/>
      <w:divBdr>
        <w:top w:val="none" w:sz="0" w:space="0" w:color="auto"/>
        <w:left w:val="none" w:sz="0" w:space="0" w:color="auto"/>
        <w:bottom w:val="none" w:sz="0" w:space="0" w:color="auto"/>
        <w:right w:val="none" w:sz="0" w:space="0" w:color="auto"/>
      </w:divBdr>
    </w:div>
    <w:div w:id="714548068">
      <w:bodyDiv w:val="1"/>
      <w:marLeft w:val="0"/>
      <w:marRight w:val="0"/>
      <w:marTop w:val="0"/>
      <w:marBottom w:val="0"/>
      <w:divBdr>
        <w:top w:val="none" w:sz="0" w:space="0" w:color="auto"/>
        <w:left w:val="none" w:sz="0" w:space="0" w:color="auto"/>
        <w:bottom w:val="none" w:sz="0" w:space="0" w:color="auto"/>
        <w:right w:val="none" w:sz="0" w:space="0" w:color="auto"/>
      </w:divBdr>
    </w:div>
    <w:div w:id="715857840">
      <w:bodyDiv w:val="1"/>
      <w:marLeft w:val="0"/>
      <w:marRight w:val="0"/>
      <w:marTop w:val="0"/>
      <w:marBottom w:val="0"/>
      <w:divBdr>
        <w:top w:val="none" w:sz="0" w:space="0" w:color="auto"/>
        <w:left w:val="none" w:sz="0" w:space="0" w:color="auto"/>
        <w:bottom w:val="none" w:sz="0" w:space="0" w:color="auto"/>
        <w:right w:val="none" w:sz="0" w:space="0" w:color="auto"/>
      </w:divBdr>
    </w:div>
    <w:div w:id="726800295">
      <w:bodyDiv w:val="1"/>
      <w:marLeft w:val="0"/>
      <w:marRight w:val="0"/>
      <w:marTop w:val="0"/>
      <w:marBottom w:val="0"/>
      <w:divBdr>
        <w:top w:val="none" w:sz="0" w:space="0" w:color="auto"/>
        <w:left w:val="none" w:sz="0" w:space="0" w:color="auto"/>
        <w:bottom w:val="none" w:sz="0" w:space="0" w:color="auto"/>
        <w:right w:val="none" w:sz="0" w:space="0" w:color="auto"/>
      </w:divBdr>
    </w:div>
    <w:div w:id="748384093">
      <w:bodyDiv w:val="1"/>
      <w:marLeft w:val="0"/>
      <w:marRight w:val="0"/>
      <w:marTop w:val="0"/>
      <w:marBottom w:val="0"/>
      <w:divBdr>
        <w:top w:val="none" w:sz="0" w:space="0" w:color="auto"/>
        <w:left w:val="none" w:sz="0" w:space="0" w:color="auto"/>
        <w:bottom w:val="none" w:sz="0" w:space="0" w:color="auto"/>
        <w:right w:val="none" w:sz="0" w:space="0" w:color="auto"/>
      </w:divBdr>
    </w:div>
    <w:div w:id="753088966">
      <w:bodyDiv w:val="1"/>
      <w:marLeft w:val="0"/>
      <w:marRight w:val="0"/>
      <w:marTop w:val="0"/>
      <w:marBottom w:val="0"/>
      <w:divBdr>
        <w:top w:val="none" w:sz="0" w:space="0" w:color="auto"/>
        <w:left w:val="none" w:sz="0" w:space="0" w:color="auto"/>
        <w:bottom w:val="none" w:sz="0" w:space="0" w:color="auto"/>
        <w:right w:val="none" w:sz="0" w:space="0" w:color="auto"/>
      </w:divBdr>
    </w:div>
    <w:div w:id="758599881">
      <w:bodyDiv w:val="1"/>
      <w:marLeft w:val="0"/>
      <w:marRight w:val="0"/>
      <w:marTop w:val="0"/>
      <w:marBottom w:val="0"/>
      <w:divBdr>
        <w:top w:val="none" w:sz="0" w:space="0" w:color="auto"/>
        <w:left w:val="none" w:sz="0" w:space="0" w:color="auto"/>
        <w:bottom w:val="none" w:sz="0" w:space="0" w:color="auto"/>
        <w:right w:val="none" w:sz="0" w:space="0" w:color="auto"/>
      </w:divBdr>
    </w:div>
    <w:div w:id="760027680">
      <w:bodyDiv w:val="1"/>
      <w:marLeft w:val="0"/>
      <w:marRight w:val="0"/>
      <w:marTop w:val="0"/>
      <w:marBottom w:val="0"/>
      <w:divBdr>
        <w:top w:val="none" w:sz="0" w:space="0" w:color="auto"/>
        <w:left w:val="none" w:sz="0" w:space="0" w:color="auto"/>
        <w:bottom w:val="none" w:sz="0" w:space="0" w:color="auto"/>
        <w:right w:val="none" w:sz="0" w:space="0" w:color="auto"/>
      </w:divBdr>
    </w:div>
    <w:div w:id="764350779">
      <w:marLeft w:val="0"/>
      <w:marRight w:val="0"/>
      <w:marTop w:val="0"/>
      <w:marBottom w:val="0"/>
      <w:divBdr>
        <w:top w:val="none" w:sz="0" w:space="0" w:color="auto"/>
        <w:left w:val="none" w:sz="0" w:space="0" w:color="auto"/>
        <w:bottom w:val="none" w:sz="0" w:space="0" w:color="auto"/>
        <w:right w:val="none" w:sz="0" w:space="0" w:color="auto"/>
      </w:divBdr>
    </w:div>
    <w:div w:id="765153597">
      <w:bodyDiv w:val="1"/>
      <w:marLeft w:val="0"/>
      <w:marRight w:val="0"/>
      <w:marTop w:val="0"/>
      <w:marBottom w:val="0"/>
      <w:divBdr>
        <w:top w:val="none" w:sz="0" w:space="0" w:color="auto"/>
        <w:left w:val="none" w:sz="0" w:space="0" w:color="auto"/>
        <w:bottom w:val="none" w:sz="0" w:space="0" w:color="auto"/>
        <w:right w:val="none" w:sz="0" w:space="0" w:color="auto"/>
      </w:divBdr>
    </w:div>
    <w:div w:id="789396851">
      <w:bodyDiv w:val="1"/>
      <w:marLeft w:val="0"/>
      <w:marRight w:val="0"/>
      <w:marTop w:val="0"/>
      <w:marBottom w:val="0"/>
      <w:divBdr>
        <w:top w:val="none" w:sz="0" w:space="0" w:color="auto"/>
        <w:left w:val="none" w:sz="0" w:space="0" w:color="auto"/>
        <w:bottom w:val="none" w:sz="0" w:space="0" w:color="auto"/>
        <w:right w:val="none" w:sz="0" w:space="0" w:color="auto"/>
      </w:divBdr>
    </w:div>
    <w:div w:id="803738981">
      <w:bodyDiv w:val="1"/>
      <w:marLeft w:val="0"/>
      <w:marRight w:val="0"/>
      <w:marTop w:val="0"/>
      <w:marBottom w:val="0"/>
      <w:divBdr>
        <w:top w:val="none" w:sz="0" w:space="0" w:color="auto"/>
        <w:left w:val="none" w:sz="0" w:space="0" w:color="auto"/>
        <w:bottom w:val="none" w:sz="0" w:space="0" w:color="auto"/>
        <w:right w:val="none" w:sz="0" w:space="0" w:color="auto"/>
      </w:divBdr>
    </w:div>
    <w:div w:id="821386996">
      <w:bodyDiv w:val="1"/>
      <w:marLeft w:val="0"/>
      <w:marRight w:val="0"/>
      <w:marTop w:val="0"/>
      <w:marBottom w:val="0"/>
      <w:divBdr>
        <w:top w:val="none" w:sz="0" w:space="0" w:color="auto"/>
        <w:left w:val="none" w:sz="0" w:space="0" w:color="auto"/>
        <w:bottom w:val="none" w:sz="0" w:space="0" w:color="auto"/>
        <w:right w:val="none" w:sz="0" w:space="0" w:color="auto"/>
      </w:divBdr>
    </w:div>
    <w:div w:id="821628298">
      <w:bodyDiv w:val="1"/>
      <w:marLeft w:val="0"/>
      <w:marRight w:val="0"/>
      <w:marTop w:val="0"/>
      <w:marBottom w:val="0"/>
      <w:divBdr>
        <w:top w:val="none" w:sz="0" w:space="0" w:color="auto"/>
        <w:left w:val="none" w:sz="0" w:space="0" w:color="auto"/>
        <w:bottom w:val="none" w:sz="0" w:space="0" w:color="auto"/>
        <w:right w:val="none" w:sz="0" w:space="0" w:color="auto"/>
      </w:divBdr>
    </w:div>
    <w:div w:id="827982535">
      <w:bodyDiv w:val="1"/>
      <w:marLeft w:val="0"/>
      <w:marRight w:val="0"/>
      <w:marTop w:val="0"/>
      <w:marBottom w:val="0"/>
      <w:divBdr>
        <w:top w:val="none" w:sz="0" w:space="0" w:color="auto"/>
        <w:left w:val="none" w:sz="0" w:space="0" w:color="auto"/>
        <w:bottom w:val="none" w:sz="0" w:space="0" w:color="auto"/>
        <w:right w:val="none" w:sz="0" w:space="0" w:color="auto"/>
      </w:divBdr>
    </w:div>
    <w:div w:id="829366994">
      <w:bodyDiv w:val="1"/>
      <w:marLeft w:val="0"/>
      <w:marRight w:val="0"/>
      <w:marTop w:val="0"/>
      <w:marBottom w:val="0"/>
      <w:divBdr>
        <w:top w:val="none" w:sz="0" w:space="0" w:color="auto"/>
        <w:left w:val="none" w:sz="0" w:space="0" w:color="auto"/>
        <w:bottom w:val="none" w:sz="0" w:space="0" w:color="auto"/>
        <w:right w:val="none" w:sz="0" w:space="0" w:color="auto"/>
      </w:divBdr>
      <w:divsChild>
        <w:div w:id="605507668">
          <w:marLeft w:val="0"/>
          <w:marRight w:val="0"/>
          <w:marTop w:val="0"/>
          <w:marBottom w:val="0"/>
          <w:divBdr>
            <w:top w:val="none" w:sz="0" w:space="0" w:color="auto"/>
            <w:left w:val="none" w:sz="0" w:space="0" w:color="auto"/>
            <w:bottom w:val="none" w:sz="0" w:space="0" w:color="auto"/>
            <w:right w:val="none" w:sz="0" w:space="0" w:color="auto"/>
          </w:divBdr>
        </w:div>
      </w:divsChild>
    </w:div>
    <w:div w:id="831721694">
      <w:marLeft w:val="0"/>
      <w:marRight w:val="0"/>
      <w:marTop w:val="0"/>
      <w:marBottom w:val="0"/>
      <w:divBdr>
        <w:top w:val="none" w:sz="0" w:space="0" w:color="auto"/>
        <w:left w:val="none" w:sz="0" w:space="0" w:color="auto"/>
        <w:bottom w:val="none" w:sz="0" w:space="0" w:color="auto"/>
        <w:right w:val="none" w:sz="0" w:space="0" w:color="auto"/>
      </w:divBdr>
    </w:div>
    <w:div w:id="841551802">
      <w:marLeft w:val="0"/>
      <w:marRight w:val="0"/>
      <w:marTop w:val="0"/>
      <w:marBottom w:val="0"/>
      <w:divBdr>
        <w:top w:val="none" w:sz="0" w:space="0" w:color="auto"/>
        <w:left w:val="none" w:sz="0" w:space="0" w:color="auto"/>
        <w:bottom w:val="none" w:sz="0" w:space="0" w:color="auto"/>
        <w:right w:val="none" w:sz="0" w:space="0" w:color="auto"/>
      </w:divBdr>
    </w:div>
    <w:div w:id="847787900">
      <w:bodyDiv w:val="1"/>
      <w:marLeft w:val="0"/>
      <w:marRight w:val="0"/>
      <w:marTop w:val="0"/>
      <w:marBottom w:val="0"/>
      <w:divBdr>
        <w:top w:val="none" w:sz="0" w:space="0" w:color="auto"/>
        <w:left w:val="none" w:sz="0" w:space="0" w:color="auto"/>
        <w:bottom w:val="none" w:sz="0" w:space="0" w:color="auto"/>
        <w:right w:val="none" w:sz="0" w:space="0" w:color="auto"/>
      </w:divBdr>
    </w:div>
    <w:div w:id="849753266">
      <w:bodyDiv w:val="1"/>
      <w:marLeft w:val="0"/>
      <w:marRight w:val="0"/>
      <w:marTop w:val="0"/>
      <w:marBottom w:val="0"/>
      <w:divBdr>
        <w:top w:val="none" w:sz="0" w:space="0" w:color="auto"/>
        <w:left w:val="none" w:sz="0" w:space="0" w:color="auto"/>
        <w:bottom w:val="none" w:sz="0" w:space="0" w:color="auto"/>
        <w:right w:val="none" w:sz="0" w:space="0" w:color="auto"/>
      </w:divBdr>
    </w:div>
    <w:div w:id="850266119">
      <w:bodyDiv w:val="1"/>
      <w:marLeft w:val="0"/>
      <w:marRight w:val="0"/>
      <w:marTop w:val="0"/>
      <w:marBottom w:val="0"/>
      <w:divBdr>
        <w:top w:val="none" w:sz="0" w:space="0" w:color="auto"/>
        <w:left w:val="none" w:sz="0" w:space="0" w:color="auto"/>
        <w:bottom w:val="none" w:sz="0" w:space="0" w:color="auto"/>
        <w:right w:val="none" w:sz="0" w:space="0" w:color="auto"/>
      </w:divBdr>
      <w:divsChild>
        <w:div w:id="63728148">
          <w:marLeft w:val="0"/>
          <w:marRight w:val="0"/>
          <w:marTop w:val="0"/>
          <w:marBottom w:val="0"/>
          <w:divBdr>
            <w:top w:val="none" w:sz="0" w:space="0" w:color="auto"/>
            <w:left w:val="none" w:sz="0" w:space="0" w:color="auto"/>
            <w:bottom w:val="none" w:sz="0" w:space="0" w:color="auto"/>
            <w:right w:val="none" w:sz="0" w:space="0" w:color="auto"/>
          </w:divBdr>
          <w:divsChild>
            <w:div w:id="1444108284">
              <w:marLeft w:val="0"/>
              <w:marRight w:val="0"/>
              <w:marTop w:val="30"/>
              <w:marBottom w:val="30"/>
              <w:divBdr>
                <w:top w:val="none" w:sz="0" w:space="0" w:color="auto"/>
                <w:left w:val="none" w:sz="0" w:space="0" w:color="auto"/>
                <w:bottom w:val="none" w:sz="0" w:space="0" w:color="auto"/>
                <w:right w:val="none" w:sz="0" w:space="0" w:color="auto"/>
              </w:divBdr>
              <w:divsChild>
                <w:div w:id="164396488">
                  <w:marLeft w:val="0"/>
                  <w:marRight w:val="0"/>
                  <w:marTop w:val="0"/>
                  <w:marBottom w:val="0"/>
                  <w:divBdr>
                    <w:top w:val="none" w:sz="0" w:space="0" w:color="auto"/>
                    <w:left w:val="none" w:sz="0" w:space="0" w:color="auto"/>
                    <w:bottom w:val="none" w:sz="0" w:space="0" w:color="auto"/>
                    <w:right w:val="none" w:sz="0" w:space="0" w:color="auto"/>
                  </w:divBdr>
                  <w:divsChild>
                    <w:div w:id="582300068">
                      <w:marLeft w:val="0"/>
                      <w:marRight w:val="0"/>
                      <w:marTop w:val="0"/>
                      <w:marBottom w:val="0"/>
                      <w:divBdr>
                        <w:top w:val="none" w:sz="0" w:space="0" w:color="auto"/>
                        <w:left w:val="none" w:sz="0" w:space="0" w:color="auto"/>
                        <w:bottom w:val="none" w:sz="0" w:space="0" w:color="auto"/>
                        <w:right w:val="none" w:sz="0" w:space="0" w:color="auto"/>
                      </w:divBdr>
                    </w:div>
                  </w:divsChild>
                </w:div>
                <w:div w:id="265769003">
                  <w:marLeft w:val="0"/>
                  <w:marRight w:val="0"/>
                  <w:marTop w:val="0"/>
                  <w:marBottom w:val="0"/>
                  <w:divBdr>
                    <w:top w:val="none" w:sz="0" w:space="0" w:color="auto"/>
                    <w:left w:val="none" w:sz="0" w:space="0" w:color="auto"/>
                    <w:bottom w:val="none" w:sz="0" w:space="0" w:color="auto"/>
                    <w:right w:val="none" w:sz="0" w:space="0" w:color="auto"/>
                  </w:divBdr>
                  <w:divsChild>
                    <w:div w:id="1335183716">
                      <w:marLeft w:val="0"/>
                      <w:marRight w:val="0"/>
                      <w:marTop w:val="0"/>
                      <w:marBottom w:val="0"/>
                      <w:divBdr>
                        <w:top w:val="none" w:sz="0" w:space="0" w:color="auto"/>
                        <w:left w:val="none" w:sz="0" w:space="0" w:color="auto"/>
                        <w:bottom w:val="none" w:sz="0" w:space="0" w:color="auto"/>
                        <w:right w:val="none" w:sz="0" w:space="0" w:color="auto"/>
                      </w:divBdr>
                    </w:div>
                  </w:divsChild>
                </w:div>
                <w:div w:id="299114802">
                  <w:marLeft w:val="0"/>
                  <w:marRight w:val="0"/>
                  <w:marTop w:val="0"/>
                  <w:marBottom w:val="0"/>
                  <w:divBdr>
                    <w:top w:val="none" w:sz="0" w:space="0" w:color="auto"/>
                    <w:left w:val="none" w:sz="0" w:space="0" w:color="auto"/>
                    <w:bottom w:val="none" w:sz="0" w:space="0" w:color="auto"/>
                    <w:right w:val="none" w:sz="0" w:space="0" w:color="auto"/>
                  </w:divBdr>
                  <w:divsChild>
                    <w:div w:id="39939811">
                      <w:marLeft w:val="0"/>
                      <w:marRight w:val="0"/>
                      <w:marTop w:val="0"/>
                      <w:marBottom w:val="0"/>
                      <w:divBdr>
                        <w:top w:val="none" w:sz="0" w:space="0" w:color="auto"/>
                        <w:left w:val="none" w:sz="0" w:space="0" w:color="auto"/>
                        <w:bottom w:val="none" w:sz="0" w:space="0" w:color="auto"/>
                        <w:right w:val="none" w:sz="0" w:space="0" w:color="auto"/>
                      </w:divBdr>
                    </w:div>
                  </w:divsChild>
                </w:div>
                <w:div w:id="316156509">
                  <w:marLeft w:val="0"/>
                  <w:marRight w:val="0"/>
                  <w:marTop w:val="0"/>
                  <w:marBottom w:val="0"/>
                  <w:divBdr>
                    <w:top w:val="none" w:sz="0" w:space="0" w:color="auto"/>
                    <w:left w:val="none" w:sz="0" w:space="0" w:color="auto"/>
                    <w:bottom w:val="none" w:sz="0" w:space="0" w:color="auto"/>
                    <w:right w:val="none" w:sz="0" w:space="0" w:color="auto"/>
                  </w:divBdr>
                  <w:divsChild>
                    <w:div w:id="1430462523">
                      <w:marLeft w:val="0"/>
                      <w:marRight w:val="0"/>
                      <w:marTop w:val="0"/>
                      <w:marBottom w:val="0"/>
                      <w:divBdr>
                        <w:top w:val="none" w:sz="0" w:space="0" w:color="auto"/>
                        <w:left w:val="none" w:sz="0" w:space="0" w:color="auto"/>
                        <w:bottom w:val="none" w:sz="0" w:space="0" w:color="auto"/>
                        <w:right w:val="none" w:sz="0" w:space="0" w:color="auto"/>
                      </w:divBdr>
                    </w:div>
                  </w:divsChild>
                </w:div>
                <w:div w:id="701397691">
                  <w:marLeft w:val="0"/>
                  <w:marRight w:val="0"/>
                  <w:marTop w:val="0"/>
                  <w:marBottom w:val="0"/>
                  <w:divBdr>
                    <w:top w:val="none" w:sz="0" w:space="0" w:color="auto"/>
                    <w:left w:val="none" w:sz="0" w:space="0" w:color="auto"/>
                    <w:bottom w:val="none" w:sz="0" w:space="0" w:color="auto"/>
                    <w:right w:val="none" w:sz="0" w:space="0" w:color="auto"/>
                  </w:divBdr>
                  <w:divsChild>
                    <w:div w:id="711032585">
                      <w:marLeft w:val="0"/>
                      <w:marRight w:val="0"/>
                      <w:marTop w:val="0"/>
                      <w:marBottom w:val="0"/>
                      <w:divBdr>
                        <w:top w:val="none" w:sz="0" w:space="0" w:color="auto"/>
                        <w:left w:val="none" w:sz="0" w:space="0" w:color="auto"/>
                        <w:bottom w:val="none" w:sz="0" w:space="0" w:color="auto"/>
                        <w:right w:val="none" w:sz="0" w:space="0" w:color="auto"/>
                      </w:divBdr>
                    </w:div>
                  </w:divsChild>
                </w:div>
                <w:div w:id="983704315">
                  <w:marLeft w:val="0"/>
                  <w:marRight w:val="0"/>
                  <w:marTop w:val="0"/>
                  <w:marBottom w:val="0"/>
                  <w:divBdr>
                    <w:top w:val="none" w:sz="0" w:space="0" w:color="auto"/>
                    <w:left w:val="none" w:sz="0" w:space="0" w:color="auto"/>
                    <w:bottom w:val="none" w:sz="0" w:space="0" w:color="auto"/>
                    <w:right w:val="none" w:sz="0" w:space="0" w:color="auto"/>
                  </w:divBdr>
                  <w:divsChild>
                    <w:div w:id="2045209262">
                      <w:marLeft w:val="0"/>
                      <w:marRight w:val="0"/>
                      <w:marTop w:val="0"/>
                      <w:marBottom w:val="0"/>
                      <w:divBdr>
                        <w:top w:val="none" w:sz="0" w:space="0" w:color="auto"/>
                        <w:left w:val="none" w:sz="0" w:space="0" w:color="auto"/>
                        <w:bottom w:val="none" w:sz="0" w:space="0" w:color="auto"/>
                        <w:right w:val="none" w:sz="0" w:space="0" w:color="auto"/>
                      </w:divBdr>
                    </w:div>
                  </w:divsChild>
                </w:div>
                <w:div w:id="1112826114">
                  <w:marLeft w:val="0"/>
                  <w:marRight w:val="0"/>
                  <w:marTop w:val="0"/>
                  <w:marBottom w:val="0"/>
                  <w:divBdr>
                    <w:top w:val="none" w:sz="0" w:space="0" w:color="auto"/>
                    <w:left w:val="none" w:sz="0" w:space="0" w:color="auto"/>
                    <w:bottom w:val="none" w:sz="0" w:space="0" w:color="auto"/>
                    <w:right w:val="none" w:sz="0" w:space="0" w:color="auto"/>
                  </w:divBdr>
                  <w:divsChild>
                    <w:div w:id="2058159346">
                      <w:marLeft w:val="0"/>
                      <w:marRight w:val="0"/>
                      <w:marTop w:val="0"/>
                      <w:marBottom w:val="0"/>
                      <w:divBdr>
                        <w:top w:val="none" w:sz="0" w:space="0" w:color="auto"/>
                        <w:left w:val="none" w:sz="0" w:space="0" w:color="auto"/>
                        <w:bottom w:val="none" w:sz="0" w:space="0" w:color="auto"/>
                        <w:right w:val="none" w:sz="0" w:space="0" w:color="auto"/>
                      </w:divBdr>
                    </w:div>
                  </w:divsChild>
                </w:div>
                <w:div w:id="1283345420">
                  <w:marLeft w:val="0"/>
                  <w:marRight w:val="0"/>
                  <w:marTop w:val="0"/>
                  <w:marBottom w:val="0"/>
                  <w:divBdr>
                    <w:top w:val="none" w:sz="0" w:space="0" w:color="auto"/>
                    <w:left w:val="none" w:sz="0" w:space="0" w:color="auto"/>
                    <w:bottom w:val="none" w:sz="0" w:space="0" w:color="auto"/>
                    <w:right w:val="none" w:sz="0" w:space="0" w:color="auto"/>
                  </w:divBdr>
                  <w:divsChild>
                    <w:div w:id="366225473">
                      <w:marLeft w:val="0"/>
                      <w:marRight w:val="0"/>
                      <w:marTop w:val="0"/>
                      <w:marBottom w:val="0"/>
                      <w:divBdr>
                        <w:top w:val="none" w:sz="0" w:space="0" w:color="auto"/>
                        <w:left w:val="none" w:sz="0" w:space="0" w:color="auto"/>
                        <w:bottom w:val="none" w:sz="0" w:space="0" w:color="auto"/>
                        <w:right w:val="none" w:sz="0" w:space="0" w:color="auto"/>
                      </w:divBdr>
                    </w:div>
                  </w:divsChild>
                </w:div>
                <w:div w:id="1447238749">
                  <w:marLeft w:val="0"/>
                  <w:marRight w:val="0"/>
                  <w:marTop w:val="0"/>
                  <w:marBottom w:val="0"/>
                  <w:divBdr>
                    <w:top w:val="none" w:sz="0" w:space="0" w:color="auto"/>
                    <w:left w:val="none" w:sz="0" w:space="0" w:color="auto"/>
                    <w:bottom w:val="none" w:sz="0" w:space="0" w:color="auto"/>
                    <w:right w:val="none" w:sz="0" w:space="0" w:color="auto"/>
                  </w:divBdr>
                  <w:divsChild>
                    <w:div w:id="1310480879">
                      <w:marLeft w:val="0"/>
                      <w:marRight w:val="0"/>
                      <w:marTop w:val="0"/>
                      <w:marBottom w:val="0"/>
                      <w:divBdr>
                        <w:top w:val="none" w:sz="0" w:space="0" w:color="auto"/>
                        <w:left w:val="none" w:sz="0" w:space="0" w:color="auto"/>
                        <w:bottom w:val="none" w:sz="0" w:space="0" w:color="auto"/>
                        <w:right w:val="none" w:sz="0" w:space="0" w:color="auto"/>
                      </w:divBdr>
                    </w:div>
                  </w:divsChild>
                </w:div>
                <w:div w:id="1538274346">
                  <w:marLeft w:val="0"/>
                  <w:marRight w:val="0"/>
                  <w:marTop w:val="0"/>
                  <w:marBottom w:val="0"/>
                  <w:divBdr>
                    <w:top w:val="none" w:sz="0" w:space="0" w:color="auto"/>
                    <w:left w:val="none" w:sz="0" w:space="0" w:color="auto"/>
                    <w:bottom w:val="none" w:sz="0" w:space="0" w:color="auto"/>
                    <w:right w:val="none" w:sz="0" w:space="0" w:color="auto"/>
                  </w:divBdr>
                  <w:divsChild>
                    <w:div w:id="760218817">
                      <w:marLeft w:val="0"/>
                      <w:marRight w:val="0"/>
                      <w:marTop w:val="0"/>
                      <w:marBottom w:val="0"/>
                      <w:divBdr>
                        <w:top w:val="none" w:sz="0" w:space="0" w:color="auto"/>
                        <w:left w:val="none" w:sz="0" w:space="0" w:color="auto"/>
                        <w:bottom w:val="none" w:sz="0" w:space="0" w:color="auto"/>
                        <w:right w:val="none" w:sz="0" w:space="0" w:color="auto"/>
                      </w:divBdr>
                    </w:div>
                  </w:divsChild>
                </w:div>
                <w:div w:id="1684045163">
                  <w:marLeft w:val="0"/>
                  <w:marRight w:val="0"/>
                  <w:marTop w:val="0"/>
                  <w:marBottom w:val="0"/>
                  <w:divBdr>
                    <w:top w:val="none" w:sz="0" w:space="0" w:color="auto"/>
                    <w:left w:val="none" w:sz="0" w:space="0" w:color="auto"/>
                    <w:bottom w:val="none" w:sz="0" w:space="0" w:color="auto"/>
                    <w:right w:val="none" w:sz="0" w:space="0" w:color="auto"/>
                  </w:divBdr>
                  <w:divsChild>
                    <w:div w:id="291252169">
                      <w:marLeft w:val="0"/>
                      <w:marRight w:val="0"/>
                      <w:marTop w:val="0"/>
                      <w:marBottom w:val="0"/>
                      <w:divBdr>
                        <w:top w:val="none" w:sz="0" w:space="0" w:color="auto"/>
                        <w:left w:val="none" w:sz="0" w:space="0" w:color="auto"/>
                        <w:bottom w:val="none" w:sz="0" w:space="0" w:color="auto"/>
                        <w:right w:val="none" w:sz="0" w:space="0" w:color="auto"/>
                      </w:divBdr>
                    </w:div>
                  </w:divsChild>
                </w:div>
                <w:div w:id="1799758455">
                  <w:marLeft w:val="0"/>
                  <w:marRight w:val="0"/>
                  <w:marTop w:val="0"/>
                  <w:marBottom w:val="0"/>
                  <w:divBdr>
                    <w:top w:val="none" w:sz="0" w:space="0" w:color="auto"/>
                    <w:left w:val="none" w:sz="0" w:space="0" w:color="auto"/>
                    <w:bottom w:val="none" w:sz="0" w:space="0" w:color="auto"/>
                    <w:right w:val="none" w:sz="0" w:space="0" w:color="auto"/>
                  </w:divBdr>
                  <w:divsChild>
                    <w:div w:id="463429174">
                      <w:marLeft w:val="0"/>
                      <w:marRight w:val="0"/>
                      <w:marTop w:val="0"/>
                      <w:marBottom w:val="0"/>
                      <w:divBdr>
                        <w:top w:val="none" w:sz="0" w:space="0" w:color="auto"/>
                        <w:left w:val="none" w:sz="0" w:space="0" w:color="auto"/>
                        <w:bottom w:val="none" w:sz="0" w:space="0" w:color="auto"/>
                        <w:right w:val="none" w:sz="0" w:space="0" w:color="auto"/>
                      </w:divBdr>
                    </w:div>
                  </w:divsChild>
                </w:div>
                <w:div w:id="1812408792">
                  <w:marLeft w:val="0"/>
                  <w:marRight w:val="0"/>
                  <w:marTop w:val="0"/>
                  <w:marBottom w:val="0"/>
                  <w:divBdr>
                    <w:top w:val="none" w:sz="0" w:space="0" w:color="auto"/>
                    <w:left w:val="none" w:sz="0" w:space="0" w:color="auto"/>
                    <w:bottom w:val="none" w:sz="0" w:space="0" w:color="auto"/>
                    <w:right w:val="none" w:sz="0" w:space="0" w:color="auto"/>
                  </w:divBdr>
                  <w:divsChild>
                    <w:div w:id="840899805">
                      <w:marLeft w:val="0"/>
                      <w:marRight w:val="0"/>
                      <w:marTop w:val="0"/>
                      <w:marBottom w:val="0"/>
                      <w:divBdr>
                        <w:top w:val="none" w:sz="0" w:space="0" w:color="auto"/>
                        <w:left w:val="none" w:sz="0" w:space="0" w:color="auto"/>
                        <w:bottom w:val="none" w:sz="0" w:space="0" w:color="auto"/>
                        <w:right w:val="none" w:sz="0" w:space="0" w:color="auto"/>
                      </w:divBdr>
                    </w:div>
                  </w:divsChild>
                </w:div>
                <w:div w:id="2054577920">
                  <w:marLeft w:val="0"/>
                  <w:marRight w:val="0"/>
                  <w:marTop w:val="0"/>
                  <w:marBottom w:val="0"/>
                  <w:divBdr>
                    <w:top w:val="none" w:sz="0" w:space="0" w:color="auto"/>
                    <w:left w:val="none" w:sz="0" w:space="0" w:color="auto"/>
                    <w:bottom w:val="none" w:sz="0" w:space="0" w:color="auto"/>
                    <w:right w:val="none" w:sz="0" w:space="0" w:color="auto"/>
                  </w:divBdr>
                  <w:divsChild>
                    <w:div w:id="16502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3144">
          <w:marLeft w:val="0"/>
          <w:marRight w:val="0"/>
          <w:marTop w:val="0"/>
          <w:marBottom w:val="0"/>
          <w:divBdr>
            <w:top w:val="none" w:sz="0" w:space="0" w:color="auto"/>
            <w:left w:val="none" w:sz="0" w:space="0" w:color="auto"/>
            <w:bottom w:val="none" w:sz="0" w:space="0" w:color="auto"/>
            <w:right w:val="none" w:sz="0" w:space="0" w:color="auto"/>
          </w:divBdr>
        </w:div>
        <w:div w:id="411049735">
          <w:marLeft w:val="0"/>
          <w:marRight w:val="0"/>
          <w:marTop w:val="0"/>
          <w:marBottom w:val="0"/>
          <w:divBdr>
            <w:top w:val="none" w:sz="0" w:space="0" w:color="auto"/>
            <w:left w:val="none" w:sz="0" w:space="0" w:color="auto"/>
            <w:bottom w:val="none" w:sz="0" w:space="0" w:color="auto"/>
            <w:right w:val="none" w:sz="0" w:space="0" w:color="auto"/>
          </w:divBdr>
        </w:div>
        <w:div w:id="525599118">
          <w:marLeft w:val="0"/>
          <w:marRight w:val="0"/>
          <w:marTop w:val="0"/>
          <w:marBottom w:val="0"/>
          <w:divBdr>
            <w:top w:val="none" w:sz="0" w:space="0" w:color="auto"/>
            <w:left w:val="none" w:sz="0" w:space="0" w:color="auto"/>
            <w:bottom w:val="none" w:sz="0" w:space="0" w:color="auto"/>
            <w:right w:val="none" w:sz="0" w:space="0" w:color="auto"/>
          </w:divBdr>
          <w:divsChild>
            <w:div w:id="1970545030">
              <w:marLeft w:val="0"/>
              <w:marRight w:val="0"/>
              <w:marTop w:val="30"/>
              <w:marBottom w:val="30"/>
              <w:divBdr>
                <w:top w:val="none" w:sz="0" w:space="0" w:color="auto"/>
                <w:left w:val="none" w:sz="0" w:space="0" w:color="auto"/>
                <w:bottom w:val="none" w:sz="0" w:space="0" w:color="auto"/>
                <w:right w:val="none" w:sz="0" w:space="0" w:color="auto"/>
              </w:divBdr>
              <w:divsChild>
                <w:div w:id="258951146">
                  <w:marLeft w:val="0"/>
                  <w:marRight w:val="0"/>
                  <w:marTop w:val="0"/>
                  <w:marBottom w:val="0"/>
                  <w:divBdr>
                    <w:top w:val="none" w:sz="0" w:space="0" w:color="auto"/>
                    <w:left w:val="none" w:sz="0" w:space="0" w:color="auto"/>
                    <w:bottom w:val="none" w:sz="0" w:space="0" w:color="auto"/>
                    <w:right w:val="none" w:sz="0" w:space="0" w:color="auto"/>
                  </w:divBdr>
                  <w:divsChild>
                    <w:div w:id="212542937">
                      <w:marLeft w:val="0"/>
                      <w:marRight w:val="0"/>
                      <w:marTop w:val="0"/>
                      <w:marBottom w:val="0"/>
                      <w:divBdr>
                        <w:top w:val="none" w:sz="0" w:space="0" w:color="auto"/>
                        <w:left w:val="none" w:sz="0" w:space="0" w:color="auto"/>
                        <w:bottom w:val="none" w:sz="0" w:space="0" w:color="auto"/>
                        <w:right w:val="none" w:sz="0" w:space="0" w:color="auto"/>
                      </w:divBdr>
                    </w:div>
                  </w:divsChild>
                </w:div>
                <w:div w:id="344864840">
                  <w:marLeft w:val="0"/>
                  <w:marRight w:val="0"/>
                  <w:marTop w:val="0"/>
                  <w:marBottom w:val="0"/>
                  <w:divBdr>
                    <w:top w:val="none" w:sz="0" w:space="0" w:color="auto"/>
                    <w:left w:val="none" w:sz="0" w:space="0" w:color="auto"/>
                    <w:bottom w:val="none" w:sz="0" w:space="0" w:color="auto"/>
                    <w:right w:val="none" w:sz="0" w:space="0" w:color="auto"/>
                  </w:divBdr>
                  <w:divsChild>
                    <w:div w:id="127404176">
                      <w:marLeft w:val="0"/>
                      <w:marRight w:val="0"/>
                      <w:marTop w:val="0"/>
                      <w:marBottom w:val="0"/>
                      <w:divBdr>
                        <w:top w:val="none" w:sz="0" w:space="0" w:color="auto"/>
                        <w:left w:val="none" w:sz="0" w:space="0" w:color="auto"/>
                        <w:bottom w:val="none" w:sz="0" w:space="0" w:color="auto"/>
                        <w:right w:val="none" w:sz="0" w:space="0" w:color="auto"/>
                      </w:divBdr>
                    </w:div>
                  </w:divsChild>
                </w:div>
                <w:div w:id="500703503">
                  <w:marLeft w:val="0"/>
                  <w:marRight w:val="0"/>
                  <w:marTop w:val="0"/>
                  <w:marBottom w:val="0"/>
                  <w:divBdr>
                    <w:top w:val="none" w:sz="0" w:space="0" w:color="auto"/>
                    <w:left w:val="none" w:sz="0" w:space="0" w:color="auto"/>
                    <w:bottom w:val="none" w:sz="0" w:space="0" w:color="auto"/>
                    <w:right w:val="none" w:sz="0" w:space="0" w:color="auto"/>
                  </w:divBdr>
                  <w:divsChild>
                    <w:div w:id="581836566">
                      <w:marLeft w:val="0"/>
                      <w:marRight w:val="0"/>
                      <w:marTop w:val="0"/>
                      <w:marBottom w:val="0"/>
                      <w:divBdr>
                        <w:top w:val="none" w:sz="0" w:space="0" w:color="auto"/>
                        <w:left w:val="none" w:sz="0" w:space="0" w:color="auto"/>
                        <w:bottom w:val="none" w:sz="0" w:space="0" w:color="auto"/>
                        <w:right w:val="none" w:sz="0" w:space="0" w:color="auto"/>
                      </w:divBdr>
                    </w:div>
                  </w:divsChild>
                </w:div>
                <w:div w:id="585578468">
                  <w:marLeft w:val="0"/>
                  <w:marRight w:val="0"/>
                  <w:marTop w:val="0"/>
                  <w:marBottom w:val="0"/>
                  <w:divBdr>
                    <w:top w:val="none" w:sz="0" w:space="0" w:color="auto"/>
                    <w:left w:val="none" w:sz="0" w:space="0" w:color="auto"/>
                    <w:bottom w:val="none" w:sz="0" w:space="0" w:color="auto"/>
                    <w:right w:val="none" w:sz="0" w:space="0" w:color="auto"/>
                  </w:divBdr>
                  <w:divsChild>
                    <w:div w:id="234315583">
                      <w:marLeft w:val="0"/>
                      <w:marRight w:val="0"/>
                      <w:marTop w:val="0"/>
                      <w:marBottom w:val="0"/>
                      <w:divBdr>
                        <w:top w:val="none" w:sz="0" w:space="0" w:color="auto"/>
                        <w:left w:val="none" w:sz="0" w:space="0" w:color="auto"/>
                        <w:bottom w:val="none" w:sz="0" w:space="0" w:color="auto"/>
                        <w:right w:val="none" w:sz="0" w:space="0" w:color="auto"/>
                      </w:divBdr>
                    </w:div>
                  </w:divsChild>
                </w:div>
                <w:div w:id="888758853">
                  <w:marLeft w:val="0"/>
                  <w:marRight w:val="0"/>
                  <w:marTop w:val="0"/>
                  <w:marBottom w:val="0"/>
                  <w:divBdr>
                    <w:top w:val="none" w:sz="0" w:space="0" w:color="auto"/>
                    <w:left w:val="none" w:sz="0" w:space="0" w:color="auto"/>
                    <w:bottom w:val="none" w:sz="0" w:space="0" w:color="auto"/>
                    <w:right w:val="none" w:sz="0" w:space="0" w:color="auto"/>
                  </w:divBdr>
                  <w:divsChild>
                    <w:div w:id="984966436">
                      <w:marLeft w:val="0"/>
                      <w:marRight w:val="0"/>
                      <w:marTop w:val="0"/>
                      <w:marBottom w:val="0"/>
                      <w:divBdr>
                        <w:top w:val="none" w:sz="0" w:space="0" w:color="auto"/>
                        <w:left w:val="none" w:sz="0" w:space="0" w:color="auto"/>
                        <w:bottom w:val="none" w:sz="0" w:space="0" w:color="auto"/>
                        <w:right w:val="none" w:sz="0" w:space="0" w:color="auto"/>
                      </w:divBdr>
                    </w:div>
                  </w:divsChild>
                </w:div>
                <w:div w:id="913122289">
                  <w:marLeft w:val="0"/>
                  <w:marRight w:val="0"/>
                  <w:marTop w:val="0"/>
                  <w:marBottom w:val="0"/>
                  <w:divBdr>
                    <w:top w:val="none" w:sz="0" w:space="0" w:color="auto"/>
                    <w:left w:val="none" w:sz="0" w:space="0" w:color="auto"/>
                    <w:bottom w:val="none" w:sz="0" w:space="0" w:color="auto"/>
                    <w:right w:val="none" w:sz="0" w:space="0" w:color="auto"/>
                  </w:divBdr>
                  <w:divsChild>
                    <w:div w:id="999625821">
                      <w:marLeft w:val="0"/>
                      <w:marRight w:val="0"/>
                      <w:marTop w:val="0"/>
                      <w:marBottom w:val="0"/>
                      <w:divBdr>
                        <w:top w:val="none" w:sz="0" w:space="0" w:color="auto"/>
                        <w:left w:val="none" w:sz="0" w:space="0" w:color="auto"/>
                        <w:bottom w:val="none" w:sz="0" w:space="0" w:color="auto"/>
                        <w:right w:val="none" w:sz="0" w:space="0" w:color="auto"/>
                      </w:divBdr>
                    </w:div>
                  </w:divsChild>
                </w:div>
                <w:div w:id="964887669">
                  <w:marLeft w:val="0"/>
                  <w:marRight w:val="0"/>
                  <w:marTop w:val="0"/>
                  <w:marBottom w:val="0"/>
                  <w:divBdr>
                    <w:top w:val="none" w:sz="0" w:space="0" w:color="auto"/>
                    <w:left w:val="none" w:sz="0" w:space="0" w:color="auto"/>
                    <w:bottom w:val="none" w:sz="0" w:space="0" w:color="auto"/>
                    <w:right w:val="none" w:sz="0" w:space="0" w:color="auto"/>
                  </w:divBdr>
                  <w:divsChild>
                    <w:div w:id="1554806183">
                      <w:marLeft w:val="0"/>
                      <w:marRight w:val="0"/>
                      <w:marTop w:val="0"/>
                      <w:marBottom w:val="0"/>
                      <w:divBdr>
                        <w:top w:val="none" w:sz="0" w:space="0" w:color="auto"/>
                        <w:left w:val="none" w:sz="0" w:space="0" w:color="auto"/>
                        <w:bottom w:val="none" w:sz="0" w:space="0" w:color="auto"/>
                        <w:right w:val="none" w:sz="0" w:space="0" w:color="auto"/>
                      </w:divBdr>
                    </w:div>
                  </w:divsChild>
                </w:div>
                <w:div w:id="1053194427">
                  <w:marLeft w:val="0"/>
                  <w:marRight w:val="0"/>
                  <w:marTop w:val="0"/>
                  <w:marBottom w:val="0"/>
                  <w:divBdr>
                    <w:top w:val="none" w:sz="0" w:space="0" w:color="auto"/>
                    <w:left w:val="none" w:sz="0" w:space="0" w:color="auto"/>
                    <w:bottom w:val="none" w:sz="0" w:space="0" w:color="auto"/>
                    <w:right w:val="none" w:sz="0" w:space="0" w:color="auto"/>
                  </w:divBdr>
                  <w:divsChild>
                    <w:div w:id="823933517">
                      <w:marLeft w:val="0"/>
                      <w:marRight w:val="0"/>
                      <w:marTop w:val="0"/>
                      <w:marBottom w:val="0"/>
                      <w:divBdr>
                        <w:top w:val="none" w:sz="0" w:space="0" w:color="auto"/>
                        <w:left w:val="none" w:sz="0" w:space="0" w:color="auto"/>
                        <w:bottom w:val="none" w:sz="0" w:space="0" w:color="auto"/>
                        <w:right w:val="none" w:sz="0" w:space="0" w:color="auto"/>
                      </w:divBdr>
                    </w:div>
                  </w:divsChild>
                </w:div>
                <w:div w:id="1059203444">
                  <w:marLeft w:val="0"/>
                  <w:marRight w:val="0"/>
                  <w:marTop w:val="0"/>
                  <w:marBottom w:val="0"/>
                  <w:divBdr>
                    <w:top w:val="none" w:sz="0" w:space="0" w:color="auto"/>
                    <w:left w:val="none" w:sz="0" w:space="0" w:color="auto"/>
                    <w:bottom w:val="none" w:sz="0" w:space="0" w:color="auto"/>
                    <w:right w:val="none" w:sz="0" w:space="0" w:color="auto"/>
                  </w:divBdr>
                  <w:divsChild>
                    <w:div w:id="2012289284">
                      <w:marLeft w:val="0"/>
                      <w:marRight w:val="0"/>
                      <w:marTop w:val="0"/>
                      <w:marBottom w:val="0"/>
                      <w:divBdr>
                        <w:top w:val="none" w:sz="0" w:space="0" w:color="auto"/>
                        <w:left w:val="none" w:sz="0" w:space="0" w:color="auto"/>
                        <w:bottom w:val="none" w:sz="0" w:space="0" w:color="auto"/>
                        <w:right w:val="none" w:sz="0" w:space="0" w:color="auto"/>
                      </w:divBdr>
                    </w:div>
                  </w:divsChild>
                </w:div>
                <w:div w:id="1608074309">
                  <w:marLeft w:val="0"/>
                  <w:marRight w:val="0"/>
                  <w:marTop w:val="0"/>
                  <w:marBottom w:val="0"/>
                  <w:divBdr>
                    <w:top w:val="none" w:sz="0" w:space="0" w:color="auto"/>
                    <w:left w:val="none" w:sz="0" w:space="0" w:color="auto"/>
                    <w:bottom w:val="none" w:sz="0" w:space="0" w:color="auto"/>
                    <w:right w:val="none" w:sz="0" w:space="0" w:color="auto"/>
                  </w:divBdr>
                  <w:divsChild>
                    <w:div w:id="1370953021">
                      <w:marLeft w:val="0"/>
                      <w:marRight w:val="0"/>
                      <w:marTop w:val="0"/>
                      <w:marBottom w:val="0"/>
                      <w:divBdr>
                        <w:top w:val="none" w:sz="0" w:space="0" w:color="auto"/>
                        <w:left w:val="none" w:sz="0" w:space="0" w:color="auto"/>
                        <w:bottom w:val="none" w:sz="0" w:space="0" w:color="auto"/>
                        <w:right w:val="none" w:sz="0" w:space="0" w:color="auto"/>
                      </w:divBdr>
                    </w:div>
                  </w:divsChild>
                </w:div>
                <w:div w:id="1634753567">
                  <w:marLeft w:val="0"/>
                  <w:marRight w:val="0"/>
                  <w:marTop w:val="0"/>
                  <w:marBottom w:val="0"/>
                  <w:divBdr>
                    <w:top w:val="none" w:sz="0" w:space="0" w:color="auto"/>
                    <w:left w:val="none" w:sz="0" w:space="0" w:color="auto"/>
                    <w:bottom w:val="none" w:sz="0" w:space="0" w:color="auto"/>
                    <w:right w:val="none" w:sz="0" w:space="0" w:color="auto"/>
                  </w:divBdr>
                  <w:divsChild>
                    <w:div w:id="802503116">
                      <w:marLeft w:val="0"/>
                      <w:marRight w:val="0"/>
                      <w:marTop w:val="0"/>
                      <w:marBottom w:val="0"/>
                      <w:divBdr>
                        <w:top w:val="none" w:sz="0" w:space="0" w:color="auto"/>
                        <w:left w:val="none" w:sz="0" w:space="0" w:color="auto"/>
                        <w:bottom w:val="none" w:sz="0" w:space="0" w:color="auto"/>
                        <w:right w:val="none" w:sz="0" w:space="0" w:color="auto"/>
                      </w:divBdr>
                    </w:div>
                  </w:divsChild>
                </w:div>
                <w:div w:id="1737165288">
                  <w:marLeft w:val="0"/>
                  <w:marRight w:val="0"/>
                  <w:marTop w:val="0"/>
                  <w:marBottom w:val="0"/>
                  <w:divBdr>
                    <w:top w:val="none" w:sz="0" w:space="0" w:color="auto"/>
                    <w:left w:val="none" w:sz="0" w:space="0" w:color="auto"/>
                    <w:bottom w:val="none" w:sz="0" w:space="0" w:color="auto"/>
                    <w:right w:val="none" w:sz="0" w:space="0" w:color="auto"/>
                  </w:divBdr>
                  <w:divsChild>
                    <w:div w:id="1178345310">
                      <w:marLeft w:val="0"/>
                      <w:marRight w:val="0"/>
                      <w:marTop w:val="0"/>
                      <w:marBottom w:val="0"/>
                      <w:divBdr>
                        <w:top w:val="none" w:sz="0" w:space="0" w:color="auto"/>
                        <w:left w:val="none" w:sz="0" w:space="0" w:color="auto"/>
                        <w:bottom w:val="none" w:sz="0" w:space="0" w:color="auto"/>
                        <w:right w:val="none" w:sz="0" w:space="0" w:color="auto"/>
                      </w:divBdr>
                    </w:div>
                  </w:divsChild>
                </w:div>
                <w:div w:id="1968319998">
                  <w:marLeft w:val="0"/>
                  <w:marRight w:val="0"/>
                  <w:marTop w:val="0"/>
                  <w:marBottom w:val="0"/>
                  <w:divBdr>
                    <w:top w:val="none" w:sz="0" w:space="0" w:color="auto"/>
                    <w:left w:val="none" w:sz="0" w:space="0" w:color="auto"/>
                    <w:bottom w:val="none" w:sz="0" w:space="0" w:color="auto"/>
                    <w:right w:val="none" w:sz="0" w:space="0" w:color="auto"/>
                  </w:divBdr>
                  <w:divsChild>
                    <w:div w:id="1735812910">
                      <w:marLeft w:val="0"/>
                      <w:marRight w:val="0"/>
                      <w:marTop w:val="0"/>
                      <w:marBottom w:val="0"/>
                      <w:divBdr>
                        <w:top w:val="none" w:sz="0" w:space="0" w:color="auto"/>
                        <w:left w:val="none" w:sz="0" w:space="0" w:color="auto"/>
                        <w:bottom w:val="none" w:sz="0" w:space="0" w:color="auto"/>
                        <w:right w:val="none" w:sz="0" w:space="0" w:color="auto"/>
                      </w:divBdr>
                    </w:div>
                  </w:divsChild>
                </w:div>
                <w:div w:id="2068456743">
                  <w:marLeft w:val="0"/>
                  <w:marRight w:val="0"/>
                  <w:marTop w:val="0"/>
                  <w:marBottom w:val="0"/>
                  <w:divBdr>
                    <w:top w:val="none" w:sz="0" w:space="0" w:color="auto"/>
                    <w:left w:val="none" w:sz="0" w:space="0" w:color="auto"/>
                    <w:bottom w:val="none" w:sz="0" w:space="0" w:color="auto"/>
                    <w:right w:val="none" w:sz="0" w:space="0" w:color="auto"/>
                  </w:divBdr>
                  <w:divsChild>
                    <w:div w:id="15014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502177">
          <w:marLeft w:val="0"/>
          <w:marRight w:val="0"/>
          <w:marTop w:val="0"/>
          <w:marBottom w:val="0"/>
          <w:divBdr>
            <w:top w:val="none" w:sz="0" w:space="0" w:color="auto"/>
            <w:left w:val="none" w:sz="0" w:space="0" w:color="auto"/>
            <w:bottom w:val="none" w:sz="0" w:space="0" w:color="auto"/>
            <w:right w:val="none" w:sz="0" w:space="0" w:color="auto"/>
          </w:divBdr>
        </w:div>
        <w:div w:id="1457289017">
          <w:marLeft w:val="0"/>
          <w:marRight w:val="0"/>
          <w:marTop w:val="0"/>
          <w:marBottom w:val="0"/>
          <w:divBdr>
            <w:top w:val="none" w:sz="0" w:space="0" w:color="auto"/>
            <w:left w:val="none" w:sz="0" w:space="0" w:color="auto"/>
            <w:bottom w:val="none" w:sz="0" w:space="0" w:color="auto"/>
            <w:right w:val="none" w:sz="0" w:space="0" w:color="auto"/>
          </w:divBdr>
        </w:div>
        <w:div w:id="1578324003">
          <w:marLeft w:val="0"/>
          <w:marRight w:val="0"/>
          <w:marTop w:val="0"/>
          <w:marBottom w:val="0"/>
          <w:divBdr>
            <w:top w:val="none" w:sz="0" w:space="0" w:color="auto"/>
            <w:left w:val="none" w:sz="0" w:space="0" w:color="auto"/>
            <w:bottom w:val="none" w:sz="0" w:space="0" w:color="auto"/>
            <w:right w:val="none" w:sz="0" w:space="0" w:color="auto"/>
          </w:divBdr>
        </w:div>
        <w:div w:id="2016960201">
          <w:marLeft w:val="0"/>
          <w:marRight w:val="0"/>
          <w:marTop w:val="0"/>
          <w:marBottom w:val="0"/>
          <w:divBdr>
            <w:top w:val="none" w:sz="0" w:space="0" w:color="auto"/>
            <w:left w:val="none" w:sz="0" w:space="0" w:color="auto"/>
            <w:bottom w:val="none" w:sz="0" w:space="0" w:color="auto"/>
            <w:right w:val="none" w:sz="0" w:space="0" w:color="auto"/>
          </w:divBdr>
        </w:div>
      </w:divsChild>
    </w:div>
    <w:div w:id="850680622">
      <w:bodyDiv w:val="1"/>
      <w:marLeft w:val="0"/>
      <w:marRight w:val="0"/>
      <w:marTop w:val="0"/>
      <w:marBottom w:val="0"/>
      <w:divBdr>
        <w:top w:val="none" w:sz="0" w:space="0" w:color="auto"/>
        <w:left w:val="none" w:sz="0" w:space="0" w:color="auto"/>
        <w:bottom w:val="none" w:sz="0" w:space="0" w:color="auto"/>
        <w:right w:val="none" w:sz="0" w:space="0" w:color="auto"/>
      </w:divBdr>
      <w:divsChild>
        <w:div w:id="5639106">
          <w:marLeft w:val="0"/>
          <w:marRight w:val="0"/>
          <w:marTop w:val="0"/>
          <w:marBottom w:val="0"/>
          <w:divBdr>
            <w:top w:val="none" w:sz="0" w:space="0" w:color="auto"/>
            <w:left w:val="none" w:sz="0" w:space="0" w:color="auto"/>
            <w:bottom w:val="none" w:sz="0" w:space="0" w:color="auto"/>
            <w:right w:val="none" w:sz="0" w:space="0" w:color="auto"/>
          </w:divBdr>
        </w:div>
        <w:div w:id="71584590">
          <w:marLeft w:val="0"/>
          <w:marRight w:val="0"/>
          <w:marTop w:val="0"/>
          <w:marBottom w:val="0"/>
          <w:divBdr>
            <w:top w:val="none" w:sz="0" w:space="0" w:color="auto"/>
            <w:left w:val="none" w:sz="0" w:space="0" w:color="auto"/>
            <w:bottom w:val="none" w:sz="0" w:space="0" w:color="auto"/>
            <w:right w:val="none" w:sz="0" w:space="0" w:color="auto"/>
          </w:divBdr>
        </w:div>
        <w:div w:id="392509569">
          <w:marLeft w:val="0"/>
          <w:marRight w:val="0"/>
          <w:marTop w:val="0"/>
          <w:marBottom w:val="0"/>
          <w:divBdr>
            <w:top w:val="none" w:sz="0" w:space="0" w:color="auto"/>
            <w:left w:val="none" w:sz="0" w:space="0" w:color="auto"/>
            <w:bottom w:val="none" w:sz="0" w:space="0" w:color="auto"/>
            <w:right w:val="none" w:sz="0" w:space="0" w:color="auto"/>
          </w:divBdr>
        </w:div>
        <w:div w:id="431323438">
          <w:marLeft w:val="0"/>
          <w:marRight w:val="0"/>
          <w:marTop w:val="0"/>
          <w:marBottom w:val="0"/>
          <w:divBdr>
            <w:top w:val="none" w:sz="0" w:space="0" w:color="auto"/>
            <w:left w:val="none" w:sz="0" w:space="0" w:color="auto"/>
            <w:bottom w:val="none" w:sz="0" w:space="0" w:color="auto"/>
            <w:right w:val="none" w:sz="0" w:space="0" w:color="auto"/>
          </w:divBdr>
        </w:div>
        <w:div w:id="444469931">
          <w:marLeft w:val="0"/>
          <w:marRight w:val="0"/>
          <w:marTop w:val="0"/>
          <w:marBottom w:val="0"/>
          <w:divBdr>
            <w:top w:val="none" w:sz="0" w:space="0" w:color="auto"/>
            <w:left w:val="none" w:sz="0" w:space="0" w:color="auto"/>
            <w:bottom w:val="none" w:sz="0" w:space="0" w:color="auto"/>
            <w:right w:val="none" w:sz="0" w:space="0" w:color="auto"/>
          </w:divBdr>
        </w:div>
        <w:div w:id="450056563">
          <w:marLeft w:val="0"/>
          <w:marRight w:val="0"/>
          <w:marTop w:val="0"/>
          <w:marBottom w:val="0"/>
          <w:divBdr>
            <w:top w:val="none" w:sz="0" w:space="0" w:color="auto"/>
            <w:left w:val="none" w:sz="0" w:space="0" w:color="auto"/>
            <w:bottom w:val="none" w:sz="0" w:space="0" w:color="auto"/>
            <w:right w:val="none" w:sz="0" w:space="0" w:color="auto"/>
          </w:divBdr>
        </w:div>
        <w:div w:id="777333216">
          <w:marLeft w:val="0"/>
          <w:marRight w:val="0"/>
          <w:marTop w:val="0"/>
          <w:marBottom w:val="0"/>
          <w:divBdr>
            <w:top w:val="none" w:sz="0" w:space="0" w:color="auto"/>
            <w:left w:val="none" w:sz="0" w:space="0" w:color="auto"/>
            <w:bottom w:val="none" w:sz="0" w:space="0" w:color="auto"/>
            <w:right w:val="none" w:sz="0" w:space="0" w:color="auto"/>
          </w:divBdr>
        </w:div>
        <w:div w:id="853147844">
          <w:marLeft w:val="0"/>
          <w:marRight w:val="0"/>
          <w:marTop w:val="0"/>
          <w:marBottom w:val="0"/>
          <w:divBdr>
            <w:top w:val="none" w:sz="0" w:space="0" w:color="auto"/>
            <w:left w:val="none" w:sz="0" w:space="0" w:color="auto"/>
            <w:bottom w:val="none" w:sz="0" w:space="0" w:color="auto"/>
            <w:right w:val="none" w:sz="0" w:space="0" w:color="auto"/>
          </w:divBdr>
        </w:div>
        <w:div w:id="896282363">
          <w:marLeft w:val="0"/>
          <w:marRight w:val="0"/>
          <w:marTop w:val="0"/>
          <w:marBottom w:val="0"/>
          <w:divBdr>
            <w:top w:val="none" w:sz="0" w:space="0" w:color="auto"/>
            <w:left w:val="none" w:sz="0" w:space="0" w:color="auto"/>
            <w:bottom w:val="none" w:sz="0" w:space="0" w:color="auto"/>
            <w:right w:val="none" w:sz="0" w:space="0" w:color="auto"/>
          </w:divBdr>
        </w:div>
        <w:div w:id="930090840">
          <w:marLeft w:val="0"/>
          <w:marRight w:val="0"/>
          <w:marTop w:val="0"/>
          <w:marBottom w:val="0"/>
          <w:divBdr>
            <w:top w:val="none" w:sz="0" w:space="0" w:color="auto"/>
            <w:left w:val="none" w:sz="0" w:space="0" w:color="auto"/>
            <w:bottom w:val="none" w:sz="0" w:space="0" w:color="auto"/>
            <w:right w:val="none" w:sz="0" w:space="0" w:color="auto"/>
          </w:divBdr>
        </w:div>
        <w:div w:id="931202073">
          <w:marLeft w:val="0"/>
          <w:marRight w:val="0"/>
          <w:marTop w:val="0"/>
          <w:marBottom w:val="0"/>
          <w:divBdr>
            <w:top w:val="none" w:sz="0" w:space="0" w:color="auto"/>
            <w:left w:val="none" w:sz="0" w:space="0" w:color="auto"/>
            <w:bottom w:val="none" w:sz="0" w:space="0" w:color="auto"/>
            <w:right w:val="none" w:sz="0" w:space="0" w:color="auto"/>
          </w:divBdr>
        </w:div>
        <w:div w:id="1039008524">
          <w:marLeft w:val="0"/>
          <w:marRight w:val="0"/>
          <w:marTop w:val="0"/>
          <w:marBottom w:val="0"/>
          <w:divBdr>
            <w:top w:val="none" w:sz="0" w:space="0" w:color="auto"/>
            <w:left w:val="none" w:sz="0" w:space="0" w:color="auto"/>
            <w:bottom w:val="none" w:sz="0" w:space="0" w:color="auto"/>
            <w:right w:val="none" w:sz="0" w:space="0" w:color="auto"/>
          </w:divBdr>
        </w:div>
        <w:div w:id="1218470542">
          <w:marLeft w:val="0"/>
          <w:marRight w:val="0"/>
          <w:marTop w:val="0"/>
          <w:marBottom w:val="0"/>
          <w:divBdr>
            <w:top w:val="none" w:sz="0" w:space="0" w:color="auto"/>
            <w:left w:val="none" w:sz="0" w:space="0" w:color="auto"/>
            <w:bottom w:val="none" w:sz="0" w:space="0" w:color="auto"/>
            <w:right w:val="none" w:sz="0" w:space="0" w:color="auto"/>
          </w:divBdr>
        </w:div>
        <w:div w:id="1256594886">
          <w:marLeft w:val="0"/>
          <w:marRight w:val="0"/>
          <w:marTop w:val="0"/>
          <w:marBottom w:val="0"/>
          <w:divBdr>
            <w:top w:val="none" w:sz="0" w:space="0" w:color="auto"/>
            <w:left w:val="none" w:sz="0" w:space="0" w:color="auto"/>
            <w:bottom w:val="none" w:sz="0" w:space="0" w:color="auto"/>
            <w:right w:val="none" w:sz="0" w:space="0" w:color="auto"/>
          </w:divBdr>
        </w:div>
        <w:div w:id="1304190232">
          <w:marLeft w:val="0"/>
          <w:marRight w:val="0"/>
          <w:marTop w:val="0"/>
          <w:marBottom w:val="0"/>
          <w:divBdr>
            <w:top w:val="none" w:sz="0" w:space="0" w:color="auto"/>
            <w:left w:val="none" w:sz="0" w:space="0" w:color="auto"/>
            <w:bottom w:val="none" w:sz="0" w:space="0" w:color="auto"/>
            <w:right w:val="none" w:sz="0" w:space="0" w:color="auto"/>
          </w:divBdr>
        </w:div>
        <w:div w:id="1471551931">
          <w:marLeft w:val="0"/>
          <w:marRight w:val="0"/>
          <w:marTop w:val="0"/>
          <w:marBottom w:val="0"/>
          <w:divBdr>
            <w:top w:val="none" w:sz="0" w:space="0" w:color="auto"/>
            <w:left w:val="none" w:sz="0" w:space="0" w:color="auto"/>
            <w:bottom w:val="none" w:sz="0" w:space="0" w:color="auto"/>
            <w:right w:val="none" w:sz="0" w:space="0" w:color="auto"/>
          </w:divBdr>
          <w:divsChild>
            <w:div w:id="677465606">
              <w:marLeft w:val="-75"/>
              <w:marRight w:val="0"/>
              <w:marTop w:val="30"/>
              <w:marBottom w:val="30"/>
              <w:divBdr>
                <w:top w:val="none" w:sz="0" w:space="0" w:color="auto"/>
                <w:left w:val="none" w:sz="0" w:space="0" w:color="auto"/>
                <w:bottom w:val="none" w:sz="0" w:space="0" w:color="auto"/>
                <w:right w:val="none" w:sz="0" w:space="0" w:color="auto"/>
              </w:divBdr>
              <w:divsChild>
                <w:div w:id="3897458">
                  <w:marLeft w:val="0"/>
                  <w:marRight w:val="0"/>
                  <w:marTop w:val="0"/>
                  <w:marBottom w:val="0"/>
                  <w:divBdr>
                    <w:top w:val="none" w:sz="0" w:space="0" w:color="auto"/>
                    <w:left w:val="none" w:sz="0" w:space="0" w:color="auto"/>
                    <w:bottom w:val="none" w:sz="0" w:space="0" w:color="auto"/>
                    <w:right w:val="none" w:sz="0" w:space="0" w:color="auto"/>
                  </w:divBdr>
                  <w:divsChild>
                    <w:div w:id="1377655964">
                      <w:marLeft w:val="0"/>
                      <w:marRight w:val="0"/>
                      <w:marTop w:val="0"/>
                      <w:marBottom w:val="0"/>
                      <w:divBdr>
                        <w:top w:val="none" w:sz="0" w:space="0" w:color="auto"/>
                        <w:left w:val="none" w:sz="0" w:space="0" w:color="auto"/>
                        <w:bottom w:val="none" w:sz="0" w:space="0" w:color="auto"/>
                        <w:right w:val="none" w:sz="0" w:space="0" w:color="auto"/>
                      </w:divBdr>
                    </w:div>
                  </w:divsChild>
                </w:div>
                <w:div w:id="8217442">
                  <w:marLeft w:val="0"/>
                  <w:marRight w:val="0"/>
                  <w:marTop w:val="0"/>
                  <w:marBottom w:val="0"/>
                  <w:divBdr>
                    <w:top w:val="none" w:sz="0" w:space="0" w:color="auto"/>
                    <w:left w:val="none" w:sz="0" w:space="0" w:color="auto"/>
                    <w:bottom w:val="none" w:sz="0" w:space="0" w:color="auto"/>
                    <w:right w:val="none" w:sz="0" w:space="0" w:color="auto"/>
                  </w:divBdr>
                  <w:divsChild>
                    <w:div w:id="43337790">
                      <w:marLeft w:val="0"/>
                      <w:marRight w:val="0"/>
                      <w:marTop w:val="0"/>
                      <w:marBottom w:val="0"/>
                      <w:divBdr>
                        <w:top w:val="none" w:sz="0" w:space="0" w:color="auto"/>
                        <w:left w:val="none" w:sz="0" w:space="0" w:color="auto"/>
                        <w:bottom w:val="none" w:sz="0" w:space="0" w:color="auto"/>
                        <w:right w:val="none" w:sz="0" w:space="0" w:color="auto"/>
                      </w:divBdr>
                    </w:div>
                  </w:divsChild>
                </w:div>
                <w:div w:id="10689278">
                  <w:marLeft w:val="0"/>
                  <w:marRight w:val="0"/>
                  <w:marTop w:val="0"/>
                  <w:marBottom w:val="0"/>
                  <w:divBdr>
                    <w:top w:val="none" w:sz="0" w:space="0" w:color="auto"/>
                    <w:left w:val="none" w:sz="0" w:space="0" w:color="auto"/>
                    <w:bottom w:val="none" w:sz="0" w:space="0" w:color="auto"/>
                    <w:right w:val="none" w:sz="0" w:space="0" w:color="auto"/>
                  </w:divBdr>
                  <w:divsChild>
                    <w:div w:id="47460569">
                      <w:marLeft w:val="0"/>
                      <w:marRight w:val="0"/>
                      <w:marTop w:val="0"/>
                      <w:marBottom w:val="0"/>
                      <w:divBdr>
                        <w:top w:val="none" w:sz="0" w:space="0" w:color="auto"/>
                        <w:left w:val="none" w:sz="0" w:space="0" w:color="auto"/>
                        <w:bottom w:val="none" w:sz="0" w:space="0" w:color="auto"/>
                        <w:right w:val="none" w:sz="0" w:space="0" w:color="auto"/>
                      </w:divBdr>
                    </w:div>
                    <w:div w:id="51851759">
                      <w:marLeft w:val="0"/>
                      <w:marRight w:val="0"/>
                      <w:marTop w:val="0"/>
                      <w:marBottom w:val="0"/>
                      <w:divBdr>
                        <w:top w:val="none" w:sz="0" w:space="0" w:color="auto"/>
                        <w:left w:val="none" w:sz="0" w:space="0" w:color="auto"/>
                        <w:bottom w:val="none" w:sz="0" w:space="0" w:color="auto"/>
                        <w:right w:val="none" w:sz="0" w:space="0" w:color="auto"/>
                      </w:divBdr>
                    </w:div>
                    <w:div w:id="454717499">
                      <w:marLeft w:val="0"/>
                      <w:marRight w:val="0"/>
                      <w:marTop w:val="0"/>
                      <w:marBottom w:val="0"/>
                      <w:divBdr>
                        <w:top w:val="none" w:sz="0" w:space="0" w:color="auto"/>
                        <w:left w:val="none" w:sz="0" w:space="0" w:color="auto"/>
                        <w:bottom w:val="none" w:sz="0" w:space="0" w:color="auto"/>
                        <w:right w:val="none" w:sz="0" w:space="0" w:color="auto"/>
                      </w:divBdr>
                    </w:div>
                    <w:div w:id="469790602">
                      <w:marLeft w:val="0"/>
                      <w:marRight w:val="0"/>
                      <w:marTop w:val="0"/>
                      <w:marBottom w:val="0"/>
                      <w:divBdr>
                        <w:top w:val="none" w:sz="0" w:space="0" w:color="auto"/>
                        <w:left w:val="none" w:sz="0" w:space="0" w:color="auto"/>
                        <w:bottom w:val="none" w:sz="0" w:space="0" w:color="auto"/>
                        <w:right w:val="none" w:sz="0" w:space="0" w:color="auto"/>
                      </w:divBdr>
                    </w:div>
                    <w:div w:id="495389110">
                      <w:marLeft w:val="0"/>
                      <w:marRight w:val="0"/>
                      <w:marTop w:val="0"/>
                      <w:marBottom w:val="0"/>
                      <w:divBdr>
                        <w:top w:val="none" w:sz="0" w:space="0" w:color="auto"/>
                        <w:left w:val="none" w:sz="0" w:space="0" w:color="auto"/>
                        <w:bottom w:val="none" w:sz="0" w:space="0" w:color="auto"/>
                        <w:right w:val="none" w:sz="0" w:space="0" w:color="auto"/>
                      </w:divBdr>
                    </w:div>
                    <w:div w:id="930163124">
                      <w:marLeft w:val="0"/>
                      <w:marRight w:val="0"/>
                      <w:marTop w:val="0"/>
                      <w:marBottom w:val="0"/>
                      <w:divBdr>
                        <w:top w:val="none" w:sz="0" w:space="0" w:color="auto"/>
                        <w:left w:val="none" w:sz="0" w:space="0" w:color="auto"/>
                        <w:bottom w:val="none" w:sz="0" w:space="0" w:color="auto"/>
                        <w:right w:val="none" w:sz="0" w:space="0" w:color="auto"/>
                      </w:divBdr>
                    </w:div>
                    <w:div w:id="1064136284">
                      <w:marLeft w:val="0"/>
                      <w:marRight w:val="0"/>
                      <w:marTop w:val="0"/>
                      <w:marBottom w:val="0"/>
                      <w:divBdr>
                        <w:top w:val="none" w:sz="0" w:space="0" w:color="auto"/>
                        <w:left w:val="none" w:sz="0" w:space="0" w:color="auto"/>
                        <w:bottom w:val="none" w:sz="0" w:space="0" w:color="auto"/>
                        <w:right w:val="none" w:sz="0" w:space="0" w:color="auto"/>
                      </w:divBdr>
                    </w:div>
                    <w:div w:id="1064331871">
                      <w:marLeft w:val="0"/>
                      <w:marRight w:val="0"/>
                      <w:marTop w:val="0"/>
                      <w:marBottom w:val="0"/>
                      <w:divBdr>
                        <w:top w:val="none" w:sz="0" w:space="0" w:color="auto"/>
                        <w:left w:val="none" w:sz="0" w:space="0" w:color="auto"/>
                        <w:bottom w:val="none" w:sz="0" w:space="0" w:color="auto"/>
                        <w:right w:val="none" w:sz="0" w:space="0" w:color="auto"/>
                      </w:divBdr>
                    </w:div>
                    <w:div w:id="1602714569">
                      <w:marLeft w:val="0"/>
                      <w:marRight w:val="0"/>
                      <w:marTop w:val="0"/>
                      <w:marBottom w:val="0"/>
                      <w:divBdr>
                        <w:top w:val="none" w:sz="0" w:space="0" w:color="auto"/>
                        <w:left w:val="none" w:sz="0" w:space="0" w:color="auto"/>
                        <w:bottom w:val="none" w:sz="0" w:space="0" w:color="auto"/>
                        <w:right w:val="none" w:sz="0" w:space="0" w:color="auto"/>
                      </w:divBdr>
                    </w:div>
                    <w:div w:id="1789202407">
                      <w:marLeft w:val="0"/>
                      <w:marRight w:val="0"/>
                      <w:marTop w:val="0"/>
                      <w:marBottom w:val="0"/>
                      <w:divBdr>
                        <w:top w:val="none" w:sz="0" w:space="0" w:color="auto"/>
                        <w:left w:val="none" w:sz="0" w:space="0" w:color="auto"/>
                        <w:bottom w:val="none" w:sz="0" w:space="0" w:color="auto"/>
                        <w:right w:val="none" w:sz="0" w:space="0" w:color="auto"/>
                      </w:divBdr>
                    </w:div>
                    <w:div w:id="1791585861">
                      <w:marLeft w:val="0"/>
                      <w:marRight w:val="0"/>
                      <w:marTop w:val="0"/>
                      <w:marBottom w:val="0"/>
                      <w:divBdr>
                        <w:top w:val="none" w:sz="0" w:space="0" w:color="auto"/>
                        <w:left w:val="none" w:sz="0" w:space="0" w:color="auto"/>
                        <w:bottom w:val="none" w:sz="0" w:space="0" w:color="auto"/>
                        <w:right w:val="none" w:sz="0" w:space="0" w:color="auto"/>
                      </w:divBdr>
                    </w:div>
                  </w:divsChild>
                </w:div>
                <w:div w:id="14813307">
                  <w:marLeft w:val="0"/>
                  <w:marRight w:val="0"/>
                  <w:marTop w:val="0"/>
                  <w:marBottom w:val="0"/>
                  <w:divBdr>
                    <w:top w:val="none" w:sz="0" w:space="0" w:color="auto"/>
                    <w:left w:val="none" w:sz="0" w:space="0" w:color="auto"/>
                    <w:bottom w:val="none" w:sz="0" w:space="0" w:color="auto"/>
                    <w:right w:val="none" w:sz="0" w:space="0" w:color="auto"/>
                  </w:divBdr>
                  <w:divsChild>
                    <w:div w:id="239489149">
                      <w:marLeft w:val="0"/>
                      <w:marRight w:val="0"/>
                      <w:marTop w:val="0"/>
                      <w:marBottom w:val="0"/>
                      <w:divBdr>
                        <w:top w:val="none" w:sz="0" w:space="0" w:color="auto"/>
                        <w:left w:val="none" w:sz="0" w:space="0" w:color="auto"/>
                        <w:bottom w:val="none" w:sz="0" w:space="0" w:color="auto"/>
                        <w:right w:val="none" w:sz="0" w:space="0" w:color="auto"/>
                      </w:divBdr>
                    </w:div>
                    <w:div w:id="263921126">
                      <w:marLeft w:val="0"/>
                      <w:marRight w:val="0"/>
                      <w:marTop w:val="0"/>
                      <w:marBottom w:val="0"/>
                      <w:divBdr>
                        <w:top w:val="none" w:sz="0" w:space="0" w:color="auto"/>
                        <w:left w:val="none" w:sz="0" w:space="0" w:color="auto"/>
                        <w:bottom w:val="none" w:sz="0" w:space="0" w:color="auto"/>
                        <w:right w:val="none" w:sz="0" w:space="0" w:color="auto"/>
                      </w:divBdr>
                    </w:div>
                    <w:div w:id="570114386">
                      <w:marLeft w:val="0"/>
                      <w:marRight w:val="0"/>
                      <w:marTop w:val="0"/>
                      <w:marBottom w:val="0"/>
                      <w:divBdr>
                        <w:top w:val="none" w:sz="0" w:space="0" w:color="auto"/>
                        <w:left w:val="none" w:sz="0" w:space="0" w:color="auto"/>
                        <w:bottom w:val="none" w:sz="0" w:space="0" w:color="auto"/>
                        <w:right w:val="none" w:sz="0" w:space="0" w:color="auto"/>
                      </w:divBdr>
                    </w:div>
                    <w:div w:id="651249503">
                      <w:marLeft w:val="0"/>
                      <w:marRight w:val="0"/>
                      <w:marTop w:val="0"/>
                      <w:marBottom w:val="0"/>
                      <w:divBdr>
                        <w:top w:val="none" w:sz="0" w:space="0" w:color="auto"/>
                        <w:left w:val="none" w:sz="0" w:space="0" w:color="auto"/>
                        <w:bottom w:val="none" w:sz="0" w:space="0" w:color="auto"/>
                        <w:right w:val="none" w:sz="0" w:space="0" w:color="auto"/>
                      </w:divBdr>
                    </w:div>
                    <w:div w:id="748160931">
                      <w:marLeft w:val="0"/>
                      <w:marRight w:val="0"/>
                      <w:marTop w:val="0"/>
                      <w:marBottom w:val="0"/>
                      <w:divBdr>
                        <w:top w:val="none" w:sz="0" w:space="0" w:color="auto"/>
                        <w:left w:val="none" w:sz="0" w:space="0" w:color="auto"/>
                        <w:bottom w:val="none" w:sz="0" w:space="0" w:color="auto"/>
                        <w:right w:val="none" w:sz="0" w:space="0" w:color="auto"/>
                      </w:divBdr>
                    </w:div>
                    <w:div w:id="1577282771">
                      <w:marLeft w:val="0"/>
                      <w:marRight w:val="0"/>
                      <w:marTop w:val="0"/>
                      <w:marBottom w:val="0"/>
                      <w:divBdr>
                        <w:top w:val="none" w:sz="0" w:space="0" w:color="auto"/>
                        <w:left w:val="none" w:sz="0" w:space="0" w:color="auto"/>
                        <w:bottom w:val="none" w:sz="0" w:space="0" w:color="auto"/>
                        <w:right w:val="none" w:sz="0" w:space="0" w:color="auto"/>
                      </w:divBdr>
                    </w:div>
                    <w:div w:id="1984654515">
                      <w:marLeft w:val="0"/>
                      <w:marRight w:val="0"/>
                      <w:marTop w:val="0"/>
                      <w:marBottom w:val="0"/>
                      <w:divBdr>
                        <w:top w:val="none" w:sz="0" w:space="0" w:color="auto"/>
                        <w:left w:val="none" w:sz="0" w:space="0" w:color="auto"/>
                        <w:bottom w:val="none" w:sz="0" w:space="0" w:color="auto"/>
                        <w:right w:val="none" w:sz="0" w:space="0" w:color="auto"/>
                      </w:divBdr>
                    </w:div>
                  </w:divsChild>
                </w:div>
                <w:div w:id="25258706">
                  <w:marLeft w:val="0"/>
                  <w:marRight w:val="0"/>
                  <w:marTop w:val="0"/>
                  <w:marBottom w:val="0"/>
                  <w:divBdr>
                    <w:top w:val="none" w:sz="0" w:space="0" w:color="auto"/>
                    <w:left w:val="none" w:sz="0" w:space="0" w:color="auto"/>
                    <w:bottom w:val="none" w:sz="0" w:space="0" w:color="auto"/>
                    <w:right w:val="none" w:sz="0" w:space="0" w:color="auto"/>
                  </w:divBdr>
                  <w:divsChild>
                    <w:div w:id="147326543">
                      <w:marLeft w:val="0"/>
                      <w:marRight w:val="0"/>
                      <w:marTop w:val="0"/>
                      <w:marBottom w:val="0"/>
                      <w:divBdr>
                        <w:top w:val="none" w:sz="0" w:space="0" w:color="auto"/>
                        <w:left w:val="none" w:sz="0" w:space="0" w:color="auto"/>
                        <w:bottom w:val="none" w:sz="0" w:space="0" w:color="auto"/>
                        <w:right w:val="none" w:sz="0" w:space="0" w:color="auto"/>
                      </w:divBdr>
                    </w:div>
                    <w:div w:id="379747958">
                      <w:marLeft w:val="0"/>
                      <w:marRight w:val="0"/>
                      <w:marTop w:val="0"/>
                      <w:marBottom w:val="0"/>
                      <w:divBdr>
                        <w:top w:val="none" w:sz="0" w:space="0" w:color="auto"/>
                        <w:left w:val="none" w:sz="0" w:space="0" w:color="auto"/>
                        <w:bottom w:val="none" w:sz="0" w:space="0" w:color="auto"/>
                        <w:right w:val="none" w:sz="0" w:space="0" w:color="auto"/>
                      </w:divBdr>
                    </w:div>
                    <w:div w:id="792410506">
                      <w:marLeft w:val="0"/>
                      <w:marRight w:val="0"/>
                      <w:marTop w:val="0"/>
                      <w:marBottom w:val="0"/>
                      <w:divBdr>
                        <w:top w:val="none" w:sz="0" w:space="0" w:color="auto"/>
                        <w:left w:val="none" w:sz="0" w:space="0" w:color="auto"/>
                        <w:bottom w:val="none" w:sz="0" w:space="0" w:color="auto"/>
                        <w:right w:val="none" w:sz="0" w:space="0" w:color="auto"/>
                      </w:divBdr>
                    </w:div>
                    <w:div w:id="885458387">
                      <w:marLeft w:val="0"/>
                      <w:marRight w:val="0"/>
                      <w:marTop w:val="0"/>
                      <w:marBottom w:val="0"/>
                      <w:divBdr>
                        <w:top w:val="none" w:sz="0" w:space="0" w:color="auto"/>
                        <w:left w:val="none" w:sz="0" w:space="0" w:color="auto"/>
                        <w:bottom w:val="none" w:sz="0" w:space="0" w:color="auto"/>
                        <w:right w:val="none" w:sz="0" w:space="0" w:color="auto"/>
                      </w:divBdr>
                    </w:div>
                    <w:div w:id="1799108006">
                      <w:marLeft w:val="0"/>
                      <w:marRight w:val="0"/>
                      <w:marTop w:val="0"/>
                      <w:marBottom w:val="0"/>
                      <w:divBdr>
                        <w:top w:val="none" w:sz="0" w:space="0" w:color="auto"/>
                        <w:left w:val="none" w:sz="0" w:space="0" w:color="auto"/>
                        <w:bottom w:val="none" w:sz="0" w:space="0" w:color="auto"/>
                        <w:right w:val="none" w:sz="0" w:space="0" w:color="auto"/>
                      </w:divBdr>
                    </w:div>
                    <w:div w:id="1869293658">
                      <w:marLeft w:val="0"/>
                      <w:marRight w:val="0"/>
                      <w:marTop w:val="0"/>
                      <w:marBottom w:val="0"/>
                      <w:divBdr>
                        <w:top w:val="none" w:sz="0" w:space="0" w:color="auto"/>
                        <w:left w:val="none" w:sz="0" w:space="0" w:color="auto"/>
                        <w:bottom w:val="none" w:sz="0" w:space="0" w:color="auto"/>
                        <w:right w:val="none" w:sz="0" w:space="0" w:color="auto"/>
                      </w:divBdr>
                    </w:div>
                    <w:div w:id="2016490783">
                      <w:marLeft w:val="0"/>
                      <w:marRight w:val="0"/>
                      <w:marTop w:val="0"/>
                      <w:marBottom w:val="0"/>
                      <w:divBdr>
                        <w:top w:val="none" w:sz="0" w:space="0" w:color="auto"/>
                        <w:left w:val="none" w:sz="0" w:space="0" w:color="auto"/>
                        <w:bottom w:val="none" w:sz="0" w:space="0" w:color="auto"/>
                        <w:right w:val="none" w:sz="0" w:space="0" w:color="auto"/>
                      </w:divBdr>
                    </w:div>
                  </w:divsChild>
                </w:div>
                <w:div w:id="47268001">
                  <w:marLeft w:val="0"/>
                  <w:marRight w:val="0"/>
                  <w:marTop w:val="0"/>
                  <w:marBottom w:val="0"/>
                  <w:divBdr>
                    <w:top w:val="none" w:sz="0" w:space="0" w:color="auto"/>
                    <w:left w:val="none" w:sz="0" w:space="0" w:color="auto"/>
                    <w:bottom w:val="none" w:sz="0" w:space="0" w:color="auto"/>
                    <w:right w:val="none" w:sz="0" w:space="0" w:color="auto"/>
                  </w:divBdr>
                  <w:divsChild>
                    <w:div w:id="2033339571">
                      <w:marLeft w:val="0"/>
                      <w:marRight w:val="0"/>
                      <w:marTop w:val="0"/>
                      <w:marBottom w:val="0"/>
                      <w:divBdr>
                        <w:top w:val="none" w:sz="0" w:space="0" w:color="auto"/>
                        <w:left w:val="none" w:sz="0" w:space="0" w:color="auto"/>
                        <w:bottom w:val="none" w:sz="0" w:space="0" w:color="auto"/>
                        <w:right w:val="none" w:sz="0" w:space="0" w:color="auto"/>
                      </w:divBdr>
                    </w:div>
                  </w:divsChild>
                </w:div>
                <w:div w:id="50274233">
                  <w:marLeft w:val="0"/>
                  <w:marRight w:val="0"/>
                  <w:marTop w:val="0"/>
                  <w:marBottom w:val="0"/>
                  <w:divBdr>
                    <w:top w:val="none" w:sz="0" w:space="0" w:color="auto"/>
                    <w:left w:val="none" w:sz="0" w:space="0" w:color="auto"/>
                    <w:bottom w:val="none" w:sz="0" w:space="0" w:color="auto"/>
                    <w:right w:val="none" w:sz="0" w:space="0" w:color="auto"/>
                  </w:divBdr>
                  <w:divsChild>
                    <w:div w:id="456800527">
                      <w:marLeft w:val="0"/>
                      <w:marRight w:val="0"/>
                      <w:marTop w:val="0"/>
                      <w:marBottom w:val="0"/>
                      <w:divBdr>
                        <w:top w:val="none" w:sz="0" w:space="0" w:color="auto"/>
                        <w:left w:val="none" w:sz="0" w:space="0" w:color="auto"/>
                        <w:bottom w:val="none" w:sz="0" w:space="0" w:color="auto"/>
                        <w:right w:val="none" w:sz="0" w:space="0" w:color="auto"/>
                      </w:divBdr>
                    </w:div>
                  </w:divsChild>
                </w:div>
                <w:div w:id="67045812">
                  <w:marLeft w:val="0"/>
                  <w:marRight w:val="0"/>
                  <w:marTop w:val="0"/>
                  <w:marBottom w:val="0"/>
                  <w:divBdr>
                    <w:top w:val="none" w:sz="0" w:space="0" w:color="auto"/>
                    <w:left w:val="none" w:sz="0" w:space="0" w:color="auto"/>
                    <w:bottom w:val="none" w:sz="0" w:space="0" w:color="auto"/>
                    <w:right w:val="none" w:sz="0" w:space="0" w:color="auto"/>
                  </w:divBdr>
                  <w:divsChild>
                    <w:div w:id="800876938">
                      <w:marLeft w:val="0"/>
                      <w:marRight w:val="0"/>
                      <w:marTop w:val="0"/>
                      <w:marBottom w:val="0"/>
                      <w:divBdr>
                        <w:top w:val="none" w:sz="0" w:space="0" w:color="auto"/>
                        <w:left w:val="none" w:sz="0" w:space="0" w:color="auto"/>
                        <w:bottom w:val="none" w:sz="0" w:space="0" w:color="auto"/>
                        <w:right w:val="none" w:sz="0" w:space="0" w:color="auto"/>
                      </w:divBdr>
                    </w:div>
                  </w:divsChild>
                </w:div>
                <w:div w:id="69431827">
                  <w:marLeft w:val="0"/>
                  <w:marRight w:val="0"/>
                  <w:marTop w:val="0"/>
                  <w:marBottom w:val="0"/>
                  <w:divBdr>
                    <w:top w:val="none" w:sz="0" w:space="0" w:color="auto"/>
                    <w:left w:val="none" w:sz="0" w:space="0" w:color="auto"/>
                    <w:bottom w:val="none" w:sz="0" w:space="0" w:color="auto"/>
                    <w:right w:val="none" w:sz="0" w:space="0" w:color="auto"/>
                  </w:divBdr>
                  <w:divsChild>
                    <w:div w:id="1104417199">
                      <w:marLeft w:val="0"/>
                      <w:marRight w:val="0"/>
                      <w:marTop w:val="0"/>
                      <w:marBottom w:val="0"/>
                      <w:divBdr>
                        <w:top w:val="none" w:sz="0" w:space="0" w:color="auto"/>
                        <w:left w:val="none" w:sz="0" w:space="0" w:color="auto"/>
                        <w:bottom w:val="none" w:sz="0" w:space="0" w:color="auto"/>
                        <w:right w:val="none" w:sz="0" w:space="0" w:color="auto"/>
                      </w:divBdr>
                    </w:div>
                  </w:divsChild>
                </w:div>
                <w:div w:id="90707495">
                  <w:marLeft w:val="0"/>
                  <w:marRight w:val="0"/>
                  <w:marTop w:val="0"/>
                  <w:marBottom w:val="0"/>
                  <w:divBdr>
                    <w:top w:val="none" w:sz="0" w:space="0" w:color="auto"/>
                    <w:left w:val="none" w:sz="0" w:space="0" w:color="auto"/>
                    <w:bottom w:val="none" w:sz="0" w:space="0" w:color="auto"/>
                    <w:right w:val="none" w:sz="0" w:space="0" w:color="auto"/>
                  </w:divBdr>
                  <w:divsChild>
                    <w:div w:id="2072775841">
                      <w:marLeft w:val="0"/>
                      <w:marRight w:val="0"/>
                      <w:marTop w:val="0"/>
                      <w:marBottom w:val="0"/>
                      <w:divBdr>
                        <w:top w:val="none" w:sz="0" w:space="0" w:color="auto"/>
                        <w:left w:val="none" w:sz="0" w:space="0" w:color="auto"/>
                        <w:bottom w:val="none" w:sz="0" w:space="0" w:color="auto"/>
                        <w:right w:val="none" w:sz="0" w:space="0" w:color="auto"/>
                      </w:divBdr>
                    </w:div>
                  </w:divsChild>
                </w:div>
                <w:div w:id="90862562">
                  <w:marLeft w:val="0"/>
                  <w:marRight w:val="0"/>
                  <w:marTop w:val="0"/>
                  <w:marBottom w:val="0"/>
                  <w:divBdr>
                    <w:top w:val="none" w:sz="0" w:space="0" w:color="auto"/>
                    <w:left w:val="none" w:sz="0" w:space="0" w:color="auto"/>
                    <w:bottom w:val="none" w:sz="0" w:space="0" w:color="auto"/>
                    <w:right w:val="none" w:sz="0" w:space="0" w:color="auto"/>
                  </w:divBdr>
                  <w:divsChild>
                    <w:div w:id="514000396">
                      <w:marLeft w:val="0"/>
                      <w:marRight w:val="0"/>
                      <w:marTop w:val="0"/>
                      <w:marBottom w:val="0"/>
                      <w:divBdr>
                        <w:top w:val="none" w:sz="0" w:space="0" w:color="auto"/>
                        <w:left w:val="none" w:sz="0" w:space="0" w:color="auto"/>
                        <w:bottom w:val="none" w:sz="0" w:space="0" w:color="auto"/>
                        <w:right w:val="none" w:sz="0" w:space="0" w:color="auto"/>
                      </w:divBdr>
                    </w:div>
                  </w:divsChild>
                </w:div>
                <w:div w:id="98768519">
                  <w:marLeft w:val="0"/>
                  <w:marRight w:val="0"/>
                  <w:marTop w:val="0"/>
                  <w:marBottom w:val="0"/>
                  <w:divBdr>
                    <w:top w:val="none" w:sz="0" w:space="0" w:color="auto"/>
                    <w:left w:val="none" w:sz="0" w:space="0" w:color="auto"/>
                    <w:bottom w:val="none" w:sz="0" w:space="0" w:color="auto"/>
                    <w:right w:val="none" w:sz="0" w:space="0" w:color="auto"/>
                  </w:divBdr>
                  <w:divsChild>
                    <w:div w:id="585263168">
                      <w:marLeft w:val="0"/>
                      <w:marRight w:val="0"/>
                      <w:marTop w:val="0"/>
                      <w:marBottom w:val="0"/>
                      <w:divBdr>
                        <w:top w:val="none" w:sz="0" w:space="0" w:color="auto"/>
                        <w:left w:val="none" w:sz="0" w:space="0" w:color="auto"/>
                        <w:bottom w:val="none" w:sz="0" w:space="0" w:color="auto"/>
                        <w:right w:val="none" w:sz="0" w:space="0" w:color="auto"/>
                      </w:divBdr>
                    </w:div>
                  </w:divsChild>
                </w:div>
                <w:div w:id="114642565">
                  <w:marLeft w:val="0"/>
                  <w:marRight w:val="0"/>
                  <w:marTop w:val="0"/>
                  <w:marBottom w:val="0"/>
                  <w:divBdr>
                    <w:top w:val="none" w:sz="0" w:space="0" w:color="auto"/>
                    <w:left w:val="none" w:sz="0" w:space="0" w:color="auto"/>
                    <w:bottom w:val="none" w:sz="0" w:space="0" w:color="auto"/>
                    <w:right w:val="none" w:sz="0" w:space="0" w:color="auto"/>
                  </w:divBdr>
                  <w:divsChild>
                    <w:div w:id="955067986">
                      <w:marLeft w:val="0"/>
                      <w:marRight w:val="0"/>
                      <w:marTop w:val="0"/>
                      <w:marBottom w:val="0"/>
                      <w:divBdr>
                        <w:top w:val="none" w:sz="0" w:space="0" w:color="auto"/>
                        <w:left w:val="none" w:sz="0" w:space="0" w:color="auto"/>
                        <w:bottom w:val="none" w:sz="0" w:space="0" w:color="auto"/>
                        <w:right w:val="none" w:sz="0" w:space="0" w:color="auto"/>
                      </w:divBdr>
                    </w:div>
                  </w:divsChild>
                </w:div>
                <w:div w:id="124324522">
                  <w:marLeft w:val="0"/>
                  <w:marRight w:val="0"/>
                  <w:marTop w:val="0"/>
                  <w:marBottom w:val="0"/>
                  <w:divBdr>
                    <w:top w:val="none" w:sz="0" w:space="0" w:color="auto"/>
                    <w:left w:val="none" w:sz="0" w:space="0" w:color="auto"/>
                    <w:bottom w:val="none" w:sz="0" w:space="0" w:color="auto"/>
                    <w:right w:val="none" w:sz="0" w:space="0" w:color="auto"/>
                  </w:divBdr>
                  <w:divsChild>
                    <w:div w:id="687487984">
                      <w:marLeft w:val="0"/>
                      <w:marRight w:val="0"/>
                      <w:marTop w:val="0"/>
                      <w:marBottom w:val="0"/>
                      <w:divBdr>
                        <w:top w:val="none" w:sz="0" w:space="0" w:color="auto"/>
                        <w:left w:val="none" w:sz="0" w:space="0" w:color="auto"/>
                        <w:bottom w:val="none" w:sz="0" w:space="0" w:color="auto"/>
                        <w:right w:val="none" w:sz="0" w:space="0" w:color="auto"/>
                      </w:divBdr>
                    </w:div>
                  </w:divsChild>
                </w:div>
                <w:div w:id="130710481">
                  <w:marLeft w:val="0"/>
                  <w:marRight w:val="0"/>
                  <w:marTop w:val="0"/>
                  <w:marBottom w:val="0"/>
                  <w:divBdr>
                    <w:top w:val="none" w:sz="0" w:space="0" w:color="auto"/>
                    <w:left w:val="none" w:sz="0" w:space="0" w:color="auto"/>
                    <w:bottom w:val="none" w:sz="0" w:space="0" w:color="auto"/>
                    <w:right w:val="none" w:sz="0" w:space="0" w:color="auto"/>
                  </w:divBdr>
                  <w:divsChild>
                    <w:div w:id="1082335621">
                      <w:marLeft w:val="0"/>
                      <w:marRight w:val="0"/>
                      <w:marTop w:val="0"/>
                      <w:marBottom w:val="0"/>
                      <w:divBdr>
                        <w:top w:val="none" w:sz="0" w:space="0" w:color="auto"/>
                        <w:left w:val="none" w:sz="0" w:space="0" w:color="auto"/>
                        <w:bottom w:val="none" w:sz="0" w:space="0" w:color="auto"/>
                        <w:right w:val="none" w:sz="0" w:space="0" w:color="auto"/>
                      </w:divBdr>
                    </w:div>
                  </w:divsChild>
                </w:div>
                <w:div w:id="132527828">
                  <w:marLeft w:val="0"/>
                  <w:marRight w:val="0"/>
                  <w:marTop w:val="0"/>
                  <w:marBottom w:val="0"/>
                  <w:divBdr>
                    <w:top w:val="none" w:sz="0" w:space="0" w:color="auto"/>
                    <w:left w:val="none" w:sz="0" w:space="0" w:color="auto"/>
                    <w:bottom w:val="none" w:sz="0" w:space="0" w:color="auto"/>
                    <w:right w:val="none" w:sz="0" w:space="0" w:color="auto"/>
                  </w:divBdr>
                  <w:divsChild>
                    <w:div w:id="433522282">
                      <w:marLeft w:val="0"/>
                      <w:marRight w:val="0"/>
                      <w:marTop w:val="0"/>
                      <w:marBottom w:val="0"/>
                      <w:divBdr>
                        <w:top w:val="none" w:sz="0" w:space="0" w:color="auto"/>
                        <w:left w:val="none" w:sz="0" w:space="0" w:color="auto"/>
                        <w:bottom w:val="none" w:sz="0" w:space="0" w:color="auto"/>
                        <w:right w:val="none" w:sz="0" w:space="0" w:color="auto"/>
                      </w:divBdr>
                    </w:div>
                  </w:divsChild>
                </w:div>
                <w:div w:id="161970791">
                  <w:marLeft w:val="0"/>
                  <w:marRight w:val="0"/>
                  <w:marTop w:val="0"/>
                  <w:marBottom w:val="0"/>
                  <w:divBdr>
                    <w:top w:val="none" w:sz="0" w:space="0" w:color="auto"/>
                    <w:left w:val="none" w:sz="0" w:space="0" w:color="auto"/>
                    <w:bottom w:val="none" w:sz="0" w:space="0" w:color="auto"/>
                    <w:right w:val="none" w:sz="0" w:space="0" w:color="auto"/>
                  </w:divBdr>
                  <w:divsChild>
                    <w:div w:id="1900047932">
                      <w:marLeft w:val="0"/>
                      <w:marRight w:val="0"/>
                      <w:marTop w:val="0"/>
                      <w:marBottom w:val="0"/>
                      <w:divBdr>
                        <w:top w:val="none" w:sz="0" w:space="0" w:color="auto"/>
                        <w:left w:val="none" w:sz="0" w:space="0" w:color="auto"/>
                        <w:bottom w:val="none" w:sz="0" w:space="0" w:color="auto"/>
                        <w:right w:val="none" w:sz="0" w:space="0" w:color="auto"/>
                      </w:divBdr>
                    </w:div>
                  </w:divsChild>
                </w:div>
                <w:div w:id="180243150">
                  <w:marLeft w:val="0"/>
                  <w:marRight w:val="0"/>
                  <w:marTop w:val="0"/>
                  <w:marBottom w:val="0"/>
                  <w:divBdr>
                    <w:top w:val="none" w:sz="0" w:space="0" w:color="auto"/>
                    <w:left w:val="none" w:sz="0" w:space="0" w:color="auto"/>
                    <w:bottom w:val="none" w:sz="0" w:space="0" w:color="auto"/>
                    <w:right w:val="none" w:sz="0" w:space="0" w:color="auto"/>
                  </w:divBdr>
                  <w:divsChild>
                    <w:div w:id="707292875">
                      <w:marLeft w:val="0"/>
                      <w:marRight w:val="0"/>
                      <w:marTop w:val="0"/>
                      <w:marBottom w:val="0"/>
                      <w:divBdr>
                        <w:top w:val="none" w:sz="0" w:space="0" w:color="auto"/>
                        <w:left w:val="none" w:sz="0" w:space="0" w:color="auto"/>
                        <w:bottom w:val="none" w:sz="0" w:space="0" w:color="auto"/>
                        <w:right w:val="none" w:sz="0" w:space="0" w:color="auto"/>
                      </w:divBdr>
                    </w:div>
                  </w:divsChild>
                </w:div>
                <w:div w:id="185406862">
                  <w:marLeft w:val="0"/>
                  <w:marRight w:val="0"/>
                  <w:marTop w:val="0"/>
                  <w:marBottom w:val="0"/>
                  <w:divBdr>
                    <w:top w:val="none" w:sz="0" w:space="0" w:color="auto"/>
                    <w:left w:val="none" w:sz="0" w:space="0" w:color="auto"/>
                    <w:bottom w:val="none" w:sz="0" w:space="0" w:color="auto"/>
                    <w:right w:val="none" w:sz="0" w:space="0" w:color="auto"/>
                  </w:divBdr>
                  <w:divsChild>
                    <w:div w:id="2130734331">
                      <w:marLeft w:val="0"/>
                      <w:marRight w:val="0"/>
                      <w:marTop w:val="0"/>
                      <w:marBottom w:val="0"/>
                      <w:divBdr>
                        <w:top w:val="none" w:sz="0" w:space="0" w:color="auto"/>
                        <w:left w:val="none" w:sz="0" w:space="0" w:color="auto"/>
                        <w:bottom w:val="none" w:sz="0" w:space="0" w:color="auto"/>
                        <w:right w:val="none" w:sz="0" w:space="0" w:color="auto"/>
                      </w:divBdr>
                    </w:div>
                  </w:divsChild>
                </w:div>
                <w:div w:id="186524501">
                  <w:marLeft w:val="0"/>
                  <w:marRight w:val="0"/>
                  <w:marTop w:val="0"/>
                  <w:marBottom w:val="0"/>
                  <w:divBdr>
                    <w:top w:val="none" w:sz="0" w:space="0" w:color="auto"/>
                    <w:left w:val="none" w:sz="0" w:space="0" w:color="auto"/>
                    <w:bottom w:val="none" w:sz="0" w:space="0" w:color="auto"/>
                    <w:right w:val="none" w:sz="0" w:space="0" w:color="auto"/>
                  </w:divBdr>
                  <w:divsChild>
                    <w:div w:id="106127596">
                      <w:marLeft w:val="0"/>
                      <w:marRight w:val="0"/>
                      <w:marTop w:val="0"/>
                      <w:marBottom w:val="0"/>
                      <w:divBdr>
                        <w:top w:val="none" w:sz="0" w:space="0" w:color="auto"/>
                        <w:left w:val="none" w:sz="0" w:space="0" w:color="auto"/>
                        <w:bottom w:val="none" w:sz="0" w:space="0" w:color="auto"/>
                        <w:right w:val="none" w:sz="0" w:space="0" w:color="auto"/>
                      </w:divBdr>
                    </w:div>
                    <w:div w:id="1592163022">
                      <w:marLeft w:val="0"/>
                      <w:marRight w:val="0"/>
                      <w:marTop w:val="0"/>
                      <w:marBottom w:val="0"/>
                      <w:divBdr>
                        <w:top w:val="none" w:sz="0" w:space="0" w:color="auto"/>
                        <w:left w:val="none" w:sz="0" w:space="0" w:color="auto"/>
                        <w:bottom w:val="none" w:sz="0" w:space="0" w:color="auto"/>
                        <w:right w:val="none" w:sz="0" w:space="0" w:color="auto"/>
                      </w:divBdr>
                    </w:div>
                    <w:div w:id="1716388266">
                      <w:marLeft w:val="0"/>
                      <w:marRight w:val="0"/>
                      <w:marTop w:val="0"/>
                      <w:marBottom w:val="0"/>
                      <w:divBdr>
                        <w:top w:val="none" w:sz="0" w:space="0" w:color="auto"/>
                        <w:left w:val="none" w:sz="0" w:space="0" w:color="auto"/>
                        <w:bottom w:val="none" w:sz="0" w:space="0" w:color="auto"/>
                        <w:right w:val="none" w:sz="0" w:space="0" w:color="auto"/>
                      </w:divBdr>
                    </w:div>
                    <w:div w:id="1789740671">
                      <w:marLeft w:val="0"/>
                      <w:marRight w:val="0"/>
                      <w:marTop w:val="0"/>
                      <w:marBottom w:val="0"/>
                      <w:divBdr>
                        <w:top w:val="none" w:sz="0" w:space="0" w:color="auto"/>
                        <w:left w:val="none" w:sz="0" w:space="0" w:color="auto"/>
                        <w:bottom w:val="none" w:sz="0" w:space="0" w:color="auto"/>
                        <w:right w:val="none" w:sz="0" w:space="0" w:color="auto"/>
                      </w:divBdr>
                    </w:div>
                    <w:div w:id="1928687967">
                      <w:marLeft w:val="0"/>
                      <w:marRight w:val="0"/>
                      <w:marTop w:val="0"/>
                      <w:marBottom w:val="0"/>
                      <w:divBdr>
                        <w:top w:val="none" w:sz="0" w:space="0" w:color="auto"/>
                        <w:left w:val="none" w:sz="0" w:space="0" w:color="auto"/>
                        <w:bottom w:val="none" w:sz="0" w:space="0" w:color="auto"/>
                        <w:right w:val="none" w:sz="0" w:space="0" w:color="auto"/>
                      </w:divBdr>
                    </w:div>
                  </w:divsChild>
                </w:div>
                <w:div w:id="187499021">
                  <w:marLeft w:val="0"/>
                  <w:marRight w:val="0"/>
                  <w:marTop w:val="0"/>
                  <w:marBottom w:val="0"/>
                  <w:divBdr>
                    <w:top w:val="none" w:sz="0" w:space="0" w:color="auto"/>
                    <w:left w:val="none" w:sz="0" w:space="0" w:color="auto"/>
                    <w:bottom w:val="none" w:sz="0" w:space="0" w:color="auto"/>
                    <w:right w:val="none" w:sz="0" w:space="0" w:color="auto"/>
                  </w:divBdr>
                  <w:divsChild>
                    <w:div w:id="613289775">
                      <w:marLeft w:val="0"/>
                      <w:marRight w:val="0"/>
                      <w:marTop w:val="0"/>
                      <w:marBottom w:val="0"/>
                      <w:divBdr>
                        <w:top w:val="none" w:sz="0" w:space="0" w:color="auto"/>
                        <w:left w:val="none" w:sz="0" w:space="0" w:color="auto"/>
                        <w:bottom w:val="none" w:sz="0" w:space="0" w:color="auto"/>
                        <w:right w:val="none" w:sz="0" w:space="0" w:color="auto"/>
                      </w:divBdr>
                    </w:div>
                  </w:divsChild>
                </w:div>
                <w:div w:id="202717400">
                  <w:marLeft w:val="0"/>
                  <w:marRight w:val="0"/>
                  <w:marTop w:val="0"/>
                  <w:marBottom w:val="0"/>
                  <w:divBdr>
                    <w:top w:val="none" w:sz="0" w:space="0" w:color="auto"/>
                    <w:left w:val="none" w:sz="0" w:space="0" w:color="auto"/>
                    <w:bottom w:val="none" w:sz="0" w:space="0" w:color="auto"/>
                    <w:right w:val="none" w:sz="0" w:space="0" w:color="auto"/>
                  </w:divBdr>
                  <w:divsChild>
                    <w:div w:id="1139767378">
                      <w:marLeft w:val="0"/>
                      <w:marRight w:val="0"/>
                      <w:marTop w:val="0"/>
                      <w:marBottom w:val="0"/>
                      <w:divBdr>
                        <w:top w:val="none" w:sz="0" w:space="0" w:color="auto"/>
                        <w:left w:val="none" w:sz="0" w:space="0" w:color="auto"/>
                        <w:bottom w:val="none" w:sz="0" w:space="0" w:color="auto"/>
                        <w:right w:val="none" w:sz="0" w:space="0" w:color="auto"/>
                      </w:divBdr>
                    </w:div>
                  </w:divsChild>
                </w:div>
                <w:div w:id="216208804">
                  <w:marLeft w:val="0"/>
                  <w:marRight w:val="0"/>
                  <w:marTop w:val="0"/>
                  <w:marBottom w:val="0"/>
                  <w:divBdr>
                    <w:top w:val="none" w:sz="0" w:space="0" w:color="auto"/>
                    <w:left w:val="none" w:sz="0" w:space="0" w:color="auto"/>
                    <w:bottom w:val="none" w:sz="0" w:space="0" w:color="auto"/>
                    <w:right w:val="none" w:sz="0" w:space="0" w:color="auto"/>
                  </w:divBdr>
                  <w:divsChild>
                    <w:div w:id="1478375108">
                      <w:marLeft w:val="0"/>
                      <w:marRight w:val="0"/>
                      <w:marTop w:val="0"/>
                      <w:marBottom w:val="0"/>
                      <w:divBdr>
                        <w:top w:val="none" w:sz="0" w:space="0" w:color="auto"/>
                        <w:left w:val="none" w:sz="0" w:space="0" w:color="auto"/>
                        <w:bottom w:val="none" w:sz="0" w:space="0" w:color="auto"/>
                        <w:right w:val="none" w:sz="0" w:space="0" w:color="auto"/>
                      </w:divBdr>
                    </w:div>
                  </w:divsChild>
                </w:div>
                <w:div w:id="221717339">
                  <w:marLeft w:val="0"/>
                  <w:marRight w:val="0"/>
                  <w:marTop w:val="0"/>
                  <w:marBottom w:val="0"/>
                  <w:divBdr>
                    <w:top w:val="none" w:sz="0" w:space="0" w:color="auto"/>
                    <w:left w:val="none" w:sz="0" w:space="0" w:color="auto"/>
                    <w:bottom w:val="none" w:sz="0" w:space="0" w:color="auto"/>
                    <w:right w:val="none" w:sz="0" w:space="0" w:color="auto"/>
                  </w:divBdr>
                  <w:divsChild>
                    <w:div w:id="536697819">
                      <w:marLeft w:val="0"/>
                      <w:marRight w:val="0"/>
                      <w:marTop w:val="0"/>
                      <w:marBottom w:val="0"/>
                      <w:divBdr>
                        <w:top w:val="none" w:sz="0" w:space="0" w:color="auto"/>
                        <w:left w:val="none" w:sz="0" w:space="0" w:color="auto"/>
                        <w:bottom w:val="none" w:sz="0" w:space="0" w:color="auto"/>
                        <w:right w:val="none" w:sz="0" w:space="0" w:color="auto"/>
                      </w:divBdr>
                    </w:div>
                  </w:divsChild>
                </w:div>
                <w:div w:id="244413897">
                  <w:marLeft w:val="0"/>
                  <w:marRight w:val="0"/>
                  <w:marTop w:val="0"/>
                  <w:marBottom w:val="0"/>
                  <w:divBdr>
                    <w:top w:val="none" w:sz="0" w:space="0" w:color="auto"/>
                    <w:left w:val="none" w:sz="0" w:space="0" w:color="auto"/>
                    <w:bottom w:val="none" w:sz="0" w:space="0" w:color="auto"/>
                    <w:right w:val="none" w:sz="0" w:space="0" w:color="auto"/>
                  </w:divBdr>
                  <w:divsChild>
                    <w:div w:id="112293675">
                      <w:marLeft w:val="0"/>
                      <w:marRight w:val="0"/>
                      <w:marTop w:val="0"/>
                      <w:marBottom w:val="0"/>
                      <w:divBdr>
                        <w:top w:val="none" w:sz="0" w:space="0" w:color="auto"/>
                        <w:left w:val="none" w:sz="0" w:space="0" w:color="auto"/>
                        <w:bottom w:val="none" w:sz="0" w:space="0" w:color="auto"/>
                        <w:right w:val="none" w:sz="0" w:space="0" w:color="auto"/>
                      </w:divBdr>
                    </w:div>
                    <w:div w:id="456873036">
                      <w:marLeft w:val="0"/>
                      <w:marRight w:val="0"/>
                      <w:marTop w:val="0"/>
                      <w:marBottom w:val="0"/>
                      <w:divBdr>
                        <w:top w:val="none" w:sz="0" w:space="0" w:color="auto"/>
                        <w:left w:val="none" w:sz="0" w:space="0" w:color="auto"/>
                        <w:bottom w:val="none" w:sz="0" w:space="0" w:color="auto"/>
                        <w:right w:val="none" w:sz="0" w:space="0" w:color="auto"/>
                      </w:divBdr>
                    </w:div>
                    <w:div w:id="1343583167">
                      <w:marLeft w:val="0"/>
                      <w:marRight w:val="0"/>
                      <w:marTop w:val="0"/>
                      <w:marBottom w:val="0"/>
                      <w:divBdr>
                        <w:top w:val="none" w:sz="0" w:space="0" w:color="auto"/>
                        <w:left w:val="none" w:sz="0" w:space="0" w:color="auto"/>
                        <w:bottom w:val="none" w:sz="0" w:space="0" w:color="auto"/>
                        <w:right w:val="none" w:sz="0" w:space="0" w:color="auto"/>
                      </w:divBdr>
                    </w:div>
                    <w:div w:id="1368336543">
                      <w:marLeft w:val="0"/>
                      <w:marRight w:val="0"/>
                      <w:marTop w:val="0"/>
                      <w:marBottom w:val="0"/>
                      <w:divBdr>
                        <w:top w:val="none" w:sz="0" w:space="0" w:color="auto"/>
                        <w:left w:val="none" w:sz="0" w:space="0" w:color="auto"/>
                        <w:bottom w:val="none" w:sz="0" w:space="0" w:color="auto"/>
                        <w:right w:val="none" w:sz="0" w:space="0" w:color="auto"/>
                      </w:divBdr>
                    </w:div>
                    <w:div w:id="1758674402">
                      <w:marLeft w:val="0"/>
                      <w:marRight w:val="0"/>
                      <w:marTop w:val="0"/>
                      <w:marBottom w:val="0"/>
                      <w:divBdr>
                        <w:top w:val="none" w:sz="0" w:space="0" w:color="auto"/>
                        <w:left w:val="none" w:sz="0" w:space="0" w:color="auto"/>
                        <w:bottom w:val="none" w:sz="0" w:space="0" w:color="auto"/>
                        <w:right w:val="none" w:sz="0" w:space="0" w:color="auto"/>
                      </w:divBdr>
                    </w:div>
                  </w:divsChild>
                </w:div>
                <w:div w:id="256645735">
                  <w:marLeft w:val="0"/>
                  <w:marRight w:val="0"/>
                  <w:marTop w:val="0"/>
                  <w:marBottom w:val="0"/>
                  <w:divBdr>
                    <w:top w:val="none" w:sz="0" w:space="0" w:color="auto"/>
                    <w:left w:val="none" w:sz="0" w:space="0" w:color="auto"/>
                    <w:bottom w:val="none" w:sz="0" w:space="0" w:color="auto"/>
                    <w:right w:val="none" w:sz="0" w:space="0" w:color="auto"/>
                  </w:divBdr>
                  <w:divsChild>
                    <w:div w:id="322440213">
                      <w:marLeft w:val="0"/>
                      <w:marRight w:val="0"/>
                      <w:marTop w:val="0"/>
                      <w:marBottom w:val="0"/>
                      <w:divBdr>
                        <w:top w:val="none" w:sz="0" w:space="0" w:color="auto"/>
                        <w:left w:val="none" w:sz="0" w:space="0" w:color="auto"/>
                        <w:bottom w:val="none" w:sz="0" w:space="0" w:color="auto"/>
                        <w:right w:val="none" w:sz="0" w:space="0" w:color="auto"/>
                      </w:divBdr>
                    </w:div>
                  </w:divsChild>
                </w:div>
                <w:div w:id="262106974">
                  <w:marLeft w:val="0"/>
                  <w:marRight w:val="0"/>
                  <w:marTop w:val="0"/>
                  <w:marBottom w:val="0"/>
                  <w:divBdr>
                    <w:top w:val="none" w:sz="0" w:space="0" w:color="auto"/>
                    <w:left w:val="none" w:sz="0" w:space="0" w:color="auto"/>
                    <w:bottom w:val="none" w:sz="0" w:space="0" w:color="auto"/>
                    <w:right w:val="none" w:sz="0" w:space="0" w:color="auto"/>
                  </w:divBdr>
                  <w:divsChild>
                    <w:div w:id="8410222">
                      <w:marLeft w:val="0"/>
                      <w:marRight w:val="0"/>
                      <w:marTop w:val="0"/>
                      <w:marBottom w:val="0"/>
                      <w:divBdr>
                        <w:top w:val="none" w:sz="0" w:space="0" w:color="auto"/>
                        <w:left w:val="none" w:sz="0" w:space="0" w:color="auto"/>
                        <w:bottom w:val="none" w:sz="0" w:space="0" w:color="auto"/>
                        <w:right w:val="none" w:sz="0" w:space="0" w:color="auto"/>
                      </w:divBdr>
                    </w:div>
                  </w:divsChild>
                </w:div>
                <w:div w:id="274294567">
                  <w:marLeft w:val="0"/>
                  <w:marRight w:val="0"/>
                  <w:marTop w:val="0"/>
                  <w:marBottom w:val="0"/>
                  <w:divBdr>
                    <w:top w:val="none" w:sz="0" w:space="0" w:color="auto"/>
                    <w:left w:val="none" w:sz="0" w:space="0" w:color="auto"/>
                    <w:bottom w:val="none" w:sz="0" w:space="0" w:color="auto"/>
                    <w:right w:val="none" w:sz="0" w:space="0" w:color="auto"/>
                  </w:divBdr>
                  <w:divsChild>
                    <w:div w:id="880869670">
                      <w:marLeft w:val="0"/>
                      <w:marRight w:val="0"/>
                      <w:marTop w:val="0"/>
                      <w:marBottom w:val="0"/>
                      <w:divBdr>
                        <w:top w:val="none" w:sz="0" w:space="0" w:color="auto"/>
                        <w:left w:val="none" w:sz="0" w:space="0" w:color="auto"/>
                        <w:bottom w:val="none" w:sz="0" w:space="0" w:color="auto"/>
                        <w:right w:val="none" w:sz="0" w:space="0" w:color="auto"/>
                      </w:divBdr>
                    </w:div>
                  </w:divsChild>
                </w:div>
                <w:div w:id="276833045">
                  <w:marLeft w:val="0"/>
                  <w:marRight w:val="0"/>
                  <w:marTop w:val="0"/>
                  <w:marBottom w:val="0"/>
                  <w:divBdr>
                    <w:top w:val="none" w:sz="0" w:space="0" w:color="auto"/>
                    <w:left w:val="none" w:sz="0" w:space="0" w:color="auto"/>
                    <w:bottom w:val="none" w:sz="0" w:space="0" w:color="auto"/>
                    <w:right w:val="none" w:sz="0" w:space="0" w:color="auto"/>
                  </w:divBdr>
                  <w:divsChild>
                    <w:div w:id="195239945">
                      <w:marLeft w:val="0"/>
                      <w:marRight w:val="0"/>
                      <w:marTop w:val="0"/>
                      <w:marBottom w:val="0"/>
                      <w:divBdr>
                        <w:top w:val="none" w:sz="0" w:space="0" w:color="auto"/>
                        <w:left w:val="none" w:sz="0" w:space="0" w:color="auto"/>
                        <w:bottom w:val="none" w:sz="0" w:space="0" w:color="auto"/>
                        <w:right w:val="none" w:sz="0" w:space="0" w:color="auto"/>
                      </w:divBdr>
                    </w:div>
                  </w:divsChild>
                </w:div>
                <w:div w:id="281032600">
                  <w:marLeft w:val="0"/>
                  <w:marRight w:val="0"/>
                  <w:marTop w:val="0"/>
                  <w:marBottom w:val="0"/>
                  <w:divBdr>
                    <w:top w:val="none" w:sz="0" w:space="0" w:color="auto"/>
                    <w:left w:val="none" w:sz="0" w:space="0" w:color="auto"/>
                    <w:bottom w:val="none" w:sz="0" w:space="0" w:color="auto"/>
                    <w:right w:val="none" w:sz="0" w:space="0" w:color="auto"/>
                  </w:divBdr>
                  <w:divsChild>
                    <w:div w:id="1031882250">
                      <w:marLeft w:val="0"/>
                      <w:marRight w:val="0"/>
                      <w:marTop w:val="0"/>
                      <w:marBottom w:val="0"/>
                      <w:divBdr>
                        <w:top w:val="none" w:sz="0" w:space="0" w:color="auto"/>
                        <w:left w:val="none" w:sz="0" w:space="0" w:color="auto"/>
                        <w:bottom w:val="none" w:sz="0" w:space="0" w:color="auto"/>
                        <w:right w:val="none" w:sz="0" w:space="0" w:color="auto"/>
                      </w:divBdr>
                    </w:div>
                  </w:divsChild>
                </w:div>
                <w:div w:id="282660325">
                  <w:marLeft w:val="0"/>
                  <w:marRight w:val="0"/>
                  <w:marTop w:val="0"/>
                  <w:marBottom w:val="0"/>
                  <w:divBdr>
                    <w:top w:val="none" w:sz="0" w:space="0" w:color="auto"/>
                    <w:left w:val="none" w:sz="0" w:space="0" w:color="auto"/>
                    <w:bottom w:val="none" w:sz="0" w:space="0" w:color="auto"/>
                    <w:right w:val="none" w:sz="0" w:space="0" w:color="auto"/>
                  </w:divBdr>
                  <w:divsChild>
                    <w:div w:id="616910387">
                      <w:marLeft w:val="0"/>
                      <w:marRight w:val="0"/>
                      <w:marTop w:val="0"/>
                      <w:marBottom w:val="0"/>
                      <w:divBdr>
                        <w:top w:val="none" w:sz="0" w:space="0" w:color="auto"/>
                        <w:left w:val="none" w:sz="0" w:space="0" w:color="auto"/>
                        <w:bottom w:val="none" w:sz="0" w:space="0" w:color="auto"/>
                        <w:right w:val="none" w:sz="0" w:space="0" w:color="auto"/>
                      </w:divBdr>
                    </w:div>
                    <w:div w:id="1034620804">
                      <w:marLeft w:val="0"/>
                      <w:marRight w:val="0"/>
                      <w:marTop w:val="0"/>
                      <w:marBottom w:val="0"/>
                      <w:divBdr>
                        <w:top w:val="none" w:sz="0" w:space="0" w:color="auto"/>
                        <w:left w:val="none" w:sz="0" w:space="0" w:color="auto"/>
                        <w:bottom w:val="none" w:sz="0" w:space="0" w:color="auto"/>
                        <w:right w:val="none" w:sz="0" w:space="0" w:color="auto"/>
                      </w:divBdr>
                    </w:div>
                    <w:div w:id="1437824196">
                      <w:marLeft w:val="0"/>
                      <w:marRight w:val="0"/>
                      <w:marTop w:val="0"/>
                      <w:marBottom w:val="0"/>
                      <w:divBdr>
                        <w:top w:val="none" w:sz="0" w:space="0" w:color="auto"/>
                        <w:left w:val="none" w:sz="0" w:space="0" w:color="auto"/>
                        <w:bottom w:val="none" w:sz="0" w:space="0" w:color="auto"/>
                        <w:right w:val="none" w:sz="0" w:space="0" w:color="auto"/>
                      </w:divBdr>
                    </w:div>
                  </w:divsChild>
                </w:div>
                <w:div w:id="287782774">
                  <w:marLeft w:val="0"/>
                  <w:marRight w:val="0"/>
                  <w:marTop w:val="0"/>
                  <w:marBottom w:val="0"/>
                  <w:divBdr>
                    <w:top w:val="none" w:sz="0" w:space="0" w:color="auto"/>
                    <w:left w:val="none" w:sz="0" w:space="0" w:color="auto"/>
                    <w:bottom w:val="none" w:sz="0" w:space="0" w:color="auto"/>
                    <w:right w:val="none" w:sz="0" w:space="0" w:color="auto"/>
                  </w:divBdr>
                  <w:divsChild>
                    <w:div w:id="61174083">
                      <w:marLeft w:val="0"/>
                      <w:marRight w:val="0"/>
                      <w:marTop w:val="0"/>
                      <w:marBottom w:val="0"/>
                      <w:divBdr>
                        <w:top w:val="none" w:sz="0" w:space="0" w:color="auto"/>
                        <w:left w:val="none" w:sz="0" w:space="0" w:color="auto"/>
                        <w:bottom w:val="none" w:sz="0" w:space="0" w:color="auto"/>
                        <w:right w:val="none" w:sz="0" w:space="0" w:color="auto"/>
                      </w:divBdr>
                    </w:div>
                    <w:div w:id="221907950">
                      <w:marLeft w:val="0"/>
                      <w:marRight w:val="0"/>
                      <w:marTop w:val="0"/>
                      <w:marBottom w:val="0"/>
                      <w:divBdr>
                        <w:top w:val="none" w:sz="0" w:space="0" w:color="auto"/>
                        <w:left w:val="none" w:sz="0" w:space="0" w:color="auto"/>
                        <w:bottom w:val="none" w:sz="0" w:space="0" w:color="auto"/>
                        <w:right w:val="none" w:sz="0" w:space="0" w:color="auto"/>
                      </w:divBdr>
                    </w:div>
                    <w:div w:id="577373557">
                      <w:marLeft w:val="0"/>
                      <w:marRight w:val="0"/>
                      <w:marTop w:val="0"/>
                      <w:marBottom w:val="0"/>
                      <w:divBdr>
                        <w:top w:val="none" w:sz="0" w:space="0" w:color="auto"/>
                        <w:left w:val="none" w:sz="0" w:space="0" w:color="auto"/>
                        <w:bottom w:val="none" w:sz="0" w:space="0" w:color="auto"/>
                        <w:right w:val="none" w:sz="0" w:space="0" w:color="auto"/>
                      </w:divBdr>
                    </w:div>
                    <w:div w:id="616713942">
                      <w:marLeft w:val="0"/>
                      <w:marRight w:val="0"/>
                      <w:marTop w:val="0"/>
                      <w:marBottom w:val="0"/>
                      <w:divBdr>
                        <w:top w:val="none" w:sz="0" w:space="0" w:color="auto"/>
                        <w:left w:val="none" w:sz="0" w:space="0" w:color="auto"/>
                        <w:bottom w:val="none" w:sz="0" w:space="0" w:color="auto"/>
                        <w:right w:val="none" w:sz="0" w:space="0" w:color="auto"/>
                      </w:divBdr>
                    </w:div>
                    <w:div w:id="697701384">
                      <w:marLeft w:val="0"/>
                      <w:marRight w:val="0"/>
                      <w:marTop w:val="0"/>
                      <w:marBottom w:val="0"/>
                      <w:divBdr>
                        <w:top w:val="none" w:sz="0" w:space="0" w:color="auto"/>
                        <w:left w:val="none" w:sz="0" w:space="0" w:color="auto"/>
                        <w:bottom w:val="none" w:sz="0" w:space="0" w:color="auto"/>
                        <w:right w:val="none" w:sz="0" w:space="0" w:color="auto"/>
                      </w:divBdr>
                    </w:div>
                    <w:div w:id="876044302">
                      <w:marLeft w:val="0"/>
                      <w:marRight w:val="0"/>
                      <w:marTop w:val="0"/>
                      <w:marBottom w:val="0"/>
                      <w:divBdr>
                        <w:top w:val="none" w:sz="0" w:space="0" w:color="auto"/>
                        <w:left w:val="none" w:sz="0" w:space="0" w:color="auto"/>
                        <w:bottom w:val="none" w:sz="0" w:space="0" w:color="auto"/>
                        <w:right w:val="none" w:sz="0" w:space="0" w:color="auto"/>
                      </w:divBdr>
                    </w:div>
                    <w:div w:id="1414888757">
                      <w:marLeft w:val="0"/>
                      <w:marRight w:val="0"/>
                      <w:marTop w:val="0"/>
                      <w:marBottom w:val="0"/>
                      <w:divBdr>
                        <w:top w:val="none" w:sz="0" w:space="0" w:color="auto"/>
                        <w:left w:val="none" w:sz="0" w:space="0" w:color="auto"/>
                        <w:bottom w:val="none" w:sz="0" w:space="0" w:color="auto"/>
                        <w:right w:val="none" w:sz="0" w:space="0" w:color="auto"/>
                      </w:divBdr>
                    </w:div>
                  </w:divsChild>
                </w:div>
                <w:div w:id="293827965">
                  <w:marLeft w:val="0"/>
                  <w:marRight w:val="0"/>
                  <w:marTop w:val="0"/>
                  <w:marBottom w:val="0"/>
                  <w:divBdr>
                    <w:top w:val="none" w:sz="0" w:space="0" w:color="auto"/>
                    <w:left w:val="none" w:sz="0" w:space="0" w:color="auto"/>
                    <w:bottom w:val="none" w:sz="0" w:space="0" w:color="auto"/>
                    <w:right w:val="none" w:sz="0" w:space="0" w:color="auto"/>
                  </w:divBdr>
                  <w:divsChild>
                    <w:div w:id="961502701">
                      <w:marLeft w:val="0"/>
                      <w:marRight w:val="0"/>
                      <w:marTop w:val="0"/>
                      <w:marBottom w:val="0"/>
                      <w:divBdr>
                        <w:top w:val="none" w:sz="0" w:space="0" w:color="auto"/>
                        <w:left w:val="none" w:sz="0" w:space="0" w:color="auto"/>
                        <w:bottom w:val="none" w:sz="0" w:space="0" w:color="auto"/>
                        <w:right w:val="none" w:sz="0" w:space="0" w:color="auto"/>
                      </w:divBdr>
                    </w:div>
                    <w:div w:id="1114522492">
                      <w:marLeft w:val="0"/>
                      <w:marRight w:val="0"/>
                      <w:marTop w:val="0"/>
                      <w:marBottom w:val="0"/>
                      <w:divBdr>
                        <w:top w:val="none" w:sz="0" w:space="0" w:color="auto"/>
                        <w:left w:val="none" w:sz="0" w:space="0" w:color="auto"/>
                        <w:bottom w:val="none" w:sz="0" w:space="0" w:color="auto"/>
                        <w:right w:val="none" w:sz="0" w:space="0" w:color="auto"/>
                      </w:divBdr>
                    </w:div>
                    <w:div w:id="1712727508">
                      <w:marLeft w:val="0"/>
                      <w:marRight w:val="0"/>
                      <w:marTop w:val="0"/>
                      <w:marBottom w:val="0"/>
                      <w:divBdr>
                        <w:top w:val="none" w:sz="0" w:space="0" w:color="auto"/>
                        <w:left w:val="none" w:sz="0" w:space="0" w:color="auto"/>
                        <w:bottom w:val="none" w:sz="0" w:space="0" w:color="auto"/>
                        <w:right w:val="none" w:sz="0" w:space="0" w:color="auto"/>
                      </w:divBdr>
                    </w:div>
                  </w:divsChild>
                </w:div>
                <w:div w:id="325324141">
                  <w:marLeft w:val="0"/>
                  <w:marRight w:val="0"/>
                  <w:marTop w:val="0"/>
                  <w:marBottom w:val="0"/>
                  <w:divBdr>
                    <w:top w:val="none" w:sz="0" w:space="0" w:color="auto"/>
                    <w:left w:val="none" w:sz="0" w:space="0" w:color="auto"/>
                    <w:bottom w:val="none" w:sz="0" w:space="0" w:color="auto"/>
                    <w:right w:val="none" w:sz="0" w:space="0" w:color="auto"/>
                  </w:divBdr>
                  <w:divsChild>
                    <w:div w:id="6252992">
                      <w:marLeft w:val="0"/>
                      <w:marRight w:val="0"/>
                      <w:marTop w:val="0"/>
                      <w:marBottom w:val="0"/>
                      <w:divBdr>
                        <w:top w:val="none" w:sz="0" w:space="0" w:color="auto"/>
                        <w:left w:val="none" w:sz="0" w:space="0" w:color="auto"/>
                        <w:bottom w:val="none" w:sz="0" w:space="0" w:color="auto"/>
                        <w:right w:val="none" w:sz="0" w:space="0" w:color="auto"/>
                      </w:divBdr>
                    </w:div>
                  </w:divsChild>
                </w:div>
                <w:div w:id="330180659">
                  <w:marLeft w:val="0"/>
                  <w:marRight w:val="0"/>
                  <w:marTop w:val="0"/>
                  <w:marBottom w:val="0"/>
                  <w:divBdr>
                    <w:top w:val="none" w:sz="0" w:space="0" w:color="auto"/>
                    <w:left w:val="none" w:sz="0" w:space="0" w:color="auto"/>
                    <w:bottom w:val="none" w:sz="0" w:space="0" w:color="auto"/>
                    <w:right w:val="none" w:sz="0" w:space="0" w:color="auto"/>
                  </w:divBdr>
                  <w:divsChild>
                    <w:div w:id="1272669781">
                      <w:marLeft w:val="0"/>
                      <w:marRight w:val="0"/>
                      <w:marTop w:val="0"/>
                      <w:marBottom w:val="0"/>
                      <w:divBdr>
                        <w:top w:val="none" w:sz="0" w:space="0" w:color="auto"/>
                        <w:left w:val="none" w:sz="0" w:space="0" w:color="auto"/>
                        <w:bottom w:val="none" w:sz="0" w:space="0" w:color="auto"/>
                        <w:right w:val="none" w:sz="0" w:space="0" w:color="auto"/>
                      </w:divBdr>
                    </w:div>
                    <w:div w:id="1587499116">
                      <w:marLeft w:val="0"/>
                      <w:marRight w:val="0"/>
                      <w:marTop w:val="0"/>
                      <w:marBottom w:val="0"/>
                      <w:divBdr>
                        <w:top w:val="none" w:sz="0" w:space="0" w:color="auto"/>
                        <w:left w:val="none" w:sz="0" w:space="0" w:color="auto"/>
                        <w:bottom w:val="none" w:sz="0" w:space="0" w:color="auto"/>
                        <w:right w:val="none" w:sz="0" w:space="0" w:color="auto"/>
                      </w:divBdr>
                    </w:div>
                    <w:div w:id="1767729463">
                      <w:marLeft w:val="0"/>
                      <w:marRight w:val="0"/>
                      <w:marTop w:val="0"/>
                      <w:marBottom w:val="0"/>
                      <w:divBdr>
                        <w:top w:val="none" w:sz="0" w:space="0" w:color="auto"/>
                        <w:left w:val="none" w:sz="0" w:space="0" w:color="auto"/>
                        <w:bottom w:val="none" w:sz="0" w:space="0" w:color="auto"/>
                        <w:right w:val="none" w:sz="0" w:space="0" w:color="auto"/>
                      </w:divBdr>
                    </w:div>
                  </w:divsChild>
                </w:div>
                <w:div w:id="333538104">
                  <w:marLeft w:val="0"/>
                  <w:marRight w:val="0"/>
                  <w:marTop w:val="0"/>
                  <w:marBottom w:val="0"/>
                  <w:divBdr>
                    <w:top w:val="none" w:sz="0" w:space="0" w:color="auto"/>
                    <w:left w:val="none" w:sz="0" w:space="0" w:color="auto"/>
                    <w:bottom w:val="none" w:sz="0" w:space="0" w:color="auto"/>
                    <w:right w:val="none" w:sz="0" w:space="0" w:color="auto"/>
                  </w:divBdr>
                  <w:divsChild>
                    <w:div w:id="1069039551">
                      <w:marLeft w:val="0"/>
                      <w:marRight w:val="0"/>
                      <w:marTop w:val="0"/>
                      <w:marBottom w:val="0"/>
                      <w:divBdr>
                        <w:top w:val="none" w:sz="0" w:space="0" w:color="auto"/>
                        <w:left w:val="none" w:sz="0" w:space="0" w:color="auto"/>
                        <w:bottom w:val="none" w:sz="0" w:space="0" w:color="auto"/>
                        <w:right w:val="none" w:sz="0" w:space="0" w:color="auto"/>
                      </w:divBdr>
                    </w:div>
                  </w:divsChild>
                </w:div>
                <w:div w:id="358822880">
                  <w:marLeft w:val="0"/>
                  <w:marRight w:val="0"/>
                  <w:marTop w:val="0"/>
                  <w:marBottom w:val="0"/>
                  <w:divBdr>
                    <w:top w:val="none" w:sz="0" w:space="0" w:color="auto"/>
                    <w:left w:val="none" w:sz="0" w:space="0" w:color="auto"/>
                    <w:bottom w:val="none" w:sz="0" w:space="0" w:color="auto"/>
                    <w:right w:val="none" w:sz="0" w:space="0" w:color="auto"/>
                  </w:divBdr>
                  <w:divsChild>
                    <w:div w:id="662245504">
                      <w:marLeft w:val="0"/>
                      <w:marRight w:val="0"/>
                      <w:marTop w:val="0"/>
                      <w:marBottom w:val="0"/>
                      <w:divBdr>
                        <w:top w:val="none" w:sz="0" w:space="0" w:color="auto"/>
                        <w:left w:val="none" w:sz="0" w:space="0" w:color="auto"/>
                        <w:bottom w:val="none" w:sz="0" w:space="0" w:color="auto"/>
                        <w:right w:val="none" w:sz="0" w:space="0" w:color="auto"/>
                      </w:divBdr>
                    </w:div>
                  </w:divsChild>
                </w:div>
                <w:div w:id="376591667">
                  <w:marLeft w:val="0"/>
                  <w:marRight w:val="0"/>
                  <w:marTop w:val="0"/>
                  <w:marBottom w:val="0"/>
                  <w:divBdr>
                    <w:top w:val="none" w:sz="0" w:space="0" w:color="auto"/>
                    <w:left w:val="none" w:sz="0" w:space="0" w:color="auto"/>
                    <w:bottom w:val="none" w:sz="0" w:space="0" w:color="auto"/>
                    <w:right w:val="none" w:sz="0" w:space="0" w:color="auto"/>
                  </w:divBdr>
                  <w:divsChild>
                    <w:div w:id="2046716095">
                      <w:marLeft w:val="0"/>
                      <w:marRight w:val="0"/>
                      <w:marTop w:val="0"/>
                      <w:marBottom w:val="0"/>
                      <w:divBdr>
                        <w:top w:val="none" w:sz="0" w:space="0" w:color="auto"/>
                        <w:left w:val="none" w:sz="0" w:space="0" w:color="auto"/>
                        <w:bottom w:val="none" w:sz="0" w:space="0" w:color="auto"/>
                        <w:right w:val="none" w:sz="0" w:space="0" w:color="auto"/>
                      </w:divBdr>
                    </w:div>
                  </w:divsChild>
                </w:div>
                <w:div w:id="380985159">
                  <w:marLeft w:val="0"/>
                  <w:marRight w:val="0"/>
                  <w:marTop w:val="0"/>
                  <w:marBottom w:val="0"/>
                  <w:divBdr>
                    <w:top w:val="none" w:sz="0" w:space="0" w:color="auto"/>
                    <w:left w:val="none" w:sz="0" w:space="0" w:color="auto"/>
                    <w:bottom w:val="none" w:sz="0" w:space="0" w:color="auto"/>
                    <w:right w:val="none" w:sz="0" w:space="0" w:color="auto"/>
                  </w:divBdr>
                  <w:divsChild>
                    <w:div w:id="1703361097">
                      <w:marLeft w:val="0"/>
                      <w:marRight w:val="0"/>
                      <w:marTop w:val="0"/>
                      <w:marBottom w:val="0"/>
                      <w:divBdr>
                        <w:top w:val="none" w:sz="0" w:space="0" w:color="auto"/>
                        <w:left w:val="none" w:sz="0" w:space="0" w:color="auto"/>
                        <w:bottom w:val="none" w:sz="0" w:space="0" w:color="auto"/>
                        <w:right w:val="none" w:sz="0" w:space="0" w:color="auto"/>
                      </w:divBdr>
                    </w:div>
                  </w:divsChild>
                </w:div>
                <w:div w:id="391268958">
                  <w:marLeft w:val="0"/>
                  <w:marRight w:val="0"/>
                  <w:marTop w:val="0"/>
                  <w:marBottom w:val="0"/>
                  <w:divBdr>
                    <w:top w:val="none" w:sz="0" w:space="0" w:color="auto"/>
                    <w:left w:val="none" w:sz="0" w:space="0" w:color="auto"/>
                    <w:bottom w:val="none" w:sz="0" w:space="0" w:color="auto"/>
                    <w:right w:val="none" w:sz="0" w:space="0" w:color="auto"/>
                  </w:divBdr>
                  <w:divsChild>
                    <w:div w:id="537743967">
                      <w:marLeft w:val="0"/>
                      <w:marRight w:val="0"/>
                      <w:marTop w:val="0"/>
                      <w:marBottom w:val="0"/>
                      <w:divBdr>
                        <w:top w:val="none" w:sz="0" w:space="0" w:color="auto"/>
                        <w:left w:val="none" w:sz="0" w:space="0" w:color="auto"/>
                        <w:bottom w:val="none" w:sz="0" w:space="0" w:color="auto"/>
                        <w:right w:val="none" w:sz="0" w:space="0" w:color="auto"/>
                      </w:divBdr>
                    </w:div>
                    <w:div w:id="540441560">
                      <w:marLeft w:val="0"/>
                      <w:marRight w:val="0"/>
                      <w:marTop w:val="0"/>
                      <w:marBottom w:val="0"/>
                      <w:divBdr>
                        <w:top w:val="none" w:sz="0" w:space="0" w:color="auto"/>
                        <w:left w:val="none" w:sz="0" w:space="0" w:color="auto"/>
                        <w:bottom w:val="none" w:sz="0" w:space="0" w:color="auto"/>
                        <w:right w:val="none" w:sz="0" w:space="0" w:color="auto"/>
                      </w:divBdr>
                    </w:div>
                    <w:div w:id="1213662422">
                      <w:marLeft w:val="0"/>
                      <w:marRight w:val="0"/>
                      <w:marTop w:val="0"/>
                      <w:marBottom w:val="0"/>
                      <w:divBdr>
                        <w:top w:val="none" w:sz="0" w:space="0" w:color="auto"/>
                        <w:left w:val="none" w:sz="0" w:space="0" w:color="auto"/>
                        <w:bottom w:val="none" w:sz="0" w:space="0" w:color="auto"/>
                        <w:right w:val="none" w:sz="0" w:space="0" w:color="auto"/>
                      </w:divBdr>
                    </w:div>
                  </w:divsChild>
                </w:div>
                <w:div w:id="394858881">
                  <w:marLeft w:val="0"/>
                  <w:marRight w:val="0"/>
                  <w:marTop w:val="0"/>
                  <w:marBottom w:val="0"/>
                  <w:divBdr>
                    <w:top w:val="none" w:sz="0" w:space="0" w:color="auto"/>
                    <w:left w:val="none" w:sz="0" w:space="0" w:color="auto"/>
                    <w:bottom w:val="none" w:sz="0" w:space="0" w:color="auto"/>
                    <w:right w:val="none" w:sz="0" w:space="0" w:color="auto"/>
                  </w:divBdr>
                  <w:divsChild>
                    <w:div w:id="1194920601">
                      <w:marLeft w:val="0"/>
                      <w:marRight w:val="0"/>
                      <w:marTop w:val="0"/>
                      <w:marBottom w:val="0"/>
                      <w:divBdr>
                        <w:top w:val="none" w:sz="0" w:space="0" w:color="auto"/>
                        <w:left w:val="none" w:sz="0" w:space="0" w:color="auto"/>
                        <w:bottom w:val="none" w:sz="0" w:space="0" w:color="auto"/>
                        <w:right w:val="none" w:sz="0" w:space="0" w:color="auto"/>
                      </w:divBdr>
                    </w:div>
                  </w:divsChild>
                </w:div>
                <w:div w:id="398405508">
                  <w:marLeft w:val="0"/>
                  <w:marRight w:val="0"/>
                  <w:marTop w:val="0"/>
                  <w:marBottom w:val="0"/>
                  <w:divBdr>
                    <w:top w:val="none" w:sz="0" w:space="0" w:color="auto"/>
                    <w:left w:val="none" w:sz="0" w:space="0" w:color="auto"/>
                    <w:bottom w:val="none" w:sz="0" w:space="0" w:color="auto"/>
                    <w:right w:val="none" w:sz="0" w:space="0" w:color="auto"/>
                  </w:divBdr>
                  <w:divsChild>
                    <w:div w:id="1645698145">
                      <w:marLeft w:val="0"/>
                      <w:marRight w:val="0"/>
                      <w:marTop w:val="0"/>
                      <w:marBottom w:val="0"/>
                      <w:divBdr>
                        <w:top w:val="none" w:sz="0" w:space="0" w:color="auto"/>
                        <w:left w:val="none" w:sz="0" w:space="0" w:color="auto"/>
                        <w:bottom w:val="none" w:sz="0" w:space="0" w:color="auto"/>
                        <w:right w:val="none" w:sz="0" w:space="0" w:color="auto"/>
                      </w:divBdr>
                    </w:div>
                  </w:divsChild>
                </w:div>
                <w:div w:id="404912950">
                  <w:marLeft w:val="0"/>
                  <w:marRight w:val="0"/>
                  <w:marTop w:val="0"/>
                  <w:marBottom w:val="0"/>
                  <w:divBdr>
                    <w:top w:val="none" w:sz="0" w:space="0" w:color="auto"/>
                    <w:left w:val="none" w:sz="0" w:space="0" w:color="auto"/>
                    <w:bottom w:val="none" w:sz="0" w:space="0" w:color="auto"/>
                    <w:right w:val="none" w:sz="0" w:space="0" w:color="auto"/>
                  </w:divBdr>
                  <w:divsChild>
                    <w:div w:id="1309437053">
                      <w:marLeft w:val="0"/>
                      <w:marRight w:val="0"/>
                      <w:marTop w:val="0"/>
                      <w:marBottom w:val="0"/>
                      <w:divBdr>
                        <w:top w:val="none" w:sz="0" w:space="0" w:color="auto"/>
                        <w:left w:val="none" w:sz="0" w:space="0" w:color="auto"/>
                        <w:bottom w:val="none" w:sz="0" w:space="0" w:color="auto"/>
                        <w:right w:val="none" w:sz="0" w:space="0" w:color="auto"/>
                      </w:divBdr>
                    </w:div>
                  </w:divsChild>
                </w:div>
                <w:div w:id="430589662">
                  <w:marLeft w:val="0"/>
                  <w:marRight w:val="0"/>
                  <w:marTop w:val="0"/>
                  <w:marBottom w:val="0"/>
                  <w:divBdr>
                    <w:top w:val="none" w:sz="0" w:space="0" w:color="auto"/>
                    <w:left w:val="none" w:sz="0" w:space="0" w:color="auto"/>
                    <w:bottom w:val="none" w:sz="0" w:space="0" w:color="auto"/>
                    <w:right w:val="none" w:sz="0" w:space="0" w:color="auto"/>
                  </w:divBdr>
                  <w:divsChild>
                    <w:div w:id="1931155512">
                      <w:marLeft w:val="0"/>
                      <w:marRight w:val="0"/>
                      <w:marTop w:val="0"/>
                      <w:marBottom w:val="0"/>
                      <w:divBdr>
                        <w:top w:val="none" w:sz="0" w:space="0" w:color="auto"/>
                        <w:left w:val="none" w:sz="0" w:space="0" w:color="auto"/>
                        <w:bottom w:val="none" w:sz="0" w:space="0" w:color="auto"/>
                        <w:right w:val="none" w:sz="0" w:space="0" w:color="auto"/>
                      </w:divBdr>
                    </w:div>
                  </w:divsChild>
                </w:div>
                <w:div w:id="434786821">
                  <w:marLeft w:val="0"/>
                  <w:marRight w:val="0"/>
                  <w:marTop w:val="0"/>
                  <w:marBottom w:val="0"/>
                  <w:divBdr>
                    <w:top w:val="none" w:sz="0" w:space="0" w:color="auto"/>
                    <w:left w:val="none" w:sz="0" w:space="0" w:color="auto"/>
                    <w:bottom w:val="none" w:sz="0" w:space="0" w:color="auto"/>
                    <w:right w:val="none" w:sz="0" w:space="0" w:color="auto"/>
                  </w:divBdr>
                  <w:divsChild>
                    <w:div w:id="425157993">
                      <w:marLeft w:val="0"/>
                      <w:marRight w:val="0"/>
                      <w:marTop w:val="0"/>
                      <w:marBottom w:val="0"/>
                      <w:divBdr>
                        <w:top w:val="none" w:sz="0" w:space="0" w:color="auto"/>
                        <w:left w:val="none" w:sz="0" w:space="0" w:color="auto"/>
                        <w:bottom w:val="none" w:sz="0" w:space="0" w:color="auto"/>
                        <w:right w:val="none" w:sz="0" w:space="0" w:color="auto"/>
                      </w:divBdr>
                    </w:div>
                  </w:divsChild>
                </w:div>
                <w:div w:id="445544101">
                  <w:marLeft w:val="0"/>
                  <w:marRight w:val="0"/>
                  <w:marTop w:val="0"/>
                  <w:marBottom w:val="0"/>
                  <w:divBdr>
                    <w:top w:val="none" w:sz="0" w:space="0" w:color="auto"/>
                    <w:left w:val="none" w:sz="0" w:space="0" w:color="auto"/>
                    <w:bottom w:val="none" w:sz="0" w:space="0" w:color="auto"/>
                    <w:right w:val="none" w:sz="0" w:space="0" w:color="auto"/>
                  </w:divBdr>
                  <w:divsChild>
                    <w:div w:id="86124350">
                      <w:marLeft w:val="0"/>
                      <w:marRight w:val="0"/>
                      <w:marTop w:val="0"/>
                      <w:marBottom w:val="0"/>
                      <w:divBdr>
                        <w:top w:val="none" w:sz="0" w:space="0" w:color="auto"/>
                        <w:left w:val="none" w:sz="0" w:space="0" w:color="auto"/>
                        <w:bottom w:val="none" w:sz="0" w:space="0" w:color="auto"/>
                        <w:right w:val="none" w:sz="0" w:space="0" w:color="auto"/>
                      </w:divBdr>
                    </w:div>
                  </w:divsChild>
                </w:div>
                <w:div w:id="449789398">
                  <w:marLeft w:val="0"/>
                  <w:marRight w:val="0"/>
                  <w:marTop w:val="0"/>
                  <w:marBottom w:val="0"/>
                  <w:divBdr>
                    <w:top w:val="none" w:sz="0" w:space="0" w:color="auto"/>
                    <w:left w:val="none" w:sz="0" w:space="0" w:color="auto"/>
                    <w:bottom w:val="none" w:sz="0" w:space="0" w:color="auto"/>
                    <w:right w:val="none" w:sz="0" w:space="0" w:color="auto"/>
                  </w:divBdr>
                  <w:divsChild>
                    <w:div w:id="1854764838">
                      <w:marLeft w:val="0"/>
                      <w:marRight w:val="0"/>
                      <w:marTop w:val="0"/>
                      <w:marBottom w:val="0"/>
                      <w:divBdr>
                        <w:top w:val="none" w:sz="0" w:space="0" w:color="auto"/>
                        <w:left w:val="none" w:sz="0" w:space="0" w:color="auto"/>
                        <w:bottom w:val="none" w:sz="0" w:space="0" w:color="auto"/>
                        <w:right w:val="none" w:sz="0" w:space="0" w:color="auto"/>
                      </w:divBdr>
                    </w:div>
                  </w:divsChild>
                </w:div>
                <w:div w:id="452285040">
                  <w:marLeft w:val="0"/>
                  <w:marRight w:val="0"/>
                  <w:marTop w:val="0"/>
                  <w:marBottom w:val="0"/>
                  <w:divBdr>
                    <w:top w:val="none" w:sz="0" w:space="0" w:color="auto"/>
                    <w:left w:val="none" w:sz="0" w:space="0" w:color="auto"/>
                    <w:bottom w:val="none" w:sz="0" w:space="0" w:color="auto"/>
                    <w:right w:val="none" w:sz="0" w:space="0" w:color="auto"/>
                  </w:divBdr>
                  <w:divsChild>
                    <w:div w:id="654843283">
                      <w:marLeft w:val="0"/>
                      <w:marRight w:val="0"/>
                      <w:marTop w:val="0"/>
                      <w:marBottom w:val="0"/>
                      <w:divBdr>
                        <w:top w:val="none" w:sz="0" w:space="0" w:color="auto"/>
                        <w:left w:val="none" w:sz="0" w:space="0" w:color="auto"/>
                        <w:bottom w:val="none" w:sz="0" w:space="0" w:color="auto"/>
                        <w:right w:val="none" w:sz="0" w:space="0" w:color="auto"/>
                      </w:divBdr>
                    </w:div>
                  </w:divsChild>
                </w:div>
                <w:div w:id="453132131">
                  <w:marLeft w:val="0"/>
                  <w:marRight w:val="0"/>
                  <w:marTop w:val="0"/>
                  <w:marBottom w:val="0"/>
                  <w:divBdr>
                    <w:top w:val="none" w:sz="0" w:space="0" w:color="auto"/>
                    <w:left w:val="none" w:sz="0" w:space="0" w:color="auto"/>
                    <w:bottom w:val="none" w:sz="0" w:space="0" w:color="auto"/>
                    <w:right w:val="none" w:sz="0" w:space="0" w:color="auto"/>
                  </w:divBdr>
                  <w:divsChild>
                    <w:div w:id="1096437885">
                      <w:marLeft w:val="0"/>
                      <w:marRight w:val="0"/>
                      <w:marTop w:val="0"/>
                      <w:marBottom w:val="0"/>
                      <w:divBdr>
                        <w:top w:val="none" w:sz="0" w:space="0" w:color="auto"/>
                        <w:left w:val="none" w:sz="0" w:space="0" w:color="auto"/>
                        <w:bottom w:val="none" w:sz="0" w:space="0" w:color="auto"/>
                        <w:right w:val="none" w:sz="0" w:space="0" w:color="auto"/>
                      </w:divBdr>
                    </w:div>
                    <w:div w:id="1551651453">
                      <w:marLeft w:val="0"/>
                      <w:marRight w:val="0"/>
                      <w:marTop w:val="0"/>
                      <w:marBottom w:val="0"/>
                      <w:divBdr>
                        <w:top w:val="none" w:sz="0" w:space="0" w:color="auto"/>
                        <w:left w:val="none" w:sz="0" w:space="0" w:color="auto"/>
                        <w:bottom w:val="none" w:sz="0" w:space="0" w:color="auto"/>
                        <w:right w:val="none" w:sz="0" w:space="0" w:color="auto"/>
                      </w:divBdr>
                    </w:div>
                  </w:divsChild>
                </w:div>
                <w:div w:id="467473710">
                  <w:marLeft w:val="0"/>
                  <w:marRight w:val="0"/>
                  <w:marTop w:val="0"/>
                  <w:marBottom w:val="0"/>
                  <w:divBdr>
                    <w:top w:val="none" w:sz="0" w:space="0" w:color="auto"/>
                    <w:left w:val="none" w:sz="0" w:space="0" w:color="auto"/>
                    <w:bottom w:val="none" w:sz="0" w:space="0" w:color="auto"/>
                    <w:right w:val="none" w:sz="0" w:space="0" w:color="auto"/>
                  </w:divBdr>
                  <w:divsChild>
                    <w:div w:id="496842536">
                      <w:marLeft w:val="0"/>
                      <w:marRight w:val="0"/>
                      <w:marTop w:val="0"/>
                      <w:marBottom w:val="0"/>
                      <w:divBdr>
                        <w:top w:val="none" w:sz="0" w:space="0" w:color="auto"/>
                        <w:left w:val="none" w:sz="0" w:space="0" w:color="auto"/>
                        <w:bottom w:val="none" w:sz="0" w:space="0" w:color="auto"/>
                        <w:right w:val="none" w:sz="0" w:space="0" w:color="auto"/>
                      </w:divBdr>
                    </w:div>
                  </w:divsChild>
                </w:div>
                <w:div w:id="477190781">
                  <w:marLeft w:val="0"/>
                  <w:marRight w:val="0"/>
                  <w:marTop w:val="0"/>
                  <w:marBottom w:val="0"/>
                  <w:divBdr>
                    <w:top w:val="none" w:sz="0" w:space="0" w:color="auto"/>
                    <w:left w:val="none" w:sz="0" w:space="0" w:color="auto"/>
                    <w:bottom w:val="none" w:sz="0" w:space="0" w:color="auto"/>
                    <w:right w:val="none" w:sz="0" w:space="0" w:color="auto"/>
                  </w:divBdr>
                  <w:divsChild>
                    <w:div w:id="333731927">
                      <w:marLeft w:val="0"/>
                      <w:marRight w:val="0"/>
                      <w:marTop w:val="0"/>
                      <w:marBottom w:val="0"/>
                      <w:divBdr>
                        <w:top w:val="none" w:sz="0" w:space="0" w:color="auto"/>
                        <w:left w:val="none" w:sz="0" w:space="0" w:color="auto"/>
                        <w:bottom w:val="none" w:sz="0" w:space="0" w:color="auto"/>
                        <w:right w:val="none" w:sz="0" w:space="0" w:color="auto"/>
                      </w:divBdr>
                    </w:div>
                  </w:divsChild>
                </w:div>
                <w:div w:id="480775155">
                  <w:marLeft w:val="0"/>
                  <w:marRight w:val="0"/>
                  <w:marTop w:val="0"/>
                  <w:marBottom w:val="0"/>
                  <w:divBdr>
                    <w:top w:val="none" w:sz="0" w:space="0" w:color="auto"/>
                    <w:left w:val="none" w:sz="0" w:space="0" w:color="auto"/>
                    <w:bottom w:val="none" w:sz="0" w:space="0" w:color="auto"/>
                    <w:right w:val="none" w:sz="0" w:space="0" w:color="auto"/>
                  </w:divBdr>
                  <w:divsChild>
                    <w:div w:id="1752504296">
                      <w:marLeft w:val="0"/>
                      <w:marRight w:val="0"/>
                      <w:marTop w:val="0"/>
                      <w:marBottom w:val="0"/>
                      <w:divBdr>
                        <w:top w:val="none" w:sz="0" w:space="0" w:color="auto"/>
                        <w:left w:val="none" w:sz="0" w:space="0" w:color="auto"/>
                        <w:bottom w:val="none" w:sz="0" w:space="0" w:color="auto"/>
                        <w:right w:val="none" w:sz="0" w:space="0" w:color="auto"/>
                      </w:divBdr>
                    </w:div>
                  </w:divsChild>
                </w:div>
                <w:div w:id="490296675">
                  <w:marLeft w:val="0"/>
                  <w:marRight w:val="0"/>
                  <w:marTop w:val="0"/>
                  <w:marBottom w:val="0"/>
                  <w:divBdr>
                    <w:top w:val="none" w:sz="0" w:space="0" w:color="auto"/>
                    <w:left w:val="none" w:sz="0" w:space="0" w:color="auto"/>
                    <w:bottom w:val="none" w:sz="0" w:space="0" w:color="auto"/>
                    <w:right w:val="none" w:sz="0" w:space="0" w:color="auto"/>
                  </w:divBdr>
                  <w:divsChild>
                    <w:div w:id="118647943">
                      <w:marLeft w:val="0"/>
                      <w:marRight w:val="0"/>
                      <w:marTop w:val="0"/>
                      <w:marBottom w:val="0"/>
                      <w:divBdr>
                        <w:top w:val="none" w:sz="0" w:space="0" w:color="auto"/>
                        <w:left w:val="none" w:sz="0" w:space="0" w:color="auto"/>
                        <w:bottom w:val="none" w:sz="0" w:space="0" w:color="auto"/>
                        <w:right w:val="none" w:sz="0" w:space="0" w:color="auto"/>
                      </w:divBdr>
                    </w:div>
                  </w:divsChild>
                </w:div>
                <w:div w:id="494497797">
                  <w:marLeft w:val="0"/>
                  <w:marRight w:val="0"/>
                  <w:marTop w:val="0"/>
                  <w:marBottom w:val="0"/>
                  <w:divBdr>
                    <w:top w:val="none" w:sz="0" w:space="0" w:color="auto"/>
                    <w:left w:val="none" w:sz="0" w:space="0" w:color="auto"/>
                    <w:bottom w:val="none" w:sz="0" w:space="0" w:color="auto"/>
                    <w:right w:val="none" w:sz="0" w:space="0" w:color="auto"/>
                  </w:divBdr>
                  <w:divsChild>
                    <w:div w:id="1768574692">
                      <w:marLeft w:val="0"/>
                      <w:marRight w:val="0"/>
                      <w:marTop w:val="0"/>
                      <w:marBottom w:val="0"/>
                      <w:divBdr>
                        <w:top w:val="none" w:sz="0" w:space="0" w:color="auto"/>
                        <w:left w:val="none" w:sz="0" w:space="0" w:color="auto"/>
                        <w:bottom w:val="none" w:sz="0" w:space="0" w:color="auto"/>
                        <w:right w:val="none" w:sz="0" w:space="0" w:color="auto"/>
                      </w:divBdr>
                    </w:div>
                  </w:divsChild>
                </w:div>
                <w:div w:id="519858169">
                  <w:marLeft w:val="0"/>
                  <w:marRight w:val="0"/>
                  <w:marTop w:val="0"/>
                  <w:marBottom w:val="0"/>
                  <w:divBdr>
                    <w:top w:val="none" w:sz="0" w:space="0" w:color="auto"/>
                    <w:left w:val="none" w:sz="0" w:space="0" w:color="auto"/>
                    <w:bottom w:val="none" w:sz="0" w:space="0" w:color="auto"/>
                    <w:right w:val="none" w:sz="0" w:space="0" w:color="auto"/>
                  </w:divBdr>
                  <w:divsChild>
                    <w:div w:id="207225283">
                      <w:marLeft w:val="0"/>
                      <w:marRight w:val="0"/>
                      <w:marTop w:val="0"/>
                      <w:marBottom w:val="0"/>
                      <w:divBdr>
                        <w:top w:val="none" w:sz="0" w:space="0" w:color="auto"/>
                        <w:left w:val="none" w:sz="0" w:space="0" w:color="auto"/>
                        <w:bottom w:val="none" w:sz="0" w:space="0" w:color="auto"/>
                        <w:right w:val="none" w:sz="0" w:space="0" w:color="auto"/>
                      </w:divBdr>
                    </w:div>
                  </w:divsChild>
                </w:div>
                <w:div w:id="521745087">
                  <w:marLeft w:val="0"/>
                  <w:marRight w:val="0"/>
                  <w:marTop w:val="0"/>
                  <w:marBottom w:val="0"/>
                  <w:divBdr>
                    <w:top w:val="none" w:sz="0" w:space="0" w:color="auto"/>
                    <w:left w:val="none" w:sz="0" w:space="0" w:color="auto"/>
                    <w:bottom w:val="none" w:sz="0" w:space="0" w:color="auto"/>
                    <w:right w:val="none" w:sz="0" w:space="0" w:color="auto"/>
                  </w:divBdr>
                  <w:divsChild>
                    <w:div w:id="298727135">
                      <w:marLeft w:val="0"/>
                      <w:marRight w:val="0"/>
                      <w:marTop w:val="0"/>
                      <w:marBottom w:val="0"/>
                      <w:divBdr>
                        <w:top w:val="none" w:sz="0" w:space="0" w:color="auto"/>
                        <w:left w:val="none" w:sz="0" w:space="0" w:color="auto"/>
                        <w:bottom w:val="none" w:sz="0" w:space="0" w:color="auto"/>
                        <w:right w:val="none" w:sz="0" w:space="0" w:color="auto"/>
                      </w:divBdr>
                    </w:div>
                    <w:div w:id="1385329893">
                      <w:marLeft w:val="0"/>
                      <w:marRight w:val="0"/>
                      <w:marTop w:val="0"/>
                      <w:marBottom w:val="0"/>
                      <w:divBdr>
                        <w:top w:val="none" w:sz="0" w:space="0" w:color="auto"/>
                        <w:left w:val="none" w:sz="0" w:space="0" w:color="auto"/>
                        <w:bottom w:val="none" w:sz="0" w:space="0" w:color="auto"/>
                        <w:right w:val="none" w:sz="0" w:space="0" w:color="auto"/>
                      </w:divBdr>
                    </w:div>
                  </w:divsChild>
                </w:div>
                <w:div w:id="526211960">
                  <w:marLeft w:val="0"/>
                  <w:marRight w:val="0"/>
                  <w:marTop w:val="0"/>
                  <w:marBottom w:val="0"/>
                  <w:divBdr>
                    <w:top w:val="none" w:sz="0" w:space="0" w:color="auto"/>
                    <w:left w:val="none" w:sz="0" w:space="0" w:color="auto"/>
                    <w:bottom w:val="none" w:sz="0" w:space="0" w:color="auto"/>
                    <w:right w:val="none" w:sz="0" w:space="0" w:color="auto"/>
                  </w:divBdr>
                  <w:divsChild>
                    <w:div w:id="1135372503">
                      <w:marLeft w:val="0"/>
                      <w:marRight w:val="0"/>
                      <w:marTop w:val="0"/>
                      <w:marBottom w:val="0"/>
                      <w:divBdr>
                        <w:top w:val="none" w:sz="0" w:space="0" w:color="auto"/>
                        <w:left w:val="none" w:sz="0" w:space="0" w:color="auto"/>
                        <w:bottom w:val="none" w:sz="0" w:space="0" w:color="auto"/>
                        <w:right w:val="none" w:sz="0" w:space="0" w:color="auto"/>
                      </w:divBdr>
                    </w:div>
                  </w:divsChild>
                </w:div>
                <w:div w:id="532886466">
                  <w:marLeft w:val="0"/>
                  <w:marRight w:val="0"/>
                  <w:marTop w:val="0"/>
                  <w:marBottom w:val="0"/>
                  <w:divBdr>
                    <w:top w:val="none" w:sz="0" w:space="0" w:color="auto"/>
                    <w:left w:val="none" w:sz="0" w:space="0" w:color="auto"/>
                    <w:bottom w:val="none" w:sz="0" w:space="0" w:color="auto"/>
                    <w:right w:val="none" w:sz="0" w:space="0" w:color="auto"/>
                  </w:divBdr>
                  <w:divsChild>
                    <w:div w:id="852719170">
                      <w:marLeft w:val="0"/>
                      <w:marRight w:val="0"/>
                      <w:marTop w:val="0"/>
                      <w:marBottom w:val="0"/>
                      <w:divBdr>
                        <w:top w:val="none" w:sz="0" w:space="0" w:color="auto"/>
                        <w:left w:val="none" w:sz="0" w:space="0" w:color="auto"/>
                        <w:bottom w:val="none" w:sz="0" w:space="0" w:color="auto"/>
                        <w:right w:val="none" w:sz="0" w:space="0" w:color="auto"/>
                      </w:divBdr>
                    </w:div>
                    <w:div w:id="1553269981">
                      <w:marLeft w:val="0"/>
                      <w:marRight w:val="0"/>
                      <w:marTop w:val="0"/>
                      <w:marBottom w:val="0"/>
                      <w:divBdr>
                        <w:top w:val="none" w:sz="0" w:space="0" w:color="auto"/>
                        <w:left w:val="none" w:sz="0" w:space="0" w:color="auto"/>
                        <w:bottom w:val="none" w:sz="0" w:space="0" w:color="auto"/>
                        <w:right w:val="none" w:sz="0" w:space="0" w:color="auto"/>
                      </w:divBdr>
                    </w:div>
                    <w:div w:id="1887714938">
                      <w:marLeft w:val="0"/>
                      <w:marRight w:val="0"/>
                      <w:marTop w:val="0"/>
                      <w:marBottom w:val="0"/>
                      <w:divBdr>
                        <w:top w:val="none" w:sz="0" w:space="0" w:color="auto"/>
                        <w:left w:val="none" w:sz="0" w:space="0" w:color="auto"/>
                        <w:bottom w:val="none" w:sz="0" w:space="0" w:color="auto"/>
                        <w:right w:val="none" w:sz="0" w:space="0" w:color="auto"/>
                      </w:divBdr>
                    </w:div>
                  </w:divsChild>
                </w:div>
                <w:div w:id="559054656">
                  <w:marLeft w:val="0"/>
                  <w:marRight w:val="0"/>
                  <w:marTop w:val="0"/>
                  <w:marBottom w:val="0"/>
                  <w:divBdr>
                    <w:top w:val="none" w:sz="0" w:space="0" w:color="auto"/>
                    <w:left w:val="none" w:sz="0" w:space="0" w:color="auto"/>
                    <w:bottom w:val="none" w:sz="0" w:space="0" w:color="auto"/>
                    <w:right w:val="none" w:sz="0" w:space="0" w:color="auto"/>
                  </w:divBdr>
                  <w:divsChild>
                    <w:div w:id="140118851">
                      <w:marLeft w:val="0"/>
                      <w:marRight w:val="0"/>
                      <w:marTop w:val="0"/>
                      <w:marBottom w:val="0"/>
                      <w:divBdr>
                        <w:top w:val="none" w:sz="0" w:space="0" w:color="auto"/>
                        <w:left w:val="none" w:sz="0" w:space="0" w:color="auto"/>
                        <w:bottom w:val="none" w:sz="0" w:space="0" w:color="auto"/>
                        <w:right w:val="none" w:sz="0" w:space="0" w:color="auto"/>
                      </w:divBdr>
                    </w:div>
                  </w:divsChild>
                </w:div>
                <w:div w:id="562568011">
                  <w:marLeft w:val="0"/>
                  <w:marRight w:val="0"/>
                  <w:marTop w:val="0"/>
                  <w:marBottom w:val="0"/>
                  <w:divBdr>
                    <w:top w:val="none" w:sz="0" w:space="0" w:color="auto"/>
                    <w:left w:val="none" w:sz="0" w:space="0" w:color="auto"/>
                    <w:bottom w:val="none" w:sz="0" w:space="0" w:color="auto"/>
                    <w:right w:val="none" w:sz="0" w:space="0" w:color="auto"/>
                  </w:divBdr>
                  <w:divsChild>
                    <w:div w:id="1210799014">
                      <w:marLeft w:val="0"/>
                      <w:marRight w:val="0"/>
                      <w:marTop w:val="0"/>
                      <w:marBottom w:val="0"/>
                      <w:divBdr>
                        <w:top w:val="none" w:sz="0" w:space="0" w:color="auto"/>
                        <w:left w:val="none" w:sz="0" w:space="0" w:color="auto"/>
                        <w:bottom w:val="none" w:sz="0" w:space="0" w:color="auto"/>
                        <w:right w:val="none" w:sz="0" w:space="0" w:color="auto"/>
                      </w:divBdr>
                    </w:div>
                  </w:divsChild>
                </w:div>
                <w:div w:id="601107720">
                  <w:marLeft w:val="0"/>
                  <w:marRight w:val="0"/>
                  <w:marTop w:val="0"/>
                  <w:marBottom w:val="0"/>
                  <w:divBdr>
                    <w:top w:val="none" w:sz="0" w:space="0" w:color="auto"/>
                    <w:left w:val="none" w:sz="0" w:space="0" w:color="auto"/>
                    <w:bottom w:val="none" w:sz="0" w:space="0" w:color="auto"/>
                    <w:right w:val="none" w:sz="0" w:space="0" w:color="auto"/>
                  </w:divBdr>
                  <w:divsChild>
                    <w:div w:id="271208067">
                      <w:marLeft w:val="0"/>
                      <w:marRight w:val="0"/>
                      <w:marTop w:val="0"/>
                      <w:marBottom w:val="0"/>
                      <w:divBdr>
                        <w:top w:val="none" w:sz="0" w:space="0" w:color="auto"/>
                        <w:left w:val="none" w:sz="0" w:space="0" w:color="auto"/>
                        <w:bottom w:val="none" w:sz="0" w:space="0" w:color="auto"/>
                        <w:right w:val="none" w:sz="0" w:space="0" w:color="auto"/>
                      </w:divBdr>
                    </w:div>
                  </w:divsChild>
                </w:div>
                <w:div w:id="606043375">
                  <w:marLeft w:val="0"/>
                  <w:marRight w:val="0"/>
                  <w:marTop w:val="0"/>
                  <w:marBottom w:val="0"/>
                  <w:divBdr>
                    <w:top w:val="none" w:sz="0" w:space="0" w:color="auto"/>
                    <w:left w:val="none" w:sz="0" w:space="0" w:color="auto"/>
                    <w:bottom w:val="none" w:sz="0" w:space="0" w:color="auto"/>
                    <w:right w:val="none" w:sz="0" w:space="0" w:color="auto"/>
                  </w:divBdr>
                  <w:divsChild>
                    <w:div w:id="1053843680">
                      <w:marLeft w:val="0"/>
                      <w:marRight w:val="0"/>
                      <w:marTop w:val="0"/>
                      <w:marBottom w:val="0"/>
                      <w:divBdr>
                        <w:top w:val="none" w:sz="0" w:space="0" w:color="auto"/>
                        <w:left w:val="none" w:sz="0" w:space="0" w:color="auto"/>
                        <w:bottom w:val="none" w:sz="0" w:space="0" w:color="auto"/>
                        <w:right w:val="none" w:sz="0" w:space="0" w:color="auto"/>
                      </w:divBdr>
                    </w:div>
                  </w:divsChild>
                </w:div>
                <w:div w:id="615672083">
                  <w:marLeft w:val="0"/>
                  <w:marRight w:val="0"/>
                  <w:marTop w:val="0"/>
                  <w:marBottom w:val="0"/>
                  <w:divBdr>
                    <w:top w:val="none" w:sz="0" w:space="0" w:color="auto"/>
                    <w:left w:val="none" w:sz="0" w:space="0" w:color="auto"/>
                    <w:bottom w:val="none" w:sz="0" w:space="0" w:color="auto"/>
                    <w:right w:val="none" w:sz="0" w:space="0" w:color="auto"/>
                  </w:divBdr>
                  <w:divsChild>
                    <w:div w:id="360937148">
                      <w:marLeft w:val="0"/>
                      <w:marRight w:val="0"/>
                      <w:marTop w:val="0"/>
                      <w:marBottom w:val="0"/>
                      <w:divBdr>
                        <w:top w:val="none" w:sz="0" w:space="0" w:color="auto"/>
                        <w:left w:val="none" w:sz="0" w:space="0" w:color="auto"/>
                        <w:bottom w:val="none" w:sz="0" w:space="0" w:color="auto"/>
                        <w:right w:val="none" w:sz="0" w:space="0" w:color="auto"/>
                      </w:divBdr>
                    </w:div>
                  </w:divsChild>
                </w:div>
                <w:div w:id="643117761">
                  <w:marLeft w:val="0"/>
                  <w:marRight w:val="0"/>
                  <w:marTop w:val="0"/>
                  <w:marBottom w:val="0"/>
                  <w:divBdr>
                    <w:top w:val="none" w:sz="0" w:space="0" w:color="auto"/>
                    <w:left w:val="none" w:sz="0" w:space="0" w:color="auto"/>
                    <w:bottom w:val="none" w:sz="0" w:space="0" w:color="auto"/>
                    <w:right w:val="none" w:sz="0" w:space="0" w:color="auto"/>
                  </w:divBdr>
                  <w:divsChild>
                    <w:div w:id="882714214">
                      <w:marLeft w:val="0"/>
                      <w:marRight w:val="0"/>
                      <w:marTop w:val="0"/>
                      <w:marBottom w:val="0"/>
                      <w:divBdr>
                        <w:top w:val="none" w:sz="0" w:space="0" w:color="auto"/>
                        <w:left w:val="none" w:sz="0" w:space="0" w:color="auto"/>
                        <w:bottom w:val="none" w:sz="0" w:space="0" w:color="auto"/>
                        <w:right w:val="none" w:sz="0" w:space="0" w:color="auto"/>
                      </w:divBdr>
                    </w:div>
                  </w:divsChild>
                </w:div>
                <w:div w:id="662510439">
                  <w:marLeft w:val="0"/>
                  <w:marRight w:val="0"/>
                  <w:marTop w:val="0"/>
                  <w:marBottom w:val="0"/>
                  <w:divBdr>
                    <w:top w:val="none" w:sz="0" w:space="0" w:color="auto"/>
                    <w:left w:val="none" w:sz="0" w:space="0" w:color="auto"/>
                    <w:bottom w:val="none" w:sz="0" w:space="0" w:color="auto"/>
                    <w:right w:val="none" w:sz="0" w:space="0" w:color="auto"/>
                  </w:divBdr>
                  <w:divsChild>
                    <w:div w:id="83381298">
                      <w:marLeft w:val="0"/>
                      <w:marRight w:val="0"/>
                      <w:marTop w:val="0"/>
                      <w:marBottom w:val="0"/>
                      <w:divBdr>
                        <w:top w:val="none" w:sz="0" w:space="0" w:color="auto"/>
                        <w:left w:val="none" w:sz="0" w:space="0" w:color="auto"/>
                        <w:bottom w:val="none" w:sz="0" w:space="0" w:color="auto"/>
                        <w:right w:val="none" w:sz="0" w:space="0" w:color="auto"/>
                      </w:divBdr>
                    </w:div>
                  </w:divsChild>
                </w:div>
                <w:div w:id="662510822">
                  <w:marLeft w:val="0"/>
                  <w:marRight w:val="0"/>
                  <w:marTop w:val="0"/>
                  <w:marBottom w:val="0"/>
                  <w:divBdr>
                    <w:top w:val="none" w:sz="0" w:space="0" w:color="auto"/>
                    <w:left w:val="none" w:sz="0" w:space="0" w:color="auto"/>
                    <w:bottom w:val="none" w:sz="0" w:space="0" w:color="auto"/>
                    <w:right w:val="none" w:sz="0" w:space="0" w:color="auto"/>
                  </w:divBdr>
                  <w:divsChild>
                    <w:div w:id="525556743">
                      <w:marLeft w:val="0"/>
                      <w:marRight w:val="0"/>
                      <w:marTop w:val="0"/>
                      <w:marBottom w:val="0"/>
                      <w:divBdr>
                        <w:top w:val="none" w:sz="0" w:space="0" w:color="auto"/>
                        <w:left w:val="none" w:sz="0" w:space="0" w:color="auto"/>
                        <w:bottom w:val="none" w:sz="0" w:space="0" w:color="auto"/>
                        <w:right w:val="none" w:sz="0" w:space="0" w:color="auto"/>
                      </w:divBdr>
                    </w:div>
                  </w:divsChild>
                </w:div>
                <w:div w:id="666372221">
                  <w:marLeft w:val="0"/>
                  <w:marRight w:val="0"/>
                  <w:marTop w:val="0"/>
                  <w:marBottom w:val="0"/>
                  <w:divBdr>
                    <w:top w:val="none" w:sz="0" w:space="0" w:color="auto"/>
                    <w:left w:val="none" w:sz="0" w:space="0" w:color="auto"/>
                    <w:bottom w:val="none" w:sz="0" w:space="0" w:color="auto"/>
                    <w:right w:val="none" w:sz="0" w:space="0" w:color="auto"/>
                  </w:divBdr>
                  <w:divsChild>
                    <w:div w:id="1585796555">
                      <w:marLeft w:val="0"/>
                      <w:marRight w:val="0"/>
                      <w:marTop w:val="0"/>
                      <w:marBottom w:val="0"/>
                      <w:divBdr>
                        <w:top w:val="none" w:sz="0" w:space="0" w:color="auto"/>
                        <w:left w:val="none" w:sz="0" w:space="0" w:color="auto"/>
                        <w:bottom w:val="none" w:sz="0" w:space="0" w:color="auto"/>
                        <w:right w:val="none" w:sz="0" w:space="0" w:color="auto"/>
                      </w:divBdr>
                    </w:div>
                    <w:div w:id="1642076643">
                      <w:marLeft w:val="0"/>
                      <w:marRight w:val="0"/>
                      <w:marTop w:val="0"/>
                      <w:marBottom w:val="0"/>
                      <w:divBdr>
                        <w:top w:val="none" w:sz="0" w:space="0" w:color="auto"/>
                        <w:left w:val="none" w:sz="0" w:space="0" w:color="auto"/>
                        <w:bottom w:val="none" w:sz="0" w:space="0" w:color="auto"/>
                        <w:right w:val="none" w:sz="0" w:space="0" w:color="auto"/>
                      </w:divBdr>
                    </w:div>
                  </w:divsChild>
                </w:div>
                <w:div w:id="725448416">
                  <w:marLeft w:val="0"/>
                  <w:marRight w:val="0"/>
                  <w:marTop w:val="0"/>
                  <w:marBottom w:val="0"/>
                  <w:divBdr>
                    <w:top w:val="none" w:sz="0" w:space="0" w:color="auto"/>
                    <w:left w:val="none" w:sz="0" w:space="0" w:color="auto"/>
                    <w:bottom w:val="none" w:sz="0" w:space="0" w:color="auto"/>
                    <w:right w:val="none" w:sz="0" w:space="0" w:color="auto"/>
                  </w:divBdr>
                  <w:divsChild>
                    <w:div w:id="1025788471">
                      <w:marLeft w:val="0"/>
                      <w:marRight w:val="0"/>
                      <w:marTop w:val="0"/>
                      <w:marBottom w:val="0"/>
                      <w:divBdr>
                        <w:top w:val="none" w:sz="0" w:space="0" w:color="auto"/>
                        <w:left w:val="none" w:sz="0" w:space="0" w:color="auto"/>
                        <w:bottom w:val="none" w:sz="0" w:space="0" w:color="auto"/>
                        <w:right w:val="none" w:sz="0" w:space="0" w:color="auto"/>
                      </w:divBdr>
                    </w:div>
                  </w:divsChild>
                </w:div>
                <w:div w:id="733239704">
                  <w:marLeft w:val="0"/>
                  <w:marRight w:val="0"/>
                  <w:marTop w:val="0"/>
                  <w:marBottom w:val="0"/>
                  <w:divBdr>
                    <w:top w:val="none" w:sz="0" w:space="0" w:color="auto"/>
                    <w:left w:val="none" w:sz="0" w:space="0" w:color="auto"/>
                    <w:bottom w:val="none" w:sz="0" w:space="0" w:color="auto"/>
                    <w:right w:val="none" w:sz="0" w:space="0" w:color="auto"/>
                  </w:divBdr>
                  <w:divsChild>
                    <w:div w:id="62410029">
                      <w:marLeft w:val="0"/>
                      <w:marRight w:val="0"/>
                      <w:marTop w:val="0"/>
                      <w:marBottom w:val="0"/>
                      <w:divBdr>
                        <w:top w:val="none" w:sz="0" w:space="0" w:color="auto"/>
                        <w:left w:val="none" w:sz="0" w:space="0" w:color="auto"/>
                        <w:bottom w:val="none" w:sz="0" w:space="0" w:color="auto"/>
                        <w:right w:val="none" w:sz="0" w:space="0" w:color="auto"/>
                      </w:divBdr>
                    </w:div>
                    <w:div w:id="131562782">
                      <w:marLeft w:val="0"/>
                      <w:marRight w:val="0"/>
                      <w:marTop w:val="0"/>
                      <w:marBottom w:val="0"/>
                      <w:divBdr>
                        <w:top w:val="none" w:sz="0" w:space="0" w:color="auto"/>
                        <w:left w:val="none" w:sz="0" w:space="0" w:color="auto"/>
                        <w:bottom w:val="none" w:sz="0" w:space="0" w:color="auto"/>
                        <w:right w:val="none" w:sz="0" w:space="0" w:color="auto"/>
                      </w:divBdr>
                    </w:div>
                    <w:div w:id="202835135">
                      <w:marLeft w:val="0"/>
                      <w:marRight w:val="0"/>
                      <w:marTop w:val="0"/>
                      <w:marBottom w:val="0"/>
                      <w:divBdr>
                        <w:top w:val="none" w:sz="0" w:space="0" w:color="auto"/>
                        <w:left w:val="none" w:sz="0" w:space="0" w:color="auto"/>
                        <w:bottom w:val="none" w:sz="0" w:space="0" w:color="auto"/>
                        <w:right w:val="none" w:sz="0" w:space="0" w:color="auto"/>
                      </w:divBdr>
                    </w:div>
                    <w:div w:id="1350525916">
                      <w:marLeft w:val="0"/>
                      <w:marRight w:val="0"/>
                      <w:marTop w:val="0"/>
                      <w:marBottom w:val="0"/>
                      <w:divBdr>
                        <w:top w:val="none" w:sz="0" w:space="0" w:color="auto"/>
                        <w:left w:val="none" w:sz="0" w:space="0" w:color="auto"/>
                        <w:bottom w:val="none" w:sz="0" w:space="0" w:color="auto"/>
                        <w:right w:val="none" w:sz="0" w:space="0" w:color="auto"/>
                      </w:divBdr>
                    </w:div>
                    <w:div w:id="1728410597">
                      <w:marLeft w:val="0"/>
                      <w:marRight w:val="0"/>
                      <w:marTop w:val="0"/>
                      <w:marBottom w:val="0"/>
                      <w:divBdr>
                        <w:top w:val="none" w:sz="0" w:space="0" w:color="auto"/>
                        <w:left w:val="none" w:sz="0" w:space="0" w:color="auto"/>
                        <w:bottom w:val="none" w:sz="0" w:space="0" w:color="auto"/>
                        <w:right w:val="none" w:sz="0" w:space="0" w:color="auto"/>
                      </w:divBdr>
                    </w:div>
                  </w:divsChild>
                </w:div>
                <w:div w:id="738795489">
                  <w:marLeft w:val="0"/>
                  <w:marRight w:val="0"/>
                  <w:marTop w:val="0"/>
                  <w:marBottom w:val="0"/>
                  <w:divBdr>
                    <w:top w:val="none" w:sz="0" w:space="0" w:color="auto"/>
                    <w:left w:val="none" w:sz="0" w:space="0" w:color="auto"/>
                    <w:bottom w:val="none" w:sz="0" w:space="0" w:color="auto"/>
                    <w:right w:val="none" w:sz="0" w:space="0" w:color="auto"/>
                  </w:divBdr>
                  <w:divsChild>
                    <w:div w:id="1317488511">
                      <w:marLeft w:val="0"/>
                      <w:marRight w:val="0"/>
                      <w:marTop w:val="0"/>
                      <w:marBottom w:val="0"/>
                      <w:divBdr>
                        <w:top w:val="none" w:sz="0" w:space="0" w:color="auto"/>
                        <w:left w:val="none" w:sz="0" w:space="0" w:color="auto"/>
                        <w:bottom w:val="none" w:sz="0" w:space="0" w:color="auto"/>
                        <w:right w:val="none" w:sz="0" w:space="0" w:color="auto"/>
                      </w:divBdr>
                    </w:div>
                    <w:div w:id="1654406426">
                      <w:marLeft w:val="0"/>
                      <w:marRight w:val="0"/>
                      <w:marTop w:val="0"/>
                      <w:marBottom w:val="0"/>
                      <w:divBdr>
                        <w:top w:val="none" w:sz="0" w:space="0" w:color="auto"/>
                        <w:left w:val="none" w:sz="0" w:space="0" w:color="auto"/>
                        <w:bottom w:val="none" w:sz="0" w:space="0" w:color="auto"/>
                        <w:right w:val="none" w:sz="0" w:space="0" w:color="auto"/>
                      </w:divBdr>
                    </w:div>
                  </w:divsChild>
                </w:div>
                <w:div w:id="755906792">
                  <w:marLeft w:val="0"/>
                  <w:marRight w:val="0"/>
                  <w:marTop w:val="0"/>
                  <w:marBottom w:val="0"/>
                  <w:divBdr>
                    <w:top w:val="none" w:sz="0" w:space="0" w:color="auto"/>
                    <w:left w:val="none" w:sz="0" w:space="0" w:color="auto"/>
                    <w:bottom w:val="none" w:sz="0" w:space="0" w:color="auto"/>
                    <w:right w:val="none" w:sz="0" w:space="0" w:color="auto"/>
                  </w:divBdr>
                  <w:divsChild>
                    <w:div w:id="1213731846">
                      <w:marLeft w:val="0"/>
                      <w:marRight w:val="0"/>
                      <w:marTop w:val="0"/>
                      <w:marBottom w:val="0"/>
                      <w:divBdr>
                        <w:top w:val="none" w:sz="0" w:space="0" w:color="auto"/>
                        <w:left w:val="none" w:sz="0" w:space="0" w:color="auto"/>
                        <w:bottom w:val="none" w:sz="0" w:space="0" w:color="auto"/>
                        <w:right w:val="none" w:sz="0" w:space="0" w:color="auto"/>
                      </w:divBdr>
                    </w:div>
                  </w:divsChild>
                </w:div>
                <w:div w:id="756751532">
                  <w:marLeft w:val="0"/>
                  <w:marRight w:val="0"/>
                  <w:marTop w:val="0"/>
                  <w:marBottom w:val="0"/>
                  <w:divBdr>
                    <w:top w:val="none" w:sz="0" w:space="0" w:color="auto"/>
                    <w:left w:val="none" w:sz="0" w:space="0" w:color="auto"/>
                    <w:bottom w:val="none" w:sz="0" w:space="0" w:color="auto"/>
                    <w:right w:val="none" w:sz="0" w:space="0" w:color="auto"/>
                  </w:divBdr>
                  <w:divsChild>
                    <w:div w:id="57753525">
                      <w:marLeft w:val="0"/>
                      <w:marRight w:val="0"/>
                      <w:marTop w:val="0"/>
                      <w:marBottom w:val="0"/>
                      <w:divBdr>
                        <w:top w:val="none" w:sz="0" w:space="0" w:color="auto"/>
                        <w:left w:val="none" w:sz="0" w:space="0" w:color="auto"/>
                        <w:bottom w:val="none" w:sz="0" w:space="0" w:color="auto"/>
                        <w:right w:val="none" w:sz="0" w:space="0" w:color="auto"/>
                      </w:divBdr>
                    </w:div>
                    <w:div w:id="437068418">
                      <w:marLeft w:val="0"/>
                      <w:marRight w:val="0"/>
                      <w:marTop w:val="0"/>
                      <w:marBottom w:val="0"/>
                      <w:divBdr>
                        <w:top w:val="none" w:sz="0" w:space="0" w:color="auto"/>
                        <w:left w:val="none" w:sz="0" w:space="0" w:color="auto"/>
                        <w:bottom w:val="none" w:sz="0" w:space="0" w:color="auto"/>
                        <w:right w:val="none" w:sz="0" w:space="0" w:color="auto"/>
                      </w:divBdr>
                    </w:div>
                    <w:div w:id="1334719188">
                      <w:marLeft w:val="0"/>
                      <w:marRight w:val="0"/>
                      <w:marTop w:val="0"/>
                      <w:marBottom w:val="0"/>
                      <w:divBdr>
                        <w:top w:val="none" w:sz="0" w:space="0" w:color="auto"/>
                        <w:left w:val="none" w:sz="0" w:space="0" w:color="auto"/>
                        <w:bottom w:val="none" w:sz="0" w:space="0" w:color="auto"/>
                        <w:right w:val="none" w:sz="0" w:space="0" w:color="auto"/>
                      </w:divBdr>
                    </w:div>
                    <w:div w:id="1436097043">
                      <w:marLeft w:val="0"/>
                      <w:marRight w:val="0"/>
                      <w:marTop w:val="0"/>
                      <w:marBottom w:val="0"/>
                      <w:divBdr>
                        <w:top w:val="none" w:sz="0" w:space="0" w:color="auto"/>
                        <w:left w:val="none" w:sz="0" w:space="0" w:color="auto"/>
                        <w:bottom w:val="none" w:sz="0" w:space="0" w:color="auto"/>
                        <w:right w:val="none" w:sz="0" w:space="0" w:color="auto"/>
                      </w:divBdr>
                    </w:div>
                    <w:div w:id="1457213434">
                      <w:marLeft w:val="0"/>
                      <w:marRight w:val="0"/>
                      <w:marTop w:val="0"/>
                      <w:marBottom w:val="0"/>
                      <w:divBdr>
                        <w:top w:val="none" w:sz="0" w:space="0" w:color="auto"/>
                        <w:left w:val="none" w:sz="0" w:space="0" w:color="auto"/>
                        <w:bottom w:val="none" w:sz="0" w:space="0" w:color="auto"/>
                        <w:right w:val="none" w:sz="0" w:space="0" w:color="auto"/>
                      </w:divBdr>
                    </w:div>
                  </w:divsChild>
                </w:div>
                <w:div w:id="779568516">
                  <w:marLeft w:val="0"/>
                  <w:marRight w:val="0"/>
                  <w:marTop w:val="0"/>
                  <w:marBottom w:val="0"/>
                  <w:divBdr>
                    <w:top w:val="none" w:sz="0" w:space="0" w:color="auto"/>
                    <w:left w:val="none" w:sz="0" w:space="0" w:color="auto"/>
                    <w:bottom w:val="none" w:sz="0" w:space="0" w:color="auto"/>
                    <w:right w:val="none" w:sz="0" w:space="0" w:color="auto"/>
                  </w:divBdr>
                  <w:divsChild>
                    <w:div w:id="1804083370">
                      <w:marLeft w:val="0"/>
                      <w:marRight w:val="0"/>
                      <w:marTop w:val="0"/>
                      <w:marBottom w:val="0"/>
                      <w:divBdr>
                        <w:top w:val="none" w:sz="0" w:space="0" w:color="auto"/>
                        <w:left w:val="none" w:sz="0" w:space="0" w:color="auto"/>
                        <w:bottom w:val="none" w:sz="0" w:space="0" w:color="auto"/>
                        <w:right w:val="none" w:sz="0" w:space="0" w:color="auto"/>
                      </w:divBdr>
                    </w:div>
                  </w:divsChild>
                </w:div>
                <w:div w:id="815223764">
                  <w:marLeft w:val="0"/>
                  <w:marRight w:val="0"/>
                  <w:marTop w:val="0"/>
                  <w:marBottom w:val="0"/>
                  <w:divBdr>
                    <w:top w:val="none" w:sz="0" w:space="0" w:color="auto"/>
                    <w:left w:val="none" w:sz="0" w:space="0" w:color="auto"/>
                    <w:bottom w:val="none" w:sz="0" w:space="0" w:color="auto"/>
                    <w:right w:val="none" w:sz="0" w:space="0" w:color="auto"/>
                  </w:divBdr>
                  <w:divsChild>
                    <w:div w:id="420414622">
                      <w:marLeft w:val="0"/>
                      <w:marRight w:val="0"/>
                      <w:marTop w:val="0"/>
                      <w:marBottom w:val="0"/>
                      <w:divBdr>
                        <w:top w:val="none" w:sz="0" w:space="0" w:color="auto"/>
                        <w:left w:val="none" w:sz="0" w:space="0" w:color="auto"/>
                        <w:bottom w:val="none" w:sz="0" w:space="0" w:color="auto"/>
                        <w:right w:val="none" w:sz="0" w:space="0" w:color="auto"/>
                      </w:divBdr>
                    </w:div>
                  </w:divsChild>
                </w:div>
                <w:div w:id="829713457">
                  <w:marLeft w:val="0"/>
                  <w:marRight w:val="0"/>
                  <w:marTop w:val="0"/>
                  <w:marBottom w:val="0"/>
                  <w:divBdr>
                    <w:top w:val="none" w:sz="0" w:space="0" w:color="auto"/>
                    <w:left w:val="none" w:sz="0" w:space="0" w:color="auto"/>
                    <w:bottom w:val="none" w:sz="0" w:space="0" w:color="auto"/>
                    <w:right w:val="none" w:sz="0" w:space="0" w:color="auto"/>
                  </w:divBdr>
                  <w:divsChild>
                    <w:div w:id="2080710042">
                      <w:marLeft w:val="0"/>
                      <w:marRight w:val="0"/>
                      <w:marTop w:val="0"/>
                      <w:marBottom w:val="0"/>
                      <w:divBdr>
                        <w:top w:val="none" w:sz="0" w:space="0" w:color="auto"/>
                        <w:left w:val="none" w:sz="0" w:space="0" w:color="auto"/>
                        <w:bottom w:val="none" w:sz="0" w:space="0" w:color="auto"/>
                        <w:right w:val="none" w:sz="0" w:space="0" w:color="auto"/>
                      </w:divBdr>
                    </w:div>
                  </w:divsChild>
                </w:div>
                <w:div w:id="835146486">
                  <w:marLeft w:val="0"/>
                  <w:marRight w:val="0"/>
                  <w:marTop w:val="0"/>
                  <w:marBottom w:val="0"/>
                  <w:divBdr>
                    <w:top w:val="none" w:sz="0" w:space="0" w:color="auto"/>
                    <w:left w:val="none" w:sz="0" w:space="0" w:color="auto"/>
                    <w:bottom w:val="none" w:sz="0" w:space="0" w:color="auto"/>
                    <w:right w:val="none" w:sz="0" w:space="0" w:color="auto"/>
                  </w:divBdr>
                  <w:divsChild>
                    <w:div w:id="1760560760">
                      <w:marLeft w:val="0"/>
                      <w:marRight w:val="0"/>
                      <w:marTop w:val="0"/>
                      <w:marBottom w:val="0"/>
                      <w:divBdr>
                        <w:top w:val="none" w:sz="0" w:space="0" w:color="auto"/>
                        <w:left w:val="none" w:sz="0" w:space="0" w:color="auto"/>
                        <w:bottom w:val="none" w:sz="0" w:space="0" w:color="auto"/>
                        <w:right w:val="none" w:sz="0" w:space="0" w:color="auto"/>
                      </w:divBdr>
                    </w:div>
                  </w:divsChild>
                </w:div>
                <w:div w:id="838152958">
                  <w:marLeft w:val="0"/>
                  <w:marRight w:val="0"/>
                  <w:marTop w:val="0"/>
                  <w:marBottom w:val="0"/>
                  <w:divBdr>
                    <w:top w:val="none" w:sz="0" w:space="0" w:color="auto"/>
                    <w:left w:val="none" w:sz="0" w:space="0" w:color="auto"/>
                    <w:bottom w:val="none" w:sz="0" w:space="0" w:color="auto"/>
                    <w:right w:val="none" w:sz="0" w:space="0" w:color="auto"/>
                  </w:divBdr>
                  <w:divsChild>
                    <w:div w:id="815492602">
                      <w:marLeft w:val="0"/>
                      <w:marRight w:val="0"/>
                      <w:marTop w:val="0"/>
                      <w:marBottom w:val="0"/>
                      <w:divBdr>
                        <w:top w:val="none" w:sz="0" w:space="0" w:color="auto"/>
                        <w:left w:val="none" w:sz="0" w:space="0" w:color="auto"/>
                        <w:bottom w:val="none" w:sz="0" w:space="0" w:color="auto"/>
                        <w:right w:val="none" w:sz="0" w:space="0" w:color="auto"/>
                      </w:divBdr>
                    </w:div>
                  </w:divsChild>
                </w:div>
                <w:div w:id="850071375">
                  <w:marLeft w:val="0"/>
                  <w:marRight w:val="0"/>
                  <w:marTop w:val="0"/>
                  <w:marBottom w:val="0"/>
                  <w:divBdr>
                    <w:top w:val="none" w:sz="0" w:space="0" w:color="auto"/>
                    <w:left w:val="none" w:sz="0" w:space="0" w:color="auto"/>
                    <w:bottom w:val="none" w:sz="0" w:space="0" w:color="auto"/>
                    <w:right w:val="none" w:sz="0" w:space="0" w:color="auto"/>
                  </w:divBdr>
                  <w:divsChild>
                    <w:div w:id="695010153">
                      <w:marLeft w:val="0"/>
                      <w:marRight w:val="0"/>
                      <w:marTop w:val="0"/>
                      <w:marBottom w:val="0"/>
                      <w:divBdr>
                        <w:top w:val="none" w:sz="0" w:space="0" w:color="auto"/>
                        <w:left w:val="none" w:sz="0" w:space="0" w:color="auto"/>
                        <w:bottom w:val="none" w:sz="0" w:space="0" w:color="auto"/>
                        <w:right w:val="none" w:sz="0" w:space="0" w:color="auto"/>
                      </w:divBdr>
                    </w:div>
                    <w:div w:id="1538931580">
                      <w:marLeft w:val="0"/>
                      <w:marRight w:val="0"/>
                      <w:marTop w:val="0"/>
                      <w:marBottom w:val="0"/>
                      <w:divBdr>
                        <w:top w:val="none" w:sz="0" w:space="0" w:color="auto"/>
                        <w:left w:val="none" w:sz="0" w:space="0" w:color="auto"/>
                        <w:bottom w:val="none" w:sz="0" w:space="0" w:color="auto"/>
                        <w:right w:val="none" w:sz="0" w:space="0" w:color="auto"/>
                      </w:divBdr>
                    </w:div>
                    <w:div w:id="1541361572">
                      <w:marLeft w:val="0"/>
                      <w:marRight w:val="0"/>
                      <w:marTop w:val="0"/>
                      <w:marBottom w:val="0"/>
                      <w:divBdr>
                        <w:top w:val="none" w:sz="0" w:space="0" w:color="auto"/>
                        <w:left w:val="none" w:sz="0" w:space="0" w:color="auto"/>
                        <w:bottom w:val="none" w:sz="0" w:space="0" w:color="auto"/>
                        <w:right w:val="none" w:sz="0" w:space="0" w:color="auto"/>
                      </w:divBdr>
                    </w:div>
                    <w:div w:id="1555123700">
                      <w:marLeft w:val="0"/>
                      <w:marRight w:val="0"/>
                      <w:marTop w:val="0"/>
                      <w:marBottom w:val="0"/>
                      <w:divBdr>
                        <w:top w:val="none" w:sz="0" w:space="0" w:color="auto"/>
                        <w:left w:val="none" w:sz="0" w:space="0" w:color="auto"/>
                        <w:bottom w:val="none" w:sz="0" w:space="0" w:color="auto"/>
                        <w:right w:val="none" w:sz="0" w:space="0" w:color="auto"/>
                      </w:divBdr>
                    </w:div>
                  </w:divsChild>
                </w:div>
                <w:div w:id="874081775">
                  <w:marLeft w:val="0"/>
                  <w:marRight w:val="0"/>
                  <w:marTop w:val="0"/>
                  <w:marBottom w:val="0"/>
                  <w:divBdr>
                    <w:top w:val="none" w:sz="0" w:space="0" w:color="auto"/>
                    <w:left w:val="none" w:sz="0" w:space="0" w:color="auto"/>
                    <w:bottom w:val="none" w:sz="0" w:space="0" w:color="auto"/>
                    <w:right w:val="none" w:sz="0" w:space="0" w:color="auto"/>
                  </w:divBdr>
                  <w:divsChild>
                    <w:div w:id="606085420">
                      <w:marLeft w:val="0"/>
                      <w:marRight w:val="0"/>
                      <w:marTop w:val="0"/>
                      <w:marBottom w:val="0"/>
                      <w:divBdr>
                        <w:top w:val="none" w:sz="0" w:space="0" w:color="auto"/>
                        <w:left w:val="none" w:sz="0" w:space="0" w:color="auto"/>
                        <w:bottom w:val="none" w:sz="0" w:space="0" w:color="auto"/>
                        <w:right w:val="none" w:sz="0" w:space="0" w:color="auto"/>
                      </w:divBdr>
                    </w:div>
                  </w:divsChild>
                </w:div>
                <w:div w:id="891502210">
                  <w:marLeft w:val="0"/>
                  <w:marRight w:val="0"/>
                  <w:marTop w:val="0"/>
                  <w:marBottom w:val="0"/>
                  <w:divBdr>
                    <w:top w:val="none" w:sz="0" w:space="0" w:color="auto"/>
                    <w:left w:val="none" w:sz="0" w:space="0" w:color="auto"/>
                    <w:bottom w:val="none" w:sz="0" w:space="0" w:color="auto"/>
                    <w:right w:val="none" w:sz="0" w:space="0" w:color="auto"/>
                  </w:divBdr>
                  <w:divsChild>
                    <w:div w:id="129137287">
                      <w:marLeft w:val="0"/>
                      <w:marRight w:val="0"/>
                      <w:marTop w:val="0"/>
                      <w:marBottom w:val="0"/>
                      <w:divBdr>
                        <w:top w:val="none" w:sz="0" w:space="0" w:color="auto"/>
                        <w:left w:val="none" w:sz="0" w:space="0" w:color="auto"/>
                        <w:bottom w:val="none" w:sz="0" w:space="0" w:color="auto"/>
                        <w:right w:val="none" w:sz="0" w:space="0" w:color="auto"/>
                      </w:divBdr>
                    </w:div>
                  </w:divsChild>
                </w:div>
                <w:div w:id="906846158">
                  <w:marLeft w:val="0"/>
                  <w:marRight w:val="0"/>
                  <w:marTop w:val="0"/>
                  <w:marBottom w:val="0"/>
                  <w:divBdr>
                    <w:top w:val="none" w:sz="0" w:space="0" w:color="auto"/>
                    <w:left w:val="none" w:sz="0" w:space="0" w:color="auto"/>
                    <w:bottom w:val="none" w:sz="0" w:space="0" w:color="auto"/>
                    <w:right w:val="none" w:sz="0" w:space="0" w:color="auto"/>
                  </w:divBdr>
                  <w:divsChild>
                    <w:div w:id="804008124">
                      <w:marLeft w:val="0"/>
                      <w:marRight w:val="0"/>
                      <w:marTop w:val="0"/>
                      <w:marBottom w:val="0"/>
                      <w:divBdr>
                        <w:top w:val="none" w:sz="0" w:space="0" w:color="auto"/>
                        <w:left w:val="none" w:sz="0" w:space="0" w:color="auto"/>
                        <w:bottom w:val="none" w:sz="0" w:space="0" w:color="auto"/>
                        <w:right w:val="none" w:sz="0" w:space="0" w:color="auto"/>
                      </w:divBdr>
                    </w:div>
                  </w:divsChild>
                </w:div>
                <w:div w:id="915437127">
                  <w:marLeft w:val="0"/>
                  <w:marRight w:val="0"/>
                  <w:marTop w:val="0"/>
                  <w:marBottom w:val="0"/>
                  <w:divBdr>
                    <w:top w:val="none" w:sz="0" w:space="0" w:color="auto"/>
                    <w:left w:val="none" w:sz="0" w:space="0" w:color="auto"/>
                    <w:bottom w:val="none" w:sz="0" w:space="0" w:color="auto"/>
                    <w:right w:val="none" w:sz="0" w:space="0" w:color="auto"/>
                  </w:divBdr>
                  <w:divsChild>
                    <w:div w:id="1485580429">
                      <w:marLeft w:val="0"/>
                      <w:marRight w:val="0"/>
                      <w:marTop w:val="0"/>
                      <w:marBottom w:val="0"/>
                      <w:divBdr>
                        <w:top w:val="none" w:sz="0" w:space="0" w:color="auto"/>
                        <w:left w:val="none" w:sz="0" w:space="0" w:color="auto"/>
                        <w:bottom w:val="none" w:sz="0" w:space="0" w:color="auto"/>
                        <w:right w:val="none" w:sz="0" w:space="0" w:color="auto"/>
                      </w:divBdr>
                    </w:div>
                  </w:divsChild>
                </w:div>
                <w:div w:id="916017343">
                  <w:marLeft w:val="0"/>
                  <w:marRight w:val="0"/>
                  <w:marTop w:val="0"/>
                  <w:marBottom w:val="0"/>
                  <w:divBdr>
                    <w:top w:val="none" w:sz="0" w:space="0" w:color="auto"/>
                    <w:left w:val="none" w:sz="0" w:space="0" w:color="auto"/>
                    <w:bottom w:val="none" w:sz="0" w:space="0" w:color="auto"/>
                    <w:right w:val="none" w:sz="0" w:space="0" w:color="auto"/>
                  </w:divBdr>
                  <w:divsChild>
                    <w:div w:id="23867010">
                      <w:marLeft w:val="0"/>
                      <w:marRight w:val="0"/>
                      <w:marTop w:val="0"/>
                      <w:marBottom w:val="0"/>
                      <w:divBdr>
                        <w:top w:val="none" w:sz="0" w:space="0" w:color="auto"/>
                        <w:left w:val="none" w:sz="0" w:space="0" w:color="auto"/>
                        <w:bottom w:val="none" w:sz="0" w:space="0" w:color="auto"/>
                        <w:right w:val="none" w:sz="0" w:space="0" w:color="auto"/>
                      </w:divBdr>
                    </w:div>
                  </w:divsChild>
                </w:div>
                <w:div w:id="941915830">
                  <w:marLeft w:val="0"/>
                  <w:marRight w:val="0"/>
                  <w:marTop w:val="0"/>
                  <w:marBottom w:val="0"/>
                  <w:divBdr>
                    <w:top w:val="none" w:sz="0" w:space="0" w:color="auto"/>
                    <w:left w:val="none" w:sz="0" w:space="0" w:color="auto"/>
                    <w:bottom w:val="none" w:sz="0" w:space="0" w:color="auto"/>
                    <w:right w:val="none" w:sz="0" w:space="0" w:color="auto"/>
                  </w:divBdr>
                  <w:divsChild>
                    <w:div w:id="783498559">
                      <w:marLeft w:val="0"/>
                      <w:marRight w:val="0"/>
                      <w:marTop w:val="0"/>
                      <w:marBottom w:val="0"/>
                      <w:divBdr>
                        <w:top w:val="none" w:sz="0" w:space="0" w:color="auto"/>
                        <w:left w:val="none" w:sz="0" w:space="0" w:color="auto"/>
                        <w:bottom w:val="none" w:sz="0" w:space="0" w:color="auto"/>
                        <w:right w:val="none" w:sz="0" w:space="0" w:color="auto"/>
                      </w:divBdr>
                    </w:div>
                  </w:divsChild>
                </w:div>
                <w:div w:id="942610919">
                  <w:marLeft w:val="0"/>
                  <w:marRight w:val="0"/>
                  <w:marTop w:val="0"/>
                  <w:marBottom w:val="0"/>
                  <w:divBdr>
                    <w:top w:val="none" w:sz="0" w:space="0" w:color="auto"/>
                    <w:left w:val="none" w:sz="0" w:space="0" w:color="auto"/>
                    <w:bottom w:val="none" w:sz="0" w:space="0" w:color="auto"/>
                    <w:right w:val="none" w:sz="0" w:space="0" w:color="auto"/>
                  </w:divBdr>
                  <w:divsChild>
                    <w:div w:id="1153303003">
                      <w:marLeft w:val="0"/>
                      <w:marRight w:val="0"/>
                      <w:marTop w:val="0"/>
                      <w:marBottom w:val="0"/>
                      <w:divBdr>
                        <w:top w:val="none" w:sz="0" w:space="0" w:color="auto"/>
                        <w:left w:val="none" w:sz="0" w:space="0" w:color="auto"/>
                        <w:bottom w:val="none" w:sz="0" w:space="0" w:color="auto"/>
                        <w:right w:val="none" w:sz="0" w:space="0" w:color="auto"/>
                      </w:divBdr>
                    </w:div>
                  </w:divsChild>
                </w:div>
                <w:div w:id="962929933">
                  <w:marLeft w:val="0"/>
                  <w:marRight w:val="0"/>
                  <w:marTop w:val="0"/>
                  <w:marBottom w:val="0"/>
                  <w:divBdr>
                    <w:top w:val="none" w:sz="0" w:space="0" w:color="auto"/>
                    <w:left w:val="none" w:sz="0" w:space="0" w:color="auto"/>
                    <w:bottom w:val="none" w:sz="0" w:space="0" w:color="auto"/>
                    <w:right w:val="none" w:sz="0" w:space="0" w:color="auto"/>
                  </w:divBdr>
                  <w:divsChild>
                    <w:div w:id="148257519">
                      <w:marLeft w:val="0"/>
                      <w:marRight w:val="0"/>
                      <w:marTop w:val="0"/>
                      <w:marBottom w:val="0"/>
                      <w:divBdr>
                        <w:top w:val="none" w:sz="0" w:space="0" w:color="auto"/>
                        <w:left w:val="none" w:sz="0" w:space="0" w:color="auto"/>
                        <w:bottom w:val="none" w:sz="0" w:space="0" w:color="auto"/>
                        <w:right w:val="none" w:sz="0" w:space="0" w:color="auto"/>
                      </w:divBdr>
                    </w:div>
                    <w:div w:id="1788115531">
                      <w:marLeft w:val="0"/>
                      <w:marRight w:val="0"/>
                      <w:marTop w:val="0"/>
                      <w:marBottom w:val="0"/>
                      <w:divBdr>
                        <w:top w:val="none" w:sz="0" w:space="0" w:color="auto"/>
                        <w:left w:val="none" w:sz="0" w:space="0" w:color="auto"/>
                        <w:bottom w:val="none" w:sz="0" w:space="0" w:color="auto"/>
                        <w:right w:val="none" w:sz="0" w:space="0" w:color="auto"/>
                      </w:divBdr>
                    </w:div>
                  </w:divsChild>
                </w:div>
                <w:div w:id="968124103">
                  <w:marLeft w:val="0"/>
                  <w:marRight w:val="0"/>
                  <w:marTop w:val="0"/>
                  <w:marBottom w:val="0"/>
                  <w:divBdr>
                    <w:top w:val="none" w:sz="0" w:space="0" w:color="auto"/>
                    <w:left w:val="none" w:sz="0" w:space="0" w:color="auto"/>
                    <w:bottom w:val="none" w:sz="0" w:space="0" w:color="auto"/>
                    <w:right w:val="none" w:sz="0" w:space="0" w:color="auto"/>
                  </w:divBdr>
                  <w:divsChild>
                    <w:div w:id="237859836">
                      <w:marLeft w:val="0"/>
                      <w:marRight w:val="0"/>
                      <w:marTop w:val="0"/>
                      <w:marBottom w:val="0"/>
                      <w:divBdr>
                        <w:top w:val="none" w:sz="0" w:space="0" w:color="auto"/>
                        <w:left w:val="none" w:sz="0" w:space="0" w:color="auto"/>
                        <w:bottom w:val="none" w:sz="0" w:space="0" w:color="auto"/>
                        <w:right w:val="none" w:sz="0" w:space="0" w:color="auto"/>
                      </w:divBdr>
                    </w:div>
                  </w:divsChild>
                </w:div>
                <w:div w:id="976492469">
                  <w:marLeft w:val="0"/>
                  <w:marRight w:val="0"/>
                  <w:marTop w:val="0"/>
                  <w:marBottom w:val="0"/>
                  <w:divBdr>
                    <w:top w:val="none" w:sz="0" w:space="0" w:color="auto"/>
                    <w:left w:val="none" w:sz="0" w:space="0" w:color="auto"/>
                    <w:bottom w:val="none" w:sz="0" w:space="0" w:color="auto"/>
                    <w:right w:val="none" w:sz="0" w:space="0" w:color="auto"/>
                  </w:divBdr>
                  <w:divsChild>
                    <w:div w:id="2517768">
                      <w:marLeft w:val="0"/>
                      <w:marRight w:val="0"/>
                      <w:marTop w:val="0"/>
                      <w:marBottom w:val="0"/>
                      <w:divBdr>
                        <w:top w:val="none" w:sz="0" w:space="0" w:color="auto"/>
                        <w:left w:val="none" w:sz="0" w:space="0" w:color="auto"/>
                        <w:bottom w:val="none" w:sz="0" w:space="0" w:color="auto"/>
                        <w:right w:val="none" w:sz="0" w:space="0" w:color="auto"/>
                      </w:divBdr>
                    </w:div>
                  </w:divsChild>
                </w:div>
                <w:div w:id="980307310">
                  <w:marLeft w:val="0"/>
                  <w:marRight w:val="0"/>
                  <w:marTop w:val="0"/>
                  <w:marBottom w:val="0"/>
                  <w:divBdr>
                    <w:top w:val="none" w:sz="0" w:space="0" w:color="auto"/>
                    <w:left w:val="none" w:sz="0" w:space="0" w:color="auto"/>
                    <w:bottom w:val="none" w:sz="0" w:space="0" w:color="auto"/>
                    <w:right w:val="none" w:sz="0" w:space="0" w:color="auto"/>
                  </w:divBdr>
                  <w:divsChild>
                    <w:div w:id="1435979002">
                      <w:marLeft w:val="0"/>
                      <w:marRight w:val="0"/>
                      <w:marTop w:val="0"/>
                      <w:marBottom w:val="0"/>
                      <w:divBdr>
                        <w:top w:val="none" w:sz="0" w:space="0" w:color="auto"/>
                        <w:left w:val="none" w:sz="0" w:space="0" w:color="auto"/>
                        <w:bottom w:val="none" w:sz="0" w:space="0" w:color="auto"/>
                        <w:right w:val="none" w:sz="0" w:space="0" w:color="auto"/>
                      </w:divBdr>
                    </w:div>
                  </w:divsChild>
                </w:div>
                <w:div w:id="991181915">
                  <w:marLeft w:val="0"/>
                  <w:marRight w:val="0"/>
                  <w:marTop w:val="0"/>
                  <w:marBottom w:val="0"/>
                  <w:divBdr>
                    <w:top w:val="none" w:sz="0" w:space="0" w:color="auto"/>
                    <w:left w:val="none" w:sz="0" w:space="0" w:color="auto"/>
                    <w:bottom w:val="none" w:sz="0" w:space="0" w:color="auto"/>
                    <w:right w:val="none" w:sz="0" w:space="0" w:color="auto"/>
                  </w:divBdr>
                  <w:divsChild>
                    <w:div w:id="1194612030">
                      <w:marLeft w:val="0"/>
                      <w:marRight w:val="0"/>
                      <w:marTop w:val="0"/>
                      <w:marBottom w:val="0"/>
                      <w:divBdr>
                        <w:top w:val="none" w:sz="0" w:space="0" w:color="auto"/>
                        <w:left w:val="none" w:sz="0" w:space="0" w:color="auto"/>
                        <w:bottom w:val="none" w:sz="0" w:space="0" w:color="auto"/>
                        <w:right w:val="none" w:sz="0" w:space="0" w:color="auto"/>
                      </w:divBdr>
                    </w:div>
                  </w:divsChild>
                </w:div>
                <w:div w:id="993997535">
                  <w:marLeft w:val="0"/>
                  <w:marRight w:val="0"/>
                  <w:marTop w:val="0"/>
                  <w:marBottom w:val="0"/>
                  <w:divBdr>
                    <w:top w:val="none" w:sz="0" w:space="0" w:color="auto"/>
                    <w:left w:val="none" w:sz="0" w:space="0" w:color="auto"/>
                    <w:bottom w:val="none" w:sz="0" w:space="0" w:color="auto"/>
                    <w:right w:val="none" w:sz="0" w:space="0" w:color="auto"/>
                  </w:divBdr>
                  <w:divsChild>
                    <w:div w:id="1158305766">
                      <w:marLeft w:val="0"/>
                      <w:marRight w:val="0"/>
                      <w:marTop w:val="0"/>
                      <w:marBottom w:val="0"/>
                      <w:divBdr>
                        <w:top w:val="none" w:sz="0" w:space="0" w:color="auto"/>
                        <w:left w:val="none" w:sz="0" w:space="0" w:color="auto"/>
                        <w:bottom w:val="none" w:sz="0" w:space="0" w:color="auto"/>
                        <w:right w:val="none" w:sz="0" w:space="0" w:color="auto"/>
                      </w:divBdr>
                    </w:div>
                  </w:divsChild>
                </w:div>
                <w:div w:id="1025643026">
                  <w:marLeft w:val="0"/>
                  <w:marRight w:val="0"/>
                  <w:marTop w:val="0"/>
                  <w:marBottom w:val="0"/>
                  <w:divBdr>
                    <w:top w:val="none" w:sz="0" w:space="0" w:color="auto"/>
                    <w:left w:val="none" w:sz="0" w:space="0" w:color="auto"/>
                    <w:bottom w:val="none" w:sz="0" w:space="0" w:color="auto"/>
                    <w:right w:val="none" w:sz="0" w:space="0" w:color="auto"/>
                  </w:divBdr>
                  <w:divsChild>
                    <w:div w:id="142354863">
                      <w:marLeft w:val="0"/>
                      <w:marRight w:val="0"/>
                      <w:marTop w:val="0"/>
                      <w:marBottom w:val="0"/>
                      <w:divBdr>
                        <w:top w:val="none" w:sz="0" w:space="0" w:color="auto"/>
                        <w:left w:val="none" w:sz="0" w:space="0" w:color="auto"/>
                        <w:bottom w:val="none" w:sz="0" w:space="0" w:color="auto"/>
                        <w:right w:val="none" w:sz="0" w:space="0" w:color="auto"/>
                      </w:divBdr>
                    </w:div>
                  </w:divsChild>
                </w:div>
                <w:div w:id="1045562825">
                  <w:marLeft w:val="0"/>
                  <w:marRight w:val="0"/>
                  <w:marTop w:val="0"/>
                  <w:marBottom w:val="0"/>
                  <w:divBdr>
                    <w:top w:val="none" w:sz="0" w:space="0" w:color="auto"/>
                    <w:left w:val="none" w:sz="0" w:space="0" w:color="auto"/>
                    <w:bottom w:val="none" w:sz="0" w:space="0" w:color="auto"/>
                    <w:right w:val="none" w:sz="0" w:space="0" w:color="auto"/>
                  </w:divBdr>
                  <w:divsChild>
                    <w:div w:id="211892133">
                      <w:marLeft w:val="0"/>
                      <w:marRight w:val="0"/>
                      <w:marTop w:val="0"/>
                      <w:marBottom w:val="0"/>
                      <w:divBdr>
                        <w:top w:val="none" w:sz="0" w:space="0" w:color="auto"/>
                        <w:left w:val="none" w:sz="0" w:space="0" w:color="auto"/>
                        <w:bottom w:val="none" w:sz="0" w:space="0" w:color="auto"/>
                        <w:right w:val="none" w:sz="0" w:space="0" w:color="auto"/>
                      </w:divBdr>
                    </w:div>
                    <w:div w:id="912471774">
                      <w:marLeft w:val="0"/>
                      <w:marRight w:val="0"/>
                      <w:marTop w:val="0"/>
                      <w:marBottom w:val="0"/>
                      <w:divBdr>
                        <w:top w:val="none" w:sz="0" w:space="0" w:color="auto"/>
                        <w:left w:val="none" w:sz="0" w:space="0" w:color="auto"/>
                        <w:bottom w:val="none" w:sz="0" w:space="0" w:color="auto"/>
                        <w:right w:val="none" w:sz="0" w:space="0" w:color="auto"/>
                      </w:divBdr>
                    </w:div>
                  </w:divsChild>
                </w:div>
                <w:div w:id="1048146528">
                  <w:marLeft w:val="0"/>
                  <w:marRight w:val="0"/>
                  <w:marTop w:val="0"/>
                  <w:marBottom w:val="0"/>
                  <w:divBdr>
                    <w:top w:val="none" w:sz="0" w:space="0" w:color="auto"/>
                    <w:left w:val="none" w:sz="0" w:space="0" w:color="auto"/>
                    <w:bottom w:val="none" w:sz="0" w:space="0" w:color="auto"/>
                    <w:right w:val="none" w:sz="0" w:space="0" w:color="auto"/>
                  </w:divBdr>
                  <w:divsChild>
                    <w:div w:id="176578054">
                      <w:marLeft w:val="0"/>
                      <w:marRight w:val="0"/>
                      <w:marTop w:val="0"/>
                      <w:marBottom w:val="0"/>
                      <w:divBdr>
                        <w:top w:val="none" w:sz="0" w:space="0" w:color="auto"/>
                        <w:left w:val="none" w:sz="0" w:space="0" w:color="auto"/>
                        <w:bottom w:val="none" w:sz="0" w:space="0" w:color="auto"/>
                        <w:right w:val="none" w:sz="0" w:space="0" w:color="auto"/>
                      </w:divBdr>
                    </w:div>
                  </w:divsChild>
                </w:div>
                <w:div w:id="1062168930">
                  <w:marLeft w:val="0"/>
                  <w:marRight w:val="0"/>
                  <w:marTop w:val="0"/>
                  <w:marBottom w:val="0"/>
                  <w:divBdr>
                    <w:top w:val="none" w:sz="0" w:space="0" w:color="auto"/>
                    <w:left w:val="none" w:sz="0" w:space="0" w:color="auto"/>
                    <w:bottom w:val="none" w:sz="0" w:space="0" w:color="auto"/>
                    <w:right w:val="none" w:sz="0" w:space="0" w:color="auto"/>
                  </w:divBdr>
                  <w:divsChild>
                    <w:div w:id="1560676241">
                      <w:marLeft w:val="0"/>
                      <w:marRight w:val="0"/>
                      <w:marTop w:val="0"/>
                      <w:marBottom w:val="0"/>
                      <w:divBdr>
                        <w:top w:val="none" w:sz="0" w:space="0" w:color="auto"/>
                        <w:left w:val="none" w:sz="0" w:space="0" w:color="auto"/>
                        <w:bottom w:val="none" w:sz="0" w:space="0" w:color="auto"/>
                        <w:right w:val="none" w:sz="0" w:space="0" w:color="auto"/>
                      </w:divBdr>
                    </w:div>
                  </w:divsChild>
                </w:div>
                <w:div w:id="1096630907">
                  <w:marLeft w:val="0"/>
                  <w:marRight w:val="0"/>
                  <w:marTop w:val="0"/>
                  <w:marBottom w:val="0"/>
                  <w:divBdr>
                    <w:top w:val="none" w:sz="0" w:space="0" w:color="auto"/>
                    <w:left w:val="none" w:sz="0" w:space="0" w:color="auto"/>
                    <w:bottom w:val="none" w:sz="0" w:space="0" w:color="auto"/>
                    <w:right w:val="none" w:sz="0" w:space="0" w:color="auto"/>
                  </w:divBdr>
                  <w:divsChild>
                    <w:div w:id="1672635097">
                      <w:marLeft w:val="0"/>
                      <w:marRight w:val="0"/>
                      <w:marTop w:val="0"/>
                      <w:marBottom w:val="0"/>
                      <w:divBdr>
                        <w:top w:val="none" w:sz="0" w:space="0" w:color="auto"/>
                        <w:left w:val="none" w:sz="0" w:space="0" w:color="auto"/>
                        <w:bottom w:val="none" w:sz="0" w:space="0" w:color="auto"/>
                        <w:right w:val="none" w:sz="0" w:space="0" w:color="auto"/>
                      </w:divBdr>
                    </w:div>
                  </w:divsChild>
                </w:div>
                <w:div w:id="1103189074">
                  <w:marLeft w:val="0"/>
                  <w:marRight w:val="0"/>
                  <w:marTop w:val="0"/>
                  <w:marBottom w:val="0"/>
                  <w:divBdr>
                    <w:top w:val="none" w:sz="0" w:space="0" w:color="auto"/>
                    <w:left w:val="none" w:sz="0" w:space="0" w:color="auto"/>
                    <w:bottom w:val="none" w:sz="0" w:space="0" w:color="auto"/>
                    <w:right w:val="none" w:sz="0" w:space="0" w:color="auto"/>
                  </w:divBdr>
                  <w:divsChild>
                    <w:div w:id="501163583">
                      <w:marLeft w:val="0"/>
                      <w:marRight w:val="0"/>
                      <w:marTop w:val="0"/>
                      <w:marBottom w:val="0"/>
                      <w:divBdr>
                        <w:top w:val="none" w:sz="0" w:space="0" w:color="auto"/>
                        <w:left w:val="none" w:sz="0" w:space="0" w:color="auto"/>
                        <w:bottom w:val="none" w:sz="0" w:space="0" w:color="auto"/>
                        <w:right w:val="none" w:sz="0" w:space="0" w:color="auto"/>
                      </w:divBdr>
                    </w:div>
                    <w:div w:id="514802907">
                      <w:marLeft w:val="0"/>
                      <w:marRight w:val="0"/>
                      <w:marTop w:val="0"/>
                      <w:marBottom w:val="0"/>
                      <w:divBdr>
                        <w:top w:val="none" w:sz="0" w:space="0" w:color="auto"/>
                        <w:left w:val="none" w:sz="0" w:space="0" w:color="auto"/>
                        <w:bottom w:val="none" w:sz="0" w:space="0" w:color="auto"/>
                        <w:right w:val="none" w:sz="0" w:space="0" w:color="auto"/>
                      </w:divBdr>
                    </w:div>
                    <w:div w:id="955139912">
                      <w:marLeft w:val="0"/>
                      <w:marRight w:val="0"/>
                      <w:marTop w:val="0"/>
                      <w:marBottom w:val="0"/>
                      <w:divBdr>
                        <w:top w:val="none" w:sz="0" w:space="0" w:color="auto"/>
                        <w:left w:val="none" w:sz="0" w:space="0" w:color="auto"/>
                        <w:bottom w:val="none" w:sz="0" w:space="0" w:color="auto"/>
                        <w:right w:val="none" w:sz="0" w:space="0" w:color="auto"/>
                      </w:divBdr>
                    </w:div>
                    <w:div w:id="1101875270">
                      <w:marLeft w:val="0"/>
                      <w:marRight w:val="0"/>
                      <w:marTop w:val="0"/>
                      <w:marBottom w:val="0"/>
                      <w:divBdr>
                        <w:top w:val="none" w:sz="0" w:space="0" w:color="auto"/>
                        <w:left w:val="none" w:sz="0" w:space="0" w:color="auto"/>
                        <w:bottom w:val="none" w:sz="0" w:space="0" w:color="auto"/>
                        <w:right w:val="none" w:sz="0" w:space="0" w:color="auto"/>
                      </w:divBdr>
                    </w:div>
                  </w:divsChild>
                </w:div>
                <w:div w:id="1106192652">
                  <w:marLeft w:val="0"/>
                  <w:marRight w:val="0"/>
                  <w:marTop w:val="0"/>
                  <w:marBottom w:val="0"/>
                  <w:divBdr>
                    <w:top w:val="none" w:sz="0" w:space="0" w:color="auto"/>
                    <w:left w:val="none" w:sz="0" w:space="0" w:color="auto"/>
                    <w:bottom w:val="none" w:sz="0" w:space="0" w:color="auto"/>
                    <w:right w:val="none" w:sz="0" w:space="0" w:color="auto"/>
                  </w:divBdr>
                  <w:divsChild>
                    <w:div w:id="346758488">
                      <w:marLeft w:val="0"/>
                      <w:marRight w:val="0"/>
                      <w:marTop w:val="0"/>
                      <w:marBottom w:val="0"/>
                      <w:divBdr>
                        <w:top w:val="none" w:sz="0" w:space="0" w:color="auto"/>
                        <w:left w:val="none" w:sz="0" w:space="0" w:color="auto"/>
                        <w:bottom w:val="none" w:sz="0" w:space="0" w:color="auto"/>
                        <w:right w:val="none" w:sz="0" w:space="0" w:color="auto"/>
                      </w:divBdr>
                    </w:div>
                  </w:divsChild>
                </w:div>
                <w:div w:id="1106341153">
                  <w:marLeft w:val="0"/>
                  <w:marRight w:val="0"/>
                  <w:marTop w:val="0"/>
                  <w:marBottom w:val="0"/>
                  <w:divBdr>
                    <w:top w:val="none" w:sz="0" w:space="0" w:color="auto"/>
                    <w:left w:val="none" w:sz="0" w:space="0" w:color="auto"/>
                    <w:bottom w:val="none" w:sz="0" w:space="0" w:color="auto"/>
                    <w:right w:val="none" w:sz="0" w:space="0" w:color="auto"/>
                  </w:divBdr>
                  <w:divsChild>
                    <w:div w:id="765030333">
                      <w:marLeft w:val="0"/>
                      <w:marRight w:val="0"/>
                      <w:marTop w:val="0"/>
                      <w:marBottom w:val="0"/>
                      <w:divBdr>
                        <w:top w:val="none" w:sz="0" w:space="0" w:color="auto"/>
                        <w:left w:val="none" w:sz="0" w:space="0" w:color="auto"/>
                        <w:bottom w:val="none" w:sz="0" w:space="0" w:color="auto"/>
                        <w:right w:val="none" w:sz="0" w:space="0" w:color="auto"/>
                      </w:divBdr>
                    </w:div>
                  </w:divsChild>
                </w:div>
                <w:div w:id="1108549386">
                  <w:marLeft w:val="0"/>
                  <w:marRight w:val="0"/>
                  <w:marTop w:val="0"/>
                  <w:marBottom w:val="0"/>
                  <w:divBdr>
                    <w:top w:val="none" w:sz="0" w:space="0" w:color="auto"/>
                    <w:left w:val="none" w:sz="0" w:space="0" w:color="auto"/>
                    <w:bottom w:val="none" w:sz="0" w:space="0" w:color="auto"/>
                    <w:right w:val="none" w:sz="0" w:space="0" w:color="auto"/>
                  </w:divBdr>
                  <w:divsChild>
                    <w:div w:id="1237200894">
                      <w:marLeft w:val="0"/>
                      <w:marRight w:val="0"/>
                      <w:marTop w:val="0"/>
                      <w:marBottom w:val="0"/>
                      <w:divBdr>
                        <w:top w:val="none" w:sz="0" w:space="0" w:color="auto"/>
                        <w:left w:val="none" w:sz="0" w:space="0" w:color="auto"/>
                        <w:bottom w:val="none" w:sz="0" w:space="0" w:color="auto"/>
                        <w:right w:val="none" w:sz="0" w:space="0" w:color="auto"/>
                      </w:divBdr>
                    </w:div>
                  </w:divsChild>
                </w:div>
                <w:div w:id="1111166811">
                  <w:marLeft w:val="0"/>
                  <w:marRight w:val="0"/>
                  <w:marTop w:val="0"/>
                  <w:marBottom w:val="0"/>
                  <w:divBdr>
                    <w:top w:val="none" w:sz="0" w:space="0" w:color="auto"/>
                    <w:left w:val="none" w:sz="0" w:space="0" w:color="auto"/>
                    <w:bottom w:val="none" w:sz="0" w:space="0" w:color="auto"/>
                    <w:right w:val="none" w:sz="0" w:space="0" w:color="auto"/>
                  </w:divBdr>
                  <w:divsChild>
                    <w:div w:id="1428965546">
                      <w:marLeft w:val="0"/>
                      <w:marRight w:val="0"/>
                      <w:marTop w:val="0"/>
                      <w:marBottom w:val="0"/>
                      <w:divBdr>
                        <w:top w:val="none" w:sz="0" w:space="0" w:color="auto"/>
                        <w:left w:val="none" w:sz="0" w:space="0" w:color="auto"/>
                        <w:bottom w:val="none" w:sz="0" w:space="0" w:color="auto"/>
                        <w:right w:val="none" w:sz="0" w:space="0" w:color="auto"/>
                      </w:divBdr>
                    </w:div>
                  </w:divsChild>
                </w:div>
                <w:div w:id="1123228742">
                  <w:marLeft w:val="0"/>
                  <w:marRight w:val="0"/>
                  <w:marTop w:val="0"/>
                  <w:marBottom w:val="0"/>
                  <w:divBdr>
                    <w:top w:val="none" w:sz="0" w:space="0" w:color="auto"/>
                    <w:left w:val="none" w:sz="0" w:space="0" w:color="auto"/>
                    <w:bottom w:val="none" w:sz="0" w:space="0" w:color="auto"/>
                    <w:right w:val="none" w:sz="0" w:space="0" w:color="auto"/>
                  </w:divBdr>
                  <w:divsChild>
                    <w:div w:id="31463667">
                      <w:marLeft w:val="0"/>
                      <w:marRight w:val="0"/>
                      <w:marTop w:val="0"/>
                      <w:marBottom w:val="0"/>
                      <w:divBdr>
                        <w:top w:val="none" w:sz="0" w:space="0" w:color="auto"/>
                        <w:left w:val="none" w:sz="0" w:space="0" w:color="auto"/>
                        <w:bottom w:val="none" w:sz="0" w:space="0" w:color="auto"/>
                        <w:right w:val="none" w:sz="0" w:space="0" w:color="auto"/>
                      </w:divBdr>
                    </w:div>
                    <w:div w:id="293368888">
                      <w:marLeft w:val="0"/>
                      <w:marRight w:val="0"/>
                      <w:marTop w:val="0"/>
                      <w:marBottom w:val="0"/>
                      <w:divBdr>
                        <w:top w:val="none" w:sz="0" w:space="0" w:color="auto"/>
                        <w:left w:val="none" w:sz="0" w:space="0" w:color="auto"/>
                        <w:bottom w:val="none" w:sz="0" w:space="0" w:color="auto"/>
                        <w:right w:val="none" w:sz="0" w:space="0" w:color="auto"/>
                      </w:divBdr>
                    </w:div>
                    <w:div w:id="644505607">
                      <w:marLeft w:val="0"/>
                      <w:marRight w:val="0"/>
                      <w:marTop w:val="0"/>
                      <w:marBottom w:val="0"/>
                      <w:divBdr>
                        <w:top w:val="none" w:sz="0" w:space="0" w:color="auto"/>
                        <w:left w:val="none" w:sz="0" w:space="0" w:color="auto"/>
                        <w:bottom w:val="none" w:sz="0" w:space="0" w:color="auto"/>
                        <w:right w:val="none" w:sz="0" w:space="0" w:color="auto"/>
                      </w:divBdr>
                    </w:div>
                    <w:div w:id="854153930">
                      <w:marLeft w:val="0"/>
                      <w:marRight w:val="0"/>
                      <w:marTop w:val="0"/>
                      <w:marBottom w:val="0"/>
                      <w:divBdr>
                        <w:top w:val="none" w:sz="0" w:space="0" w:color="auto"/>
                        <w:left w:val="none" w:sz="0" w:space="0" w:color="auto"/>
                        <w:bottom w:val="none" w:sz="0" w:space="0" w:color="auto"/>
                        <w:right w:val="none" w:sz="0" w:space="0" w:color="auto"/>
                      </w:divBdr>
                    </w:div>
                    <w:div w:id="1129781876">
                      <w:marLeft w:val="0"/>
                      <w:marRight w:val="0"/>
                      <w:marTop w:val="0"/>
                      <w:marBottom w:val="0"/>
                      <w:divBdr>
                        <w:top w:val="none" w:sz="0" w:space="0" w:color="auto"/>
                        <w:left w:val="none" w:sz="0" w:space="0" w:color="auto"/>
                        <w:bottom w:val="none" w:sz="0" w:space="0" w:color="auto"/>
                        <w:right w:val="none" w:sz="0" w:space="0" w:color="auto"/>
                      </w:divBdr>
                    </w:div>
                    <w:div w:id="1814446719">
                      <w:marLeft w:val="0"/>
                      <w:marRight w:val="0"/>
                      <w:marTop w:val="0"/>
                      <w:marBottom w:val="0"/>
                      <w:divBdr>
                        <w:top w:val="none" w:sz="0" w:space="0" w:color="auto"/>
                        <w:left w:val="none" w:sz="0" w:space="0" w:color="auto"/>
                        <w:bottom w:val="none" w:sz="0" w:space="0" w:color="auto"/>
                        <w:right w:val="none" w:sz="0" w:space="0" w:color="auto"/>
                      </w:divBdr>
                    </w:div>
                  </w:divsChild>
                </w:div>
                <w:div w:id="1132098640">
                  <w:marLeft w:val="0"/>
                  <w:marRight w:val="0"/>
                  <w:marTop w:val="0"/>
                  <w:marBottom w:val="0"/>
                  <w:divBdr>
                    <w:top w:val="none" w:sz="0" w:space="0" w:color="auto"/>
                    <w:left w:val="none" w:sz="0" w:space="0" w:color="auto"/>
                    <w:bottom w:val="none" w:sz="0" w:space="0" w:color="auto"/>
                    <w:right w:val="none" w:sz="0" w:space="0" w:color="auto"/>
                  </w:divBdr>
                  <w:divsChild>
                    <w:div w:id="908006263">
                      <w:marLeft w:val="0"/>
                      <w:marRight w:val="0"/>
                      <w:marTop w:val="0"/>
                      <w:marBottom w:val="0"/>
                      <w:divBdr>
                        <w:top w:val="none" w:sz="0" w:space="0" w:color="auto"/>
                        <w:left w:val="none" w:sz="0" w:space="0" w:color="auto"/>
                        <w:bottom w:val="none" w:sz="0" w:space="0" w:color="auto"/>
                        <w:right w:val="none" w:sz="0" w:space="0" w:color="auto"/>
                      </w:divBdr>
                    </w:div>
                  </w:divsChild>
                </w:div>
                <w:div w:id="1132216034">
                  <w:marLeft w:val="0"/>
                  <w:marRight w:val="0"/>
                  <w:marTop w:val="0"/>
                  <w:marBottom w:val="0"/>
                  <w:divBdr>
                    <w:top w:val="none" w:sz="0" w:space="0" w:color="auto"/>
                    <w:left w:val="none" w:sz="0" w:space="0" w:color="auto"/>
                    <w:bottom w:val="none" w:sz="0" w:space="0" w:color="auto"/>
                    <w:right w:val="none" w:sz="0" w:space="0" w:color="auto"/>
                  </w:divBdr>
                  <w:divsChild>
                    <w:div w:id="1864901082">
                      <w:marLeft w:val="0"/>
                      <w:marRight w:val="0"/>
                      <w:marTop w:val="0"/>
                      <w:marBottom w:val="0"/>
                      <w:divBdr>
                        <w:top w:val="none" w:sz="0" w:space="0" w:color="auto"/>
                        <w:left w:val="none" w:sz="0" w:space="0" w:color="auto"/>
                        <w:bottom w:val="none" w:sz="0" w:space="0" w:color="auto"/>
                        <w:right w:val="none" w:sz="0" w:space="0" w:color="auto"/>
                      </w:divBdr>
                    </w:div>
                  </w:divsChild>
                </w:div>
                <w:div w:id="1144589766">
                  <w:marLeft w:val="0"/>
                  <w:marRight w:val="0"/>
                  <w:marTop w:val="0"/>
                  <w:marBottom w:val="0"/>
                  <w:divBdr>
                    <w:top w:val="none" w:sz="0" w:space="0" w:color="auto"/>
                    <w:left w:val="none" w:sz="0" w:space="0" w:color="auto"/>
                    <w:bottom w:val="none" w:sz="0" w:space="0" w:color="auto"/>
                    <w:right w:val="none" w:sz="0" w:space="0" w:color="auto"/>
                  </w:divBdr>
                  <w:divsChild>
                    <w:div w:id="2001539669">
                      <w:marLeft w:val="0"/>
                      <w:marRight w:val="0"/>
                      <w:marTop w:val="0"/>
                      <w:marBottom w:val="0"/>
                      <w:divBdr>
                        <w:top w:val="none" w:sz="0" w:space="0" w:color="auto"/>
                        <w:left w:val="none" w:sz="0" w:space="0" w:color="auto"/>
                        <w:bottom w:val="none" w:sz="0" w:space="0" w:color="auto"/>
                        <w:right w:val="none" w:sz="0" w:space="0" w:color="auto"/>
                      </w:divBdr>
                    </w:div>
                  </w:divsChild>
                </w:div>
                <w:div w:id="1162426259">
                  <w:marLeft w:val="0"/>
                  <w:marRight w:val="0"/>
                  <w:marTop w:val="0"/>
                  <w:marBottom w:val="0"/>
                  <w:divBdr>
                    <w:top w:val="none" w:sz="0" w:space="0" w:color="auto"/>
                    <w:left w:val="none" w:sz="0" w:space="0" w:color="auto"/>
                    <w:bottom w:val="none" w:sz="0" w:space="0" w:color="auto"/>
                    <w:right w:val="none" w:sz="0" w:space="0" w:color="auto"/>
                  </w:divBdr>
                  <w:divsChild>
                    <w:div w:id="118497117">
                      <w:marLeft w:val="0"/>
                      <w:marRight w:val="0"/>
                      <w:marTop w:val="0"/>
                      <w:marBottom w:val="0"/>
                      <w:divBdr>
                        <w:top w:val="none" w:sz="0" w:space="0" w:color="auto"/>
                        <w:left w:val="none" w:sz="0" w:space="0" w:color="auto"/>
                        <w:bottom w:val="none" w:sz="0" w:space="0" w:color="auto"/>
                        <w:right w:val="none" w:sz="0" w:space="0" w:color="auto"/>
                      </w:divBdr>
                    </w:div>
                  </w:divsChild>
                </w:div>
                <w:div w:id="1194079200">
                  <w:marLeft w:val="0"/>
                  <w:marRight w:val="0"/>
                  <w:marTop w:val="0"/>
                  <w:marBottom w:val="0"/>
                  <w:divBdr>
                    <w:top w:val="none" w:sz="0" w:space="0" w:color="auto"/>
                    <w:left w:val="none" w:sz="0" w:space="0" w:color="auto"/>
                    <w:bottom w:val="none" w:sz="0" w:space="0" w:color="auto"/>
                    <w:right w:val="none" w:sz="0" w:space="0" w:color="auto"/>
                  </w:divBdr>
                  <w:divsChild>
                    <w:div w:id="51932319">
                      <w:marLeft w:val="0"/>
                      <w:marRight w:val="0"/>
                      <w:marTop w:val="0"/>
                      <w:marBottom w:val="0"/>
                      <w:divBdr>
                        <w:top w:val="none" w:sz="0" w:space="0" w:color="auto"/>
                        <w:left w:val="none" w:sz="0" w:space="0" w:color="auto"/>
                        <w:bottom w:val="none" w:sz="0" w:space="0" w:color="auto"/>
                        <w:right w:val="none" w:sz="0" w:space="0" w:color="auto"/>
                      </w:divBdr>
                    </w:div>
                    <w:div w:id="293339988">
                      <w:marLeft w:val="0"/>
                      <w:marRight w:val="0"/>
                      <w:marTop w:val="0"/>
                      <w:marBottom w:val="0"/>
                      <w:divBdr>
                        <w:top w:val="none" w:sz="0" w:space="0" w:color="auto"/>
                        <w:left w:val="none" w:sz="0" w:space="0" w:color="auto"/>
                        <w:bottom w:val="none" w:sz="0" w:space="0" w:color="auto"/>
                        <w:right w:val="none" w:sz="0" w:space="0" w:color="auto"/>
                      </w:divBdr>
                    </w:div>
                    <w:div w:id="615067622">
                      <w:marLeft w:val="0"/>
                      <w:marRight w:val="0"/>
                      <w:marTop w:val="0"/>
                      <w:marBottom w:val="0"/>
                      <w:divBdr>
                        <w:top w:val="none" w:sz="0" w:space="0" w:color="auto"/>
                        <w:left w:val="none" w:sz="0" w:space="0" w:color="auto"/>
                        <w:bottom w:val="none" w:sz="0" w:space="0" w:color="auto"/>
                        <w:right w:val="none" w:sz="0" w:space="0" w:color="auto"/>
                      </w:divBdr>
                    </w:div>
                    <w:div w:id="696271351">
                      <w:marLeft w:val="0"/>
                      <w:marRight w:val="0"/>
                      <w:marTop w:val="0"/>
                      <w:marBottom w:val="0"/>
                      <w:divBdr>
                        <w:top w:val="none" w:sz="0" w:space="0" w:color="auto"/>
                        <w:left w:val="none" w:sz="0" w:space="0" w:color="auto"/>
                        <w:bottom w:val="none" w:sz="0" w:space="0" w:color="auto"/>
                        <w:right w:val="none" w:sz="0" w:space="0" w:color="auto"/>
                      </w:divBdr>
                    </w:div>
                    <w:div w:id="839387327">
                      <w:marLeft w:val="0"/>
                      <w:marRight w:val="0"/>
                      <w:marTop w:val="0"/>
                      <w:marBottom w:val="0"/>
                      <w:divBdr>
                        <w:top w:val="none" w:sz="0" w:space="0" w:color="auto"/>
                        <w:left w:val="none" w:sz="0" w:space="0" w:color="auto"/>
                        <w:bottom w:val="none" w:sz="0" w:space="0" w:color="auto"/>
                        <w:right w:val="none" w:sz="0" w:space="0" w:color="auto"/>
                      </w:divBdr>
                    </w:div>
                    <w:div w:id="1084642407">
                      <w:marLeft w:val="0"/>
                      <w:marRight w:val="0"/>
                      <w:marTop w:val="0"/>
                      <w:marBottom w:val="0"/>
                      <w:divBdr>
                        <w:top w:val="none" w:sz="0" w:space="0" w:color="auto"/>
                        <w:left w:val="none" w:sz="0" w:space="0" w:color="auto"/>
                        <w:bottom w:val="none" w:sz="0" w:space="0" w:color="auto"/>
                        <w:right w:val="none" w:sz="0" w:space="0" w:color="auto"/>
                      </w:divBdr>
                    </w:div>
                    <w:div w:id="1350789274">
                      <w:marLeft w:val="0"/>
                      <w:marRight w:val="0"/>
                      <w:marTop w:val="0"/>
                      <w:marBottom w:val="0"/>
                      <w:divBdr>
                        <w:top w:val="none" w:sz="0" w:space="0" w:color="auto"/>
                        <w:left w:val="none" w:sz="0" w:space="0" w:color="auto"/>
                        <w:bottom w:val="none" w:sz="0" w:space="0" w:color="auto"/>
                        <w:right w:val="none" w:sz="0" w:space="0" w:color="auto"/>
                      </w:divBdr>
                    </w:div>
                  </w:divsChild>
                </w:div>
                <w:div w:id="1209150413">
                  <w:marLeft w:val="0"/>
                  <w:marRight w:val="0"/>
                  <w:marTop w:val="0"/>
                  <w:marBottom w:val="0"/>
                  <w:divBdr>
                    <w:top w:val="none" w:sz="0" w:space="0" w:color="auto"/>
                    <w:left w:val="none" w:sz="0" w:space="0" w:color="auto"/>
                    <w:bottom w:val="none" w:sz="0" w:space="0" w:color="auto"/>
                    <w:right w:val="none" w:sz="0" w:space="0" w:color="auto"/>
                  </w:divBdr>
                  <w:divsChild>
                    <w:div w:id="1745255218">
                      <w:marLeft w:val="0"/>
                      <w:marRight w:val="0"/>
                      <w:marTop w:val="0"/>
                      <w:marBottom w:val="0"/>
                      <w:divBdr>
                        <w:top w:val="none" w:sz="0" w:space="0" w:color="auto"/>
                        <w:left w:val="none" w:sz="0" w:space="0" w:color="auto"/>
                        <w:bottom w:val="none" w:sz="0" w:space="0" w:color="auto"/>
                        <w:right w:val="none" w:sz="0" w:space="0" w:color="auto"/>
                      </w:divBdr>
                    </w:div>
                  </w:divsChild>
                </w:div>
                <w:div w:id="1211380667">
                  <w:marLeft w:val="0"/>
                  <w:marRight w:val="0"/>
                  <w:marTop w:val="0"/>
                  <w:marBottom w:val="0"/>
                  <w:divBdr>
                    <w:top w:val="none" w:sz="0" w:space="0" w:color="auto"/>
                    <w:left w:val="none" w:sz="0" w:space="0" w:color="auto"/>
                    <w:bottom w:val="none" w:sz="0" w:space="0" w:color="auto"/>
                    <w:right w:val="none" w:sz="0" w:space="0" w:color="auto"/>
                  </w:divBdr>
                  <w:divsChild>
                    <w:div w:id="1117913250">
                      <w:marLeft w:val="0"/>
                      <w:marRight w:val="0"/>
                      <w:marTop w:val="0"/>
                      <w:marBottom w:val="0"/>
                      <w:divBdr>
                        <w:top w:val="none" w:sz="0" w:space="0" w:color="auto"/>
                        <w:left w:val="none" w:sz="0" w:space="0" w:color="auto"/>
                        <w:bottom w:val="none" w:sz="0" w:space="0" w:color="auto"/>
                        <w:right w:val="none" w:sz="0" w:space="0" w:color="auto"/>
                      </w:divBdr>
                    </w:div>
                  </w:divsChild>
                </w:div>
                <w:div w:id="1215388977">
                  <w:marLeft w:val="0"/>
                  <w:marRight w:val="0"/>
                  <w:marTop w:val="0"/>
                  <w:marBottom w:val="0"/>
                  <w:divBdr>
                    <w:top w:val="none" w:sz="0" w:space="0" w:color="auto"/>
                    <w:left w:val="none" w:sz="0" w:space="0" w:color="auto"/>
                    <w:bottom w:val="none" w:sz="0" w:space="0" w:color="auto"/>
                    <w:right w:val="none" w:sz="0" w:space="0" w:color="auto"/>
                  </w:divBdr>
                  <w:divsChild>
                    <w:div w:id="68625439">
                      <w:marLeft w:val="0"/>
                      <w:marRight w:val="0"/>
                      <w:marTop w:val="0"/>
                      <w:marBottom w:val="0"/>
                      <w:divBdr>
                        <w:top w:val="none" w:sz="0" w:space="0" w:color="auto"/>
                        <w:left w:val="none" w:sz="0" w:space="0" w:color="auto"/>
                        <w:bottom w:val="none" w:sz="0" w:space="0" w:color="auto"/>
                        <w:right w:val="none" w:sz="0" w:space="0" w:color="auto"/>
                      </w:divBdr>
                    </w:div>
                    <w:div w:id="979729805">
                      <w:marLeft w:val="0"/>
                      <w:marRight w:val="0"/>
                      <w:marTop w:val="0"/>
                      <w:marBottom w:val="0"/>
                      <w:divBdr>
                        <w:top w:val="none" w:sz="0" w:space="0" w:color="auto"/>
                        <w:left w:val="none" w:sz="0" w:space="0" w:color="auto"/>
                        <w:bottom w:val="none" w:sz="0" w:space="0" w:color="auto"/>
                        <w:right w:val="none" w:sz="0" w:space="0" w:color="auto"/>
                      </w:divBdr>
                    </w:div>
                    <w:div w:id="1294140237">
                      <w:marLeft w:val="0"/>
                      <w:marRight w:val="0"/>
                      <w:marTop w:val="0"/>
                      <w:marBottom w:val="0"/>
                      <w:divBdr>
                        <w:top w:val="none" w:sz="0" w:space="0" w:color="auto"/>
                        <w:left w:val="none" w:sz="0" w:space="0" w:color="auto"/>
                        <w:bottom w:val="none" w:sz="0" w:space="0" w:color="auto"/>
                        <w:right w:val="none" w:sz="0" w:space="0" w:color="auto"/>
                      </w:divBdr>
                    </w:div>
                  </w:divsChild>
                </w:div>
                <w:div w:id="1231579891">
                  <w:marLeft w:val="0"/>
                  <w:marRight w:val="0"/>
                  <w:marTop w:val="0"/>
                  <w:marBottom w:val="0"/>
                  <w:divBdr>
                    <w:top w:val="none" w:sz="0" w:space="0" w:color="auto"/>
                    <w:left w:val="none" w:sz="0" w:space="0" w:color="auto"/>
                    <w:bottom w:val="none" w:sz="0" w:space="0" w:color="auto"/>
                    <w:right w:val="none" w:sz="0" w:space="0" w:color="auto"/>
                  </w:divBdr>
                  <w:divsChild>
                    <w:div w:id="1136679727">
                      <w:marLeft w:val="0"/>
                      <w:marRight w:val="0"/>
                      <w:marTop w:val="0"/>
                      <w:marBottom w:val="0"/>
                      <w:divBdr>
                        <w:top w:val="none" w:sz="0" w:space="0" w:color="auto"/>
                        <w:left w:val="none" w:sz="0" w:space="0" w:color="auto"/>
                        <w:bottom w:val="none" w:sz="0" w:space="0" w:color="auto"/>
                        <w:right w:val="none" w:sz="0" w:space="0" w:color="auto"/>
                      </w:divBdr>
                    </w:div>
                  </w:divsChild>
                </w:div>
                <w:div w:id="1238050769">
                  <w:marLeft w:val="0"/>
                  <w:marRight w:val="0"/>
                  <w:marTop w:val="0"/>
                  <w:marBottom w:val="0"/>
                  <w:divBdr>
                    <w:top w:val="none" w:sz="0" w:space="0" w:color="auto"/>
                    <w:left w:val="none" w:sz="0" w:space="0" w:color="auto"/>
                    <w:bottom w:val="none" w:sz="0" w:space="0" w:color="auto"/>
                    <w:right w:val="none" w:sz="0" w:space="0" w:color="auto"/>
                  </w:divBdr>
                  <w:divsChild>
                    <w:div w:id="856894519">
                      <w:marLeft w:val="0"/>
                      <w:marRight w:val="0"/>
                      <w:marTop w:val="0"/>
                      <w:marBottom w:val="0"/>
                      <w:divBdr>
                        <w:top w:val="none" w:sz="0" w:space="0" w:color="auto"/>
                        <w:left w:val="none" w:sz="0" w:space="0" w:color="auto"/>
                        <w:bottom w:val="none" w:sz="0" w:space="0" w:color="auto"/>
                        <w:right w:val="none" w:sz="0" w:space="0" w:color="auto"/>
                      </w:divBdr>
                    </w:div>
                    <w:div w:id="1058557682">
                      <w:marLeft w:val="0"/>
                      <w:marRight w:val="0"/>
                      <w:marTop w:val="0"/>
                      <w:marBottom w:val="0"/>
                      <w:divBdr>
                        <w:top w:val="none" w:sz="0" w:space="0" w:color="auto"/>
                        <w:left w:val="none" w:sz="0" w:space="0" w:color="auto"/>
                        <w:bottom w:val="none" w:sz="0" w:space="0" w:color="auto"/>
                        <w:right w:val="none" w:sz="0" w:space="0" w:color="auto"/>
                      </w:divBdr>
                    </w:div>
                    <w:div w:id="1248729789">
                      <w:marLeft w:val="0"/>
                      <w:marRight w:val="0"/>
                      <w:marTop w:val="0"/>
                      <w:marBottom w:val="0"/>
                      <w:divBdr>
                        <w:top w:val="none" w:sz="0" w:space="0" w:color="auto"/>
                        <w:left w:val="none" w:sz="0" w:space="0" w:color="auto"/>
                        <w:bottom w:val="none" w:sz="0" w:space="0" w:color="auto"/>
                        <w:right w:val="none" w:sz="0" w:space="0" w:color="auto"/>
                      </w:divBdr>
                    </w:div>
                    <w:div w:id="1444762772">
                      <w:marLeft w:val="0"/>
                      <w:marRight w:val="0"/>
                      <w:marTop w:val="0"/>
                      <w:marBottom w:val="0"/>
                      <w:divBdr>
                        <w:top w:val="none" w:sz="0" w:space="0" w:color="auto"/>
                        <w:left w:val="none" w:sz="0" w:space="0" w:color="auto"/>
                        <w:bottom w:val="none" w:sz="0" w:space="0" w:color="auto"/>
                        <w:right w:val="none" w:sz="0" w:space="0" w:color="auto"/>
                      </w:divBdr>
                    </w:div>
                    <w:div w:id="1979188689">
                      <w:marLeft w:val="0"/>
                      <w:marRight w:val="0"/>
                      <w:marTop w:val="0"/>
                      <w:marBottom w:val="0"/>
                      <w:divBdr>
                        <w:top w:val="none" w:sz="0" w:space="0" w:color="auto"/>
                        <w:left w:val="none" w:sz="0" w:space="0" w:color="auto"/>
                        <w:bottom w:val="none" w:sz="0" w:space="0" w:color="auto"/>
                        <w:right w:val="none" w:sz="0" w:space="0" w:color="auto"/>
                      </w:divBdr>
                    </w:div>
                  </w:divsChild>
                </w:div>
                <w:div w:id="1259487970">
                  <w:marLeft w:val="0"/>
                  <w:marRight w:val="0"/>
                  <w:marTop w:val="0"/>
                  <w:marBottom w:val="0"/>
                  <w:divBdr>
                    <w:top w:val="none" w:sz="0" w:space="0" w:color="auto"/>
                    <w:left w:val="none" w:sz="0" w:space="0" w:color="auto"/>
                    <w:bottom w:val="none" w:sz="0" w:space="0" w:color="auto"/>
                    <w:right w:val="none" w:sz="0" w:space="0" w:color="auto"/>
                  </w:divBdr>
                  <w:divsChild>
                    <w:div w:id="429662722">
                      <w:marLeft w:val="0"/>
                      <w:marRight w:val="0"/>
                      <w:marTop w:val="0"/>
                      <w:marBottom w:val="0"/>
                      <w:divBdr>
                        <w:top w:val="none" w:sz="0" w:space="0" w:color="auto"/>
                        <w:left w:val="none" w:sz="0" w:space="0" w:color="auto"/>
                        <w:bottom w:val="none" w:sz="0" w:space="0" w:color="auto"/>
                        <w:right w:val="none" w:sz="0" w:space="0" w:color="auto"/>
                      </w:divBdr>
                    </w:div>
                  </w:divsChild>
                </w:div>
                <w:div w:id="1264459258">
                  <w:marLeft w:val="0"/>
                  <w:marRight w:val="0"/>
                  <w:marTop w:val="0"/>
                  <w:marBottom w:val="0"/>
                  <w:divBdr>
                    <w:top w:val="none" w:sz="0" w:space="0" w:color="auto"/>
                    <w:left w:val="none" w:sz="0" w:space="0" w:color="auto"/>
                    <w:bottom w:val="none" w:sz="0" w:space="0" w:color="auto"/>
                    <w:right w:val="none" w:sz="0" w:space="0" w:color="auto"/>
                  </w:divBdr>
                  <w:divsChild>
                    <w:div w:id="1067605858">
                      <w:marLeft w:val="0"/>
                      <w:marRight w:val="0"/>
                      <w:marTop w:val="0"/>
                      <w:marBottom w:val="0"/>
                      <w:divBdr>
                        <w:top w:val="none" w:sz="0" w:space="0" w:color="auto"/>
                        <w:left w:val="none" w:sz="0" w:space="0" w:color="auto"/>
                        <w:bottom w:val="none" w:sz="0" w:space="0" w:color="auto"/>
                        <w:right w:val="none" w:sz="0" w:space="0" w:color="auto"/>
                      </w:divBdr>
                    </w:div>
                  </w:divsChild>
                </w:div>
                <w:div w:id="1270238124">
                  <w:marLeft w:val="0"/>
                  <w:marRight w:val="0"/>
                  <w:marTop w:val="0"/>
                  <w:marBottom w:val="0"/>
                  <w:divBdr>
                    <w:top w:val="none" w:sz="0" w:space="0" w:color="auto"/>
                    <w:left w:val="none" w:sz="0" w:space="0" w:color="auto"/>
                    <w:bottom w:val="none" w:sz="0" w:space="0" w:color="auto"/>
                    <w:right w:val="none" w:sz="0" w:space="0" w:color="auto"/>
                  </w:divBdr>
                  <w:divsChild>
                    <w:div w:id="1149247272">
                      <w:marLeft w:val="0"/>
                      <w:marRight w:val="0"/>
                      <w:marTop w:val="0"/>
                      <w:marBottom w:val="0"/>
                      <w:divBdr>
                        <w:top w:val="none" w:sz="0" w:space="0" w:color="auto"/>
                        <w:left w:val="none" w:sz="0" w:space="0" w:color="auto"/>
                        <w:bottom w:val="none" w:sz="0" w:space="0" w:color="auto"/>
                        <w:right w:val="none" w:sz="0" w:space="0" w:color="auto"/>
                      </w:divBdr>
                    </w:div>
                  </w:divsChild>
                </w:div>
                <w:div w:id="1274753913">
                  <w:marLeft w:val="0"/>
                  <w:marRight w:val="0"/>
                  <w:marTop w:val="0"/>
                  <w:marBottom w:val="0"/>
                  <w:divBdr>
                    <w:top w:val="none" w:sz="0" w:space="0" w:color="auto"/>
                    <w:left w:val="none" w:sz="0" w:space="0" w:color="auto"/>
                    <w:bottom w:val="none" w:sz="0" w:space="0" w:color="auto"/>
                    <w:right w:val="none" w:sz="0" w:space="0" w:color="auto"/>
                  </w:divBdr>
                  <w:divsChild>
                    <w:div w:id="145900908">
                      <w:marLeft w:val="0"/>
                      <w:marRight w:val="0"/>
                      <w:marTop w:val="0"/>
                      <w:marBottom w:val="0"/>
                      <w:divBdr>
                        <w:top w:val="none" w:sz="0" w:space="0" w:color="auto"/>
                        <w:left w:val="none" w:sz="0" w:space="0" w:color="auto"/>
                        <w:bottom w:val="none" w:sz="0" w:space="0" w:color="auto"/>
                        <w:right w:val="none" w:sz="0" w:space="0" w:color="auto"/>
                      </w:divBdr>
                    </w:div>
                    <w:div w:id="225536464">
                      <w:marLeft w:val="0"/>
                      <w:marRight w:val="0"/>
                      <w:marTop w:val="0"/>
                      <w:marBottom w:val="0"/>
                      <w:divBdr>
                        <w:top w:val="none" w:sz="0" w:space="0" w:color="auto"/>
                        <w:left w:val="none" w:sz="0" w:space="0" w:color="auto"/>
                        <w:bottom w:val="none" w:sz="0" w:space="0" w:color="auto"/>
                        <w:right w:val="none" w:sz="0" w:space="0" w:color="auto"/>
                      </w:divBdr>
                    </w:div>
                    <w:div w:id="993725247">
                      <w:marLeft w:val="0"/>
                      <w:marRight w:val="0"/>
                      <w:marTop w:val="0"/>
                      <w:marBottom w:val="0"/>
                      <w:divBdr>
                        <w:top w:val="none" w:sz="0" w:space="0" w:color="auto"/>
                        <w:left w:val="none" w:sz="0" w:space="0" w:color="auto"/>
                        <w:bottom w:val="none" w:sz="0" w:space="0" w:color="auto"/>
                        <w:right w:val="none" w:sz="0" w:space="0" w:color="auto"/>
                      </w:divBdr>
                    </w:div>
                  </w:divsChild>
                </w:div>
                <w:div w:id="1284845126">
                  <w:marLeft w:val="0"/>
                  <w:marRight w:val="0"/>
                  <w:marTop w:val="0"/>
                  <w:marBottom w:val="0"/>
                  <w:divBdr>
                    <w:top w:val="none" w:sz="0" w:space="0" w:color="auto"/>
                    <w:left w:val="none" w:sz="0" w:space="0" w:color="auto"/>
                    <w:bottom w:val="none" w:sz="0" w:space="0" w:color="auto"/>
                    <w:right w:val="none" w:sz="0" w:space="0" w:color="auto"/>
                  </w:divBdr>
                  <w:divsChild>
                    <w:div w:id="758217342">
                      <w:marLeft w:val="0"/>
                      <w:marRight w:val="0"/>
                      <w:marTop w:val="0"/>
                      <w:marBottom w:val="0"/>
                      <w:divBdr>
                        <w:top w:val="none" w:sz="0" w:space="0" w:color="auto"/>
                        <w:left w:val="none" w:sz="0" w:space="0" w:color="auto"/>
                        <w:bottom w:val="none" w:sz="0" w:space="0" w:color="auto"/>
                        <w:right w:val="none" w:sz="0" w:space="0" w:color="auto"/>
                      </w:divBdr>
                    </w:div>
                    <w:div w:id="1608200881">
                      <w:marLeft w:val="0"/>
                      <w:marRight w:val="0"/>
                      <w:marTop w:val="0"/>
                      <w:marBottom w:val="0"/>
                      <w:divBdr>
                        <w:top w:val="none" w:sz="0" w:space="0" w:color="auto"/>
                        <w:left w:val="none" w:sz="0" w:space="0" w:color="auto"/>
                        <w:bottom w:val="none" w:sz="0" w:space="0" w:color="auto"/>
                        <w:right w:val="none" w:sz="0" w:space="0" w:color="auto"/>
                      </w:divBdr>
                    </w:div>
                    <w:div w:id="1801917040">
                      <w:marLeft w:val="0"/>
                      <w:marRight w:val="0"/>
                      <w:marTop w:val="0"/>
                      <w:marBottom w:val="0"/>
                      <w:divBdr>
                        <w:top w:val="none" w:sz="0" w:space="0" w:color="auto"/>
                        <w:left w:val="none" w:sz="0" w:space="0" w:color="auto"/>
                        <w:bottom w:val="none" w:sz="0" w:space="0" w:color="auto"/>
                        <w:right w:val="none" w:sz="0" w:space="0" w:color="auto"/>
                      </w:divBdr>
                    </w:div>
                  </w:divsChild>
                </w:div>
                <w:div w:id="1298492628">
                  <w:marLeft w:val="0"/>
                  <w:marRight w:val="0"/>
                  <w:marTop w:val="0"/>
                  <w:marBottom w:val="0"/>
                  <w:divBdr>
                    <w:top w:val="none" w:sz="0" w:space="0" w:color="auto"/>
                    <w:left w:val="none" w:sz="0" w:space="0" w:color="auto"/>
                    <w:bottom w:val="none" w:sz="0" w:space="0" w:color="auto"/>
                    <w:right w:val="none" w:sz="0" w:space="0" w:color="auto"/>
                  </w:divBdr>
                  <w:divsChild>
                    <w:div w:id="1386953978">
                      <w:marLeft w:val="0"/>
                      <w:marRight w:val="0"/>
                      <w:marTop w:val="0"/>
                      <w:marBottom w:val="0"/>
                      <w:divBdr>
                        <w:top w:val="none" w:sz="0" w:space="0" w:color="auto"/>
                        <w:left w:val="none" w:sz="0" w:space="0" w:color="auto"/>
                        <w:bottom w:val="none" w:sz="0" w:space="0" w:color="auto"/>
                        <w:right w:val="none" w:sz="0" w:space="0" w:color="auto"/>
                      </w:divBdr>
                    </w:div>
                  </w:divsChild>
                </w:div>
                <w:div w:id="1298607356">
                  <w:marLeft w:val="0"/>
                  <w:marRight w:val="0"/>
                  <w:marTop w:val="0"/>
                  <w:marBottom w:val="0"/>
                  <w:divBdr>
                    <w:top w:val="none" w:sz="0" w:space="0" w:color="auto"/>
                    <w:left w:val="none" w:sz="0" w:space="0" w:color="auto"/>
                    <w:bottom w:val="none" w:sz="0" w:space="0" w:color="auto"/>
                    <w:right w:val="none" w:sz="0" w:space="0" w:color="auto"/>
                  </w:divBdr>
                  <w:divsChild>
                    <w:div w:id="1099449501">
                      <w:marLeft w:val="0"/>
                      <w:marRight w:val="0"/>
                      <w:marTop w:val="0"/>
                      <w:marBottom w:val="0"/>
                      <w:divBdr>
                        <w:top w:val="none" w:sz="0" w:space="0" w:color="auto"/>
                        <w:left w:val="none" w:sz="0" w:space="0" w:color="auto"/>
                        <w:bottom w:val="none" w:sz="0" w:space="0" w:color="auto"/>
                        <w:right w:val="none" w:sz="0" w:space="0" w:color="auto"/>
                      </w:divBdr>
                    </w:div>
                    <w:div w:id="1754662237">
                      <w:marLeft w:val="0"/>
                      <w:marRight w:val="0"/>
                      <w:marTop w:val="0"/>
                      <w:marBottom w:val="0"/>
                      <w:divBdr>
                        <w:top w:val="none" w:sz="0" w:space="0" w:color="auto"/>
                        <w:left w:val="none" w:sz="0" w:space="0" w:color="auto"/>
                        <w:bottom w:val="none" w:sz="0" w:space="0" w:color="auto"/>
                        <w:right w:val="none" w:sz="0" w:space="0" w:color="auto"/>
                      </w:divBdr>
                    </w:div>
                    <w:div w:id="1926912436">
                      <w:marLeft w:val="0"/>
                      <w:marRight w:val="0"/>
                      <w:marTop w:val="0"/>
                      <w:marBottom w:val="0"/>
                      <w:divBdr>
                        <w:top w:val="none" w:sz="0" w:space="0" w:color="auto"/>
                        <w:left w:val="none" w:sz="0" w:space="0" w:color="auto"/>
                        <w:bottom w:val="none" w:sz="0" w:space="0" w:color="auto"/>
                        <w:right w:val="none" w:sz="0" w:space="0" w:color="auto"/>
                      </w:divBdr>
                    </w:div>
                  </w:divsChild>
                </w:div>
                <w:div w:id="1316028637">
                  <w:marLeft w:val="0"/>
                  <w:marRight w:val="0"/>
                  <w:marTop w:val="0"/>
                  <w:marBottom w:val="0"/>
                  <w:divBdr>
                    <w:top w:val="none" w:sz="0" w:space="0" w:color="auto"/>
                    <w:left w:val="none" w:sz="0" w:space="0" w:color="auto"/>
                    <w:bottom w:val="none" w:sz="0" w:space="0" w:color="auto"/>
                    <w:right w:val="none" w:sz="0" w:space="0" w:color="auto"/>
                  </w:divBdr>
                  <w:divsChild>
                    <w:div w:id="1887401511">
                      <w:marLeft w:val="0"/>
                      <w:marRight w:val="0"/>
                      <w:marTop w:val="0"/>
                      <w:marBottom w:val="0"/>
                      <w:divBdr>
                        <w:top w:val="none" w:sz="0" w:space="0" w:color="auto"/>
                        <w:left w:val="none" w:sz="0" w:space="0" w:color="auto"/>
                        <w:bottom w:val="none" w:sz="0" w:space="0" w:color="auto"/>
                        <w:right w:val="none" w:sz="0" w:space="0" w:color="auto"/>
                      </w:divBdr>
                    </w:div>
                  </w:divsChild>
                </w:div>
                <w:div w:id="1330908352">
                  <w:marLeft w:val="0"/>
                  <w:marRight w:val="0"/>
                  <w:marTop w:val="0"/>
                  <w:marBottom w:val="0"/>
                  <w:divBdr>
                    <w:top w:val="none" w:sz="0" w:space="0" w:color="auto"/>
                    <w:left w:val="none" w:sz="0" w:space="0" w:color="auto"/>
                    <w:bottom w:val="none" w:sz="0" w:space="0" w:color="auto"/>
                    <w:right w:val="none" w:sz="0" w:space="0" w:color="auto"/>
                  </w:divBdr>
                  <w:divsChild>
                    <w:div w:id="1161772889">
                      <w:marLeft w:val="0"/>
                      <w:marRight w:val="0"/>
                      <w:marTop w:val="0"/>
                      <w:marBottom w:val="0"/>
                      <w:divBdr>
                        <w:top w:val="none" w:sz="0" w:space="0" w:color="auto"/>
                        <w:left w:val="none" w:sz="0" w:space="0" w:color="auto"/>
                        <w:bottom w:val="none" w:sz="0" w:space="0" w:color="auto"/>
                        <w:right w:val="none" w:sz="0" w:space="0" w:color="auto"/>
                      </w:divBdr>
                    </w:div>
                  </w:divsChild>
                </w:div>
                <w:div w:id="1344015841">
                  <w:marLeft w:val="0"/>
                  <w:marRight w:val="0"/>
                  <w:marTop w:val="0"/>
                  <w:marBottom w:val="0"/>
                  <w:divBdr>
                    <w:top w:val="none" w:sz="0" w:space="0" w:color="auto"/>
                    <w:left w:val="none" w:sz="0" w:space="0" w:color="auto"/>
                    <w:bottom w:val="none" w:sz="0" w:space="0" w:color="auto"/>
                    <w:right w:val="none" w:sz="0" w:space="0" w:color="auto"/>
                  </w:divBdr>
                  <w:divsChild>
                    <w:div w:id="1992363528">
                      <w:marLeft w:val="0"/>
                      <w:marRight w:val="0"/>
                      <w:marTop w:val="0"/>
                      <w:marBottom w:val="0"/>
                      <w:divBdr>
                        <w:top w:val="none" w:sz="0" w:space="0" w:color="auto"/>
                        <w:left w:val="none" w:sz="0" w:space="0" w:color="auto"/>
                        <w:bottom w:val="none" w:sz="0" w:space="0" w:color="auto"/>
                        <w:right w:val="none" w:sz="0" w:space="0" w:color="auto"/>
                      </w:divBdr>
                    </w:div>
                  </w:divsChild>
                </w:div>
                <w:div w:id="1350764314">
                  <w:marLeft w:val="0"/>
                  <w:marRight w:val="0"/>
                  <w:marTop w:val="0"/>
                  <w:marBottom w:val="0"/>
                  <w:divBdr>
                    <w:top w:val="none" w:sz="0" w:space="0" w:color="auto"/>
                    <w:left w:val="none" w:sz="0" w:space="0" w:color="auto"/>
                    <w:bottom w:val="none" w:sz="0" w:space="0" w:color="auto"/>
                    <w:right w:val="none" w:sz="0" w:space="0" w:color="auto"/>
                  </w:divBdr>
                  <w:divsChild>
                    <w:div w:id="514881083">
                      <w:marLeft w:val="0"/>
                      <w:marRight w:val="0"/>
                      <w:marTop w:val="0"/>
                      <w:marBottom w:val="0"/>
                      <w:divBdr>
                        <w:top w:val="none" w:sz="0" w:space="0" w:color="auto"/>
                        <w:left w:val="none" w:sz="0" w:space="0" w:color="auto"/>
                        <w:bottom w:val="none" w:sz="0" w:space="0" w:color="auto"/>
                        <w:right w:val="none" w:sz="0" w:space="0" w:color="auto"/>
                      </w:divBdr>
                    </w:div>
                  </w:divsChild>
                </w:div>
                <w:div w:id="1359620409">
                  <w:marLeft w:val="0"/>
                  <w:marRight w:val="0"/>
                  <w:marTop w:val="0"/>
                  <w:marBottom w:val="0"/>
                  <w:divBdr>
                    <w:top w:val="none" w:sz="0" w:space="0" w:color="auto"/>
                    <w:left w:val="none" w:sz="0" w:space="0" w:color="auto"/>
                    <w:bottom w:val="none" w:sz="0" w:space="0" w:color="auto"/>
                    <w:right w:val="none" w:sz="0" w:space="0" w:color="auto"/>
                  </w:divBdr>
                  <w:divsChild>
                    <w:div w:id="239753144">
                      <w:marLeft w:val="0"/>
                      <w:marRight w:val="0"/>
                      <w:marTop w:val="0"/>
                      <w:marBottom w:val="0"/>
                      <w:divBdr>
                        <w:top w:val="none" w:sz="0" w:space="0" w:color="auto"/>
                        <w:left w:val="none" w:sz="0" w:space="0" w:color="auto"/>
                        <w:bottom w:val="none" w:sz="0" w:space="0" w:color="auto"/>
                        <w:right w:val="none" w:sz="0" w:space="0" w:color="auto"/>
                      </w:divBdr>
                    </w:div>
                  </w:divsChild>
                </w:div>
                <w:div w:id="1396079082">
                  <w:marLeft w:val="0"/>
                  <w:marRight w:val="0"/>
                  <w:marTop w:val="0"/>
                  <w:marBottom w:val="0"/>
                  <w:divBdr>
                    <w:top w:val="none" w:sz="0" w:space="0" w:color="auto"/>
                    <w:left w:val="none" w:sz="0" w:space="0" w:color="auto"/>
                    <w:bottom w:val="none" w:sz="0" w:space="0" w:color="auto"/>
                    <w:right w:val="none" w:sz="0" w:space="0" w:color="auto"/>
                  </w:divBdr>
                  <w:divsChild>
                    <w:div w:id="134220376">
                      <w:marLeft w:val="0"/>
                      <w:marRight w:val="0"/>
                      <w:marTop w:val="0"/>
                      <w:marBottom w:val="0"/>
                      <w:divBdr>
                        <w:top w:val="none" w:sz="0" w:space="0" w:color="auto"/>
                        <w:left w:val="none" w:sz="0" w:space="0" w:color="auto"/>
                        <w:bottom w:val="none" w:sz="0" w:space="0" w:color="auto"/>
                        <w:right w:val="none" w:sz="0" w:space="0" w:color="auto"/>
                      </w:divBdr>
                    </w:div>
                  </w:divsChild>
                </w:div>
                <w:div w:id="1408962036">
                  <w:marLeft w:val="0"/>
                  <w:marRight w:val="0"/>
                  <w:marTop w:val="0"/>
                  <w:marBottom w:val="0"/>
                  <w:divBdr>
                    <w:top w:val="none" w:sz="0" w:space="0" w:color="auto"/>
                    <w:left w:val="none" w:sz="0" w:space="0" w:color="auto"/>
                    <w:bottom w:val="none" w:sz="0" w:space="0" w:color="auto"/>
                    <w:right w:val="none" w:sz="0" w:space="0" w:color="auto"/>
                  </w:divBdr>
                  <w:divsChild>
                    <w:div w:id="422648692">
                      <w:marLeft w:val="0"/>
                      <w:marRight w:val="0"/>
                      <w:marTop w:val="0"/>
                      <w:marBottom w:val="0"/>
                      <w:divBdr>
                        <w:top w:val="none" w:sz="0" w:space="0" w:color="auto"/>
                        <w:left w:val="none" w:sz="0" w:space="0" w:color="auto"/>
                        <w:bottom w:val="none" w:sz="0" w:space="0" w:color="auto"/>
                        <w:right w:val="none" w:sz="0" w:space="0" w:color="auto"/>
                      </w:divBdr>
                    </w:div>
                    <w:div w:id="1438327589">
                      <w:marLeft w:val="0"/>
                      <w:marRight w:val="0"/>
                      <w:marTop w:val="0"/>
                      <w:marBottom w:val="0"/>
                      <w:divBdr>
                        <w:top w:val="none" w:sz="0" w:space="0" w:color="auto"/>
                        <w:left w:val="none" w:sz="0" w:space="0" w:color="auto"/>
                        <w:bottom w:val="none" w:sz="0" w:space="0" w:color="auto"/>
                        <w:right w:val="none" w:sz="0" w:space="0" w:color="auto"/>
                      </w:divBdr>
                    </w:div>
                    <w:div w:id="1563636930">
                      <w:marLeft w:val="0"/>
                      <w:marRight w:val="0"/>
                      <w:marTop w:val="0"/>
                      <w:marBottom w:val="0"/>
                      <w:divBdr>
                        <w:top w:val="none" w:sz="0" w:space="0" w:color="auto"/>
                        <w:left w:val="none" w:sz="0" w:space="0" w:color="auto"/>
                        <w:bottom w:val="none" w:sz="0" w:space="0" w:color="auto"/>
                        <w:right w:val="none" w:sz="0" w:space="0" w:color="auto"/>
                      </w:divBdr>
                    </w:div>
                  </w:divsChild>
                </w:div>
                <w:div w:id="1418288637">
                  <w:marLeft w:val="0"/>
                  <w:marRight w:val="0"/>
                  <w:marTop w:val="0"/>
                  <w:marBottom w:val="0"/>
                  <w:divBdr>
                    <w:top w:val="none" w:sz="0" w:space="0" w:color="auto"/>
                    <w:left w:val="none" w:sz="0" w:space="0" w:color="auto"/>
                    <w:bottom w:val="none" w:sz="0" w:space="0" w:color="auto"/>
                    <w:right w:val="none" w:sz="0" w:space="0" w:color="auto"/>
                  </w:divBdr>
                  <w:divsChild>
                    <w:div w:id="1647733506">
                      <w:marLeft w:val="0"/>
                      <w:marRight w:val="0"/>
                      <w:marTop w:val="0"/>
                      <w:marBottom w:val="0"/>
                      <w:divBdr>
                        <w:top w:val="none" w:sz="0" w:space="0" w:color="auto"/>
                        <w:left w:val="none" w:sz="0" w:space="0" w:color="auto"/>
                        <w:bottom w:val="none" w:sz="0" w:space="0" w:color="auto"/>
                        <w:right w:val="none" w:sz="0" w:space="0" w:color="auto"/>
                      </w:divBdr>
                    </w:div>
                  </w:divsChild>
                </w:div>
                <w:div w:id="1431849924">
                  <w:marLeft w:val="0"/>
                  <w:marRight w:val="0"/>
                  <w:marTop w:val="0"/>
                  <w:marBottom w:val="0"/>
                  <w:divBdr>
                    <w:top w:val="none" w:sz="0" w:space="0" w:color="auto"/>
                    <w:left w:val="none" w:sz="0" w:space="0" w:color="auto"/>
                    <w:bottom w:val="none" w:sz="0" w:space="0" w:color="auto"/>
                    <w:right w:val="none" w:sz="0" w:space="0" w:color="auto"/>
                  </w:divBdr>
                  <w:divsChild>
                    <w:div w:id="1834223705">
                      <w:marLeft w:val="0"/>
                      <w:marRight w:val="0"/>
                      <w:marTop w:val="0"/>
                      <w:marBottom w:val="0"/>
                      <w:divBdr>
                        <w:top w:val="none" w:sz="0" w:space="0" w:color="auto"/>
                        <w:left w:val="none" w:sz="0" w:space="0" w:color="auto"/>
                        <w:bottom w:val="none" w:sz="0" w:space="0" w:color="auto"/>
                        <w:right w:val="none" w:sz="0" w:space="0" w:color="auto"/>
                      </w:divBdr>
                    </w:div>
                  </w:divsChild>
                </w:div>
                <w:div w:id="1437872678">
                  <w:marLeft w:val="0"/>
                  <w:marRight w:val="0"/>
                  <w:marTop w:val="0"/>
                  <w:marBottom w:val="0"/>
                  <w:divBdr>
                    <w:top w:val="none" w:sz="0" w:space="0" w:color="auto"/>
                    <w:left w:val="none" w:sz="0" w:space="0" w:color="auto"/>
                    <w:bottom w:val="none" w:sz="0" w:space="0" w:color="auto"/>
                    <w:right w:val="none" w:sz="0" w:space="0" w:color="auto"/>
                  </w:divBdr>
                  <w:divsChild>
                    <w:div w:id="255990001">
                      <w:marLeft w:val="0"/>
                      <w:marRight w:val="0"/>
                      <w:marTop w:val="0"/>
                      <w:marBottom w:val="0"/>
                      <w:divBdr>
                        <w:top w:val="none" w:sz="0" w:space="0" w:color="auto"/>
                        <w:left w:val="none" w:sz="0" w:space="0" w:color="auto"/>
                        <w:bottom w:val="none" w:sz="0" w:space="0" w:color="auto"/>
                        <w:right w:val="none" w:sz="0" w:space="0" w:color="auto"/>
                      </w:divBdr>
                    </w:div>
                  </w:divsChild>
                </w:div>
                <w:div w:id="1441416712">
                  <w:marLeft w:val="0"/>
                  <w:marRight w:val="0"/>
                  <w:marTop w:val="0"/>
                  <w:marBottom w:val="0"/>
                  <w:divBdr>
                    <w:top w:val="none" w:sz="0" w:space="0" w:color="auto"/>
                    <w:left w:val="none" w:sz="0" w:space="0" w:color="auto"/>
                    <w:bottom w:val="none" w:sz="0" w:space="0" w:color="auto"/>
                    <w:right w:val="none" w:sz="0" w:space="0" w:color="auto"/>
                  </w:divBdr>
                  <w:divsChild>
                    <w:div w:id="701588249">
                      <w:marLeft w:val="0"/>
                      <w:marRight w:val="0"/>
                      <w:marTop w:val="0"/>
                      <w:marBottom w:val="0"/>
                      <w:divBdr>
                        <w:top w:val="none" w:sz="0" w:space="0" w:color="auto"/>
                        <w:left w:val="none" w:sz="0" w:space="0" w:color="auto"/>
                        <w:bottom w:val="none" w:sz="0" w:space="0" w:color="auto"/>
                        <w:right w:val="none" w:sz="0" w:space="0" w:color="auto"/>
                      </w:divBdr>
                    </w:div>
                  </w:divsChild>
                </w:div>
                <w:div w:id="1492452862">
                  <w:marLeft w:val="0"/>
                  <w:marRight w:val="0"/>
                  <w:marTop w:val="0"/>
                  <w:marBottom w:val="0"/>
                  <w:divBdr>
                    <w:top w:val="none" w:sz="0" w:space="0" w:color="auto"/>
                    <w:left w:val="none" w:sz="0" w:space="0" w:color="auto"/>
                    <w:bottom w:val="none" w:sz="0" w:space="0" w:color="auto"/>
                    <w:right w:val="none" w:sz="0" w:space="0" w:color="auto"/>
                  </w:divBdr>
                  <w:divsChild>
                    <w:div w:id="367267580">
                      <w:marLeft w:val="0"/>
                      <w:marRight w:val="0"/>
                      <w:marTop w:val="0"/>
                      <w:marBottom w:val="0"/>
                      <w:divBdr>
                        <w:top w:val="none" w:sz="0" w:space="0" w:color="auto"/>
                        <w:left w:val="none" w:sz="0" w:space="0" w:color="auto"/>
                        <w:bottom w:val="none" w:sz="0" w:space="0" w:color="auto"/>
                        <w:right w:val="none" w:sz="0" w:space="0" w:color="auto"/>
                      </w:divBdr>
                    </w:div>
                  </w:divsChild>
                </w:div>
                <w:div w:id="1522937480">
                  <w:marLeft w:val="0"/>
                  <w:marRight w:val="0"/>
                  <w:marTop w:val="0"/>
                  <w:marBottom w:val="0"/>
                  <w:divBdr>
                    <w:top w:val="none" w:sz="0" w:space="0" w:color="auto"/>
                    <w:left w:val="none" w:sz="0" w:space="0" w:color="auto"/>
                    <w:bottom w:val="none" w:sz="0" w:space="0" w:color="auto"/>
                    <w:right w:val="none" w:sz="0" w:space="0" w:color="auto"/>
                  </w:divBdr>
                  <w:divsChild>
                    <w:div w:id="413666964">
                      <w:marLeft w:val="0"/>
                      <w:marRight w:val="0"/>
                      <w:marTop w:val="0"/>
                      <w:marBottom w:val="0"/>
                      <w:divBdr>
                        <w:top w:val="none" w:sz="0" w:space="0" w:color="auto"/>
                        <w:left w:val="none" w:sz="0" w:space="0" w:color="auto"/>
                        <w:bottom w:val="none" w:sz="0" w:space="0" w:color="auto"/>
                        <w:right w:val="none" w:sz="0" w:space="0" w:color="auto"/>
                      </w:divBdr>
                    </w:div>
                    <w:div w:id="1231229969">
                      <w:marLeft w:val="0"/>
                      <w:marRight w:val="0"/>
                      <w:marTop w:val="0"/>
                      <w:marBottom w:val="0"/>
                      <w:divBdr>
                        <w:top w:val="none" w:sz="0" w:space="0" w:color="auto"/>
                        <w:left w:val="none" w:sz="0" w:space="0" w:color="auto"/>
                        <w:bottom w:val="none" w:sz="0" w:space="0" w:color="auto"/>
                        <w:right w:val="none" w:sz="0" w:space="0" w:color="auto"/>
                      </w:divBdr>
                    </w:div>
                  </w:divsChild>
                </w:div>
                <w:div w:id="1542671523">
                  <w:marLeft w:val="0"/>
                  <w:marRight w:val="0"/>
                  <w:marTop w:val="0"/>
                  <w:marBottom w:val="0"/>
                  <w:divBdr>
                    <w:top w:val="none" w:sz="0" w:space="0" w:color="auto"/>
                    <w:left w:val="none" w:sz="0" w:space="0" w:color="auto"/>
                    <w:bottom w:val="none" w:sz="0" w:space="0" w:color="auto"/>
                    <w:right w:val="none" w:sz="0" w:space="0" w:color="auto"/>
                  </w:divBdr>
                  <w:divsChild>
                    <w:div w:id="496770525">
                      <w:marLeft w:val="0"/>
                      <w:marRight w:val="0"/>
                      <w:marTop w:val="0"/>
                      <w:marBottom w:val="0"/>
                      <w:divBdr>
                        <w:top w:val="none" w:sz="0" w:space="0" w:color="auto"/>
                        <w:left w:val="none" w:sz="0" w:space="0" w:color="auto"/>
                        <w:bottom w:val="none" w:sz="0" w:space="0" w:color="auto"/>
                        <w:right w:val="none" w:sz="0" w:space="0" w:color="auto"/>
                      </w:divBdr>
                    </w:div>
                    <w:div w:id="697855099">
                      <w:marLeft w:val="0"/>
                      <w:marRight w:val="0"/>
                      <w:marTop w:val="0"/>
                      <w:marBottom w:val="0"/>
                      <w:divBdr>
                        <w:top w:val="none" w:sz="0" w:space="0" w:color="auto"/>
                        <w:left w:val="none" w:sz="0" w:space="0" w:color="auto"/>
                        <w:bottom w:val="none" w:sz="0" w:space="0" w:color="auto"/>
                        <w:right w:val="none" w:sz="0" w:space="0" w:color="auto"/>
                      </w:divBdr>
                    </w:div>
                    <w:div w:id="880285797">
                      <w:marLeft w:val="0"/>
                      <w:marRight w:val="0"/>
                      <w:marTop w:val="0"/>
                      <w:marBottom w:val="0"/>
                      <w:divBdr>
                        <w:top w:val="none" w:sz="0" w:space="0" w:color="auto"/>
                        <w:left w:val="none" w:sz="0" w:space="0" w:color="auto"/>
                        <w:bottom w:val="none" w:sz="0" w:space="0" w:color="auto"/>
                        <w:right w:val="none" w:sz="0" w:space="0" w:color="auto"/>
                      </w:divBdr>
                    </w:div>
                    <w:div w:id="1165514837">
                      <w:marLeft w:val="0"/>
                      <w:marRight w:val="0"/>
                      <w:marTop w:val="0"/>
                      <w:marBottom w:val="0"/>
                      <w:divBdr>
                        <w:top w:val="none" w:sz="0" w:space="0" w:color="auto"/>
                        <w:left w:val="none" w:sz="0" w:space="0" w:color="auto"/>
                        <w:bottom w:val="none" w:sz="0" w:space="0" w:color="auto"/>
                        <w:right w:val="none" w:sz="0" w:space="0" w:color="auto"/>
                      </w:divBdr>
                    </w:div>
                    <w:div w:id="1244071870">
                      <w:marLeft w:val="0"/>
                      <w:marRight w:val="0"/>
                      <w:marTop w:val="0"/>
                      <w:marBottom w:val="0"/>
                      <w:divBdr>
                        <w:top w:val="none" w:sz="0" w:space="0" w:color="auto"/>
                        <w:left w:val="none" w:sz="0" w:space="0" w:color="auto"/>
                        <w:bottom w:val="none" w:sz="0" w:space="0" w:color="auto"/>
                        <w:right w:val="none" w:sz="0" w:space="0" w:color="auto"/>
                      </w:divBdr>
                    </w:div>
                    <w:div w:id="1664159368">
                      <w:marLeft w:val="0"/>
                      <w:marRight w:val="0"/>
                      <w:marTop w:val="0"/>
                      <w:marBottom w:val="0"/>
                      <w:divBdr>
                        <w:top w:val="none" w:sz="0" w:space="0" w:color="auto"/>
                        <w:left w:val="none" w:sz="0" w:space="0" w:color="auto"/>
                        <w:bottom w:val="none" w:sz="0" w:space="0" w:color="auto"/>
                        <w:right w:val="none" w:sz="0" w:space="0" w:color="auto"/>
                      </w:divBdr>
                    </w:div>
                    <w:div w:id="2043630492">
                      <w:marLeft w:val="0"/>
                      <w:marRight w:val="0"/>
                      <w:marTop w:val="0"/>
                      <w:marBottom w:val="0"/>
                      <w:divBdr>
                        <w:top w:val="none" w:sz="0" w:space="0" w:color="auto"/>
                        <w:left w:val="none" w:sz="0" w:space="0" w:color="auto"/>
                        <w:bottom w:val="none" w:sz="0" w:space="0" w:color="auto"/>
                        <w:right w:val="none" w:sz="0" w:space="0" w:color="auto"/>
                      </w:divBdr>
                    </w:div>
                  </w:divsChild>
                </w:div>
                <w:div w:id="1572034084">
                  <w:marLeft w:val="0"/>
                  <w:marRight w:val="0"/>
                  <w:marTop w:val="0"/>
                  <w:marBottom w:val="0"/>
                  <w:divBdr>
                    <w:top w:val="none" w:sz="0" w:space="0" w:color="auto"/>
                    <w:left w:val="none" w:sz="0" w:space="0" w:color="auto"/>
                    <w:bottom w:val="none" w:sz="0" w:space="0" w:color="auto"/>
                    <w:right w:val="none" w:sz="0" w:space="0" w:color="auto"/>
                  </w:divBdr>
                  <w:divsChild>
                    <w:div w:id="1340277803">
                      <w:marLeft w:val="0"/>
                      <w:marRight w:val="0"/>
                      <w:marTop w:val="0"/>
                      <w:marBottom w:val="0"/>
                      <w:divBdr>
                        <w:top w:val="none" w:sz="0" w:space="0" w:color="auto"/>
                        <w:left w:val="none" w:sz="0" w:space="0" w:color="auto"/>
                        <w:bottom w:val="none" w:sz="0" w:space="0" w:color="auto"/>
                        <w:right w:val="none" w:sz="0" w:space="0" w:color="auto"/>
                      </w:divBdr>
                    </w:div>
                  </w:divsChild>
                </w:div>
                <w:div w:id="1574703097">
                  <w:marLeft w:val="0"/>
                  <w:marRight w:val="0"/>
                  <w:marTop w:val="0"/>
                  <w:marBottom w:val="0"/>
                  <w:divBdr>
                    <w:top w:val="none" w:sz="0" w:space="0" w:color="auto"/>
                    <w:left w:val="none" w:sz="0" w:space="0" w:color="auto"/>
                    <w:bottom w:val="none" w:sz="0" w:space="0" w:color="auto"/>
                    <w:right w:val="none" w:sz="0" w:space="0" w:color="auto"/>
                  </w:divBdr>
                  <w:divsChild>
                    <w:div w:id="1188442531">
                      <w:marLeft w:val="0"/>
                      <w:marRight w:val="0"/>
                      <w:marTop w:val="0"/>
                      <w:marBottom w:val="0"/>
                      <w:divBdr>
                        <w:top w:val="none" w:sz="0" w:space="0" w:color="auto"/>
                        <w:left w:val="none" w:sz="0" w:space="0" w:color="auto"/>
                        <w:bottom w:val="none" w:sz="0" w:space="0" w:color="auto"/>
                        <w:right w:val="none" w:sz="0" w:space="0" w:color="auto"/>
                      </w:divBdr>
                    </w:div>
                  </w:divsChild>
                </w:div>
                <w:div w:id="1576552929">
                  <w:marLeft w:val="0"/>
                  <w:marRight w:val="0"/>
                  <w:marTop w:val="0"/>
                  <w:marBottom w:val="0"/>
                  <w:divBdr>
                    <w:top w:val="none" w:sz="0" w:space="0" w:color="auto"/>
                    <w:left w:val="none" w:sz="0" w:space="0" w:color="auto"/>
                    <w:bottom w:val="none" w:sz="0" w:space="0" w:color="auto"/>
                    <w:right w:val="none" w:sz="0" w:space="0" w:color="auto"/>
                  </w:divBdr>
                  <w:divsChild>
                    <w:div w:id="1897164416">
                      <w:marLeft w:val="0"/>
                      <w:marRight w:val="0"/>
                      <w:marTop w:val="0"/>
                      <w:marBottom w:val="0"/>
                      <w:divBdr>
                        <w:top w:val="none" w:sz="0" w:space="0" w:color="auto"/>
                        <w:left w:val="none" w:sz="0" w:space="0" w:color="auto"/>
                        <w:bottom w:val="none" w:sz="0" w:space="0" w:color="auto"/>
                        <w:right w:val="none" w:sz="0" w:space="0" w:color="auto"/>
                      </w:divBdr>
                    </w:div>
                  </w:divsChild>
                </w:div>
                <w:div w:id="1599868759">
                  <w:marLeft w:val="0"/>
                  <w:marRight w:val="0"/>
                  <w:marTop w:val="0"/>
                  <w:marBottom w:val="0"/>
                  <w:divBdr>
                    <w:top w:val="none" w:sz="0" w:space="0" w:color="auto"/>
                    <w:left w:val="none" w:sz="0" w:space="0" w:color="auto"/>
                    <w:bottom w:val="none" w:sz="0" w:space="0" w:color="auto"/>
                    <w:right w:val="none" w:sz="0" w:space="0" w:color="auto"/>
                  </w:divBdr>
                  <w:divsChild>
                    <w:div w:id="1311515736">
                      <w:marLeft w:val="0"/>
                      <w:marRight w:val="0"/>
                      <w:marTop w:val="0"/>
                      <w:marBottom w:val="0"/>
                      <w:divBdr>
                        <w:top w:val="none" w:sz="0" w:space="0" w:color="auto"/>
                        <w:left w:val="none" w:sz="0" w:space="0" w:color="auto"/>
                        <w:bottom w:val="none" w:sz="0" w:space="0" w:color="auto"/>
                        <w:right w:val="none" w:sz="0" w:space="0" w:color="auto"/>
                      </w:divBdr>
                    </w:div>
                  </w:divsChild>
                </w:div>
                <w:div w:id="1602185028">
                  <w:marLeft w:val="0"/>
                  <w:marRight w:val="0"/>
                  <w:marTop w:val="0"/>
                  <w:marBottom w:val="0"/>
                  <w:divBdr>
                    <w:top w:val="none" w:sz="0" w:space="0" w:color="auto"/>
                    <w:left w:val="none" w:sz="0" w:space="0" w:color="auto"/>
                    <w:bottom w:val="none" w:sz="0" w:space="0" w:color="auto"/>
                    <w:right w:val="none" w:sz="0" w:space="0" w:color="auto"/>
                  </w:divBdr>
                  <w:divsChild>
                    <w:div w:id="15619754">
                      <w:marLeft w:val="0"/>
                      <w:marRight w:val="0"/>
                      <w:marTop w:val="0"/>
                      <w:marBottom w:val="0"/>
                      <w:divBdr>
                        <w:top w:val="none" w:sz="0" w:space="0" w:color="auto"/>
                        <w:left w:val="none" w:sz="0" w:space="0" w:color="auto"/>
                        <w:bottom w:val="none" w:sz="0" w:space="0" w:color="auto"/>
                        <w:right w:val="none" w:sz="0" w:space="0" w:color="auto"/>
                      </w:divBdr>
                    </w:div>
                  </w:divsChild>
                </w:div>
                <w:div w:id="1610815253">
                  <w:marLeft w:val="0"/>
                  <w:marRight w:val="0"/>
                  <w:marTop w:val="0"/>
                  <w:marBottom w:val="0"/>
                  <w:divBdr>
                    <w:top w:val="none" w:sz="0" w:space="0" w:color="auto"/>
                    <w:left w:val="none" w:sz="0" w:space="0" w:color="auto"/>
                    <w:bottom w:val="none" w:sz="0" w:space="0" w:color="auto"/>
                    <w:right w:val="none" w:sz="0" w:space="0" w:color="auto"/>
                  </w:divBdr>
                  <w:divsChild>
                    <w:div w:id="1607274590">
                      <w:marLeft w:val="0"/>
                      <w:marRight w:val="0"/>
                      <w:marTop w:val="0"/>
                      <w:marBottom w:val="0"/>
                      <w:divBdr>
                        <w:top w:val="none" w:sz="0" w:space="0" w:color="auto"/>
                        <w:left w:val="none" w:sz="0" w:space="0" w:color="auto"/>
                        <w:bottom w:val="none" w:sz="0" w:space="0" w:color="auto"/>
                        <w:right w:val="none" w:sz="0" w:space="0" w:color="auto"/>
                      </w:divBdr>
                    </w:div>
                  </w:divsChild>
                </w:div>
                <w:div w:id="1649548538">
                  <w:marLeft w:val="0"/>
                  <w:marRight w:val="0"/>
                  <w:marTop w:val="0"/>
                  <w:marBottom w:val="0"/>
                  <w:divBdr>
                    <w:top w:val="none" w:sz="0" w:space="0" w:color="auto"/>
                    <w:left w:val="none" w:sz="0" w:space="0" w:color="auto"/>
                    <w:bottom w:val="none" w:sz="0" w:space="0" w:color="auto"/>
                    <w:right w:val="none" w:sz="0" w:space="0" w:color="auto"/>
                  </w:divBdr>
                  <w:divsChild>
                    <w:div w:id="1601527033">
                      <w:marLeft w:val="0"/>
                      <w:marRight w:val="0"/>
                      <w:marTop w:val="0"/>
                      <w:marBottom w:val="0"/>
                      <w:divBdr>
                        <w:top w:val="none" w:sz="0" w:space="0" w:color="auto"/>
                        <w:left w:val="none" w:sz="0" w:space="0" w:color="auto"/>
                        <w:bottom w:val="none" w:sz="0" w:space="0" w:color="auto"/>
                        <w:right w:val="none" w:sz="0" w:space="0" w:color="auto"/>
                      </w:divBdr>
                    </w:div>
                  </w:divsChild>
                </w:div>
                <w:div w:id="1681467399">
                  <w:marLeft w:val="0"/>
                  <w:marRight w:val="0"/>
                  <w:marTop w:val="0"/>
                  <w:marBottom w:val="0"/>
                  <w:divBdr>
                    <w:top w:val="none" w:sz="0" w:space="0" w:color="auto"/>
                    <w:left w:val="none" w:sz="0" w:space="0" w:color="auto"/>
                    <w:bottom w:val="none" w:sz="0" w:space="0" w:color="auto"/>
                    <w:right w:val="none" w:sz="0" w:space="0" w:color="auto"/>
                  </w:divBdr>
                  <w:divsChild>
                    <w:div w:id="173302363">
                      <w:marLeft w:val="0"/>
                      <w:marRight w:val="0"/>
                      <w:marTop w:val="0"/>
                      <w:marBottom w:val="0"/>
                      <w:divBdr>
                        <w:top w:val="none" w:sz="0" w:space="0" w:color="auto"/>
                        <w:left w:val="none" w:sz="0" w:space="0" w:color="auto"/>
                        <w:bottom w:val="none" w:sz="0" w:space="0" w:color="auto"/>
                        <w:right w:val="none" w:sz="0" w:space="0" w:color="auto"/>
                      </w:divBdr>
                    </w:div>
                    <w:div w:id="464347029">
                      <w:marLeft w:val="0"/>
                      <w:marRight w:val="0"/>
                      <w:marTop w:val="0"/>
                      <w:marBottom w:val="0"/>
                      <w:divBdr>
                        <w:top w:val="none" w:sz="0" w:space="0" w:color="auto"/>
                        <w:left w:val="none" w:sz="0" w:space="0" w:color="auto"/>
                        <w:bottom w:val="none" w:sz="0" w:space="0" w:color="auto"/>
                        <w:right w:val="none" w:sz="0" w:space="0" w:color="auto"/>
                      </w:divBdr>
                    </w:div>
                    <w:div w:id="595789311">
                      <w:marLeft w:val="0"/>
                      <w:marRight w:val="0"/>
                      <w:marTop w:val="0"/>
                      <w:marBottom w:val="0"/>
                      <w:divBdr>
                        <w:top w:val="none" w:sz="0" w:space="0" w:color="auto"/>
                        <w:left w:val="none" w:sz="0" w:space="0" w:color="auto"/>
                        <w:bottom w:val="none" w:sz="0" w:space="0" w:color="auto"/>
                        <w:right w:val="none" w:sz="0" w:space="0" w:color="auto"/>
                      </w:divBdr>
                    </w:div>
                    <w:div w:id="1362852260">
                      <w:marLeft w:val="0"/>
                      <w:marRight w:val="0"/>
                      <w:marTop w:val="0"/>
                      <w:marBottom w:val="0"/>
                      <w:divBdr>
                        <w:top w:val="none" w:sz="0" w:space="0" w:color="auto"/>
                        <w:left w:val="none" w:sz="0" w:space="0" w:color="auto"/>
                        <w:bottom w:val="none" w:sz="0" w:space="0" w:color="auto"/>
                        <w:right w:val="none" w:sz="0" w:space="0" w:color="auto"/>
                      </w:divBdr>
                    </w:div>
                    <w:div w:id="1409187732">
                      <w:marLeft w:val="0"/>
                      <w:marRight w:val="0"/>
                      <w:marTop w:val="0"/>
                      <w:marBottom w:val="0"/>
                      <w:divBdr>
                        <w:top w:val="none" w:sz="0" w:space="0" w:color="auto"/>
                        <w:left w:val="none" w:sz="0" w:space="0" w:color="auto"/>
                        <w:bottom w:val="none" w:sz="0" w:space="0" w:color="auto"/>
                        <w:right w:val="none" w:sz="0" w:space="0" w:color="auto"/>
                      </w:divBdr>
                    </w:div>
                    <w:div w:id="1760329666">
                      <w:marLeft w:val="0"/>
                      <w:marRight w:val="0"/>
                      <w:marTop w:val="0"/>
                      <w:marBottom w:val="0"/>
                      <w:divBdr>
                        <w:top w:val="none" w:sz="0" w:space="0" w:color="auto"/>
                        <w:left w:val="none" w:sz="0" w:space="0" w:color="auto"/>
                        <w:bottom w:val="none" w:sz="0" w:space="0" w:color="auto"/>
                        <w:right w:val="none" w:sz="0" w:space="0" w:color="auto"/>
                      </w:divBdr>
                    </w:div>
                    <w:div w:id="1890803537">
                      <w:marLeft w:val="0"/>
                      <w:marRight w:val="0"/>
                      <w:marTop w:val="0"/>
                      <w:marBottom w:val="0"/>
                      <w:divBdr>
                        <w:top w:val="none" w:sz="0" w:space="0" w:color="auto"/>
                        <w:left w:val="none" w:sz="0" w:space="0" w:color="auto"/>
                        <w:bottom w:val="none" w:sz="0" w:space="0" w:color="auto"/>
                        <w:right w:val="none" w:sz="0" w:space="0" w:color="auto"/>
                      </w:divBdr>
                    </w:div>
                    <w:div w:id="2066827469">
                      <w:marLeft w:val="0"/>
                      <w:marRight w:val="0"/>
                      <w:marTop w:val="0"/>
                      <w:marBottom w:val="0"/>
                      <w:divBdr>
                        <w:top w:val="none" w:sz="0" w:space="0" w:color="auto"/>
                        <w:left w:val="none" w:sz="0" w:space="0" w:color="auto"/>
                        <w:bottom w:val="none" w:sz="0" w:space="0" w:color="auto"/>
                        <w:right w:val="none" w:sz="0" w:space="0" w:color="auto"/>
                      </w:divBdr>
                    </w:div>
                  </w:divsChild>
                </w:div>
                <w:div w:id="1692871887">
                  <w:marLeft w:val="0"/>
                  <w:marRight w:val="0"/>
                  <w:marTop w:val="0"/>
                  <w:marBottom w:val="0"/>
                  <w:divBdr>
                    <w:top w:val="none" w:sz="0" w:space="0" w:color="auto"/>
                    <w:left w:val="none" w:sz="0" w:space="0" w:color="auto"/>
                    <w:bottom w:val="none" w:sz="0" w:space="0" w:color="auto"/>
                    <w:right w:val="none" w:sz="0" w:space="0" w:color="auto"/>
                  </w:divBdr>
                  <w:divsChild>
                    <w:div w:id="2065525166">
                      <w:marLeft w:val="0"/>
                      <w:marRight w:val="0"/>
                      <w:marTop w:val="0"/>
                      <w:marBottom w:val="0"/>
                      <w:divBdr>
                        <w:top w:val="none" w:sz="0" w:space="0" w:color="auto"/>
                        <w:left w:val="none" w:sz="0" w:space="0" w:color="auto"/>
                        <w:bottom w:val="none" w:sz="0" w:space="0" w:color="auto"/>
                        <w:right w:val="none" w:sz="0" w:space="0" w:color="auto"/>
                      </w:divBdr>
                    </w:div>
                  </w:divsChild>
                </w:div>
                <w:div w:id="1709914842">
                  <w:marLeft w:val="0"/>
                  <w:marRight w:val="0"/>
                  <w:marTop w:val="0"/>
                  <w:marBottom w:val="0"/>
                  <w:divBdr>
                    <w:top w:val="none" w:sz="0" w:space="0" w:color="auto"/>
                    <w:left w:val="none" w:sz="0" w:space="0" w:color="auto"/>
                    <w:bottom w:val="none" w:sz="0" w:space="0" w:color="auto"/>
                    <w:right w:val="none" w:sz="0" w:space="0" w:color="auto"/>
                  </w:divBdr>
                  <w:divsChild>
                    <w:div w:id="1245801776">
                      <w:marLeft w:val="0"/>
                      <w:marRight w:val="0"/>
                      <w:marTop w:val="0"/>
                      <w:marBottom w:val="0"/>
                      <w:divBdr>
                        <w:top w:val="none" w:sz="0" w:space="0" w:color="auto"/>
                        <w:left w:val="none" w:sz="0" w:space="0" w:color="auto"/>
                        <w:bottom w:val="none" w:sz="0" w:space="0" w:color="auto"/>
                        <w:right w:val="none" w:sz="0" w:space="0" w:color="auto"/>
                      </w:divBdr>
                    </w:div>
                  </w:divsChild>
                </w:div>
                <w:div w:id="1715957719">
                  <w:marLeft w:val="0"/>
                  <w:marRight w:val="0"/>
                  <w:marTop w:val="0"/>
                  <w:marBottom w:val="0"/>
                  <w:divBdr>
                    <w:top w:val="none" w:sz="0" w:space="0" w:color="auto"/>
                    <w:left w:val="none" w:sz="0" w:space="0" w:color="auto"/>
                    <w:bottom w:val="none" w:sz="0" w:space="0" w:color="auto"/>
                    <w:right w:val="none" w:sz="0" w:space="0" w:color="auto"/>
                  </w:divBdr>
                  <w:divsChild>
                    <w:div w:id="1942763677">
                      <w:marLeft w:val="0"/>
                      <w:marRight w:val="0"/>
                      <w:marTop w:val="0"/>
                      <w:marBottom w:val="0"/>
                      <w:divBdr>
                        <w:top w:val="none" w:sz="0" w:space="0" w:color="auto"/>
                        <w:left w:val="none" w:sz="0" w:space="0" w:color="auto"/>
                        <w:bottom w:val="none" w:sz="0" w:space="0" w:color="auto"/>
                        <w:right w:val="none" w:sz="0" w:space="0" w:color="auto"/>
                      </w:divBdr>
                    </w:div>
                  </w:divsChild>
                </w:div>
                <w:div w:id="1718044518">
                  <w:marLeft w:val="0"/>
                  <w:marRight w:val="0"/>
                  <w:marTop w:val="0"/>
                  <w:marBottom w:val="0"/>
                  <w:divBdr>
                    <w:top w:val="none" w:sz="0" w:space="0" w:color="auto"/>
                    <w:left w:val="none" w:sz="0" w:space="0" w:color="auto"/>
                    <w:bottom w:val="none" w:sz="0" w:space="0" w:color="auto"/>
                    <w:right w:val="none" w:sz="0" w:space="0" w:color="auto"/>
                  </w:divBdr>
                  <w:divsChild>
                    <w:div w:id="1400134348">
                      <w:marLeft w:val="0"/>
                      <w:marRight w:val="0"/>
                      <w:marTop w:val="0"/>
                      <w:marBottom w:val="0"/>
                      <w:divBdr>
                        <w:top w:val="none" w:sz="0" w:space="0" w:color="auto"/>
                        <w:left w:val="none" w:sz="0" w:space="0" w:color="auto"/>
                        <w:bottom w:val="none" w:sz="0" w:space="0" w:color="auto"/>
                        <w:right w:val="none" w:sz="0" w:space="0" w:color="auto"/>
                      </w:divBdr>
                    </w:div>
                  </w:divsChild>
                </w:div>
                <w:div w:id="1722825365">
                  <w:marLeft w:val="0"/>
                  <w:marRight w:val="0"/>
                  <w:marTop w:val="0"/>
                  <w:marBottom w:val="0"/>
                  <w:divBdr>
                    <w:top w:val="none" w:sz="0" w:space="0" w:color="auto"/>
                    <w:left w:val="none" w:sz="0" w:space="0" w:color="auto"/>
                    <w:bottom w:val="none" w:sz="0" w:space="0" w:color="auto"/>
                    <w:right w:val="none" w:sz="0" w:space="0" w:color="auto"/>
                  </w:divBdr>
                  <w:divsChild>
                    <w:div w:id="1943950708">
                      <w:marLeft w:val="0"/>
                      <w:marRight w:val="0"/>
                      <w:marTop w:val="0"/>
                      <w:marBottom w:val="0"/>
                      <w:divBdr>
                        <w:top w:val="none" w:sz="0" w:space="0" w:color="auto"/>
                        <w:left w:val="none" w:sz="0" w:space="0" w:color="auto"/>
                        <w:bottom w:val="none" w:sz="0" w:space="0" w:color="auto"/>
                        <w:right w:val="none" w:sz="0" w:space="0" w:color="auto"/>
                      </w:divBdr>
                    </w:div>
                  </w:divsChild>
                </w:div>
                <w:div w:id="1724596361">
                  <w:marLeft w:val="0"/>
                  <w:marRight w:val="0"/>
                  <w:marTop w:val="0"/>
                  <w:marBottom w:val="0"/>
                  <w:divBdr>
                    <w:top w:val="none" w:sz="0" w:space="0" w:color="auto"/>
                    <w:left w:val="none" w:sz="0" w:space="0" w:color="auto"/>
                    <w:bottom w:val="none" w:sz="0" w:space="0" w:color="auto"/>
                    <w:right w:val="none" w:sz="0" w:space="0" w:color="auto"/>
                  </w:divBdr>
                  <w:divsChild>
                    <w:div w:id="468983062">
                      <w:marLeft w:val="0"/>
                      <w:marRight w:val="0"/>
                      <w:marTop w:val="0"/>
                      <w:marBottom w:val="0"/>
                      <w:divBdr>
                        <w:top w:val="none" w:sz="0" w:space="0" w:color="auto"/>
                        <w:left w:val="none" w:sz="0" w:space="0" w:color="auto"/>
                        <w:bottom w:val="none" w:sz="0" w:space="0" w:color="auto"/>
                        <w:right w:val="none" w:sz="0" w:space="0" w:color="auto"/>
                      </w:divBdr>
                    </w:div>
                  </w:divsChild>
                </w:div>
                <w:div w:id="1728649133">
                  <w:marLeft w:val="0"/>
                  <w:marRight w:val="0"/>
                  <w:marTop w:val="0"/>
                  <w:marBottom w:val="0"/>
                  <w:divBdr>
                    <w:top w:val="none" w:sz="0" w:space="0" w:color="auto"/>
                    <w:left w:val="none" w:sz="0" w:space="0" w:color="auto"/>
                    <w:bottom w:val="none" w:sz="0" w:space="0" w:color="auto"/>
                    <w:right w:val="none" w:sz="0" w:space="0" w:color="auto"/>
                  </w:divBdr>
                  <w:divsChild>
                    <w:div w:id="1366827450">
                      <w:marLeft w:val="0"/>
                      <w:marRight w:val="0"/>
                      <w:marTop w:val="0"/>
                      <w:marBottom w:val="0"/>
                      <w:divBdr>
                        <w:top w:val="none" w:sz="0" w:space="0" w:color="auto"/>
                        <w:left w:val="none" w:sz="0" w:space="0" w:color="auto"/>
                        <w:bottom w:val="none" w:sz="0" w:space="0" w:color="auto"/>
                        <w:right w:val="none" w:sz="0" w:space="0" w:color="auto"/>
                      </w:divBdr>
                    </w:div>
                  </w:divsChild>
                </w:div>
                <w:div w:id="1732926377">
                  <w:marLeft w:val="0"/>
                  <w:marRight w:val="0"/>
                  <w:marTop w:val="0"/>
                  <w:marBottom w:val="0"/>
                  <w:divBdr>
                    <w:top w:val="none" w:sz="0" w:space="0" w:color="auto"/>
                    <w:left w:val="none" w:sz="0" w:space="0" w:color="auto"/>
                    <w:bottom w:val="none" w:sz="0" w:space="0" w:color="auto"/>
                    <w:right w:val="none" w:sz="0" w:space="0" w:color="auto"/>
                  </w:divBdr>
                  <w:divsChild>
                    <w:div w:id="1110050395">
                      <w:marLeft w:val="0"/>
                      <w:marRight w:val="0"/>
                      <w:marTop w:val="0"/>
                      <w:marBottom w:val="0"/>
                      <w:divBdr>
                        <w:top w:val="none" w:sz="0" w:space="0" w:color="auto"/>
                        <w:left w:val="none" w:sz="0" w:space="0" w:color="auto"/>
                        <w:bottom w:val="none" w:sz="0" w:space="0" w:color="auto"/>
                        <w:right w:val="none" w:sz="0" w:space="0" w:color="auto"/>
                      </w:divBdr>
                    </w:div>
                  </w:divsChild>
                </w:div>
                <w:div w:id="1734233288">
                  <w:marLeft w:val="0"/>
                  <w:marRight w:val="0"/>
                  <w:marTop w:val="0"/>
                  <w:marBottom w:val="0"/>
                  <w:divBdr>
                    <w:top w:val="none" w:sz="0" w:space="0" w:color="auto"/>
                    <w:left w:val="none" w:sz="0" w:space="0" w:color="auto"/>
                    <w:bottom w:val="none" w:sz="0" w:space="0" w:color="auto"/>
                    <w:right w:val="none" w:sz="0" w:space="0" w:color="auto"/>
                  </w:divBdr>
                  <w:divsChild>
                    <w:div w:id="333384153">
                      <w:marLeft w:val="0"/>
                      <w:marRight w:val="0"/>
                      <w:marTop w:val="0"/>
                      <w:marBottom w:val="0"/>
                      <w:divBdr>
                        <w:top w:val="none" w:sz="0" w:space="0" w:color="auto"/>
                        <w:left w:val="none" w:sz="0" w:space="0" w:color="auto"/>
                        <w:bottom w:val="none" w:sz="0" w:space="0" w:color="auto"/>
                        <w:right w:val="none" w:sz="0" w:space="0" w:color="auto"/>
                      </w:divBdr>
                    </w:div>
                  </w:divsChild>
                </w:div>
                <w:div w:id="1738430920">
                  <w:marLeft w:val="0"/>
                  <w:marRight w:val="0"/>
                  <w:marTop w:val="0"/>
                  <w:marBottom w:val="0"/>
                  <w:divBdr>
                    <w:top w:val="none" w:sz="0" w:space="0" w:color="auto"/>
                    <w:left w:val="none" w:sz="0" w:space="0" w:color="auto"/>
                    <w:bottom w:val="none" w:sz="0" w:space="0" w:color="auto"/>
                    <w:right w:val="none" w:sz="0" w:space="0" w:color="auto"/>
                  </w:divBdr>
                  <w:divsChild>
                    <w:div w:id="1448813316">
                      <w:marLeft w:val="0"/>
                      <w:marRight w:val="0"/>
                      <w:marTop w:val="0"/>
                      <w:marBottom w:val="0"/>
                      <w:divBdr>
                        <w:top w:val="none" w:sz="0" w:space="0" w:color="auto"/>
                        <w:left w:val="none" w:sz="0" w:space="0" w:color="auto"/>
                        <w:bottom w:val="none" w:sz="0" w:space="0" w:color="auto"/>
                        <w:right w:val="none" w:sz="0" w:space="0" w:color="auto"/>
                      </w:divBdr>
                    </w:div>
                  </w:divsChild>
                </w:div>
                <w:div w:id="1743597555">
                  <w:marLeft w:val="0"/>
                  <w:marRight w:val="0"/>
                  <w:marTop w:val="0"/>
                  <w:marBottom w:val="0"/>
                  <w:divBdr>
                    <w:top w:val="none" w:sz="0" w:space="0" w:color="auto"/>
                    <w:left w:val="none" w:sz="0" w:space="0" w:color="auto"/>
                    <w:bottom w:val="none" w:sz="0" w:space="0" w:color="auto"/>
                    <w:right w:val="none" w:sz="0" w:space="0" w:color="auto"/>
                  </w:divBdr>
                  <w:divsChild>
                    <w:div w:id="169612255">
                      <w:marLeft w:val="0"/>
                      <w:marRight w:val="0"/>
                      <w:marTop w:val="0"/>
                      <w:marBottom w:val="0"/>
                      <w:divBdr>
                        <w:top w:val="none" w:sz="0" w:space="0" w:color="auto"/>
                        <w:left w:val="none" w:sz="0" w:space="0" w:color="auto"/>
                        <w:bottom w:val="none" w:sz="0" w:space="0" w:color="auto"/>
                        <w:right w:val="none" w:sz="0" w:space="0" w:color="auto"/>
                      </w:divBdr>
                    </w:div>
                    <w:div w:id="926619642">
                      <w:marLeft w:val="0"/>
                      <w:marRight w:val="0"/>
                      <w:marTop w:val="0"/>
                      <w:marBottom w:val="0"/>
                      <w:divBdr>
                        <w:top w:val="none" w:sz="0" w:space="0" w:color="auto"/>
                        <w:left w:val="none" w:sz="0" w:space="0" w:color="auto"/>
                        <w:bottom w:val="none" w:sz="0" w:space="0" w:color="auto"/>
                        <w:right w:val="none" w:sz="0" w:space="0" w:color="auto"/>
                      </w:divBdr>
                    </w:div>
                    <w:div w:id="1369645138">
                      <w:marLeft w:val="0"/>
                      <w:marRight w:val="0"/>
                      <w:marTop w:val="0"/>
                      <w:marBottom w:val="0"/>
                      <w:divBdr>
                        <w:top w:val="none" w:sz="0" w:space="0" w:color="auto"/>
                        <w:left w:val="none" w:sz="0" w:space="0" w:color="auto"/>
                        <w:bottom w:val="none" w:sz="0" w:space="0" w:color="auto"/>
                        <w:right w:val="none" w:sz="0" w:space="0" w:color="auto"/>
                      </w:divBdr>
                    </w:div>
                    <w:div w:id="1650399760">
                      <w:marLeft w:val="0"/>
                      <w:marRight w:val="0"/>
                      <w:marTop w:val="0"/>
                      <w:marBottom w:val="0"/>
                      <w:divBdr>
                        <w:top w:val="none" w:sz="0" w:space="0" w:color="auto"/>
                        <w:left w:val="none" w:sz="0" w:space="0" w:color="auto"/>
                        <w:bottom w:val="none" w:sz="0" w:space="0" w:color="auto"/>
                        <w:right w:val="none" w:sz="0" w:space="0" w:color="auto"/>
                      </w:divBdr>
                    </w:div>
                    <w:div w:id="1677271364">
                      <w:marLeft w:val="0"/>
                      <w:marRight w:val="0"/>
                      <w:marTop w:val="0"/>
                      <w:marBottom w:val="0"/>
                      <w:divBdr>
                        <w:top w:val="none" w:sz="0" w:space="0" w:color="auto"/>
                        <w:left w:val="none" w:sz="0" w:space="0" w:color="auto"/>
                        <w:bottom w:val="none" w:sz="0" w:space="0" w:color="auto"/>
                        <w:right w:val="none" w:sz="0" w:space="0" w:color="auto"/>
                      </w:divBdr>
                    </w:div>
                  </w:divsChild>
                </w:div>
                <w:div w:id="1744136419">
                  <w:marLeft w:val="0"/>
                  <w:marRight w:val="0"/>
                  <w:marTop w:val="0"/>
                  <w:marBottom w:val="0"/>
                  <w:divBdr>
                    <w:top w:val="none" w:sz="0" w:space="0" w:color="auto"/>
                    <w:left w:val="none" w:sz="0" w:space="0" w:color="auto"/>
                    <w:bottom w:val="none" w:sz="0" w:space="0" w:color="auto"/>
                    <w:right w:val="none" w:sz="0" w:space="0" w:color="auto"/>
                  </w:divBdr>
                  <w:divsChild>
                    <w:div w:id="1222863792">
                      <w:marLeft w:val="0"/>
                      <w:marRight w:val="0"/>
                      <w:marTop w:val="0"/>
                      <w:marBottom w:val="0"/>
                      <w:divBdr>
                        <w:top w:val="none" w:sz="0" w:space="0" w:color="auto"/>
                        <w:left w:val="none" w:sz="0" w:space="0" w:color="auto"/>
                        <w:bottom w:val="none" w:sz="0" w:space="0" w:color="auto"/>
                        <w:right w:val="none" w:sz="0" w:space="0" w:color="auto"/>
                      </w:divBdr>
                    </w:div>
                    <w:div w:id="2126190342">
                      <w:marLeft w:val="0"/>
                      <w:marRight w:val="0"/>
                      <w:marTop w:val="0"/>
                      <w:marBottom w:val="0"/>
                      <w:divBdr>
                        <w:top w:val="none" w:sz="0" w:space="0" w:color="auto"/>
                        <w:left w:val="none" w:sz="0" w:space="0" w:color="auto"/>
                        <w:bottom w:val="none" w:sz="0" w:space="0" w:color="auto"/>
                        <w:right w:val="none" w:sz="0" w:space="0" w:color="auto"/>
                      </w:divBdr>
                    </w:div>
                  </w:divsChild>
                </w:div>
                <w:div w:id="1770005048">
                  <w:marLeft w:val="0"/>
                  <w:marRight w:val="0"/>
                  <w:marTop w:val="0"/>
                  <w:marBottom w:val="0"/>
                  <w:divBdr>
                    <w:top w:val="none" w:sz="0" w:space="0" w:color="auto"/>
                    <w:left w:val="none" w:sz="0" w:space="0" w:color="auto"/>
                    <w:bottom w:val="none" w:sz="0" w:space="0" w:color="auto"/>
                    <w:right w:val="none" w:sz="0" w:space="0" w:color="auto"/>
                  </w:divBdr>
                  <w:divsChild>
                    <w:div w:id="311835293">
                      <w:marLeft w:val="0"/>
                      <w:marRight w:val="0"/>
                      <w:marTop w:val="0"/>
                      <w:marBottom w:val="0"/>
                      <w:divBdr>
                        <w:top w:val="none" w:sz="0" w:space="0" w:color="auto"/>
                        <w:left w:val="none" w:sz="0" w:space="0" w:color="auto"/>
                        <w:bottom w:val="none" w:sz="0" w:space="0" w:color="auto"/>
                        <w:right w:val="none" w:sz="0" w:space="0" w:color="auto"/>
                      </w:divBdr>
                    </w:div>
                    <w:div w:id="695884426">
                      <w:marLeft w:val="0"/>
                      <w:marRight w:val="0"/>
                      <w:marTop w:val="0"/>
                      <w:marBottom w:val="0"/>
                      <w:divBdr>
                        <w:top w:val="none" w:sz="0" w:space="0" w:color="auto"/>
                        <w:left w:val="none" w:sz="0" w:space="0" w:color="auto"/>
                        <w:bottom w:val="none" w:sz="0" w:space="0" w:color="auto"/>
                        <w:right w:val="none" w:sz="0" w:space="0" w:color="auto"/>
                      </w:divBdr>
                    </w:div>
                    <w:div w:id="773864693">
                      <w:marLeft w:val="0"/>
                      <w:marRight w:val="0"/>
                      <w:marTop w:val="0"/>
                      <w:marBottom w:val="0"/>
                      <w:divBdr>
                        <w:top w:val="none" w:sz="0" w:space="0" w:color="auto"/>
                        <w:left w:val="none" w:sz="0" w:space="0" w:color="auto"/>
                        <w:bottom w:val="none" w:sz="0" w:space="0" w:color="auto"/>
                        <w:right w:val="none" w:sz="0" w:space="0" w:color="auto"/>
                      </w:divBdr>
                    </w:div>
                    <w:div w:id="1031763138">
                      <w:marLeft w:val="0"/>
                      <w:marRight w:val="0"/>
                      <w:marTop w:val="0"/>
                      <w:marBottom w:val="0"/>
                      <w:divBdr>
                        <w:top w:val="none" w:sz="0" w:space="0" w:color="auto"/>
                        <w:left w:val="none" w:sz="0" w:space="0" w:color="auto"/>
                        <w:bottom w:val="none" w:sz="0" w:space="0" w:color="auto"/>
                        <w:right w:val="none" w:sz="0" w:space="0" w:color="auto"/>
                      </w:divBdr>
                    </w:div>
                    <w:div w:id="1087464036">
                      <w:marLeft w:val="0"/>
                      <w:marRight w:val="0"/>
                      <w:marTop w:val="0"/>
                      <w:marBottom w:val="0"/>
                      <w:divBdr>
                        <w:top w:val="none" w:sz="0" w:space="0" w:color="auto"/>
                        <w:left w:val="none" w:sz="0" w:space="0" w:color="auto"/>
                        <w:bottom w:val="none" w:sz="0" w:space="0" w:color="auto"/>
                        <w:right w:val="none" w:sz="0" w:space="0" w:color="auto"/>
                      </w:divBdr>
                    </w:div>
                  </w:divsChild>
                </w:div>
                <w:div w:id="1771272712">
                  <w:marLeft w:val="0"/>
                  <w:marRight w:val="0"/>
                  <w:marTop w:val="0"/>
                  <w:marBottom w:val="0"/>
                  <w:divBdr>
                    <w:top w:val="none" w:sz="0" w:space="0" w:color="auto"/>
                    <w:left w:val="none" w:sz="0" w:space="0" w:color="auto"/>
                    <w:bottom w:val="none" w:sz="0" w:space="0" w:color="auto"/>
                    <w:right w:val="none" w:sz="0" w:space="0" w:color="auto"/>
                  </w:divBdr>
                  <w:divsChild>
                    <w:div w:id="372583919">
                      <w:marLeft w:val="0"/>
                      <w:marRight w:val="0"/>
                      <w:marTop w:val="0"/>
                      <w:marBottom w:val="0"/>
                      <w:divBdr>
                        <w:top w:val="none" w:sz="0" w:space="0" w:color="auto"/>
                        <w:left w:val="none" w:sz="0" w:space="0" w:color="auto"/>
                        <w:bottom w:val="none" w:sz="0" w:space="0" w:color="auto"/>
                        <w:right w:val="none" w:sz="0" w:space="0" w:color="auto"/>
                      </w:divBdr>
                    </w:div>
                    <w:div w:id="377167761">
                      <w:marLeft w:val="0"/>
                      <w:marRight w:val="0"/>
                      <w:marTop w:val="0"/>
                      <w:marBottom w:val="0"/>
                      <w:divBdr>
                        <w:top w:val="none" w:sz="0" w:space="0" w:color="auto"/>
                        <w:left w:val="none" w:sz="0" w:space="0" w:color="auto"/>
                        <w:bottom w:val="none" w:sz="0" w:space="0" w:color="auto"/>
                        <w:right w:val="none" w:sz="0" w:space="0" w:color="auto"/>
                      </w:divBdr>
                    </w:div>
                    <w:div w:id="770590821">
                      <w:marLeft w:val="0"/>
                      <w:marRight w:val="0"/>
                      <w:marTop w:val="0"/>
                      <w:marBottom w:val="0"/>
                      <w:divBdr>
                        <w:top w:val="none" w:sz="0" w:space="0" w:color="auto"/>
                        <w:left w:val="none" w:sz="0" w:space="0" w:color="auto"/>
                        <w:bottom w:val="none" w:sz="0" w:space="0" w:color="auto"/>
                        <w:right w:val="none" w:sz="0" w:space="0" w:color="auto"/>
                      </w:divBdr>
                    </w:div>
                  </w:divsChild>
                </w:div>
                <w:div w:id="1786003419">
                  <w:marLeft w:val="0"/>
                  <w:marRight w:val="0"/>
                  <w:marTop w:val="0"/>
                  <w:marBottom w:val="0"/>
                  <w:divBdr>
                    <w:top w:val="none" w:sz="0" w:space="0" w:color="auto"/>
                    <w:left w:val="none" w:sz="0" w:space="0" w:color="auto"/>
                    <w:bottom w:val="none" w:sz="0" w:space="0" w:color="auto"/>
                    <w:right w:val="none" w:sz="0" w:space="0" w:color="auto"/>
                  </w:divBdr>
                  <w:divsChild>
                    <w:div w:id="1610890140">
                      <w:marLeft w:val="0"/>
                      <w:marRight w:val="0"/>
                      <w:marTop w:val="0"/>
                      <w:marBottom w:val="0"/>
                      <w:divBdr>
                        <w:top w:val="none" w:sz="0" w:space="0" w:color="auto"/>
                        <w:left w:val="none" w:sz="0" w:space="0" w:color="auto"/>
                        <w:bottom w:val="none" w:sz="0" w:space="0" w:color="auto"/>
                        <w:right w:val="none" w:sz="0" w:space="0" w:color="auto"/>
                      </w:divBdr>
                    </w:div>
                  </w:divsChild>
                </w:div>
                <w:div w:id="1791320509">
                  <w:marLeft w:val="0"/>
                  <w:marRight w:val="0"/>
                  <w:marTop w:val="0"/>
                  <w:marBottom w:val="0"/>
                  <w:divBdr>
                    <w:top w:val="none" w:sz="0" w:space="0" w:color="auto"/>
                    <w:left w:val="none" w:sz="0" w:space="0" w:color="auto"/>
                    <w:bottom w:val="none" w:sz="0" w:space="0" w:color="auto"/>
                    <w:right w:val="none" w:sz="0" w:space="0" w:color="auto"/>
                  </w:divBdr>
                  <w:divsChild>
                    <w:div w:id="1762679493">
                      <w:marLeft w:val="0"/>
                      <w:marRight w:val="0"/>
                      <w:marTop w:val="0"/>
                      <w:marBottom w:val="0"/>
                      <w:divBdr>
                        <w:top w:val="none" w:sz="0" w:space="0" w:color="auto"/>
                        <w:left w:val="none" w:sz="0" w:space="0" w:color="auto"/>
                        <w:bottom w:val="none" w:sz="0" w:space="0" w:color="auto"/>
                        <w:right w:val="none" w:sz="0" w:space="0" w:color="auto"/>
                      </w:divBdr>
                    </w:div>
                  </w:divsChild>
                </w:div>
                <w:div w:id="1800027712">
                  <w:marLeft w:val="0"/>
                  <w:marRight w:val="0"/>
                  <w:marTop w:val="0"/>
                  <w:marBottom w:val="0"/>
                  <w:divBdr>
                    <w:top w:val="none" w:sz="0" w:space="0" w:color="auto"/>
                    <w:left w:val="none" w:sz="0" w:space="0" w:color="auto"/>
                    <w:bottom w:val="none" w:sz="0" w:space="0" w:color="auto"/>
                    <w:right w:val="none" w:sz="0" w:space="0" w:color="auto"/>
                  </w:divBdr>
                  <w:divsChild>
                    <w:div w:id="53437146">
                      <w:marLeft w:val="0"/>
                      <w:marRight w:val="0"/>
                      <w:marTop w:val="0"/>
                      <w:marBottom w:val="0"/>
                      <w:divBdr>
                        <w:top w:val="none" w:sz="0" w:space="0" w:color="auto"/>
                        <w:left w:val="none" w:sz="0" w:space="0" w:color="auto"/>
                        <w:bottom w:val="none" w:sz="0" w:space="0" w:color="auto"/>
                        <w:right w:val="none" w:sz="0" w:space="0" w:color="auto"/>
                      </w:divBdr>
                    </w:div>
                    <w:div w:id="758411528">
                      <w:marLeft w:val="0"/>
                      <w:marRight w:val="0"/>
                      <w:marTop w:val="0"/>
                      <w:marBottom w:val="0"/>
                      <w:divBdr>
                        <w:top w:val="none" w:sz="0" w:space="0" w:color="auto"/>
                        <w:left w:val="none" w:sz="0" w:space="0" w:color="auto"/>
                        <w:bottom w:val="none" w:sz="0" w:space="0" w:color="auto"/>
                        <w:right w:val="none" w:sz="0" w:space="0" w:color="auto"/>
                      </w:divBdr>
                    </w:div>
                    <w:div w:id="809398048">
                      <w:marLeft w:val="0"/>
                      <w:marRight w:val="0"/>
                      <w:marTop w:val="0"/>
                      <w:marBottom w:val="0"/>
                      <w:divBdr>
                        <w:top w:val="none" w:sz="0" w:space="0" w:color="auto"/>
                        <w:left w:val="none" w:sz="0" w:space="0" w:color="auto"/>
                        <w:bottom w:val="none" w:sz="0" w:space="0" w:color="auto"/>
                        <w:right w:val="none" w:sz="0" w:space="0" w:color="auto"/>
                      </w:divBdr>
                    </w:div>
                    <w:div w:id="810562376">
                      <w:marLeft w:val="0"/>
                      <w:marRight w:val="0"/>
                      <w:marTop w:val="0"/>
                      <w:marBottom w:val="0"/>
                      <w:divBdr>
                        <w:top w:val="none" w:sz="0" w:space="0" w:color="auto"/>
                        <w:left w:val="none" w:sz="0" w:space="0" w:color="auto"/>
                        <w:bottom w:val="none" w:sz="0" w:space="0" w:color="auto"/>
                        <w:right w:val="none" w:sz="0" w:space="0" w:color="auto"/>
                      </w:divBdr>
                    </w:div>
                    <w:div w:id="986935387">
                      <w:marLeft w:val="0"/>
                      <w:marRight w:val="0"/>
                      <w:marTop w:val="0"/>
                      <w:marBottom w:val="0"/>
                      <w:divBdr>
                        <w:top w:val="none" w:sz="0" w:space="0" w:color="auto"/>
                        <w:left w:val="none" w:sz="0" w:space="0" w:color="auto"/>
                        <w:bottom w:val="none" w:sz="0" w:space="0" w:color="auto"/>
                        <w:right w:val="none" w:sz="0" w:space="0" w:color="auto"/>
                      </w:divBdr>
                    </w:div>
                    <w:div w:id="1353533083">
                      <w:marLeft w:val="0"/>
                      <w:marRight w:val="0"/>
                      <w:marTop w:val="0"/>
                      <w:marBottom w:val="0"/>
                      <w:divBdr>
                        <w:top w:val="none" w:sz="0" w:space="0" w:color="auto"/>
                        <w:left w:val="none" w:sz="0" w:space="0" w:color="auto"/>
                        <w:bottom w:val="none" w:sz="0" w:space="0" w:color="auto"/>
                        <w:right w:val="none" w:sz="0" w:space="0" w:color="auto"/>
                      </w:divBdr>
                    </w:div>
                    <w:div w:id="1356154766">
                      <w:marLeft w:val="0"/>
                      <w:marRight w:val="0"/>
                      <w:marTop w:val="0"/>
                      <w:marBottom w:val="0"/>
                      <w:divBdr>
                        <w:top w:val="none" w:sz="0" w:space="0" w:color="auto"/>
                        <w:left w:val="none" w:sz="0" w:space="0" w:color="auto"/>
                        <w:bottom w:val="none" w:sz="0" w:space="0" w:color="auto"/>
                        <w:right w:val="none" w:sz="0" w:space="0" w:color="auto"/>
                      </w:divBdr>
                    </w:div>
                    <w:div w:id="1514151087">
                      <w:marLeft w:val="0"/>
                      <w:marRight w:val="0"/>
                      <w:marTop w:val="0"/>
                      <w:marBottom w:val="0"/>
                      <w:divBdr>
                        <w:top w:val="none" w:sz="0" w:space="0" w:color="auto"/>
                        <w:left w:val="none" w:sz="0" w:space="0" w:color="auto"/>
                        <w:bottom w:val="none" w:sz="0" w:space="0" w:color="auto"/>
                        <w:right w:val="none" w:sz="0" w:space="0" w:color="auto"/>
                      </w:divBdr>
                    </w:div>
                    <w:div w:id="1647321972">
                      <w:marLeft w:val="0"/>
                      <w:marRight w:val="0"/>
                      <w:marTop w:val="0"/>
                      <w:marBottom w:val="0"/>
                      <w:divBdr>
                        <w:top w:val="none" w:sz="0" w:space="0" w:color="auto"/>
                        <w:left w:val="none" w:sz="0" w:space="0" w:color="auto"/>
                        <w:bottom w:val="none" w:sz="0" w:space="0" w:color="auto"/>
                        <w:right w:val="none" w:sz="0" w:space="0" w:color="auto"/>
                      </w:divBdr>
                    </w:div>
                    <w:div w:id="1651711535">
                      <w:marLeft w:val="0"/>
                      <w:marRight w:val="0"/>
                      <w:marTop w:val="0"/>
                      <w:marBottom w:val="0"/>
                      <w:divBdr>
                        <w:top w:val="none" w:sz="0" w:space="0" w:color="auto"/>
                        <w:left w:val="none" w:sz="0" w:space="0" w:color="auto"/>
                        <w:bottom w:val="none" w:sz="0" w:space="0" w:color="auto"/>
                        <w:right w:val="none" w:sz="0" w:space="0" w:color="auto"/>
                      </w:divBdr>
                    </w:div>
                    <w:div w:id="1714770106">
                      <w:marLeft w:val="0"/>
                      <w:marRight w:val="0"/>
                      <w:marTop w:val="0"/>
                      <w:marBottom w:val="0"/>
                      <w:divBdr>
                        <w:top w:val="none" w:sz="0" w:space="0" w:color="auto"/>
                        <w:left w:val="none" w:sz="0" w:space="0" w:color="auto"/>
                        <w:bottom w:val="none" w:sz="0" w:space="0" w:color="auto"/>
                        <w:right w:val="none" w:sz="0" w:space="0" w:color="auto"/>
                      </w:divBdr>
                    </w:div>
                    <w:div w:id="1865704101">
                      <w:marLeft w:val="0"/>
                      <w:marRight w:val="0"/>
                      <w:marTop w:val="0"/>
                      <w:marBottom w:val="0"/>
                      <w:divBdr>
                        <w:top w:val="none" w:sz="0" w:space="0" w:color="auto"/>
                        <w:left w:val="none" w:sz="0" w:space="0" w:color="auto"/>
                        <w:bottom w:val="none" w:sz="0" w:space="0" w:color="auto"/>
                        <w:right w:val="none" w:sz="0" w:space="0" w:color="auto"/>
                      </w:divBdr>
                    </w:div>
                    <w:div w:id="1910845449">
                      <w:marLeft w:val="0"/>
                      <w:marRight w:val="0"/>
                      <w:marTop w:val="0"/>
                      <w:marBottom w:val="0"/>
                      <w:divBdr>
                        <w:top w:val="none" w:sz="0" w:space="0" w:color="auto"/>
                        <w:left w:val="none" w:sz="0" w:space="0" w:color="auto"/>
                        <w:bottom w:val="none" w:sz="0" w:space="0" w:color="auto"/>
                        <w:right w:val="none" w:sz="0" w:space="0" w:color="auto"/>
                      </w:divBdr>
                    </w:div>
                    <w:div w:id="1935239905">
                      <w:marLeft w:val="0"/>
                      <w:marRight w:val="0"/>
                      <w:marTop w:val="0"/>
                      <w:marBottom w:val="0"/>
                      <w:divBdr>
                        <w:top w:val="none" w:sz="0" w:space="0" w:color="auto"/>
                        <w:left w:val="none" w:sz="0" w:space="0" w:color="auto"/>
                        <w:bottom w:val="none" w:sz="0" w:space="0" w:color="auto"/>
                        <w:right w:val="none" w:sz="0" w:space="0" w:color="auto"/>
                      </w:divBdr>
                    </w:div>
                    <w:div w:id="2115124786">
                      <w:marLeft w:val="0"/>
                      <w:marRight w:val="0"/>
                      <w:marTop w:val="0"/>
                      <w:marBottom w:val="0"/>
                      <w:divBdr>
                        <w:top w:val="none" w:sz="0" w:space="0" w:color="auto"/>
                        <w:left w:val="none" w:sz="0" w:space="0" w:color="auto"/>
                        <w:bottom w:val="none" w:sz="0" w:space="0" w:color="auto"/>
                        <w:right w:val="none" w:sz="0" w:space="0" w:color="auto"/>
                      </w:divBdr>
                    </w:div>
                  </w:divsChild>
                </w:div>
                <w:div w:id="1823421375">
                  <w:marLeft w:val="0"/>
                  <w:marRight w:val="0"/>
                  <w:marTop w:val="0"/>
                  <w:marBottom w:val="0"/>
                  <w:divBdr>
                    <w:top w:val="none" w:sz="0" w:space="0" w:color="auto"/>
                    <w:left w:val="none" w:sz="0" w:space="0" w:color="auto"/>
                    <w:bottom w:val="none" w:sz="0" w:space="0" w:color="auto"/>
                    <w:right w:val="none" w:sz="0" w:space="0" w:color="auto"/>
                  </w:divBdr>
                  <w:divsChild>
                    <w:div w:id="528418339">
                      <w:marLeft w:val="0"/>
                      <w:marRight w:val="0"/>
                      <w:marTop w:val="0"/>
                      <w:marBottom w:val="0"/>
                      <w:divBdr>
                        <w:top w:val="none" w:sz="0" w:space="0" w:color="auto"/>
                        <w:left w:val="none" w:sz="0" w:space="0" w:color="auto"/>
                        <w:bottom w:val="none" w:sz="0" w:space="0" w:color="auto"/>
                        <w:right w:val="none" w:sz="0" w:space="0" w:color="auto"/>
                      </w:divBdr>
                    </w:div>
                  </w:divsChild>
                </w:div>
                <w:div w:id="1824856008">
                  <w:marLeft w:val="0"/>
                  <w:marRight w:val="0"/>
                  <w:marTop w:val="0"/>
                  <w:marBottom w:val="0"/>
                  <w:divBdr>
                    <w:top w:val="none" w:sz="0" w:space="0" w:color="auto"/>
                    <w:left w:val="none" w:sz="0" w:space="0" w:color="auto"/>
                    <w:bottom w:val="none" w:sz="0" w:space="0" w:color="auto"/>
                    <w:right w:val="none" w:sz="0" w:space="0" w:color="auto"/>
                  </w:divBdr>
                  <w:divsChild>
                    <w:div w:id="1943880201">
                      <w:marLeft w:val="0"/>
                      <w:marRight w:val="0"/>
                      <w:marTop w:val="0"/>
                      <w:marBottom w:val="0"/>
                      <w:divBdr>
                        <w:top w:val="none" w:sz="0" w:space="0" w:color="auto"/>
                        <w:left w:val="none" w:sz="0" w:space="0" w:color="auto"/>
                        <w:bottom w:val="none" w:sz="0" w:space="0" w:color="auto"/>
                        <w:right w:val="none" w:sz="0" w:space="0" w:color="auto"/>
                      </w:divBdr>
                    </w:div>
                  </w:divsChild>
                </w:div>
                <w:div w:id="1842770516">
                  <w:marLeft w:val="0"/>
                  <w:marRight w:val="0"/>
                  <w:marTop w:val="0"/>
                  <w:marBottom w:val="0"/>
                  <w:divBdr>
                    <w:top w:val="none" w:sz="0" w:space="0" w:color="auto"/>
                    <w:left w:val="none" w:sz="0" w:space="0" w:color="auto"/>
                    <w:bottom w:val="none" w:sz="0" w:space="0" w:color="auto"/>
                    <w:right w:val="none" w:sz="0" w:space="0" w:color="auto"/>
                  </w:divBdr>
                  <w:divsChild>
                    <w:div w:id="570652159">
                      <w:marLeft w:val="0"/>
                      <w:marRight w:val="0"/>
                      <w:marTop w:val="0"/>
                      <w:marBottom w:val="0"/>
                      <w:divBdr>
                        <w:top w:val="none" w:sz="0" w:space="0" w:color="auto"/>
                        <w:left w:val="none" w:sz="0" w:space="0" w:color="auto"/>
                        <w:bottom w:val="none" w:sz="0" w:space="0" w:color="auto"/>
                        <w:right w:val="none" w:sz="0" w:space="0" w:color="auto"/>
                      </w:divBdr>
                    </w:div>
                    <w:div w:id="1543908396">
                      <w:marLeft w:val="0"/>
                      <w:marRight w:val="0"/>
                      <w:marTop w:val="0"/>
                      <w:marBottom w:val="0"/>
                      <w:divBdr>
                        <w:top w:val="none" w:sz="0" w:space="0" w:color="auto"/>
                        <w:left w:val="none" w:sz="0" w:space="0" w:color="auto"/>
                        <w:bottom w:val="none" w:sz="0" w:space="0" w:color="auto"/>
                        <w:right w:val="none" w:sz="0" w:space="0" w:color="auto"/>
                      </w:divBdr>
                    </w:div>
                    <w:div w:id="1620527365">
                      <w:marLeft w:val="0"/>
                      <w:marRight w:val="0"/>
                      <w:marTop w:val="0"/>
                      <w:marBottom w:val="0"/>
                      <w:divBdr>
                        <w:top w:val="none" w:sz="0" w:space="0" w:color="auto"/>
                        <w:left w:val="none" w:sz="0" w:space="0" w:color="auto"/>
                        <w:bottom w:val="none" w:sz="0" w:space="0" w:color="auto"/>
                        <w:right w:val="none" w:sz="0" w:space="0" w:color="auto"/>
                      </w:divBdr>
                    </w:div>
                  </w:divsChild>
                </w:div>
                <w:div w:id="1849757477">
                  <w:marLeft w:val="0"/>
                  <w:marRight w:val="0"/>
                  <w:marTop w:val="0"/>
                  <w:marBottom w:val="0"/>
                  <w:divBdr>
                    <w:top w:val="none" w:sz="0" w:space="0" w:color="auto"/>
                    <w:left w:val="none" w:sz="0" w:space="0" w:color="auto"/>
                    <w:bottom w:val="none" w:sz="0" w:space="0" w:color="auto"/>
                    <w:right w:val="none" w:sz="0" w:space="0" w:color="auto"/>
                  </w:divBdr>
                  <w:divsChild>
                    <w:div w:id="622812299">
                      <w:marLeft w:val="0"/>
                      <w:marRight w:val="0"/>
                      <w:marTop w:val="0"/>
                      <w:marBottom w:val="0"/>
                      <w:divBdr>
                        <w:top w:val="none" w:sz="0" w:space="0" w:color="auto"/>
                        <w:left w:val="none" w:sz="0" w:space="0" w:color="auto"/>
                        <w:bottom w:val="none" w:sz="0" w:space="0" w:color="auto"/>
                        <w:right w:val="none" w:sz="0" w:space="0" w:color="auto"/>
                      </w:divBdr>
                    </w:div>
                  </w:divsChild>
                </w:div>
                <w:div w:id="1887570351">
                  <w:marLeft w:val="0"/>
                  <w:marRight w:val="0"/>
                  <w:marTop w:val="0"/>
                  <w:marBottom w:val="0"/>
                  <w:divBdr>
                    <w:top w:val="none" w:sz="0" w:space="0" w:color="auto"/>
                    <w:left w:val="none" w:sz="0" w:space="0" w:color="auto"/>
                    <w:bottom w:val="none" w:sz="0" w:space="0" w:color="auto"/>
                    <w:right w:val="none" w:sz="0" w:space="0" w:color="auto"/>
                  </w:divBdr>
                  <w:divsChild>
                    <w:div w:id="1087073264">
                      <w:marLeft w:val="0"/>
                      <w:marRight w:val="0"/>
                      <w:marTop w:val="0"/>
                      <w:marBottom w:val="0"/>
                      <w:divBdr>
                        <w:top w:val="none" w:sz="0" w:space="0" w:color="auto"/>
                        <w:left w:val="none" w:sz="0" w:space="0" w:color="auto"/>
                        <w:bottom w:val="none" w:sz="0" w:space="0" w:color="auto"/>
                        <w:right w:val="none" w:sz="0" w:space="0" w:color="auto"/>
                      </w:divBdr>
                    </w:div>
                  </w:divsChild>
                </w:div>
                <w:div w:id="1890919276">
                  <w:marLeft w:val="0"/>
                  <w:marRight w:val="0"/>
                  <w:marTop w:val="0"/>
                  <w:marBottom w:val="0"/>
                  <w:divBdr>
                    <w:top w:val="none" w:sz="0" w:space="0" w:color="auto"/>
                    <w:left w:val="none" w:sz="0" w:space="0" w:color="auto"/>
                    <w:bottom w:val="none" w:sz="0" w:space="0" w:color="auto"/>
                    <w:right w:val="none" w:sz="0" w:space="0" w:color="auto"/>
                  </w:divBdr>
                  <w:divsChild>
                    <w:div w:id="1150554923">
                      <w:marLeft w:val="0"/>
                      <w:marRight w:val="0"/>
                      <w:marTop w:val="0"/>
                      <w:marBottom w:val="0"/>
                      <w:divBdr>
                        <w:top w:val="none" w:sz="0" w:space="0" w:color="auto"/>
                        <w:left w:val="none" w:sz="0" w:space="0" w:color="auto"/>
                        <w:bottom w:val="none" w:sz="0" w:space="0" w:color="auto"/>
                        <w:right w:val="none" w:sz="0" w:space="0" w:color="auto"/>
                      </w:divBdr>
                    </w:div>
                    <w:div w:id="1206796284">
                      <w:marLeft w:val="0"/>
                      <w:marRight w:val="0"/>
                      <w:marTop w:val="0"/>
                      <w:marBottom w:val="0"/>
                      <w:divBdr>
                        <w:top w:val="none" w:sz="0" w:space="0" w:color="auto"/>
                        <w:left w:val="none" w:sz="0" w:space="0" w:color="auto"/>
                        <w:bottom w:val="none" w:sz="0" w:space="0" w:color="auto"/>
                        <w:right w:val="none" w:sz="0" w:space="0" w:color="auto"/>
                      </w:divBdr>
                    </w:div>
                  </w:divsChild>
                </w:div>
                <w:div w:id="1891502217">
                  <w:marLeft w:val="0"/>
                  <w:marRight w:val="0"/>
                  <w:marTop w:val="0"/>
                  <w:marBottom w:val="0"/>
                  <w:divBdr>
                    <w:top w:val="none" w:sz="0" w:space="0" w:color="auto"/>
                    <w:left w:val="none" w:sz="0" w:space="0" w:color="auto"/>
                    <w:bottom w:val="none" w:sz="0" w:space="0" w:color="auto"/>
                    <w:right w:val="none" w:sz="0" w:space="0" w:color="auto"/>
                  </w:divBdr>
                  <w:divsChild>
                    <w:div w:id="1178890424">
                      <w:marLeft w:val="0"/>
                      <w:marRight w:val="0"/>
                      <w:marTop w:val="0"/>
                      <w:marBottom w:val="0"/>
                      <w:divBdr>
                        <w:top w:val="none" w:sz="0" w:space="0" w:color="auto"/>
                        <w:left w:val="none" w:sz="0" w:space="0" w:color="auto"/>
                        <w:bottom w:val="none" w:sz="0" w:space="0" w:color="auto"/>
                        <w:right w:val="none" w:sz="0" w:space="0" w:color="auto"/>
                      </w:divBdr>
                    </w:div>
                  </w:divsChild>
                </w:div>
                <w:div w:id="1907840858">
                  <w:marLeft w:val="0"/>
                  <w:marRight w:val="0"/>
                  <w:marTop w:val="0"/>
                  <w:marBottom w:val="0"/>
                  <w:divBdr>
                    <w:top w:val="none" w:sz="0" w:space="0" w:color="auto"/>
                    <w:left w:val="none" w:sz="0" w:space="0" w:color="auto"/>
                    <w:bottom w:val="none" w:sz="0" w:space="0" w:color="auto"/>
                    <w:right w:val="none" w:sz="0" w:space="0" w:color="auto"/>
                  </w:divBdr>
                  <w:divsChild>
                    <w:div w:id="186526369">
                      <w:marLeft w:val="0"/>
                      <w:marRight w:val="0"/>
                      <w:marTop w:val="0"/>
                      <w:marBottom w:val="0"/>
                      <w:divBdr>
                        <w:top w:val="none" w:sz="0" w:space="0" w:color="auto"/>
                        <w:left w:val="none" w:sz="0" w:space="0" w:color="auto"/>
                        <w:bottom w:val="none" w:sz="0" w:space="0" w:color="auto"/>
                        <w:right w:val="none" w:sz="0" w:space="0" w:color="auto"/>
                      </w:divBdr>
                    </w:div>
                    <w:div w:id="198051761">
                      <w:marLeft w:val="0"/>
                      <w:marRight w:val="0"/>
                      <w:marTop w:val="0"/>
                      <w:marBottom w:val="0"/>
                      <w:divBdr>
                        <w:top w:val="none" w:sz="0" w:space="0" w:color="auto"/>
                        <w:left w:val="none" w:sz="0" w:space="0" w:color="auto"/>
                        <w:bottom w:val="none" w:sz="0" w:space="0" w:color="auto"/>
                        <w:right w:val="none" w:sz="0" w:space="0" w:color="auto"/>
                      </w:divBdr>
                    </w:div>
                    <w:div w:id="1086149825">
                      <w:marLeft w:val="0"/>
                      <w:marRight w:val="0"/>
                      <w:marTop w:val="0"/>
                      <w:marBottom w:val="0"/>
                      <w:divBdr>
                        <w:top w:val="none" w:sz="0" w:space="0" w:color="auto"/>
                        <w:left w:val="none" w:sz="0" w:space="0" w:color="auto"/>
                        <w:bottom w:val="none" w:sz="0" w:space="0" w:color="auto"/>
                        <w:right w:val="none" w:sz="0" w:space="0" w:color="auto"/>
                      </w:divBdr>
                    </w:div>
                    <w:div w:id="1154638044">
                      <w:marLeft w:val="0"/>
                      <w:marRight w:val="0"/>
                      <w:marTop w:val="0"/>
                      <w:marBottom w:val="0"/>
                      <w:divBdr>
                        <w:top w:val="none" w:sz="0" w:space="0" w:color="auto"/>
                        <w:left w:val="none" w:sz="0" w:space="0" w:color="auto"/>
                        <w:bottom w:val="none" w:sz="0" w:space="0" w:color="auto"/>
                        <w:right w:val="none" w:sz="0" w:space="0" w:color="auto"/>
                      </w:divBdr>
                    </w:div>
                    <w:div w:id="1839493570">
                      <w:marLeft w:val="0"/>
                      <w:marRight w:val="0"/>
                      <w:marTop w:val="0"/>
                      <w:marBottom w:val="0"/>
                      <w:divBdr>
                        <w:top w:val="none" w:sz="0" w:space="0" w:color="auto"/>
                        <w:left w:val="none" w:sz="0" w:space="0" w:color="auto"/>
                        <w:bottom w:val="none" w:sz="0" w:space="0" w:color="auto"/>
                        <w:right w:val="none" w:sz="0" w:space="0" w:color="auto"/>
                      </w:divBdr>
                    </w:div>
                  </w:divsChild>
                </w:div>
                <w:div w:id="1909224124">
                  <w:marLeft w:val="0"/>
                  <w:marRight w:val="0"/>
                  <w:marTop w:val="0"/>
                  <w:marBottom w:val="0"/>
                  <w:divBdr>
                    <w:top w:val="none" w:sz="0" w:space="0" w:color="auto"/>
                    <w:left w:val="none" w:sz="0" w:space="0" w:color="auto"/>
                    <w:bottom w:val="none" w:sz="0" w:space="0" w:color="auto"/>
                    <w:right w:val="none" w:sz="0" w:space="0" w:color="auto"/>
                  </w:divBdr>
                  <w:divsChild>
                    <w:div w:id="146290037">
                      <w:marLeft w:val="0"/>
                      <w:marRight w:val="0"/>
                      <w:marTop w:val="0"/>
                      <w:marBottom w:val="0"/>
                      <w:divBdr>
                        <w:top w:val="none" w:sz="0" w:space="0" w:color="auto"/>
                        <w:left w:val="none" w:sz="0" w:space="0" w:color="auto"/>
                        <w:bottom w:val="none" w:sz="0" w:space="0" w:color="auto"/>
                        <w:right w:val="none" w:sz="0" w:space="0" w:color="auto"/>
                      </w:divBdr>
                    </w:div>
                  </w:divsChild>
                </w:div>
                <w:div w:id="1927422658">
                  <w:marLeft w:val="0"/>
                  <w:marRight w:val="0"/>
                  <w:marTop w:val="0"/>
                  <w:marBottom w:val="0"/>
                  <w:divBdr>
                    <w:top w:val="none" w:sz="0" w:space="0" w:color="auto"/>
                    <w:left w:val="none" w:sz="0" w:space="0" w:color="auto"/>
                    <w:bottom w:val="none" w:sz="0" w:space="0" w:color="auto"/>
                    <w:right w:val="none" w:sz="0" w:space="0" w:color="auto"/>
                  </w:divBdr>
                  <w:divsChild>
                    <w:div w:id="747385002">
                      <w:marLeft w:val="0"/>
                      <w:marRight w:val="0"/>
                      <w:marTop w:val="0"/>
                      <w:marBottom w:val="0"/>
                      <w:divBdr>
                        <w:top w:val="none" w:sz="0" w:space="0" w:color="auto"/>
                        <w:left w:val="none" w:sz="0" w:space="0" w:color="auto"/>
                        <w:bottom w:val="none" w:sz="0" w:space="0" w:color="auto"/>
                        <w:right w:val="none" w:sz="0" w:space="0" w:color="auto"/>
                      </w:divBdr>
                    </w:div>
                  </w:divsChild>
                </w:div>
                <w:div w:id="1963419945">
                  <w:marLeft w:val="0"/>
                  <w:marRight w:val="0"/>
                  <w:marTop w:val="0"/>
                  <w:marBottom w:val="0"/>
                  <w:divBdr>
                    <w:top w:val="none" w:sz="0" w:space="0" w:color="auto"/>
                    <w:left w:val="none" w:sz="0" w:space="0" w:color="auto"/>
                    <w:bottom w:val="none" w:sz="0" w:space="0" w:color="auto"/>
                    <w:right w:val="none" w:sz="0" w:space="0" w:color="auto"/>
                  </w:divBdr>
                  <w:divsChild>
                    <w:div w:id="1363900657">
                      <w:marLeft w:val="0"/>
                      <w:marRight w:val="0"/>
                      <w:marTop w:val="0"/>
                      <w:marBottom w:val="0"/>
                      <w:divBdr>
                        <w:top w:val="none" w:sz="0" w:space="0" w:color="auto"/>
                        <w:left w:val="none" w:sz="0" w:space="0" w:color="auto"/>
                        <w:bottom w:val="none" w:sz="0" w:space="0" w:color="auto"/>
                        <w:right w:val="none" w:sz="0" w:space="0" w:color="auto"/>
                      </w:divBdr>
                    </w:div>
                    <w:div w:id="1637298452">
                      <w:marLeft w:val="0"/>
                      <w:marRight w:val="0"/>
                      <w:marTop w:val="0"/>
                      <w:marBottom w:val="0"/>
                      <w:divBdr>
                        <w:top w:val="none" w:sz="0" w:space="0" w:color="auto"/>
                        <w:left w:val="none" w:sz="0" w:space="0" w:color="auto"/>
                        <w:bottom w:val="none" w:sz="0" w:space="0" w:color="auto"/>
                        <w:right w:val="none" w:sz="0" w:space="0" w:color="auto"/>
                      </w:divBdr>
                    </w:div>
                  </w:divsChild>
                </w:div>
                <w:div w:id="1964268688">
                  <w:marLeft w:val="0"/>
                  <w:marRight w:val="0"/>
                  <w:marTop w:val="0"/>
                  <w:marBottom w:val="0"/>
                  <w:divBdr>
                    <w:top w:val="none" w:sz="0" w:space="0" w:color="auto"/>
                    <w:left w:val="none" w:sz="0" w:space="0" w:color="auto"/>
                    <w:bottom w:val="none" w:sz="0" w:space="0" w:color="auto"/>
                    <w:right w:val="none" w:sz="0" w:space="0" w:color="auto"/>
                  </w:divBdr>
                  <w:divsChild>
                    <w:div w:id="592979023">
                      <w:marLeft w:val="0"/>
                      <w:marRight w:val="0"/>
                      <w:marTop w:val="0"/>
                      <w:marBottom w:val="0"/>
                      <w:divBdr>
                        <w:top w:val="none" w:sz="0" w:space="0" w:color="auto"/>
                        <w:left w:val="none" w:sz="0" w:space="0" w:color="auto"/>
                        <w:bottom w:val="none" w:sz="0" w:space="0" w:color="auto"/>
                        <w:right w:val="none" w:sz="0" w:space="0" w:color="auto"/>
                      </w:divBdr>
                    </w:div>
                  </w:divsChild>
                </w:div>
                <w:div w:id="1982418462">
                  <w:marLeft w:val="0"/>
                  <w:marRight w:val="0"/>
                  <w:marTop w:val="0"/>
                  <w:marBottom w:val="0"/>
                  <w:divBdr>
                    <w:top w:val="none" w:sz="0" w:space="0" w:color="auto"/>
                    <w:left w:val="none" w:sz="0" w:space="0" w:color="auto"/>
                    <w:bottom w:val="none" w:sz="0" w:space="0" w:color="auto"/>
                    <w:right w:val="none" w:sz="0" w:space="0" w:color="auto"/>
                  </w:divBdr>
                  <w:divsChild>
                    <w:div w:id="31544503">
                      <w:marLeft w:val="0"/>
                      <w:marRight w:val="0"/>
                      <w:marTop w:val="0"/>
                      <w:marBottom w:val="0"/>
                      <w:divBdr>
                        <w:top w:val="none" w:sz="0" w:space="0" w:color="auto"/>
                        <w:left w:val="none" w:sz="0" w:space="0" w:color="auto"/>
                        <w:bottom w:val="none" w:sz="0" w:space="0" w:color="auto"/>
                        <w:right w:val="none" w:sz="0" w:space="0" w:color="auto"/>
                      </w:divBdr>
                    </w:div>
                    <w:div w:id="103690207">
                      <w:marLeft w:val="0"/>
                      <w:marRight w:val="0"/>
                      <w:marTop w:val="0"/>
                      <w:marBottom w:val="0"/>
                      <w:divBdr>
                        <w:top w:val="none" w:sz="0" w:space="0" w:color="auto"/>
                        <w:left w:val="none" w:sz="0" w:space="0" w:color="auto"/>
                        <w:bottom w:val="none" w:sz="0" w:space="0" w:color="auto"/>
                        <w:right w:val="none" w:sz="0" w:space="0" w:color="auto"/>
                      </w:divBdr>
                    </w:div>
                    <w:div w:id="137963460">
                      <w:marLeft w:val="0"/>
                      <w:marRight w:val="0"/>
                      <w:marTop w:val="0"/>
                      <w:marBottom w:val="0"/>
                      <w:divBdr>
                        <w:top w:val="none" w:sz="0" w:space="0" w:color="auto"/>
                        <w:left w:val="none" w:sz="0" w:space="0" w:color="auto"/>
                        <w:bottom w:val="none" w:sz="0" w:space="0" w:color="auto"/>
                        <w:right w:val="none" w:sz="0" w:space="0" w:color="auto"/>
                      </w:divBdr>
                    </w:div>
                    <w:div w:id="512838044">
                      <w:marLeft w:val="0"/>
                      <w:marRight w:val="0"/>
                      <w:marTop w:val="0"/>
                      <w:marBottom w:val="0"/>
                      <w:divBdr>
                        <w:top w:val="none" w:sz="0" w:space="0" w:color="auto"/>
                        <w:left w:val="none" w:sz="0" w:space="0" w:color="auto"/>
                        <w:bottom w:val="none" w:sz="0" w:space="0" w:color="auto"/>
                        <w:right w:val="none" w:sz="0" w:space="0" w:color="auto"/>
                      </w:divBdr>
                    </w:div>
                    <w:div w:id="615138005">
                      <w:marLeft w:val="0"/>
                      <w:marRight w:val="0"/>
                      <w:marTop w:val="0"/>
                      <w:marBottom w:val="0"/>
                      <w:divBdr>
                        <w:top w:val="none" w:sz="0" w:space="0" w:color="auto"/>
                        <w:left w:val="none" w:sz="0" w:space="0" w:color="auto"/>
                        <w:bottom w:val="none" w:sz="0" w:space="0" w:color="auto"/>
                        <w:right w:val="none" w:sz="0" w:space="0" w:color="auto"/>
                      </w:divBdr>
                    </w:div>
                    <w:div w:id="1419446009">
                      <w:marLeft w:val="0"/>
                      <w:marRight w:val="0"/>
                      <w:marTop w:val="0"/>
                      <w:marBottom w:val="0"/>
                      <w:divBdr>
                        <w:top w:val="none" w:sz="0" w:space="0" w:color="auto"/>
                        <w:left w:val="none" w:sz="0" w:space="0" w:color="auto"/>
                        <w:bottom w:val="none" w:sz="0" w:space="0" w:color="auto"/>
                        <w:right w:val="none" w:sz="0" w:space="0" w:color="auto"/>
                      </w:divBdr>
                    </w:div>
                    <w:div w:id="1723098840">
                      <w:marLeft w:val="0"/>
                      <w:marRight w:val="0"/>
                      <w:marTop w:val="0"/>
                      <w:marBottom w:val="0"/>
                      <w:divBdr>
                        <w:top w:val="none" w:sz="0" w:space="0" w:color="auto"/>
                        <w:left w:val="none" w:sz="0" w:space="0" w:color="auto"/>
                        <w:bottom w:val="none" w:sz="0" w:space="0" w:color="auto"/>
                        <w:right w:val="none" w:sz="0" w:space="0" w:color="auto"/>
                      </w:divBdr>
                    </w:div>
                    <w:div w:id="2145614188">
                      <w:marLeft w:val="0"/>
                      <w:marRight w:val="0"/>
                      <w:marTop w:val="0"/>
                      <w:marBottom w:val="0"/>
                      <w:divBdr>
                        <w:top w:val="none" w:sz="0" w:space="0" w:color="auto"/>
                        <w:left w:val="none" w:sz="0" w:space="0" w:color="auto"/>
                        <w:bottom w:val="none" w:sz="0" w:space="0" w:color="auto"/>
                        <w:right w:val="none" w:sz="0" w:space="0" w:color="auto"/>
                      </w:divBdr>
                    </w:div>
                  </w:divsChild>
                </w:div>
                <w:div w:id="2003504622">
                  <w:marLeft w:val="0"/>
                  <w:marRight w:val="0"/>
                  <w:marTop w:val="0"/>
                  <w:marBottom w:val="0"/>
                  <w:divBdr>
                    <w:top w:val="none" w:sz="0" w:space="0" w:color="auto"/>
                    <w:left w:val="none" w:sz="0" w:space="0" w:color="auto"/>
                    <w:bottom w:val="none" w:sz="0" w:space="0" w:color="auto"/>
                    <w:right w:val="none" w:sz="0" w:space="0" w:color="auto"/>
                  </w:divBdr>
                  <w:divsChild>
                    <w:div w:id="263613635">
                      <w:marLeft w:val="0"/>
                      <w:marRight w:val="0"/>
                      <w:marTop w:val="0"/>
                      <w:marBottom w:val="0"/>
                      <w:divBdr>
                        <w:top w:val="none" w:sz="0" w:space="0" w:color="auto"/>
                        <w:left w:val="none" w:sz="0" w:space="0" w:color="auto"/>
                        <w:bottom w:val="none" w:sz="0" w:space="0" w:color="auto"/>
                        <w:right w:val="none" w:sz="0" w:space="0" w:color="auto"/>
                      </w:divBdr>
                    </w:div>
                    <w:div w:id="506749708">
                      <w:marLeft w:val="0"/>
                      <w:marRight w:val="0"/>
                      <w:marTop w:val="0"/>
                      <w:marBottom w:val="0"/>
                      <w:divBdr>
                        <w:top w:val="none" w:sz="0" w:space="0" w:color="auto"/>
                        <w:left w:val="none" w:sz="0" w:space="0" w:color="auto"/>
                        <w:bottom w:val="none" w:sz="0" w:space="0" w:color="auto"/>
                        <w:right w:val="none" w:sz="0" w:space="0" w:color="auto"/>
                      </w:divBdr>
                    </w:div>
                  </w:divsChild>
                </w:div>
                <w:div w:id="2005164205">
                  <w:marLeft w:val="0"/>
                  <w:marRight w:val="0"/>
                  <w:marTop w:val="0"/>
                  <w:marBottom w:val="0"/>
                  <w:divBdr>
                    <w:top w:val="none" w:sz="0" w:space="0" w:color="auto"/>
                    <w:left w:val="none" w:sz="0" w:space="0" w:color="auto"/>
                    <w:bottom w:val="none" w:sz="0" w:space="0" w:color="auto"/>
                    <w:right w:val="none" w:sz="0" w:space="0" w:color="auto"/>
                  </w:divBdr>
                  <w:divsChild>
                    <w:div w:id="470244652">
                      <w:marLeft w:val="0"/>
                      <w:marRight w:val="0"/>
                      <w:marTop w:val="0"/>
                      <w:marBottom w:val="0"/>
                      <w:divBdr>
                        <w:top w:val="none" w:sz="0" w:space="0" w:color="auto"/>
                        <w:left w:val="none" w:sz="0" w:space="0" w:color="auto"/>
                        <w:bottom w:val="none" w:sz="0" w:space="0" w:color="auto"/>
                        <w:right w:val="none" w:sz="0" w:space="0" w:color="auto"/>
                      </w:divBdr>
                    </w:div>
                  </w:divsChild>
                </w:div>
                <w:div w:id="2005427899">
                  <w:marLeft w:val="0"/>
                  <w:marRight w:val="0"/>
                  <w:marTop w:val="0"/>
                  <w:marBottom w:val="0"/>
                  <w:divBdr>
                    <w:top w:val="none" w:sz="0" w:space="0" w:color="auto"/>
                    <w:left w:val="none" w:sz="0" w:space="0" w:color="auto"/>
                    <w:bottom w:val="none" w:sz="0" w:space="0" w:color="auto"/>
                    <w:right w:val="none" w:sz="0" w:space="0" w:color="auto"/>
                  </w:divBdr>
                  <w:divsChild>
                    <w:div w:id="871921779">
                      <w:marLeft w:val="0"/>
                      <w:marRight w:val="0"/>
                      <w:marTop w:val="0"/>
                      <w:marBottom w:val="0"/>
                      <w:divBdr>
                        <w:top w:val="none" w:sz="0" w:space="0" w:color="auto"/>
                        <w:left w:val="none" w:sz="0" w:space="0" w:color="auto"/>
                        <w:bottom w:val="none" w:sz="0" w:space="0" w:color="auto"/>
                        <w:right w:val="none" w:sz="0" w:space="0" w:color="auto"/>
                      </w:divBdr>
                    </w:div>
                  </w:divsChild>
                </w:div>
                <w:div w:id="2025669181">
                  <w:marLeft w:val="0"/>
                  <w:marRight w:val="0"/>
                  <w:marTop w:val="0"/>
                  <w:marBottom w:val="0"/>
                  <w:divBdr>
                    <w:top w:val="none" w:sz="0" w:space="0" w:color="auto"/>
                    <w:left w:val="none" w:sz="0" w:space="0" w:color="auto"/>
                    <w:bottom w:val="none" w:sz="0" w:space="0" w:color="auto"/>
                    <w:right w:val="none" w:sz="0" w:space="0" w:color="auto"/>
                  </w:divBdr>
                  <w:divsChild>
                    <w:div w:id="1154220115">
                      <w:marLeft w:val="0"/>
                      <w:marRight w:val="0"/>
                      <w:marTop w:val="0"/>
                      <w:marBottom w:val="0"/>
                      <w:divBdr>
                        <w:top w:val="none" w:sz="0" w:space="0" w:color="auto"/>
                        <w:left w:val="none" w:sz="0" w:space="0" w:color="auto"/>
                        <w:bottom w:val="none" w:sz="0" w:space="0" w:color="auto"/>
                        <w:right w:val="none" w:sz="0" w:space="0" w:color="auto"/>
                      </w:divBdr>
                    </w:div>
                    <w:div w:id="1518424493">
                      <w:marLeft w:val="0"/>
                      <w:marRight w:val="0"/>
                      <w:marTop w:val="0"/>
                      <w:marBottom w:val="0"/>
                      <w:divBdr>
                        <w:top w:val="none" w:sz="0" w:space="0" w:color="auto"/>
                        <w:left w:val="none" w:sz="0" w:space="0" w:color="auto"/>
                        <w:bottom w:val="none" w:sz="0" w:space="0" w:color="auto"/>
                        <w:right w:val="none" w:sz="0" w:space="0" w:color="auto"/>
                      </w:divBdr>
                    </w:div>
                    <w:div w:id="1986079392">
                      <w:marLeft w:val="0"/>
                      <w:marRight w:val="0"/>
                      <w:marTop w:val="0"/>
                      <w:marBottom w:val="0"/>
                      <w:divBdr>
                        <w:top w:val="none" w:sz="0" w:space="0" w:color="auto"/>
                        <w:left w:val="none" w:sz="0" w:space="0" w:color="auto"/>
                        <w:bottom w:val="none" w:sz="0" w:space="0" w:color="auto"/>
                        <w:right w:val="none" w:sz="0" w:space="0" w:color="auto"/>
                      </w:divBdr>
                    </w:div>
                  </w:divsChild>
                </w:div>
                <w:div w:id="2037582705">
                  <w:marLeft w:val="0"/>
                  <w:marRight w:val="0"/>
                  <w:marTop w:val="0"/>
                  <w:marBottom w:val="0"/>
                  <w:divBdr>
                    <w:top w:val="none" w:sz="0" w:space="0" w:color="auto"/>
                    <w:left w:val="none" w:sz="0" w:space="0" w:color="auto"/>
                    <w:bottom w:val="none" w:sz="0" w:space="0" w:color="auto"/>
                    <w:right w:val="none" w:sz="0" w:space="0" w:color="auto"/>
                  </w:divBdr>
                  <w:divsChild>
                    <w:div w:id="1283535368">
                      <w:marLeft w:val="0"/>
                      <w:marRight w:val="0"/>
                      <w:marTop w:val="0"/>
                      <w:marBottom w:val="0"/>
                      <w:divBdr>
                        <w:top w:val="none" w:sz="0" w:space="0" w:color="auto"/>
                        <w:left w:val="none" w:sz="0" w:space="0" w:color="auto"/>
                        <w:bottom w:val="none" w:sz="0" w:space="0" w:color="auto"/>
                        <w:right w:val="none" w:sz="0" w:space="0" w:color="auto"/>
                      </w:divBdr>
                    </w:div>
                  </w:divsChild>
                </w:div>
                <w:div w:id="2052342977">
                  <w:marLeft w:val="0"/>
                  <w:marRight w:val="0"/>
                  <w:marTop w:val="0"/>
                  <w:marBottom w:val="0"/>
                  <w:divBdr>
                    <w:top w:val="none" w:sz="0" w:space="0" w:color="auto"/>
                    <w:left w:val="none" w:sz="0" w:space="0" w:color="auto"/>
                    <w:bottom w:val="none" w:sz="0" w:space="0" w:color="auto"/>
                    <w:right w:val="none" w:sz="0" w:space="0" w:color="auto"/>
                  </w:divBdr>
                  <w:divsChild>
                    <w:div w:id="899905641">
                      <w:marLeft w:val="0"/>
                      <w:marRight w:val="0"/>
                      <w:marTop w:val="0"/>
                      <w:marBottom w:val="0"/>
                      <w:divBdr>
                        <w:top w:val="none" w:sz="0" w:space="0" w:color="auto"/>
                        <w:left w:val="none" w:sz="0" w:space="0" w:color="auto"/>
                        <w:bottom w:val="none" w:sz="0" w:space="0" w:color="auto"/>
                        <w:right w:val="none" w:sz="0" w:space="0" w:color="auto"/>
                      </w:divBdr>
                    </w:div>
                  </w:divsChild>
                </w:div>
                <w:div w:id="2084178620">
                  <w:marLeft w:val="0"/>
                  <w:marRight w:val="0"/>
                  <w:marTop w:val="0"/>
                  <w:marBottom w:val="0"/>
                  <w:divBdr>
                    <w:top w:val="none" w:sz="0" w:space="0" w:color="auto"/>
                    <w:left w:val="none" w:sz="0" w:space="0" w:color="auto"/>
                    <w:bottom w:val="none" w:sz="0" w:space="0" w:color="auto"/>
                    <w:right w:val="none" w:sz="0" w:space="0" w:color="auto"/>
                  </w:divBdr>
                  <w:divsChild>
                    <w:div w:id="1215504559">
                      <w:marLeft w:val="0"/>
                      <w:marRight w:val="0"/>
                      <w:marTop w:val="0"/>
                      <w:marBottom w:val="0"/>
                      <w:divBdr>
                        <w:top w:val="none" w:sz="0" w:space="0" w:color="auto"/>
                        <w:left w:val="none" w:sz="0" w:space="0" w:color="auto"/>
                        <w:bottom w:val="none" w:sz="0" w:space="0" w:color="auto"/>
                        <w:right w:val="none" w:sz="0" w:space="0" w:color="auto"/>
                      </w:divBdr>
                    </w:div>
                  </w:divsChild>
                </w:div>
                <w:div w:id="2084179677">
                  <w:marLeft w:val="0"/>
                  <w:marRight w:val="0"/>
                  <w:marTop w:val="0"/>
                  <w:marBottom w:val="0"/>
                  <w:divBdr>
                    <w:top w:val="none" w:sz="0" w:space="0" w:color="auto"/>
                    <w:left w:val="none" w:sz="0" w:space="0" w:color="auto"/>
                    <w:bottom w:val="none" w:sz="0" w:space="0" w:color="auto"/>
                    <w:right w:val="none" w:sz="0" w:space="0" w:color="auto"/>
                  </w:divBdr>
                  <w:divsChild>
                    <w:div w:id="2145585810">
                      <w:marLeft w:val="0"/>
                      <w:marRight w:val="0"/>
                      <w:marTop w:val="0"/>
                      <w:marBottom w:val="0"/>
                      <w:divBdr>
                        <w:top w:val="none" w:sz="0" w:space="0" w:color="auto"/>
                        <w:left w:val="none" w:sz="0" w:space="0" w:color="auto"/>
                        <w:bottom w:val="none" w:sz="0" w:space="0" w:color="auto"/>
                        <w:right w:val="none" w:sz="0" w:space="0" w:color="auto"/>
                      </w:divBdr>
                    </w:div>
                  </w:divsChild>
                </w:div>
                <w:div w:id="2090691313">
                  <w:marLeft w:val="0"/>
                  <w:marRight w:val="0"/>
                  <w:marTop w:val="0"/>
                  <w:marBottom w:val="0"/>
                  <w:divBdr>
                    <w:top w:val="none" w:sz="0" w:space="0" w:color="auto"/>
                    <w:left w:val="none" w:sz="0" w:space="0" w:color="auto"/>
                    <w:bottom w:val="none" w:sz="0" w:space="0" w:color="auto"/>
                    <w:right w:val="none" w:sz="0" w:space="0" w:color="auto"/>
                  </w:divBdr>
                  <w:divsChild>
                    <w:div w:id="1822191100">
                      <w:marLeft w:val="0"/>
                      <w:marRight w:val="0"/>
                      <w:marTop w:val="0"/>
                      <w:marBottom w:val="0"/>
                      <w:divBdr>
                        <w:top w:val="none" w:sz="0" w:space="0" w:color="auto"/>
                        <w:left w:val="none" w:sz="0" w:space="0" w:color="auto"/>
                        <w:bottom w:val="none" w:sz="0" w:space="0" w:color="auto"/>
                        <w:right w:val="none" w:sz="0" w:space="0" w:color="auto"/>
                      </w:divBdr>
                    </w:div>
                  </w:divsChild>
                </w:div>
                <w:div w:id="2119132257">
                  <w:marLeft w:val="0"/>
                  <w:marRight w:val="0"/>
                  <w:marTop w:val="0"/>
                  <w:marBottom w:val="0"/>
                  <w:divBdr>
                    <w:top w:val="none" w:sz="0" w:space="0" w:color="auto"/>
                    <w:left w:val="none" w:sz="0" w:space="0" w:color="auto"/>
                    <w:bottom w:val="none" w:sz="0" w:space="0" w:color="auto"/>
                    <w:right w:val="none" w:sz="0" w:space="0" w:color="auto"/>
                  </w:divBdr>
                  <w:divsChild>
                    <w:div w:id="1597515235">
                      <w:marLeft w:val="0"/>
                      <w:marRight w:val="0"/>
                      <w:marTop w:val="0"/>
                      <w:marBottom w:val="0"/>
                      <w:divBdr>
                        <w:top w:val="none" w:sz="0" w:space="0" w:color="auto"/>
                        <w:left w:val="none" w:sz="0" w:space="0" w:color="auto"/>
                        <w:bottom w:val="none" w:sz="0" w:space="0" w:color="auto"/>
                        <w:right w:val="none" w:sz="0" w:space="0" w:color="auto"/>
                      </w:divBdr>
                    </w:div>
                  </w:divsChild>
                </w:div>
                <w:div w:id="2120681870">
                  <w:marLeft w:val="0"/>
                  <w:marRight w:val="0"/>
                  <w:marTop w:val="0"/>
                  <w:marBottom w:val="0"/>
                  <w:divBdr>
                    <w:top w:val="none" w:sz="0" w:space="0" w:color="auto"/>
                    <w:left w:val="none" w:sz="0" w:space="0" w:color="auto"/>
                    <w:bottom w:val="none" w:sz="0" w:space="0" w:color="auto"/>
                    <w:right w:val="none" w:sz="0" w:space="0" w:color="auto"/>
                  </w:divBdr>
                  <w:divsChild>
                    <w:div w:id="1316687913">
                      <w:marLeft w:val="0"/>
                      <w:marRight w:val="0"/>
                      <w:marTop w:val="0"/>
                      <w:marBottom w:val="0"/>
                      <w:divBdr>
                        <w:top w:val="none" w:sz="0" w:space="0" w:color="auto"/>
                        <w:left w:val="none" w:sz="0" w:space="0" w:color="auto"/>
                        <w:bottom w:val="none" w:sz="0" w:space="0" w:color="auto"/>
                        <w:right w:val="none" w:sz="0" w:space="0" w:color="auto"/>
                      </w:divBdr>
                    </w:div>
                  </w:divsChild>
                </w:div>
                <w:div w:id="2130388834">
                  <w:marLeft w:val="0"/>
                  <w:marRight w:val="0"/>
                  <w:marTop w:val="0"/>
                  <w:marBottom w:val="0"/>
                  <w:divBdr>
                    <w:top w:val="none" w:sz="0" w:space="0" w:color="auto"/>
                    <w:left w:val="none" w:sz="0" w:space="0" w:color="auto"/>
                    <w:bottom w:val="none" w:sz="0" w:space="0" w:color="auto"/>
                    <w:right w:val="none" w:sz="0" w:space="0" w:color="auto"/>
                  </w:divBdr>
                  <w:divsChild>
                    <w:div w:id="345062861">
                      <w:marLeft w:val="0"/>
                      <w:marRight w:val="0"/>
                      <w:marTop w:val="0"/>
                      <w:marBottom w:val="0"/>
                      <w:divBdr>
                        <w:top w:val="none" w:sz="0" w:space="0" w:color="auto"/>
                        <w:left w:val="none" w:sz="0" w:space="0" w:color="auto"/>
                        <w:bottom w:val="none" w:sz="0" w:space="0" w:color="auto"/>
                        <w:right w:val="none" w:sz="0" w:space="0" w:color="auto"/>
                      </w:divBdr>
                    </w:div>
                    <w:div w:id="1035351073">
                      <w:marLeft w:val="0"/>
                      <w:marRight w:val="0"/>
                      <w:marTop w:val="0"/>
                      <w:marBottom w:val="0"/>
                      <w:divBdr>
                        <w:top w:val="none" w:sz="0" w:space="0" w:color="auto"/>
                        <w:left w:val="none" w:sz="0" w:space="0" w:color="auto"/>
                        <w:bottom w:val="none" w:sz="0" w:space="0" w:color="auto"/>
                        <w:right w:val="none" w:sz="0" w:space="0" w:color="auto"/>
                      </w:divBdr>
                    </w:div>
                    <w:div w:id="1120299742">
                      <w:marLeft w:val="0"/>
                      <w:marRight w:val="0"/>
                      <w:marTop w:val="0"/>
                      <w:marBottom w:val="0"/>
                      <w:divBdr>
                        <w:top w:val="none" w:sz="0" w:space="0" w:color="auto"/>
                        <w:left w:val="none" w:sz="0" w:space="0" w:color="auto"/>
                        <w:bottom w:val="none" w:sz="0" w:space="0" w:color="auto"/>
                        <w:right w:val="none" w:sz="0" w:space="0" w:color="auto"/>
                      </w:divBdr>
                    </w:div>
                    <w:div w:id="1396659438">
                      <w:marLeft w:val="0"/>
                      <w:marRight w:val="0"/>
                      <w:marTop w:val="0"/>
                      <w:marBottom w:val="0"/>
                      <w:divBdr>
                        <w:top w:val="none" w:sz="0" w:space="0" w:color="auto"/>
                        <w:left w:val="none" w:sz="0" w:space="0" w:color="auto"/>
                        <w:bottom w:val="none" w:sz="0" w:space="0" w:color="auto"/>
                        <w:right w:val="none" w:sz="0" w:space="0" w:color="auto"/>
                      </w:divBdr>
                    </w:div>
                    <w:div w:id="1403865235">
                      <w:marLeft w:val="0"/>
                      <w:marRight w:val="0"/>
                      <w:marTop w:val="0"/>
                      <w:marBottom w:val="0"/>
                      <w:divBdr>
                        <w:top w:val="none" w:sz="0" w:space="0" w:color="auto"/>
                        <w:left w:val="none" w:sz="0" w:space="0" w:color="auto"/>
                        <w:bottom w:val="none" w:sz="0" w:space="0" w:color="auto"/>
                        <w:right w:val="none" w:sz="0" w:space="0" w:color="auto"/>
                      </w:divBdr>
                    </w:div>
                    <w:div w:id="1846019680">
                      <w:marLeft w:val="0"/>
                      <w:marRight w:val="0"/>
                      <w:marTop w:val="0"/>
                      <w:marBottom w:val="0"/>
                      <w:divBdr>
                        <w:top w:val="none" w:sz="0" w:space="0" w:color="auto"/>
                        <w:left w:val="none" w:sz="0" w:space="0" w:color="auto"/>
                        <w:bottom w:val="none" w:sz="0" w:space="0" w:color="auto"/>
                        <w:right w:val="none" w:sz="0" w:space="0" w:color="auto"/>
                      </w:divBdr>
                    </w:div>
                    <w:div w:id="2051683510">
                      <w:marLeft w:val="0"/>
                      <w:marRight w:val="0"/>
                      <w:marTop w:val="0"/>
                      <w:marBottom w:val="0"/>
                      <w:divBdr>
                        <w:top w:val="none" w:sz="0" w:space="0" w:color="auto"/>
                        <w:left w:val="none" w:sz="0" w:space="0" w:color="auto"/>
                        <w:bottom w:val="none" w:sz="0" w:space="0" w:color="auto"/>
                        <w:right w:val="none" w:sz="0" w:space="0" w:color="auto"/>
                      </w:divBdr>
                    </w:div>
                  </w:divsChild>
                </w:div>
                <w:div w:id="2138142721">
                  <w:marLeft w:val="0"/>
                  <w:marRight w:val="0"/>
                  <w:marTop w:val="0"/>
                  <w:marBottom w:val="0"/>
                  <w:divBdr>
                    <w:top w:val="none" w:sz="0" w:space="0" w:color="auto"/>
                    <w:left w:val="none" w:sz="0" w:space="0" w:color="auto"/>
                    <w:bottom w:val="none" w:sz="0" w:space="0" w:color="auto"/>
                    <w:right w:val="none" w:sz="0" w:space="0" w:color="auto"/>
                  </w:divBdr>
                  <w:divsChild>
                    <w:div w:id="1082680243">
                      <w:marLeft w:val="0"/>
                      <w:marRight w:val="0"/>
                      <w:marTop w:val="0"/>
                      <w:marBottom w:val="0"/>
                      <w:divBdr>
                        <w:top w:val="none" w:sz="0" w:space="0" w:color="auto"/>
                        <w:left w:val="none" w:sz="0" w:space="0" w:color="auto"/>
                        <w:bottom w:val="none" w:sz="0" w:space="0" w:color="auto"/>
                        <w:right w:val="none" w:sz="0" w:space="0" w:color="auto"/>
                      </w:divBdr>
                    </w:div>
                  </w:divsChild>
                </w:div>
                <w:div w:id="2141335795">
                  <w:marLeft w:val="0"/>
                  <w:marRight w:val="0"/>
                  <w:marTop w:val="0"/>
                  <w:marBottom w:val="0"/>
                  <w:divBdr>
                    <w:top w:val="none" w:sz="0" w:space="0" w:color="auto"/>
                    <w:left w:val="none" w:sz="0" w:space="0" w:color="auto"/>
                    <w:bottom w:val="none" w:sz="0" w:space="0" w:color="auto"/>
                    <w:right w:val="none" w:sz="0" w:space="0" w:color="auto"/>
                  </w:divBdr>
                  <w:divsChild>
                    <w:div w:id="1015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050447">
          <w:marLeft w:val="0"/>
          <w:marRight w:val="0"/>
          <w:marTop w:val="0"/>
          <w:marBottom w:val="0"/>
          <w:divBdr>
            <w:top w:val="none" w:sz="0" w:space="0" w:color="auto"/>
            <w:left w:val="none" w:sz="0" w:space="0" w:color="auto"/>
            <w:bottom w:val="none" w:sz="0" w:space="0" w:color="auto"/>
            <w:right w:val="none" w:sz="0" w:space="0" w:color="auto"/>
          </w:divBdr>
        </w:div>
        <w:div w:id="1688560792">
          <w:marLeft w:val="0"/>
          <w:marRight w:val="0"/>
          <w:marTop w:val="0"/>
          <w:marBottom w:val="0"/>
          <w:divBdr>
            <w:top w:val="none" w:sz="0" w:space="0" w:color="auto"/>
            <w:left w:val="none" w:sz="0" w:space="0" w:color="auto"/>
            <w:bottom w:val="none" w:sz="0" w:space="0" w:color="auto"/>
            <w:right w:val="none" w:sz="0" w:space="0" w:color="auto"/>
          </w:divBdr>
        </w:div>
        <w:div w:id="1723014647">
          <w:marLeft w:val="0"/>
          <w:marRight w:val="0"/>
          <w:marTop w:val="0"/>
          <w:marBottom w:val="0"/>
          <w:divBdr>
            <w:top w:val="none" w:sz="0" w:space="0" w:color="auto"/>
            <w:left w:val="none" w:sz="0" w:space="0" w:color="auto"/>
            <w:bottom w:val="none" w:sz="0" w:space="0" w:color="auto"/>
            <w:right w:val="none" w:sz="0" w:space="0" w:color="auto"/>
          </w:divBdr>
        </w:div>
        <w:div w:id="1795979054">
          <w:marLeft w:val="0"/>
          <w:marRight w:val="0"/>
          <w:marTop w:val="0"/>
          <w:marBottom w:val="0"/>
          <w:divBdr>
            <w:top w:val="none" w:sz="0" w:space="0" w:color="auto"/>
            <w:left w:val="none" w:sz="0" w:space="0" w:color="auto"/>
            <w:bottom w:val="none" w:sz="0" w:space="0" w:color="auto"/>
            <w:right w:val="none" w:sz="0" w:space="0" w:color="auto"/>
          </w:divBdr>
        </w:div>
        <w:div w:id="2035768074">
          <w:marLeft w:val="0"/>
          <w:marRight w:val="0"/>
          <w:marTop w:val="0"/>
          <w:marBottom w:val="0"/>
          <w:divBdr>
            <w:top w:val="none" w:sz="0" w:space="0" w:color="auto"/>
            <w:left w:val="none" w:sz="0" w:space="0" w:color="auto"/>
            <w:bottom w:val="none" w:sz="0" w:space="0" w:color="auto"/>
            <w:right w:val="none" w:sz="0" w:space="0" w:color="auto"/>
          </w:divBdr>
        </w:div>
        <w:div w:id="2042585664">
          <w:marLeft w:val="0"/>
          <w:marRight w:val="0"/>
          <w:marTop w:val="0"/>
          <w:marBottom w:val="0"/>
          <w:divBdr>
            <w:top w:val="none" w:sz="0" w:space="0" w:color="auto"/>
            <w:left w:val="none" w:sz="0" w:space="0" w:color="auto"/>
            <w:bottom w:val="none" w:sz="0" w:space="0" w:color="auto"/>
            <w:right w:val="none" w:sz="0" w:space="0" w:color="auto"/>
          </w:divBdr>
        </w:div>
        <w:div w:id="2101682314">
          <w:marLeft w:val="0"/>
          <w:marRight w:val="0"/>
          <w:marTop w:val="0"/>
          <w:marBottom w:val="0"/>
          <w:divBdr>
            <w:top w:val="none" w:sz="0" w:space="0" w:color="auto"/>
            <w:left w:val="none" w:sz="0" w:space="0" w:color="auto"/>
            <w:bottom w:val="none" w:sz="0" w:space="0" w:color="auto"/>
            <w:right w:val="none" w:sz="0" w:space="0" w:color="auto"/>
          </w:divBdr>
        </w:div>
        <w:div w:id="2107920864">
          <w:marLeft w:val="0"/>
          <w:marRight w:val="0"/>
          <w:marTop w:val="0"/>
          <w:marBottom w:val="0"/>
          <w:divBdr>
            <w:top w:val="none" w:sz="0" w:space="0" w:color="auto"/>
            <w:left w:val="none" w:sz="0" w:space="0" w:color="auto"/>
            <w:bottom w:val="none" w:sz="0" w:space="0" w:color="auto"/>
            <w:right w:val="none" w:sz="0" w:space="0" w:color="auto"/>
          </w:divBdr>
        </w:div>
        <w:div w:id="2129347795">
          <w:marLeft w:val="0"/>
          <w:marRight w:val="0"/>
          <w:marTop w:val="0"/>
          <w:marBottom w:val="0"/>
          <w:divBdr>
            <w:top w:val="none" w:sz="0" w:space="0" w:color="auto"/>
            <w:left w:val="none" w:sz="0" w:space="0" w:color="auto"/>
            <w:bottom w:val="none" w:sz="0" w:space="0" w:color="auto"/>
            <w:right w:val="none" w:sz="0" w:space="0" w:color="auto"/>
          </w:divBdr>
        </w:div>
      </w:divsChild>
    </w:div>
    <w:div w:id="852307828">
      <w:bodyDiv w:val="1"/>
      <w:marLeft w:val="0"/>
      <w:marRight w:val="0"/>
      <w:marTop w:val="0"/>
      <w:marBottom w:val="0"/>
      <w:divBdr>
        <w:top w:val="none" w:sz="0" w:space="0" w:color="auto"/>
        <w:left w:val="none" w:sz="0" w:space="0" w:color="auto"/>
        <w:bottom w:val="none" w:sz="0" w:space="0" w:color="auto"/>
        <w:right w:val="none" w:sz="0" w:space="0" w:color="auto"/>
      </w:divBdr>
    </w:div>
    <w:div w:id="853416717">
      <w:bodyDiv w:val="1"/>
      <w:marLeft w:val="0"/>
      <w:marRight w:val="0"/>
      <w:marTop w:val="0"/>
      <w:marBottom w:val="0"/>
      <w:divBdr>
        <w:top w:val="none" w:sz="0" w:space="0" w:color="auto"/>
        <w:left w:val="none" w:sz="0" w:space="0" w:color="auto"/>
        <w:bottom w:val="none" w:sz="0" w:space="0" w:color="auto"/>
        <w:right w:val="none" w:sz="0" w:space="0" w:color="auto"/>
      </w:divBdr>
    </w:div>
    <w:div w:id="856894356">
      <w:bodyDiv w:val="1"/>
      <w:marLeft w:val="0"/>
      <w:marRight w:val="0"/>
      <w:marTop w:val="0"/>
      <w:marBottom w:val="0"/>
      <w:divBdr>
        <w:top w:val="none" w:sz="0" w:space="0" w:color="auto"/>
        <w:left w:val="none" w:sz="0" w:space="0" w:color="auto"/>
        <w:bottom w:val="none" w:sz="0" w:space="0" w:color="auto"/>
        <w:right w:val="none" w:sz="0" w:space="0" w:color="auto"/>
      </w:divBdr>
    </w:div>
    <w:div w:id="858784114">
      <w:bodyDiv w:val="1"/>
      <w:marLeft w:val="0"/>
      <w:marRight w:val="0"/>
      <w:marTop w:val="0"/>
      <w:marBottom w:val="0"/>
      <w:divBdr>
        <w:top w:val="none" w:sz="0" w:space="0" w:color="auto"/>
        <w:left w:val="none" w:sz="0" w:space="0" w:color="auto"/>
        <w:bottom w:val="none" w:sz="0" w:space="0" w:color="auto"/>
        <w:right w:val="none" w:sz="0" w:space="0" w:color="auto"/>
      </w:divBdr>
      <w:divsChild>
        <w:div w:id="134177506">
          <w:marLeft w:val="0"/>
          <w:marRight w:val="0"/>
          <w:marTop w:val="0"/>
          <w:marBottom w:val="0"/>
          <w:divBdr>
            <w:top w:val="none" w:sz="0" w:space="0" w:color="auto"/>
            <w:left w:val="none" w:sz="0" w:space="0" w:color="auto"/>
            <w:bottom w:val="none" w:sz="0" w:space="0" w:color="auto"/>
            <w:right w:val="none" w:sz="0" w:space="0" w:color="auto"/>
          </w:divBdr>
        </w:div>
        <w:div w:id="238171081">
          <w:marLeft w:val="0"/>
          <w:marRight w:val="0"/>
          <w:marTop w:val="0"/>
          <w:marBottom w:val="0"/>
          <w:divBdr>
            <w:top w:val="none" w:sz="0" w:space="0" w:color="auto"/>
            <w:left w:val="none" w:sz="0" w:space="0" w:color="auto"/>
            <w:bottom w:val="none" w:sz="0" w:space="0" w:color="auto"/>
            <w:right w:val="none" w:sz="0" w:space="0" w:color="auto"/>
          </w:divBdr>
        </w:div>
        <w:div w:id="379331629">
          <w:marLeft w:val="0"/>
          <w:marRight w:val="0"/>
          <w:marTop w:val="0"/>
          <w:marBottom w:val="0"/>
          <w:divBdr>
            <w:top w:val="none" w:sz="0" w:space="0" w:color="auto"/>
            <w:left w:val="none" w:sz="0" w:space="0" w:color="auto"/>
            <w:bottom w:val="none" w:sz="0" w:space="0" w:color="auto"/>
            <w:right w:val="none" w:sz="0" w:space="0" w:color="auto"/>
          </w:divBdr>
        </w:div>
        <w:div w:id="416287703">
          <w:marLeft w:val="0"/>
          <w:marRight w:val="0"/>
          <w:marTop w:val="0"/>
          <w:marBottom w:val="0"/>
          <w:divBdr>
            <w:top w:val="none" w:sz="0" w:space="0" w:color="auto"/>
            <w:left w:val="none" w:sz="0" w:space="0" w:color="auto"/>
            <w:bottom w:val="none" w:sz="0" w:space="0" w:color="auto"/>
            <w:right w:val="none" w:sz="0" w:space="0" w:color="auto"/>
          </w:divBdr>
        </w:div>
        <w:div w:id="426462707">
          <w:marLeft w:val="0"/>
          <w:marRight w:val="0"/>
          <w:marTop w:val="0"/>
          <w:marBottom w:val="0"/>
          <w:divBdr>
            <w:top w:val="none" w:sz="0" w:space="0" w:color="auto"/>
            <w:left w:val="none" w:sz="0" w:space="0" w:color="auto"/>
            <w:bottom w:val="none" w:sz="0" w:space="0" w:color="auto"/>
            <w:right w:val="none" w:sz="0" w:space="0" w:color="auto"/>
          </w:divBdr>
        </w:div>
        <w:div w:id="559171696">
          <w:marLeft w:val="0"/>
          <w:marRight w:val="0"/>
          <w:marTop w:val="0"/>
          <w:marBottom w:val="0"/>
          <w:divBdr>
            <w:top w:val="none" w:sz="0" w:space="0" w:color="auto"/>
            <w:left w:val="none" w:sz="0" w:space="0" w:color="auto"/>
            <w:bottom w:val="none" w:sz="0" w:space="0" w:color="auto"/>
            <w:right w:val="none" w:sz="0" w:space="0" w:color="auto"/>
          </w:divBdr>
        </w:div>
        <w:div w:id="618998738">
          <w:marLeft w:val="0"/>
          <w:marRight w:val="0"/>
          <w:marTop w:val="0"/>
          <w:marBottom w:val="0"/>
          <w:divBdr>
            <w:top w:val="none" w:sz="0" w:space="0" w:color="auto"/>
            <w:left w:val="none" w:sz="0" w:space="0" w:color="auto"/>
            <w:bottom w:val="none" w:sz="0" w:space="0" w:color="auto"/>
            <w:right w:val="none" w:sz="0" w:space="0" w:color="auto"/>
          </w:divBdr>
        </w:div>
        <w:div w:id="678626542">
          <w:marLeft w:val="0"/>
          <w:marRight w:val="0"/>
          <w:marTop w:val="0"/>
          <w:marBottom w:val="0"/>
          <w:divBdr>
            <w:top w:val="none" w:sz="0" w:space="0" w:color="auto"/>
            <w:left w:val="none" w:sz="0" w:space="0" w:color="auto"/>
            <w:bottom w:val="none" w:sz="0" w:space="0" w:color="auto"/>
            <w:right w:val="none" w:sz="0" w:space="0" w:color="auto"/>
          </w:divBdr>
        </w:div>
        <w:div w:id="692264164">
          <w:marLeft w:val="0"/>
          <w:marRight w:val="0"/>
          <w:marTop w:val="0"/>
          <w:marBottom w:val="0"/>
          <w:divBdr>
            <w:top w:val="none" w:sz="0" w:space="0" w:color="auto"/>
            <w:left w:val="none" w:sz="0" w:space="0" w:color="auto"/>
            <w:bottom w:val="none" w:sz="0" w:space="0" w:color="auto"/>
            <w:right w:val="none" w:sz="0" w:space="0" w:color="auto"/>
          </w:divBdr>
          <w:divsChild>
            <w:div w:id="1680035590">
              <w:marLeft w:val="-75"/>
              <w:marRight w:val="0"/>
              <w:marTop w:val="30"/>
              <w:marBottom w:val="30"/>
              <w:divBdr>
                <w:top w:val="none" w:sz="0" w:space="0" w:color="auto"/>
                <w:left w:val="none" w:sz="0" w:space="0" w:color="auto"/>
                <w:bottom w:val="none" w:sz="0" w:space="0" w:color="auto"/>
                <w:right w:val="none" w:sz="0" w:space="0" w:color="auto"/>
              </w:divBdr>
              <w:divsChild>
                <w:div w:id="4410296">
                  <w:marLeft w:val="0"/>
                  <w:marRight w:val="0"/>
                  <w:marTop w:val="0"/>
                  <w:marBottom w:val="0"/>
                  <w:divBdr>
                    <w:top w:val="none" w:sz="0" w:space="0" w:color="auto"/>
                    <w:left w:val="none" w:sz="0" w:space="0" w:color="auto"/>
                    <w:bottom w:val="none" w:sz="0" w:space="0" w:color="auto"/>
                    <w:right w:val="none" w:sz="0" w:space="0" w:color="auto"/>
                  </w:divBdr>
                  <w:divsChild>
                    <w:div w:id="1273055213">
                      <w:marLeft w:val="0"/>
                      <w:marRight w:val="0"/>
                      <w:marTop w:val="0"/>
                      <w:marBottom w:val="0"/>
                      <w:divBdr>
                        <w:top w:val="none" w:sz="0" w:space="0" w:color="auto"/>
                        <w:left w:val="none" w:sz="0" w:space="0" w:color="auto"/>
                        <w:bottom w:val="none" w:sz="0" w:space="0" w:color="auto"/>
                        <w:right w:val="none" w:sz="0" w:space="0" w:color="auto"/>
                      </w:divBdr>
                    </w:div>
                    <w:div w:id="1519615802">
                      <w:marLeft w:val="0"/>
                      <w:marRight w:val="0"/>
                      <w:marTop w:val="0"/>
                      <w:marBottom w:val="0"/>
                      <w:divBdr>
                        <w:top w:val="none" w:sz="0" w:space="0" w:color="auto"/>
                        <w:left w:val="none" w:sz="0" w:space="0" w:color="auto"/>
                        <w:bottom w:val="none" w:sz="0" w:space="0" w:color="auto"/>
                        <w:right w:val="none" w:sz="0" w:space="0" w:color="auto"/>
                      </w:divBdr>
                    </w:div>
                    <w:div w:id="1519779872">
                      <w:marLeft w:val="0"/>
                      <w:marRight w:val="0"/>
                      <w:marTop w:val="0"/>
                      <w:marBottom w:val="0"/>
                      <w:divBdr>
                        <w:top w:val="none" w:sz="0" w:space="0" w:color="auto"/>
                        <w:left w:val="none" w:sz="0" w:space="0" w:color="auto"/>
                        <w:bottom w:val="none" w:sz="0" w:space="0" w:color="auto"/>
                        <w:right w:val="none" w:sz="0" w:space="0" w:color="auto"/>
                      </w:divBdr>
                    </w:div>
                    <w:div w:id="1536384886">
                      <w:marLeft w:val="0"/>
                      <w:marRight w:val="0"/>
                      <w:marTop w:val="0"/>
                      <w:marBottom w:val="0"/>
                      <w:divBdr>
                        <w:top w:val="none" w:sz="0" w:space="0" w:color="auto"/>
                        <w:left w:val="none" w:sz="0" w:space="0" w:color="auto"/>
                        <w:bottom w:val="none" w:sz="0" w:space="0" w:color="auto"/>
                        <w:right w:val="none" w:sz="0" w:space="0" w:color="auto"/>
                      </w:divBdr>
                    </w:div>
                  </w:divsChild>
                </w:div>
                <w:div w:id="12802444">
                  <w:marLeft w:val="0"/>
                  <w:marRight w:val="0"/>
                  <w:marTop w:val="0"/>
                  <w:marBottom w:val="0"/>
                  <w:divBdr>
                    <w:top w:val="none" w:sz="0" w:space="0" w:color="auto"/>
                    <w:left w:val="none" w:sz="0" w:space="0" w:color="auto"/>
                    <w:bottom w:val="none" w:sz="0" w:space="0" w:color="auto"/>
                    <w:right w:val="none" w:sz="0" w:space="0" w:color="auto"/>
                  </w:divBdr>
                  <w:divsChild>
                    <w:div w:id="302274475">
                      <w:marLeft w:val="0"/>
                      <w:marRight w:val="0"/>
                      <w:marTop w:val="0"/>
                      <w:marBottom w:val="0"/>
                      <w:divBdr>
                        <w:top w:val="none" w:sz="0" w:space="0" w:color="auto"/>
                        <w:left w:val="none" w:sz="0" w:space="0" w:color="auto"/>
                        <w:bottom w:val="none" w:sz="0" w:space="0" w:color="auto"/>
                        <w:right w:val="none" w:sz="0" w:space="0" w:color="auto"/>
                      </w:divBdr>
                    </w:div>
                    <w:div w:id="770784567">
                      <w:marLeft w:val="0"/>
                      <w:marRight w:val="0"/>
                      <w:marTop w:val="0"/>
                      <w:marBottom w:val="0"/>
                      <w:divBdr>
                        <w:top w:val="none" w:sz="0" w:space="0" w:color="auto"/>
                        <w:left w:val="none" w:sz="0" w:space="0" w:color="auto"/>
                        <w:bottom w:val="none" w:sz="0" w:space="0" w:color="auto"/>
                        <w:right w:val="none" w:sz="0" w:space="0" w:color="auto"/>
                      </w:divBdr>
                    </w:div>
                    <w:div w:id="1338118655">
                      <w:marLeft w:val="0"/>
                      <w:marRight w:val="0"/>
                      <w:marTop w:val="0"/>
                      <w:marBottom w:val="0"/>
                      <w:divBdr>
                        <w:top w:val="none" w:sz="0" w:space="0" w:color="auto"/>
                        <w:left w:val="none" w:sz="0" w:space="0" w:color="auto"/>
                        <w:bottom w:val="none" w:sz="0" w:space="0" w:color="auto"/>
                        <w:right w:val="none" w:sz="0" w:space="0" w:color="auto"/>
                      </w:divBdr>
                    </w:div>
                    <w:div w:id="1704868875">
                      <w:marLeft w:val="0"/>
                      <w:marRight w:val="0"/>
                      <w:marTop w:val="0"/>
                      <w:marBottom w:val="0"/>
                      <w:divBdr>
                        <w:top w:val="none" w:sz="0" w:space="0" w:color="auto"/>
                        <w:left w:val="none" w:sz="0" w:space="0" w:color="auto"/>
                        <w:bottom w:val="none" w:sz="0" w:space="0" w:color="auto"/>
                        <w:right w:val="none" w:sz="0" w:space="0" w:color="auto"/>
                      </w:divBdr>
                    </w:div>
                  </w:divsChild>
                </w:div>
                <w:div w:id="22904673">
                  <w:marLeft w:val="0"/>
                  <w:marRight w:val="0"/>
                  <w:marTop w:val="0"/>
                  <w:marBottom w:val="0"/>
                  <w:divBdr>
                    <w:top w:val="none" w:sz="0" w:space="0" w:color="auto"/>
                    <w:left w:val="none" w:sz="0" w:space="0" w:color="auto"/>
                    <w:bottom w:val="none" w:sz="0" w:space="0" w:color="auto"/>
                    <w:right w:val="none" w:sz="0" w:space="0" w:color="auto"/>
                  </w:divBdr>
                  <w:divsChild>
                    <w:div w:id="542326058">
                      <w:marLeft w:val="0"/>
                      <w:marRight w:val="0"/>
                      <w:marTop w:val="0"/>
                      <w:marBottom w:val="0"/>
                      <w:divBdr>
                        <w:top w:val="none" w:sz="0" w:space="0" w:color="auto"/>
                        <w:left w:val="none" w:sz="0" w:space="0" w:color="auto"/>
                        <w:bottom w:val="none" w:sz="0" w:space="0" w:color="auto"/>
                        <w:right w:val="none" w:sz="0" w:space="0" w:color="auto"/>
                      </w:divBdr>
                    </w:div>
                    <w:div w:id="929237484">
                      <w:marLeft w:val="0"/>
                      <w:marRight w:val="0"/>
                      <w:marTop w:val="0"/>
                      <w:marBottom w:val="0"/>
                      <w:divBdr>
                        <w:top w:val="none" w:sz="0" w:space="0" w:color="auto"/>
                        <w:left w:val="none" w:sz="0" w:space="0" w:color="auto"/>
                        <w:bottom w:val="none" w:sz="0" w:space="0" w:color="auto"/>
                        <w:right w:val="none" w:sz="0" w:space="0" w:color="auto"/>
                      </w:divBdr>
                    </w:div>
                  </w:divsChild>
                </w:div>
                <w:div w:id="29494913">
                  <w:marLeft w:val="0"/>
                  <w:marRight w:val="0"/>
                  <w:marTop w:val="0"/>
                  <w:marBottom w:val="0"/>
                  <w:divBdr>
                    <w:top w:val="none" w:sz="0" w:space="0" w:color="auto"/>
                    <w:left w:val="none" w:sz="0" w:space="0" w:color="auto"/>
                    <w:bottom w:val="none" w:sz="0" w:space="0" w:color="auto"/>
                    <w:right w:val="none" w:sz="0" w:space="0" w:color="auto"/>
                  </w:divBdr>
                  <w:divsChild>
                    <w:div w:id="105318910">
                      <w:marLeft w:val="0"/>
                      <w:marRight w:val="0"/>
                      <w:marTop w:val="0"/>
                      <w:marBottom w:val="0"/>
                      <w:divBdr>
                        <w:top w:val="none" w:sz="0" w:space="0" w:color="auto"/>
                        <w:left w:val="none" w:sz="0" w:space="0" w:color="auto"/>
                        <w:bottom w:val="none" w:sz="0" w:space="0" w:color="auto"/>
                        <w:right w:val="none" w:sz="0" w:space="0" w:color="auto"/>
                      </w:divBdr>
                    </w:div>
                    <w:div w:id="191647302">
                      <w:marLeft w:val="0"/>
                      <w:marRight w:val="0"/>
                      <w:marTop w:val="0"/>
                      <w:marBottom w:val="0"/>
                      <w:divBdr>
                        <w:top w:val="none" w:sz="0" w:space="0" w:color="auto"/>
                        <w:left w:val="none" w:sz="0" w:space="0" w:color="auto"/>
                        <w:bottom w:val="none" w:sz="0" w:space="0" w:color="auto"/>
                        <w:right w:val="none" w:sz="0" w:space="0" w:color="auto"/>
                      </w:divBdr>
                    </w:div>
                    <w:div w:id="664288254">
                      <w:marLeft w:val="0"/>
                      <w:marRight w:val="0"/>
                      <w:marTop w:val="0"/>
                      <w:marBottom w:val="0"/>
                      <w:divBdr>
                        <w:top w:val="none" w:sz="0" w:space="0" w:color="auto"/>
                        <w:left w:val="none" w:sz="0" w:space="0" w:color="auto"/>
                        <w:bottom w:val="none" w:sz="0" w:space="0" w:color="auto"/>
                        <w:right w:val="none" w:sz="0" w:space="0" w:color="auto"/>
                      </w:divBdr>
                    </w:div>
                    <w:div w:id="1311329168">
                      <w:marLeft w:val="0"/>
                      <w:marRight w:val="0"/>
                      <w:marTop w:val="0"/>
                      <w:marBottom w:val="0"/>
                      <w:divBdr>
                        <w:top w:val="none" w:sz="0" w:space="0" w:color="auto"/>
                        <w:left w:val="none" w:sz="0" w:space="0" w:color="auto"/>
                        <w:bottom w:val="none" w:sz="0" w:space="0" w:color="auto"/>
                        <w:right w:val="none" w:sz="0" w:space="0" w:color="auto"/>
                      </w:divBdr>
                    </w:div>
                    <w:div w:id="1881358615">
                      <w:marLeft w:val="0"/>
                      <w:marRight w:val="0"/>
                      <w:marTop w:val="0"/>
                      <w:marBottom w:val="0"/>
                      <w:divBdr>
                        <w:top w:val="none" w:sz="0" w:space="0" w:color="auto"/>
                        <w:left w:val="none" w:sz="0" w:space="0" w:color="auto"/>
                        <w:bottom w:val="none" w:sz="0" w:space="0" w:color="auto"/>
                        <w:right w:val="none" w:sz="0" w:space="0" w:color="auto"/>
                      </w:divBdr>
                    </w:div>
                  </w:divsChild>
                </w:div>
                <w:div w:id="35586490">
                  <w:marLeft w:val="0"/>
                  <w:marRight w:val="0"/>
                  <w:marTop w:val="0"/>
                  <w:marBottom w:val="0"/>
                  <w:divBdr>
                    <w:top w:val="none" w:sz="0" w:space="0" w:color="auto"/>
                    <w:left w:val="none" w:sz="0" w:space="0" w:color="auto"/>
                    <w:bottom w:val="none" w:sz="0" w:space="0" w:color="auto"/>
                    <w:right w:val="none" w:sz="0" w:space="0" w:color="auto"/>
                  </w:divBdr>
                  <w:divsChild>
                    <w:div w:id="1677608388">
                      <w:marLeft w:val="0"/>
                      <w:marRight w:val="0"/>
                      <w:marTop w:val="0"/>
                      <w:marBottom w:val="0"/>
                      <w:divBdr>
                        <w:top w:val="none" w:sz="0" w:space="0" w:color="auto"/>
                        <w:left w:val="none" w:sz="0" w:space="0" w:color="auto"/>
                        <w:bottom w:val="none" w:sz="0" w:space="0" w:color="auto"/>
                        <w:right w:val="none" w:sz="0" w:space="0" w:color="auto"/>
                      </w:divBdr>
                    </w:div>
                  </w:divsChild>
                </w:div>
                <w:div w:id="39911691">
                  <w:marLeft w:val="0"/>
                  <w:marRight w:val="0"/>
                  <w:marTop w:val="0"/>
                  <w:marBottom w:val="0"/>
                  <w:divBdr>
                    <w:top w:val="none" w:sz="0" w:space="0" w:color="auto"/>
                    <w:left w:val="none" w:sz="0" w:space="0" w:color="auto"/>
                    <w:bottom w:val="none" w:sz="0" w:space="0" w:color="auto"/>
                    <w:right w:val="none" w:sz="0" w:space="0" w:color="auto"/>
                  </w:divBdr>
                  <w:divsChild>
                    <w:div w:id="726146901">
                      <w:marLeft w:val="0"/>
                      <w:marRight w:val="0"/>
                      <w:marTop w:val="0"/>
                      <w:marBottom w:val="0"/>
                      <w:divBdr>
                        <w:top w:val="none" w:sz="0" w:space="0" w:color="auto"/>
                        <w:left w:val="none" w:sz="0" w:space="0" w:color="auto"/>
                        <w:bottom w:val="none" w:sz="0" w:space="0" w:color="auto"/>
                        <w:right w:val="none" w:sz="0" w:space="0" w:color="auto"/>
                      </w:divBdr>
                    </w:div>
                  </w:divsChild>
                </w:div>
                <w:div w:id="46682491">
                  <w:marLeft w:val="0"/>
                  <w:marRight w:val="0"/>
                  <w:marTop w:val="0"/>
                  <w:marBottom w:val="0"/>
                  <w:divBdr>
                    <w:top w:val="none" w:sz="0" w:space="0" w:color="auto"/>
                    <w:left w:val="none" w:sz="0" w:space="0" w:color="auto"/>
                    <w:bottom w:val="none" w:sz="0" w:space="0" w:color="auto"/>
                    <w:right w:val="none" w:sz="0" w:space="0" w:color="auto"/>
                  </w:divBdr>
                  <w:divsChild>
                    <w:div w:id="723874723">
                      <w:marLeft w:val="0"/>
                      <w:marRight w:val="0"/>
                      <w:marTop w:val="0"/>
                      <w:marBottom w:val="0"/>
                      <w:divBdr>
                        <w:top w:val="none" w:sz="0" w:space="0" w:color="auto"/>
                        <w:left w:val="none" w:sz="0" w:space="0" w:color="auto"/>
                        <w:bottom w:val="none" w:sz="0" w:space="0" w:color="auto"/>
                        <w:right w:val="none" w:sz="0" w:space="0" w:color="auto"/>
                      </w:divBdr>
                    </w:div>
                    <w:div w:id="1623070301">
                      <w:marLeft w:val="0"/>
                      <w:marRight w:val="0"/>
                      <w:marTop w:val="0"/>
                      <w:marBottom w:val="0"/>
                      <w:divBdr>
                        <w:top w:val="none" w:sz="0" w:space="0" w:color="auto"/>
                        <w:left w:val="none" w:sz="0" w:space="0" w:color="auto"/>
                        <w:bottom w:val="none" w:sz="0" w:space="0" w:color="auto"/>
                        <w:right w:val="none" w:sz="0" w:space="0" w:color="auto"/>
                      </w:divBdr>
                    </w:div>
                  </w:divsChild>
                </w:div>
                <w:div w:id="125438266">
                  <w:marLeft w:val="0"/>
                  <w:marRight w:val="0"/>
                  <w:marTop w:val="0"/>
                  <w:marBottom w:val="0"/>
                  <w:divBdr>
                    <w:top w:val="none" w:sz="0" w:space="0" w:color="auto"/>
                    <w:left w:val="none" w:sz="0" w:space="0" w:color="auto"/>
                    <w:bottom w:val="none" w:sz="0" w:space="0" w:color="auto"/>
                    <w:right w:val="none" w:sz="0" w:space="0" w:color="auto"/>
                  </w:divBdr>
                  <w:divsChild>
                    <w:div w:id="606422823">
                      <w:marLeft w:val="0"/>
                      <w:marRight w:val="0"/>
                      <w:marTop w:val="0"/>
                      <w:marBottom w:val="0"/>
                      <w:divBdr>
                        <w:top w:val="none" w:sz="0" w:space="0" w:color="auto"/>
                        <w:left w:val="none" w:sz="0" w:space="0" w:color="auto"/>
                        <w:bottom w:val="none" w:sz="0" w:space="0" w:color="auto"/>
                        <w:right w:val="none" w:sz="0" w:space="0" w:color="auto"/>
                      </w:divBdr>
                    </w:div>
                    <w:div w:id="982196553">
                      <w:marLeft w:val="0"/>
                      <w:marRight w:val="0"/>
                      <w:marTop w:val="0"/>
                      <w:marBottom w:val="0"/>
                      <w:divBdr>
                        <w:top w:val="none" w:sz="0" w:space="0" w:color="auto"/>
                        <w:left w:val="none" w:sz="0" w:space="0" w:color="auto"/>
                        <w:bottom w:val="none" w:sz="0" w:space="0" w:color="auto"/>
                        <w:right w:val="none" w:sz="0" w:space="0" w:color="auto"/>
                      </w:divBdr>
                    </w:div>
                    <w:div w:id="1328822343">
                      <w:marLeft w:val="0"/>
                      <w:marRight w:val="0"/>
                      <w:marTop w:val="0"/>
                      <w:marBottom w:val="0"/>
                      <w:divBdr>
                        <w:top w:val="none" w:sz="0" w:space="0" w:color="auto"/>
                        <w:left w:val="none" w:sz="0" w:space="0" w:color="auto"/>
                        <w:bottom w:val="none" w:sz="0" w:space="0" w:color="auto"/>
                        <w:right w:val="none" w:sz="0" w:space="0" w:color="auto"/>
                      </w:divBdr>
                    </w:div>
                  </w:divsChild>
                </w:div>
                <w:div w:id="137768745">
                  <w:marLeft w:val="0"/>
                  <w:marRight w:val="0"/>
                  <w:marTop w:val="0"/>
                  <w:marBottom w:val="0"/>
                  <w:divBdr>
                    <w:top w:val="none" w:sz="0" w:space="0" w:color="auto"/>
                    <w:left w:val="none" w:sz="0" w:space="0" w:color="auto"/>
                    <w:bottom w:val="none" w:sz="0" w:space="0" w:color="auto"/>
                    <w:right w:val="none" w:sz="0" w:space="0" w:color="auto"/>
                  </w:divBdr>
                  <w:divsChild>
                    <w:div w:id="1624190793">
                      <w:marLeft w:val="0"/>
                      <w:marRight w:val="0"/>
                      <w:marTop w:val="0"/>
                      <w:marBottom w:val="0"/>
                      <w:divBdr>
                        <w:top w:val="none" w:sz="0" w:space="0" w:color="auto"/>
                        <w:left w:val="none" w:sz="0" w:space="0" w:color="auto"/>
                        <w:bottom w:val="none" w:sz="0" w:space="0" w:color="auto"/>
                        <w:right w:val="none" w:sz="0" w:space="0" w:color="auto"/>
                      </w:divBdr>
                    </w:div>
                  </w:divsChild>
                </w:div>
                <w:div w:id="139617683">
                  <w:marLeft w:val="0"/>
                  <w:marRight w:val="0"/>
                  <w:marTop w:val="0"/>
                  <w:marBottom w:val="0"/>
                  <w:divBdr>
                    <w:top w:val="none" w:sz="0" w:space="0" w:color="auto"/>
                    <w:left w:val="none" w:sz="0" w:space="0" w:color="auto"/>
                    <w:bottom w:val="none" w:sz="0" w:space="0" w:color="auto"/>
                    <w:right w:val="none" w:sz="0" w:space="0" w:color="auto"/>
                  </w:divBdr>
                  <w:divsChild>
                    <w:div w:id="1500655466">
                      <w:marLeft w:val="0"/>
                      <w:marRight w:val="0"/>
                      <w:marTop w:val="0"/>
                      <w:marBottom w:val="0"/>
                      <w:divBdr>
                        <w:top w:val="none" w:sz="0" w:space="0" w:color="auto"/>
                        <w:left w:val="none" w:sz="0" w:space="0" w:color="auto"/>
                        <w:bottom w:val="none" w:sz="0" w:space="0" w:color="auto"/>
                        <w:right w:val="none" w:sz="0" w:space="0" w:color="auto"/>
                      </w:divBdr>
                    </w:div>
                  </w:divsChild>
                </w:div>
                <w:div w:id="158616993">
                  <w:marLeft w:val="0"/>
                  <w:marRight w:val="0"/>
                  <w:marTop w:val="0"/>
                  <w:marBottom w:val="0"/>
                  <w:divBdr>
                    <w:top w:val="none" w:sz="0" w:space="0" w:color="auto"/>
                    <w:left w:val="none" w:sz="0" w:space="0" w:color="auto"/>
                    <w:bottom w:val="none" w:sz="0" w:space="0" w:color="auto"/>
                    <w:right w:val="none" w:sz="0" w:space="0" w:color="auto"/>
                  </w:divBdr>
                  <w:divsChild>
                    <w:div w:id="263732635">
                      <w:marLeft w:val="0"/>
                      <w:marRight w:val="0"/>
                      <w:marTop w:val="0"/>
                      <w:marBottom w:val="0"/>
                      <w:divBdr>
                        <w:top w:val="none" w:sz="0" w:space="0" w:color="auto"/>
                        <w:left w:val="none" w:sz="0" w:space="0" w:color="auto"/>
                        <w:bottom w:val="none" w:sz="0" w:space="0" w:color="auto"/>
                        <w:right w:val="none" w:sz="0" w:space="0" w:color="auto"/>
                      </w:divBdr>
                    </w:div>
                  </w:divsChild>
                </w:div>
                <w:div w:id="211037024">
                  <w:marLeft w:val="0"/>
                  <w:marRight w:val="0"/>
                  <w:marTop w:val="0"/>
                  <w:marBottom w:val="0"/>
                  <w:divBdr>
                    <w:top w:val="none" w:sz="0" w:space="0" w:color="auto"/>
                    <w:left w:val="none" w:sz="0" w:space="0" w:color="auto"/>
                    <w:bottom w:val="none" w:sz="0" w:space="0" w:color="auto"/>
                    <w:right w:val="none" w:sz="0" w:space="0" w:color="auto"/>
                  </w:divBdr>
                  <w:divsChild>
                    <w:div w:id="1409814132">
                      <w:marLeft w:val="0"/>
                      <w:marRight w:val="0"/>
                      <w:marTop w:val="0"/>
                      <w:marBottom w:val="0"/>
                      <w:divBdr>
                        <w:top w:val="none" w:sz="0" w:space="0" w:color="auto"/>
                        <w:left w:val="none" w:sz="0" w:space="0" w:color="auto"/>
                        <w:bottom w:val="none" w:sz="0" w:space="0" w:color="auto"/>
                        <w:right w:val="none" w:sz="0" w:space="0" w:color="auto"/>
                      </w:divBdr>
                    </w:div>
                  </w:divsChild>
                </w:div>
                <w:div w:id="216429440">
                  <w:marLeft w:val="0"/>
                  <w:marRight w:val="0"/>
                  <w:marTop w:val="0"/>
                  <w:marBottom w:val="0"/>
                  <w:divBdr>
                    <w:top w:val="none" w:sz="0" w:space="0" w:color="auto"/>
                    <w:left w:val="none" w:sz="0" w:space="0" w:color="auto"/>
                    <w:bottom w:val="none" w:sz="0" w:space="0" w:color="auto"/>
                    <w:right w:val="none" w:sz="0" w:space="0" w:color="auto"/>
                  </w:divBdr>
                  <w:divsChild>
                    <w:div w:id="1643848573">
                      <w:marLeft w:val="0"/>
                      <w:marRight w:val="0"/>
                      <w:marTop w:val="0"/>
                      <w:marBottom w:val="0"/>
                      <w:divBdr>
                        <w:top w:val="none" w:sz="0" w:space="0" w:color="auto"/>
                        <w:left w:val="none" w:sz="0" w:space="0" w:color="auto"/>
                        <w:bottom w:val="none" w:sz="0" w:space="0" w:color="auto"/>
                        <w:right w:val="none" w:sz="0" w:space="0" w:color="auto"/>
                      </w:divBdr>
                    </w:div>
                  </w:divsChild>
                </w:div>
                <w:div w:id="233929940">
                  <w:marLeft w:val="0"/>
                  <w:marRight w:val="0"/>
                  <w:marTop w:val="0"/>
                  <w:marBottom w:val="0"/>
                  <w:divBdr>
                    <w:top w:val="none" w:sz="0" w:space="0" w:color="auto"/>
                    <w:left w:val="none" w:sz="0" w:space="0" w:color="auto"/>
                    <w:bottom w:val="none" w:sz="0" w:space="0" w:color="auto"/>
                    <w:right w:val="none" w:sz="0" w:space="0" w:color="auto"/>
                  </w:divBdr>
                  <w:divsChild>
                    <w:div w:id="220672634">
                      <w:marLeft w:val="0"/>
                      <w:marRight w:val="0"/>
                      <w:marTop w:val="0"/>
                      <w:marBottom w:val="0"/>
                      <w:divBdr>
                        <w:top w:val="none" w:sz="0" w:space="0" w:color="auto"/>
                        <w:left w:val="none" w:sz="0" w:space="0" w:color="auto"/>
                        <w:bottom w:val="none" w:sz="0" w:space="0" w:color="auto"/>
                        <w:right w:val="none" w:sz="0" w:space="0" w:color="auto"/>
                      </w:divBdr>
                    </w:div>
                  </w:divsChild>
                </w:div>
                <w:div w:id="305470740">
                  <w:marLeft w:val="0"/>
                  <w:marRight w:val="0"/>
                  <w:marTop w:val="0"/>
                  <w:marBottom w:val="0"/>
                  <w:divBdr>
                    <w:top w:val="none" w:sz="0" w:space="0" w:color="auto"/>
                    <w:left w:val="none" w:sz="0" w:space="0" w:color="auto"/>
                    <w:bottom w:val="none" w:sz="0" w:space="0" w:color="auto"/>
                    <w:right w:val="none" w:sz="0" w:space="0" w:color="auto"/>
                  </w:divBdr>
                  <w:divsChild>
                    <w:div w:id="1366834247">
                      <w:marLeft w:val="0"/>
                      <w:marRight w:val="0"/>
                      <w:marTop w:val="0"/>
                      <w:marBottom w:val="0"/>
                      <w:divBdr>
                        <w:top w:val="none" w:sz="0" w:space="0" w:color="auto"/>
                        <w:left w:val="none" w:sz="0" w:space="0" w:color="auto"/>
                        <w:bottom w:val="none" w:sz="0" w:space="0" w:color="auto"/>
                        <w:right w:val="none" w:sz="0" w:space="0" w:color="auto"/>
                      </w:divBdr>
                    </w:div>
                  </w:divsChild>
                </w:div>
                <w:div w:id="311910853">
                  <w:marLeft w:val="0"/>
                  <w:marRight w:val="0"/>
                  <w:marTop w:val="0"/>
                  <w:marBottom w:val="0"/>
                  <w:divBdr>
                    <w:top w:val="none" w:sz="0" w:space="0" w:color="auto"/>
                    <w:left w:val="none" w:sz="0" w:space="0" w:color="auto"/>
                    <w:bottom w:val="none" w:sz="0" w:space="0" w:color="auto"/>
                    <w:right w:val="none" w:sz="0" w:space="0" w:color="auto"/>
                  </w:divBdr>
                  <w:divsChild>
                    <w:div w:id="2086560382">
                      <w:marLeft w:val="0"/>
                      <w:marRight w:val="0"/>
                      <w:marTop w:val="0"/>
                      <w:marBottom w:val="0"/>
                      <w:divBdr>
                        <w:top w:val="none" w:sz="0" w:space="0" w:color="auto"/>
                        <w:left w:val="none" w:sz="0" w:space="0" w:color="auto"/>
                        <w:bottom w:val="none" w:sz="0" w:space="0" w:color="auto"/>
                        <w:right w:val="none" w:sz="0" w:space="0" w:color="auto"/>
                      </w:divBdr>
                    </w:div>
                  </w:divsChild>
                </w:div>
                <w:div w:id="318120541">
                  <w:marLeft w:val="0"/>
                  <w:marRight w:val="0"/>
                  <w:marTop w:val="0"/>
                  <w:marBottom w:val="0"/>
                  <w:divBdr>
                    <w:top w:val="none" w:sz="0" w:space="0" w:color="auto"/>
                    <w:left w:val="none" w:sz="0" w:space="0" w:color="auto"/>
                    <w:bottom w:val="none" w:sz="0" w:space="0" w:color="auto"/>
                    <w:right w:val="none" w:sz="0" w:space="0" w:color="auto"/>
                  </w:divBdr>
                  <w:divsChild>
                    <w:div w:id="884104132">
                      <w:marLeft w:val="0"/>
                      <w:marRight w:val="0"/>
                      <w:marTop w:val="0"/>
                      <w:marBottom w:val="0"/>
                      <w:divBdr>
                        <w:top w:val="none" w:sz="0" w:space="0" w:color="auto"/>
                        <w:left w:val="none" w:sz="0" w:space="0" w:color="auto"/>
                        <w:bottom w:val="none" w:sz="0" w:space="0" w:color="auto"/>
                        <w:right w:val="none" w:sz="0" w:space="0" w:color="auto"/>
                      </w:divBdr>
                    </w:div>
                    <w:div w:id="1338851399">
                      <w:marLeft w:val="0"/>
                      <w:marRight w:val="0"/>
                      <w:marTop w:val="0"/>
                      <w:marBottom w:val="0"/>
                      <w:divBdr>
                        <w:top w:val="none" w:sz="0" w:space="0" w:color="auto"/>
                        <w:left w:val="none" w:sz="0" w:space="0" w:color="auto"/>
                        <w:bottom w:val="none" w:sz="0" w:space="0" w:color="auto"/>
                        <w:right w:val="none" w:sz="0" w:space="0" w:color="auto"/>
                      </w:divBdr>
                    </w:div>
                    <w:div w:id="1466434839">
                      <w:marLeft w:val="0"/>
                      <w:marRight w:val="0"/>
                      <w:marTop w:val="0"/>
                      <w:marBottom w:val="0"/>
                      <w:divBdr>
                        <w:top w:val="none" w:sz="0" w:space="0" w:color="auto"/>
                        <w:left w:val="none" w:sz="0" w:space="0" w:color="auto"/>
                        <w:bottom w:val="none" w:sz="0" w:space="0" w:color="auto"/>
                        <w:right w:val="none" w:sz="0" w:space="0" w:color="auto"/>
                      </w:divBdr>
                    </w:div>
                    <w:div w:id="1813326922">
                      <w:marLeft w:val="0"/>
                      <w:marRight w:val="0"/>
                      <w:marTop w:val="0"/>
                      <w:marBottom w:val="0"/>
                      <w:divBdr>
                        <w:top w:val="none" w:sz="0" w:space="0" w:color="auto"/>
                        <w:left w:val="none" w:sz="0" w:space="0" w:color="auto"/>
                        <w:bottom w:val="none" w:sz="0" w:space="0" w:color="auto"/>
                        <w:right w:val="none" w:sz="0" w:space="0" w:color="auto"/>
                      </w:divBdr>
                    </w:div>
                  </w:divsChild>
                </w:div>
                <w:div w:id="335882175">
                  <w:marLeft w:val="0"/>
                  <w:marRight w:val="0"/>
                  <w:marTop w:val="0"/>
                  <w:marBottom w:val="0"/>
                  <w:divBdr>
                    <w:top w:val="none" w:sz="0" w:space="0" w:color="auto"/>
                    <w:left w:val="none" w:sz="0" w:space="0" w:color="auto"/>
                    <w:bottom w:val="none" w:sz="0" w:space="0" w:color="auto"/>
                    <w:right w:val="none" w:sz="0" w:space="0" w:color="auto"/>
                  </w:divBdr>
                  <w:divsChild>
                    <w:div w:id="287976118">
                      <w:marLeft w:val="0"/>
                      <w:marRight w:val="0"/>
                      <w:marTop w:val="0"/>
                      <w:marBottom w:val="0"/>
                      <w:divBdr>
                        <w:top w:val="none" w:sz="0" w:space="0" w:color="auto"/>
                        <w:left w:val="none" w:sz="0" w:space="0" w:color="auto"/>
                        <w:bottom w:val="none" w:sz="0" w:space="0" w:color="auto"/>
                        <w:right w:val="none" w:sz="0" w:space="0" w:color="auto"/>
                      </w:divBdr>
                    </w:div>
                  </w:divsChild>
                </w:div>
                <w:div w:id="344022583">
                  <w:marLeft w:val="0"/>
                  <w:marRight w:val="0"/>
                  <w:marTop w:val="0"/>
                  <w:marBottom w:val="0"/>
                  <w:divBdr>
                    <w:top w:val="none" w:sz="0" w:space="0" w:color="auto"/>
                    <w:left w:val="none" w:sz="0" w:space="0" w:color="auto"/>
                    <w:bottom w:val="none" w:sz="0" w:space="0" w:color="auto"/>
                    <w:right w:val="none" w:sz="0" w:space="0" w:color="auto"/>
                  </w:divBdr>
                  <w:divsChild>
                    <w:div w:id="1953393585">
                      <w:marLeft w:val="0"/>
                      <w:marRight w:val="0"/>
                      <w:marTop w:val="0"/>
                      <w:marBottom w:val="0"/>
                      <w:divBdr>
                        <w:top w:val="none" w:sz="0" w:space="0" w:color="auto"/>
                        <w:left w:val="none" w:sz="0" w:space="0" w:color="auto"/>
                        <w:bottom w:val="none" w:sz="0" w:space="0" w:color="auto"/>
                        <w:right w:val="none" w:sz="0" w:space="0" w:color="auto"/>
                      </w:divBdr>
                    </w:div>
                  </w:divsChild>
                </w:div>
                <w:div w:id="354965646">
                  <w:marLeft w:val="0"/>
                  <w:marRight w:val="0"/>
                  <w:marTop w:val="0"/>
                  <w:marBottom w:val="0"/>
                  <w:divBdr>
                    <w:top w:val="none" w:sz="0" w:space="0" w:color="auto"/>
                    <w:left w:val="none" w:sz="0" w:space="0" w:color="auto"/>
                    <w:bottom w:val="none" w:sz="0" w:space="0" w:color="auto"/>
                    <w:right w:val="none" w:sz="0" w:space="0" w:color="auto"/>
                  </w:divBdr>
                  <w:divsChild>
                    <w:div w:id="380131381">
                      <w:marLeft w:val="0"/>
                      <w:marRight w:val="0"/>
                      <w:marTop w:val="0"/>
                      <w:marBottom w:val="0"/>
                      <w:divBdr>
                        <w:top w:val="none" w:sz="0" w:space="0" w:color="auto"/>
                        <w:left w:val="none" w:sz="0" w:space="0" w:color="auto"/>
                        <w:bottom w:val="none" w:sz="0" w:space="0" w:color="auto"/>
                        <w:right w:val="none" w:sz="0" w:space="0" w:color="auto"/>
                      </w:divBdr>
                    </w:div>
                  </w:divsChild>
                </w:div>
                <w:div w:id="391467090">
                  <w:marLeft w:val="0"/>
                  <w:marRight w:val="0"/>
                  <w:marTop w:val="0"/>
                  <w:marBottom w:val="0"/>
                  <w:divBdr>
                    <w:top w:val="none" w:sz="0" w:space="0" w:color="auto"/>
                    <w:left w:val="none" w:sz="0" w:space="0" w:color="auto"/>
                    <w:bottom w:val="none" w:sz="0" w:space="0" w:color="auto"/>
                    <w:right w:val="none" w:sz="0" w:space="0" w:color="auto"/>
                  </w:divBdr>
                  <w:divsChild>
                    <w:div w:id="1920626630">
                      <w:marLeft w:val="0"/>
                      <w:marRight w:val="0"/>
                      <w:marTop w:val="0"/>
                      <w:marBottom w:val="0"/>
                      <w:divBdr>
                        <w:top w:val="none" w:sz="0" w:space="0" w:color="auto"/>
                        <w:left w:val="none" w:sz="0" w:space="0" w:color="auto"/>
                        <w:bottom w:val="none" w:sz="0" w:space="0" w:color="auto"/>
                        <w:right w:val="none" w:sz="0" w:space="0" w:color="auto"/>
                      </w:divBdr>
                    </w:div>
                  </w:divsChild>
                </w:div>
                <w:div w:id="393117525">
                  <w:marLeft w:val="0"/>
                  <w:marRight w:val="0"/>
                  <w:marTop w:val="0"/>
                  <w:marBottom w:val="0"/>
                  <w:divBdr>
                    <w:top w:val="none" w:sz="0" w:space="0" w:color="auto"/>
                    <w:left w:val="none" w:sz="0" w:space="0" w:color="auto"/>
                    <w:bottom w:val="none" w:sz="0" w:space="0" w:color="auto"/>
                    <w:right w:val="none" w:sz="0" w:space="0" w:color="auto"/>
                  </w:divBdr>
                  <w:divsChild>
                    <w:div w:id="869220644">
                      <w:marLeft w:val="0"/>
                      <w:marRight w:val="0"/>
                      <w:marTop w:val="0"/>
                      <w:marBottom w:val="0"/>
                      <w:divBdr>
                        <w:top w:val="none" w:sz="0" w:space="0" w:color="auto"/>
                        <w:left w:val="none" w:sz="0" w:space="0" w:color="auto"/>
                        <w:bottom w:val="none" w:sz="0" w:space="0" w:color="auto"/>
                        <w:right w:val="none" w:sz="0" w:space="0" w:color="auto"/>
                      </w:divBdr>
                    </w:div>
                  </w:divsChild>
                </w:div>
                <w:div w:id="457144964">
                  <w:marLeft w:val="0"/>
                  <w:marRight w:val="0"/>
                  <w:marTop w:val="0"/>
                  <w:marBottom w:val="0"/>
                  <w:divBdr>
                    <w:top w:val="none" w:sz="0" w:space="0" w:color="auto"/>
                    <w:left w:val="none" w:sz="0" w:space="0" w:color="auto"/>
                    <w:bottom w:val="none" w:sz="0" w:space="0" w:color="auto"/>
                    <w:right w:val="none" w:sz="0" w:space="0" w:color="auto"/>
                  </w:divBdr>
                  <w:divsChild>
                    <w:div w:id="970673654">
                      <w:marLeft w:val="0"/>
                      <w:marRight w:val="0"/>
                      <w:marTop w:val="0"/>
                      <w:marBottom w:val="0"/>
                      <w:divBdr>
                        <w:top w:val="none" w:sz="0" w:space="0" w:color="auto"/>
                        <w:left w:val="none" w:sz="0" w:space="0" w:color="auto"/>
                        <w:bottom w:val="none" w:sz="0" w:space="0" w:color="auto"/>
                        <w:right w:val="none" w:sz="0" w:space="0" w:color="auto"/>
                      </w:divBdr>
                    </w:div>
                    <w:div w:id="1801875578">
                      <w:marLeft w:val="0"/>
                      <w:marRight w:val="0"/>
                      <w:marTop w:val="0"/>
                      <w:marBottom w:val="0"/>
                      <w:divBdr>
                        <w:top w:val="none" w:sz="0" w:space="0" w:color="auto"/>
                        <w:left w:val="none" w:sz="0" w:space="0" w:color="auto"/>
                        <w:bottom w:val="none" w:sz="0" w:space="0" w:color="auto"/>
                        <w:right w:val="none" w:sz="0" w:space="0" w:color="auto"/>
                      </w:divBdr>
                    </w:div>
                  </w:divsChild>
                </w:div>
                <w:div w:id="503128265">
                  <w:marLeft w:val="0"/>
                  <w:marRight w:val="0"/>
                  <w:marTop w:val="0"/>
                  <w:marBottom w:val="0"/>
                  <w:divBdr>
                    <w:top w:val="none" w:sz="0" w:space="0" w:color="auto"/>
                    <w:left w:val="none" w:sz="0" w:space="0" w:color="auto"/>
                    <w:bottom w:val="none" w:sz="0" w:space="0" w:color="auto"/>
                    <w:right w:val="none" w:sz="0" w:space="0" w:color="auto"/>
                  </w:divBdr>
                  <w:divsChild>
                    <w:div w:id="1087072214">
                      <w:marLeft w:val="0"/>
                      <w:marRight w:val="0"/>
                      <w:marTop w:val="0"/>
                      <w:marBottom w:val="0"/>
                      <w:divBdr>
                        <w:top w:val="none" w:sz="0" w:space="0" w:color="auto"/>
                        <w:left w:val="none" w:sz="0" w:space="0" w:color="auto"/>
                        <w:bottom w:val="none" w:sz="0" w:space="0" w:color="auto"/>
                        <w:right w:val="none" w:sz="0" w:space="0" w:color="auto"/>
                      </w:divBdr>
                    </w:div>
                  </w:divsChild>
                </w:div>
                <w:div w:id="508522653">
                  <w:marLeft w:val="0"/>
                  <w:marRight w:val="0"/>
                  <w:marTop w:val="0"/>
                  <w:marBottom w:val="0"/>
                  <w:divBdr>
                    <w:top w:val="none" w:sz="0" w:space="0" w:color="auto"/>
                    <w:left w:val="none" w:sz="0" w:space="0" w:color="auto"/>
                    <w:bottom w:val="none" w:sz="0" w:space="0" w:color="auto"/>
                    <w:right w:val="none" w:sz="0" w:space="0" w:color="auto"/>
                  </w:divBdr>
                  <w:divsChild>
                    <w:div w:id="127407390">
                      <w:marLeft w:val="0"/>
                      <w:marRight w:val="0"/>
                      <w:marTop w:val="0"/>
                      <w:marBottom w:val="0"/>
                      <w:divBdr>
                        <w:top w:val="none" w:sz="0" w:space="0" w:color="auto"/>
                        <w:left w:val="none" w:sz="0" w:space="0" w:color="auto"/>
                        <w:bottom w:val="none" w:sz="0" w:space="0" w:color="auto"/>
                        <w:right w:val="none" w:sz="0" w:space="0" w:color="auto"/>
                      </w:divBdr>
                    </w:div>
                  </w:divsChild>
                </w:div>
                <w:div w:id="554388574">
                  <w:marLeft w:val="0"/>
                  <w:marRight w:val="0"/>
                  <w:marTop w:val="0"/>
                  <w:marBottom w:val="0"/>
                  <w:divBdr>
                    <w:top w:val="none" w:sz="0" w:space="0" w:color="auto"/>
                    <w:left w:val="none" w:sz="0" w:space="0" w:color="auto"/>
                    <w:bottom w:val="none" w:sz="0" w:space="0" w:color="auto"/>
                    <w:right w:val="none" w:sz="0" w:space="0" w:color="auto"/>
                  </w:divBdr>
                  <w:divsChild>
                    <w:div w:id="96952975">
                      <w:marLeft w:val="0"/>
                      <w:marRight w:val="0"/>
                      <w:marTop w:val="0"/>
                      <w:marBottom w:val="0"/>
                      <w:divBdr>
                        <w:top w:val="none" w:sz="0" w:space="0" w:color="auto"/>
                        <w:left w:val="none" w:sz="0" w:space="0" w:color="auto"/>
                        <w:bottom w:val="none" w:sz="0" w:space="0" w:color="auto"/>
                        <w:right w:val="none" w:sz="0" w:space="0" w:color="auto"/>
                      </w:divBdr>
                    </w:div>
                    <w:div w:id="1761944081">
                      <w:marLeft w:val="0"/>
                      <w:marRight w:val="0"/>
                      <w:marTop w:val="0"/>
                      <w:marBottom w:val="0"/>
                      <w:divBdr>
                        <w:top w:val="none" w:sz="0" w:space="0" w:color="auto"/>
                        <w:left w:val="none" w:sz="0" w:space="0" w:color="auto"/>
                        <w:bottom w:val="none" w:sz="0" w:space="0" w:color="auto"/>
                        <w:right w:val="none" w:sz="0" w:space="0" w:color="auto"/>
                      </w:divBdr>
                    </w:div>
                  </w:divsChild>
                </w:div>
                <w:div w:id="562956656">
                  <w:marLeft w:val="0"/>
                  <w:marRight w:val="0"/>
                  <w:marTop w:val="0"/>
                  <w:marBottom w:val="0"/>
                  <w:divBdr>
                    <w:top w:val="none" w:sz="0" w:space="0" w:color="auto"/>
                    <w:left w:val="none" w:sz="0" w:space="0" w:color="auto"/>
                    <w:bottom w:val="none" w:sz="0" w:space="0" w:color="auto"/>
                    <w:right w:val="none" w:sz="0" w:space="0" w:color="auto"/>
                  </w:divBdr>
                  <w:divsChild>
                    <w:div w:id="11300779">
                      <w:marLeft w:val="0"/>
                      <w:marRight w:val="0"/>
                      <w:marTop w:val="0"/>
                      <w:marBottom w:val="0"/>
                      <w:divBdr>
                        <w:top w:val="none" w:sz="0" w:space="0" w:color="auto"/>
                        <w:left w:val="none" w:sz="0" w:space="0" w:color="auto"/>
                        <w:bottom w:val="none" w:sz="0" w:space="0" w:color="auto"/>
                        <w:right w:val="none" w:sz="0" w:space="0" w:color="auto"/>
                      </w:divBdr>
                    </w:div>
                  </w:divsChild>
                </w:div>
                <w:div w:id="569116409">
                  <w:marLeft w:val="0"/>
                  <w:marRight w:val="0"/>
                  <w:marTop w:val="0"/>
                  <w:marBottom w:val="0"/>
                  <w:divBdr>
                    <w:top w:val="none" w:sz="0" w:space="0" w:color="auto"/>
                    <w:left w:val="none" w:sz="0" w:space="0" w:color="auto"/>
                    <w:bottom w:val="none" w:sz="0" w:space="0" w:color="auto"/>
                    <w:right w:val="none" w:sz="0" w:space="0" w:color="auto"/>
                  </w:divBdr>
                  <w:divsChild>
                    <w:div w:id="760642453">
                      <w:marLeft w:val="0"/>
                      <w:marRight w:val="0"/>
                      <w:marTop w:val="0"/>
                      <w:marBottom w:val="0"/>
                      <w:divBdr>
                        <w:top w:val="none" w:sz="0" w:space="0" w:color="auto"/>
                        <w:left w:val="none" w:sz="0" w:space="0" w:color="auto"/>
                        <w:bottom w:val="none" w:sz="0" w:space="0" w:color="auto"/>
                        <w:right w:val="none" w:sz="0" w:space="0" w:color="auto"/>
                      </w:divBdr>
                    </w:div>
                  </w:divsChild>
                </w:div>
                <w:div w:id="574508152">
                  <w:marLeft w:val="0"/>
                  <w:marRight w:val="0"/>
                  <w:marTop w:val="0"/>
                  <w:marBottom w:val="0"/>
                  <w:divBdr>
                    <w:top w:val="none" w:sz="0" w:space="0" w:color="auto"/>
                    <w:left w:val="none" w:sz="0" w:space="0" w:color="auto"/>
                    <w:bottom w:val="none" w:sz="0" w:space="0" w:color="auto"/>
                    <w:right w:val="none" w:sz="0" w:space="0" w:color="auto"/>
                  </w:divBdr>
                  <w:divsChild>
                    <w:div w:id="944532109">
                      <w:marLeft w:val="0"/>
                      <w:marRight w:val="0"/>
                      <w:marTop w:val="0"/>
                      <w:marBottom w:val="0"/>
                      <w:divBdr>
                        <w:top w:val="none" w:sz="0" w:space="0" w:color="auto"/>
                        <w:left w:val="none" w:sz="0" w:space="0" w:color="auto"/>
                        <w:bottom w:val="none" w:sz="0" w:space="0" w:color="auto"/>
                        <w:right w:val="none" w:sz="0" w:space="0" w:color="auto"/>
                      </w:divBdr>
                    </w:div>
                    <w:div w:id="1256785272">
                      <w:marLeft w:val="0"/>
                      <w:marRight w:val="0"/>
                      <w:marTop w:val="0"/>
                      <w:marBottom w:val="0"/>
                      <w:divBdr>
                        <w:top w:val="none" w:sz="0" w:space="0" w:color="auto"/>
                        <w:left w:val="none" w:sz="0" w:space="0" w:color="auto"/>
                        <w:bottom w:val="none" w:sz="0" w:space="0" w:color="auto"/>
                        <w:right w:val="none" w:sz="0" w:space="0" w:color="auto"/>
                      </w:divBdr>
                    </w:div>
                    <w:div w:id="1256860632">
                      <w:marLeft w:val="0"/>
                      <w:marRight w:val="0"/>
                      <w:marTop w:val="0"/>
                      <w:marBottom w:val="0"/>
                      <w:divBdr>
                        <w:top w:val="none" w:sz="0" w:space="0" w:color="auto"/>
                        <w:left w:val="none" w:sz="0" w:space="0" w:color="auto"/>
                        <w:bottom w:val="none" w:sz="0" w:space="0" w:color="auto"/>
                        <w:right w:val="none" w:sz="0" w:space="0" w:color="auto"/>
                      </w:divBdr>
                    </w:div>
                    <w:div w:id="1612324966">
                      <w:marLeft w:val="0"/>
                      <w:marRight w:val="0"/>
                      <w:marTop w:val="0"/>
                      <w:marBottom w:val="0"/>
                      <w:divBdr>
                        <w:top w:val="none" w:sz="0" w:space="0" w:color="auto"/>
                        <w:left w:val="none" w:sz="0" w:space="0" w:color="auto"/>
                        <w:bottom w:val="none" w:sz="0" w:space="0" w:color="auto"/>
                        <w:right w:val="none" w:sz="0" w:space="0" w:color="auto"/>
                      </w:divBdr>
                    </w:div>
                    <w:div w:id="1900893338">
                      <w:marLeft w:val="0"/>
                      <w:marRight w:val="0"/>
                      <w:marTop w:val="0"/>
                      <w:marBottom w:val="0"/>
                      <w:divBdr>
                        <w:top w:val="none" w:sz="0" w:space="0" w:color="auto"/>
                        <w:left w:val="none" w:sz="0" w:space="0" w:color="auto"/>
                        <w:bottom w:val="none" w:sz="0" w:space="0" w:color="auto"/>
                        <w:right w:val="none" w:sz="0" w:space="0" w:color="auto"/>
                      </w:divBdr>
                    </w:div>
                  </w:divsChild>
                </w:div>
                <w:div w:id="646280711">
                  <w:marLeft w:val="0"/>
                  <w:marRight w:val="0"/>
                  <w:marTop w:val="0"/>
                  <w:marBottom w:val="0"/>
                  <w:divBdr>
                    <w:top w:val="none" w:sz="0" w:space="0" w:color="auto"/>
                    <w:left w:val="none" w:sz="0" w:space="0" w:color="auto"/>
                    <w:bottom w:val="none" w:sz="0" w:space="0" w:color="auto"/>
                    <w:right w:val="none" w:sz="0" w:space="0" w:color="auto"/>
                  </w:divBdr>
                  <w:divsChild>
                    <w:div w:id="123282112">
                      <w:marLeft w:val="0"/>
                      <w:marRight w:val="0"/>
                      <w:marTop w:val="0"/>
                      <w:marBottom w:val="0"/>
                      <w:divBdr>
                        <w:top w:val="none" w:sz="0" w:space="0" w:color="auto"/>
                        <w:left w:val="none" w:sz="0" w:space="0" w:color="auto"/>
                        <w:bottom w:val="none" w:sz="0" w:space="0" w:color="auto"/>
                        <w:right w:val="none" w:sz="0" w:space="0" w:color="auto"/>
                      </w:divBdr>
                    </w:div>
                    <w:div w:id="1009139967">
                      <w:marLeft w:val="0"/>
                      <w:marRight w:val="0"/>
                      <w:marTop w:val="0"/>
                      <w:marBottom w:val="0"/>
                      <w:divBdr>
                        <w:top w:val="none" w:sz="0" w:space="0" w:color="auto"/>
                        <w:left w:val="none" w:sz="0" w:space="0" w:color="auto"/>
                        <w:bottom w:val="none" w:sz="0" w:space="0" w:color="auto"/>
                        <w:right w:val="none" w:sz="0" w:space="0" w:color="auto"/>
                      </w:divBdr>
                    </w:div>
                  </w:divsChild>
                </w:div>
                <w:div w:id="653341189">
                  <w:marLeft w:val="0"/>
                  <w:marRight w:val="0"/>
                  <w:marTop w:val="0"/>
                  <w:marBottom w:val="0"/>
                  <w:divBdr>
                    <w:top w:val="none" w:sz="0" w:space="0" w:color="auto"/>
                    <w:left w:val="none" w:sz="0" w:space="0" w:color="auto"/>
                    <w:bottom w:val="none" w:sz="0" w:space="0" w:color="auto"/>
                    <w:right w:val="none" w:sz="0" w:space="0" w:color="auto"/>
                  </w:divBdr>
                  <w:divsChild>
                    <w:div w:id="630860907">
                      <w:marLeft w:val="0"/>
                      <w:marRight w:val="0"/>
                      <w:marTop w:val="0"/>
                      <w:marBottom w:val="0"/>
                      <w:divBdr>
                        <w:top w:val="none" w:sz="0" w:space="0" w:color="auto"/>
                        <w:left w:val="none" w:sz="0" w:space="0" w:color="auto"/>
                        <w:bottom w:val="none" w:sz="0" w:space="0" w:color="auto"/>
                        <w:right w:val="none" w:sz="0" w:space="0" w:color="auto"/>
                      </w:divBdr>
                    </w:div>
                  </w:divsChild>
                </w:div>
                <w:div w:id="653918502">
                  <w:marLeft w:val="0"/>
                  <w:marRight w:val="0"/>
                  <w:marTop w:val="0"/>
                  <w:marBottom w:val="0"/>
                  <w:divBdr>
                    <w:top w:val="none" w:sz="0" w:space="0" w:color="auto"/>
                    <w:left w:val="none" w:sz="0" w:space="0" w:color="auto"/>
                    <w:bottom w:val="none" w:sz="0" w:space="0" w:color="auto"/>
                    <w:right w:val="none" w:sz="0" w:space="0" w:color="auto"/>
                  </w:divBdr>
                  <w:divsChild>
                    <w:div w:id="553780712">
                      <w:marLeft w:val="0"/>
                      <w:marRight w:val="0"/>
                      <w:marTop w:val="0"/>
                      <w:marBottom w:val="0"/>
                      <w:divBdr>
                        <w:top w:val="none" w:sz="0" w:space="0" w:color="auto"/>
                        <w:left w:val="none" w:sz="0" w:space="0" w:color="auto"/>
                        <w:bottom w:val="none" w:sz="0" w:space="0" w:color="auto"/>
                        <w:right w:val="none" w:sz="0" w:space="0" w:color="auto"/>
                      </w:divBdr>
                    </w:div>
                  </w:divsChild>
                </w:div>
                <w:div w:id="660743524">
                  <w:marLeft w:val="0"/>
                  <w:marRight w:val="0"/>
                  <w:marTop w:val="0"/>
                  <w:marBottom w:val="0"/>
                  <w:divBdr>
                    <w:top w:val="none" w:sz="0" w:space="0" w:color="auto"/>
                    <w:left w:val="none" w:sz="0" w:space="0" w:color="auto"/>
                    <w:bottom w:val="none" w:sz="0" w:space="0" w:color="auto"/>
                    <w:right w:val="none" w:sz="0" w:space="0" w:color="auto"/>
                  </w:divBdr>
                  <w:divsChild>
                    <w:div w:id="1517770068">
                      <w:marLeft w:val="0"/>
                      <w:marRight w:val="0"/>
                      <w:marTop w:val="0"/>
                      <w:marBottom w:val="0"/>
                      <w:divBdr>
                        <w:top w:val="none" w:sz="0" w:space="0" w:color="auto"/>
                        <w:left w:val="none" w:sz="0" w:space="0" w:color="auto"/>
                        <w:bottom w:val="none" w:sz="0" w:space="0" w:color="auto"/>
                        <w:right w:val="none" w:sz="0" w:space="0" w:color="auto"/>
                      </w:divBdr>
                    </w:div>
                  </w:divsChild>
                </w:div>
                <w:div w:id="683098086">
                  <w:marLeft w:val="0"/>
                  <w:marRight w:val="0"/>
                  <w:marTop w:val="0"/>
                  <w:marBottom w:val="0"/>
                  <w:divBdr>
                    <w:top w:val="none" w:sz="0" w:space="0" w:color="auto"/>
                    <w:left w:val="none" w:sz="0" w:space="0" w:color="auto"/>
                    <w:bottom w:val="none" w:sz="0" w:space="0" w:color="auto"/>
                    <w:right w:val="none" w:sz="0" w:space="0" w:color="auto"/>
                  </w:divBdr>
                  <w:divsChild>
                    <w:div w:id="302389499">
                      <w:marLeft w:val="0"/>
                      <w:marRight w:val="0"/>
                      <w:marTop w:val="0"/>
                      <w:marBottom w:val="0"/>
                      <w:divBdr>
                        <w:top w:val="none" w:sz="0" w:space="0" w:color="auto"/>
                        <w:left w:val="none" w:sz="0" w:space="0" w:color="auto"/>
                        <w:bottom w:val="none" w:sz="0" w:space="0" w:color="auto"/>
                        <w:right w:val="none" w:sz="0" w:space="0" w:color="auto"/>
                      </w:divBdr>
                    </w:div>
                    <w:div w:id="1323319119">
                      <w:marLeft w:val="0"/>
                      <w:marRight w:val="0"/>
                      <w:marTop w:val="0"/>
                      <w:marBottom w:val="0"/>
                      <w:divBdr>
                        <w:top w:val="none" w:sz="0" w:space="0" w:color="auto"/>
                        <w:left w:val="none" w:sz="0" w:space="0" w:color="auto"/>
                        <w:bottom w:val="none" w:sz="0" w:space="0" w:color="auto"/>
                        <w:right w:val="none" w:sz="0" w:space="0" w:color="auto"/>
                      </w:divBdr>
                    </w:div>
                    <w:div w:id="1342048280">
                      <w:marLeft w:val="0"/>
                      <w:marRight w:val="0"/>
                      <w:marTop w:val="0"/>
                      <w:marBottom w:val="0"/>
                      <w:divBdr>
                        <w:top w:val="none" w:sz="0" w:space="0" w:color="auto"/>
                        <w:left w:val="none" w:sz="0" w:space="0" w:color="auto"/>
                        <w:bottom w:val="none" w:sz="0" w:space="0" w:color="auto"/>
                        <w:right w:val="none" w:sz="0" w:space="0" w:color="auto"/>
                      </w:divBdr>
                    </w:div>
                    <w:div w:id="1788042641">
                      <w:marLeft w:val="0"/>
                      <w:marRight w:val="0"/>
                      <w:marTop w:val="0"/>
                      <w:marBottom w:val="0"/>
                      <w:divBdr>
                        <w:top w:val="none" w:sz="0" w:space="0" w:color="auto"/>
                        <w:left w:val="none" w:sz="0" w:space="0" w:color="auto"/>
                        <w:bottom w:val="none" w:sz="0" w:space="0" w:color="auto"/>
                        <w:right w:val="none" w:sz="0" w:space="0" w:color="auto"/>
                      </w:divBdr>
                    </w:div>
                  </w:divsChild>
                </w:div>
                <w:div w:id="701125468">
                  <w:marLeft w:val="0"/>
                  <w:marRight w:val="0"/>
                  <w:marTop w:val="0"/>
                  <w:marBottom w:val="0"/>
                  <w:divBdr>
                    <w:top w:val="none" w:sz="0" w:space="0" w:color="auto"/>
                    <w:left w:val="none" w:sz="0" w:space="0" w:color="auto"/>
                    <w:bottom w:val="none" w:sz="0" w:space="0" w:color="auto"/>
                    <w:right w:val="none" w:sz="0" w:space="0" w:color="auto"/>
                  </w:divBdr>
                  <w:divsChild>
                    <w:div w:id="391585522">
                      <w:marLeft w:val="0"/>
                      <w:marRight w:val="0"/>
                      <w:marTop w:val="0"/>
                      <w:marBottom w:val="0"/>
                      <w:divBdr>
                        <w:top w:val="none" w:sz="0" w:space="0" w:color="auto"/>
                        <w:left w:val="none" w:sz="0" w:space="0" w:color="auto"/>
                        <w:bottom w:val="none" w:sz="0" w:space="0" w:color="auto"/>
                        <w:right w:val="none" w:sz="0" w:space="0" w:color="auto"/>
                      </w:divBdr>
                    </w:div>
                  </w:divsChild>
                </w:div>
                <w:div w:id="705562485">
                  <w:marLeft w:val="0"/>
                  <w:marRight w:val="0"/>
                  <w:marTop w:val="0"/>
                  <w:marBottom w:val="0"/>
                  <w:divBdr>
                    <w:top w:val="none" w:sz="0" w:space="0" w:color="auto"/>
                    <w:left w:val="none" w:sz="0" w:space="0" w:color="auto"/>
                    <w:bottom w:val="none" w:sz="0" w:space="0" w:color="auto"/>
                    <w:right w:val="none" w:sz="0" w:space="0" w:color="auto"/>
                  </w:divBdr>
                  <w:divsChild>
                    <w:div w:id="956957580">
                      <w:marLeft w:val="0"/>
                      <w:marRight w:val="0"/>
                      <w:marTop w:val="0"/>
                      <w:marBottom w:val="0"/>
                      <w:divBdr>
                        <w:top w:val="none" w:sz="0" w:space="0" w:color="auto"/>
                        <w:left w:val="none" w:sz="0" w:space="0" w:color="auto"/>
                        <w:bottom w:val="none" w:sz="0" w:space="0" w:color="auto"/>
                        <w:right w:val="none" w:sz="0" w:space="0" w:color="auto"/>
                      </w:divBdr>
                    </w:div>
                  </w:divsChild>
                </w:div>
                <w:div w:id="712467584">
                  <w:marLeft w:val="0"/>
                  <w:marRight w:val="0"/>
                  <w:marTop w:val="0"/>
                  <w:marBottom w:val="0"/>
                  <w:divBdr>
                    <w:top w:val="none" w:sz="0" w:space="0" w:color="auto"/>
                    <w:left w:val="none" w:sz="0" w:space="0" w:color="auto"/>
                    <w:bottom w:val="none" w:sz="0" w:space="0" w:color="auto"/>
                    <w:right w:val="none" w:sz="0" w:space="0" w:color="auto"/>
                  </w:divBdr>
                  <w:divsChild>
                    <w:div w:id="1399670940">
                      <w:marLeft w:val="0"/>
                      <w:marRight w:val="0"/>
                      <w:marTop w:val="0"/>
                      <w:marBottom w:val="0"/>
                      <w:divBdr>
                        <w:top w:val="none" w:sz="0" w:space="0" w:color="auto"/>
                        <w:left w:val="none" w:sz="0" w:space="0" w:color="auto"/>
                        <w:bottom w:val="none" w:sz="0" w:space="0" w:color="auto"/>
                        <w:right w:val="none" w:sz="0" w:space="0" w:color="auto"/>
                      </w:divBdr>
                    </w:div>
                    <w:div w:id="1418863334">
                      <w:marLeft w:val="0"/>
                      <w:marRight w:val="0"/>
                      <w:marTop w:val="0"/>
                      <w:marBottom w:val="0"/>
                      <w:divBdr>
                        <w:top w:val="none" w:sz="0" w:space="0" w:color="auto"/>
                        <w:left w:val="none" w:sz="0" w:space="0" w:color="auto"/>
                        <w:bottom w:val="none" w:sz="0" w:space="0" w:color="auto"/>
                        <w:right w:val="none" w:sz="0" w:space="0" w:color="auto"/>
                      </w:divBdr>
                    </w:div>
                  </w:divsChild>
                </w:div>
                <w:div w:id="740756243">
                  <w:marLeft w:val="0"/>
                  <w:marRight w:val="0"/>
                  <w:marTop w:val="0"/>
                  <w:marBottom w:val="0"/>
                  <w:divBdr>
                    <w:top w:val="none" w:sz="0" w:space="0" w:color="auto"/>
                    <w:left w:val="none" w:sz="0" w:space="0" w:color="auto"/>
                    <w:bottom w:val="none" w:sz="0" w:space="0" w:color="auto"/>
                    <w:right w:val="none" w:sz="0" w:space="0" w:color="auto"/>
                  </w:divBdr>
                  <w:divsChild>
                    <w:div w:id="1091394026">
                      <w:marLeft w:val="0"/>
                      <w:marRight w:val="0"/>
                      <w:marTop w:val="0"/>
                      <w:marBottom w:val="0"/>
                      <w:divBdr>
                        <w:top w:val="none" w:sz="0" w:space="0" w:color="auto"/>
                        <w:left w:val="none" w:sz="0" w:space="0" w:color="auto"/>
                        <w:bottom w:val="none" w:sz="0" w:space="0" w:color="auto"/>
                        <w:right w:val="none" w:sz="0" w:space="0" w:color="auto"/>
                      </w:divBdr>
                    </w:div>
                    <w:div w:id="1364791789">
                      <w:marLeft w:val="0"/>
                      <w:marRight w:val="0"/>
                      <w:marTop w:val="0"/>
                      <w:marBottom w:val="0"/>
                      <w:divBdr>
                        <w:top w:val="none" w:sz="0" w:space="0" w:color="auto"/>
                        <w:left w:val="none" w:sz="0" w:space="0" w:color="auto"/>
                        <w:bottom w:val="none" w:sz="0" w:space="0" w:color="auto"/>
                        <w:right w:val="none" w:sz="0" w:space="0" w:color="auto"/>
                      </w:divBdr>
                    </w:div>
                    <w:div w:id="1788231769">
                      <w:marLeft w:val="0"/>
                      <w:marRight w:val="0"/>
                      <w:marTop w:val="0"/>
                      <w:marBottom w:val="0"/>
                      <w:divBdr>
                        <w:top w:val="none" w:sz="0" w:space="0" w:color="auto"/>
                        <w:left w:val="none" w:sz="0" w:space="0" w:color="auto"/>
                        <w:bottom w:val="none" w:sz="0" w:space="0" w:color="auto"/>
                        <w:right w:val="none" w:sz="0" w:space="0" w:color="auto"/>
                      </w:divBdr>
                    </w:div>
                    <w:div w:id="2033065038">
                      <w:marLeft w:val="0"/>
                      <w:marRight w:val="0"/>
                      <w:marTop w:val="0"/>
                      <w:marBottom w:val="0"/>
                      <w:divBdr>
                        <w:top w:val="none" w:sz="0" w:space="0" w:color="auto"/>
                        <w:left w:val="none" w:sz="0" w:space="0" w:color="auto"/>
                        <w:bottom w:val="none" w:sz="0" w:space="0" w:color="auto"/>
                        <w:right w:val="none" w:sz="0" w:space="0" w:color="auto"/>
                      </w:divBdr>
                    </w:div>
                  </w:divsChild>
                </w:div>
                <w:div w:id="755368586">
                  <w:marLeft w:val="0"/>
                  <w:marRight w:val="0"/>
                  <w:marTop w:val="0"/>
                  <w:marBottom w:val="0"/>
                  <w:divBdr>
                    <w:top w:val="none" w:sz="0" w:space="0" w:color="auto"/>
                    <w:left w:val="none" w:sz="0" w:space="0" w:color="auto"/>
                    <w:bottom w:val="none" w:sz="0" w:space="0" w:color="auto"/>
                    <w:right w:val="none" w:sz="0" w:space="0" w:color="auto"/>
                  </w:divBdr>
                  <w:divsChild>
                    <w:div w:id="213202972">
                      <w:marLeft w:val="0"/>
                      <w:marRight w:val="0"/>
                      <w:marTop w:val="0"/>
                      <w:marBottom w:val="0"/>
                      <w:divBdr>
                        <w:top w:val="none" w:sz="0" w:space="0" w:color="auto"/>
                        <w:left w:val="none" w:sz="0" w:space="0" w:color="auto"/>
                        <w:bottom w:val="none" w:sz="0" w:space="0" w:color="auto"/>
                        <w:right w:val="none" w:sz="0" w:space="0" w:color="auto"/>
                      </w:divBdr>
                    </w:div>
                  </w:divsChild>
                </w:div>
                <w:div w:id="764616209">
                  <w:marLeft w:val="0"/>
                  <w:marRight w:val="0"/>
                  <w:marTop w:val="0"/>
                  <w:marBottom w:val="0"/>
                  <w:divBdr>
                    <w:top w:val="none" w:sz="0" w:space="0" w:color="auto"/>
                    <w:left w:val="none" w:sz="0" w:space="0" w:color="auto"/>
                    <w:bottom w:val="none" w:sz="0" w:space="0" w:color="auto"/>
                    <w:right w:val="none" w:sz="0" w:space="0" w:color="auto"/>
                  </w:divBdr>
                  <w:divsChild>
                    <w:div w:id="2015960798">
                      <w:marLeft w:val="0"/>
                      <w:marRight w:val="0"/>
                      <w:marTop w:val="0"/>
                      <w:marBottom w:val="0"/>
                      <w:divBdr>
                        <w:top w:val="none" w:sz="0" w:space="0" w:color="auto"/>
                        <w:left w:val="none" w:sz="0" w:space="0" w:color="auto"/>
                        <w:bottom w:val="none" w:sz="0" w:space="0" w:color="auto"/>
                        <w:right w:val="none" w:sz="0" w:space="0" w:color="auto"/>
                      </w:divBdr>
                    </w:div>
                  </w:divsChild>
                </w:div>
                <w:div w:id="772357148">
                  <w:marLeft w:val="0"/>
                  <w:marRight w:val="0"/>
                  <w:marTop w:val="0"/>
                  <w:marBottom w:val="0"/>
                  <w:divBdr>
                    <w:top w:val="none" w:sz="0" w:space="0" w:color="auto"/>
                    <w:left w:val="none" w:sz="0" w:space="0" w:color="auto"/>
                    <w:bottom w:val="none" w:sz="0" w:space="0" w:color="auto"/>
                    <w:right w:val="none" w:sz="0" w:space="0" w:color="auto"/>
                  </w:divBdr>
                  <w:divsChild>
                    <w:div w:id="1205868020">
                      <w:marLeft w:val="0"/>
                      <w:marRight w:val="0"/>
                      <w:marTop w:val="0"/>
                      <w:marBottom w:val="0"/>
                      <w:divBdr>
                        <w:top w:val="none" w:sz="0" w:space="0" w:color="auto"/>
                        <w:left w:val="none" w:sz="0" w:space="0" w:color="auto"/>
                        <w:bottom w:val="none" w:sz="0" w:space="0" w:color="auto"/>
                        <w:right w:val="none" w:sz="0" w:space="0" w:color="auto"/>
                      </w:divBdr>
                    </w:div>
                  </w:divsChild>
                </w:div>
                <w:div w:id="775516167">
                  <w:marLeft w:val="0"/>
                  <w:marRight w:val="0"/>
                  <w:marTop w:val="0"/>
                  <w:marBottom w:val="0"/>
                  <w:divBdr>
                    <w:top w:val="none" w:sz="0" w:space="0" w:color="auto"/>
                    <w:left w:val="none" w:sz="0" w:space="0" w:color="auto"/>
                    <w:bottom w:val="none" w:sz="0" w:space="0" w:color="auto"/>
                    <w:right w:val="none" w:sz="0" w:space="0" w:color="auto"/>
                  </w:divBdr>
                  <w:divsChild>
                    <w:div w:id="26756759">
                      <w:marLeft w:val="0"/>
                      <w:marRight w:val="0"/>
                      <w:marTop w:val="0"/>
                      <w:marBottom w:val="0"/>
                      <w:divBdr>
                        <w:top w:val="none" w:sz="0" w:space="0" w:color="auto"/>
                        <w:left w:val="none" w:sz="0" w:space="0" w:color="auto"/>
                        <w:bottom w:val="none" w:sz="0" w:space="0" w:color="auto"/>
                        <w:right w:val="none" w:sz="0" w:space="0" w:color="auto"/>
                      </w:divBdr>
                    </w:div>
                  </w:divsChild>
                </w:div>
                <w:div w:id="802966953">
                  <w:marLeft w:val="0"/>
                  <w:marRight w:val="0"/>
                  <w:marTop w:val="0"/>
                  <w:marBottom w:val="0"/>
                  <w:divBdr>
                    <w:top w:val="none" w:sz="0" w:space="0" w:color="auto"/>
                    <w:left w:val="none" w:sz="0" w:space="0" w:color="auto"/>
                    <w:bottom w:val="none" w:sz="0" w:space="0" w:color="auto"/>
                    <w:right w:val="none" w:sz="0" w:space="0" w:color="auto"/>
                  </w:divBdr>
                  <w:divsChild>
                    <w:div w:id="111020910">
                      <w:marLeft w:val="0"/>
                      <w:marRight w:val="0"/>
                      <w:marTop w:val="0"/>
                      <w:marBottom w:val="0"/>
                      <w:divBdr>
                        <w:top w:val="none" w:sz="0" w:space="0" w:color="auto"/>
                        <w:left w:val="none" w:sz="0" w:space="0" w:color="auto"/>
                        <w:bottom w:val="none" w:sz="0" w:space="0" w:color="auto"/>
                        <w:right w:val="none" w:sz="0" w:space="0" w:color="auto"/>
                      </w:divBdr>
                    </w:div>
                    <w:div w:id="145707121">
                      <w:marLeft w:val="0"/>
                      <w:marRight w:val="0"/>
                      <w:marTop w:val="0"/>
                      <w:marBottom w:val="0"/>
                      <w:divBdr>
                        <w:top w:val="none" w:sz="0" w:space="0" w:color="auto"/>
                        <w:left w:val="none" w:sz="0" w:space="0" w:color="auto"/>
                        <w:bottom w:val="none" w:sz="0" w:space="0" w:color="auto"/>
                        <w:right w:val="none" w:sz="0" w:space="0" w:color="auto"/>
                      </w:divBdr>
                    </w:div>
                    <w:div w:id="1781101892">
                      <w:marLeft w:val="0"/>
                      <w:marRight w:val="0"/>
                      <w:marTop w:val="0"/>
                      <w:marBottom w:val="0"/>
                      <w:divBdr>
                        <w:top w:val="none" w:sz="0" w:space="0" w:color="auto"/>
                        <w:left w:val="none" w:sz="0" w:space="0" w:color="auto"/>
                        <w:bottom w:val="none" w:sz="0" w:space="0" w:color="auto"/>
                        <w:right w:val="none" w:sz="0" w:space="0" w:color="auto"/>
                      </w:divBdr>
                    </w:div>
                    <w:div w:id="1818952668">
                      <w:marLeft w:val="0"/>
                      <w:marRight w:val="0"/>
                      <w:marTop w:val="0"/>
                      <w:marBottom w:val="0"/>
                      <w:divBdr>
                        <w:top w:val="none" w:sz="0" w:space="0" w:color="auto"/>
                        <w:left w:val="none" w:sz="0" w:space="0" w:color="auto"/>
                        <w:bottom w:val="none" w:sz="0" w:space="0" w:color="auto"/>
                        <w:right w:val="none" w:sz="0" w:space="0" w:color="auto"/>
                      </w:divBdr>
                    </w:div>
                  </w:divsChild>
                </w:div>
                <w:div w:id="803893923">
                  <w:marLeft w:val="0"/>
                  <w:marRight w:val="0"/>
                  <w:marTop w:val="0"/>
                  <w:marBottom w:val="0"/>
                  <w:divBdr>
                    <w:top w:val="none" w:sz="0" w:space="0" w:color="auto"/>
                    <w:left w:val="none" w:sz="0" w:space="0" w:color="auto"/>
                    <w:bottom w:val="none" w:sz="0" w:space="0" w:color="auto"/>
                    <w:right w:val="none" w:sz="0" w:space="0" w:color="auto"/>
                  </w:divBdr>
                  <w:divsChild>
                    <w:div w:id="1931506160">
                      <w:marLeft w:val="0"/>
                      <w:marRight w:val="0"/>
                      <w:marTop w:val="0"/>
                      <w:marBottom w:val="0"/>
                      <w:divBdr>
                        <w:top w:val="none" w:sz="0" w:space="0" w:color="auto"/>
                        <w:left w:val="none" w:sz="0" w:space="0" w:color="auto"/>
                        <w:bottom w:val="none" w:sz="0" w:space="0" w:color="auto"/>
                        <w:right w:val="none" w:sz="0" w:space="0" w:color="auto"/>
                      </w:divBdr>
                    </w:div>
                  </w:divsChild>
                </w:div>
                <w:div w:id="812479353">
                  <w:marLeft w:val="0"/>
                  <w:marRight w:val="0"/>
                  <w:marTop w:val="0"/>
                  <w:marBottom w:val="0"/>
                  <w:divBdr>
                    <w:top w:val="none" w:sz="0" w:space="0" w:color="auto"/>
                    <w:left w:val="none" w:sz="0" w:space="0" w:color="auto"/>
                    <w:bottom w:val="none" w:sz="0" w:space="0" w:color="auto"/>
                    <w:right w:val="none" w:sz="0" w:space="0" w:color="auto"/>
                  </w:divBdr>
                  <w:divsChild>
                    <w:div w:id="1100373710">
                      <w:marLeft w:val="0"/>
                      <w:marRight w:val="0"/>
                      <w:marTop w:val="0"/>
                      <w:marBottom w:val="0"/>
                      <w:divBdr>
                        <w:top w:val="none" w:sz="0" w:space="0" w:color="auto"/>
                        <w:left w:val="none" w:sz="0" w:space="0" w:color="auto"/>
                        <w:bottom w:val="none" w:sz="0" w:space="0" w:color="auto"/>
                        <w:right w:val="none" w:sz="0" w:space="0" w:color="auto"/>
                      </w:divBdr>
                    </w:div>
                  </w:divsChild>
                </w:div>
                <w:div w:id="815996876">
                  <w:marLeft w:val="0"/>
                  <w:marRight w:val="0"/>
                  <w:marTop w:val="0"/>
                  <w:marBottom w:val="0"/>
                  <w:divBdr>
                    <w:top w:val="none" w:sz="0" w:space="0" w:color="auto"/>
                    <w:left w:val="none" w:sz="0" w:space="0" w:color="auto"/>
                    <w:bottom w:val="none" w:sz="0" w:space="0" w:color="auto"/>
                    <w:right w:val="none" w:sz="0" w:space="0" w:color="auto"/>
                  </w:divBdr>
                  <w:divsChild>
                    <w:div w:id="71126613">
                      <w:marLeft w:val="0"/>
                      <w:marRight w:val="0"/>
                      <w:marTop w:val="0"/>
                      <w:marBottom w:val="0"/>
                      <w:divBdr>
                        <w:top w:val="none" w:sz="0" w:space="0" w:color="auto"/>
                        <w:left w:val="none" w:sz="0" w:space="0" w:color="auto"/>
                        <w:bottom w:val="none" w:sz="0" w:space="0" w:color="auto"/>
                        <w:right w:val="none" w:sz="0" w:space="0" w:color="auto"/>
                      </w:divBdr>
                    </w:div>
                    <w:div w:id="76752614">
                      <w:marLeft w:val="0"/>
                      <w:marRight w:val="0"/>
                      <w:marTop w:val="0"/>
                      <w:marBottom w:val="0"/>
                      <w:divBdr>
                        <w:top w:val="none" w:sz="0" w:space="0" w:color="auto"/>
                        <w:left w:val="none" w:sz="0" w:space="0" w:color="auto"/>
                        <w:bottom w:val="none" w:sz="0" w:space="0" w:color="auto"/>
                        <w:right w:val="none" w:sz="0" w:space="0" w:color="auto"/>
                      </w:divBdr>
                    </w:div>
                    <w:div w:id="1708525194">
                      <w:marLeft w:val="0"/>
                      <w:marRight w:val="0"/>
                      <w:marTop w:val="0"/>
                      <w:marBottom w:val="0"/>
                      <w:divBdr>
                        <w:top w:val="none" w:sz="0" w:space="0" w:color="auto"/>
                        <w:left w:val="none" w:sz="0" w:space="0" w:color="auto"/>
                        <w:bottom w:val="none" w:sz="0" w:space="0" w:color="auto"/>
                        <w:right w:val="none" w:sz="0" w:space="0" w:color="auto"/>
                      </w:divBdr>
                    </w:div>
                    <w:div w:id="1949240795">
                      <w:marLeft w:val="0"/>
                      <w:marRight w:val="0"/>
                      <w:marTop w:val="0"/>
                      <w:marBottom w:val="0"/>
                      <w:divBdr>
                        <w:top w:val="none" w:sz="0" w:space="0" w:color="auto"/>
                        <w:left w:val="none" w:sz="0" w:space="0" w:color="auto"/>
                        <w:bottom w:val="none" w:sz="0" w:space="0" w:color="auto"/>
                        <w:right w:val="none" w:sz="0" w:space="0" w:color="auto"/>
                      </w:divBdr>
                    </w:div>
                  </w:divsChild>
                </w:div>
                <w:div w:id="825819834">
                  <w:marLeft w:val="0"/>
                  <w:marRight w:val="0"/>
                  <w:marTop w:val="0"/>
                  <w:marBottom w:val="0"/>
                  <w:divBdr>
                    <w:top w:val="none" w:sz="0" w:space="0" w:color="auto"/>
                    <w:left w:val="none" w:sz="0" w:space="0" w:color="auto"/>
                    <w:bottom w:val="none" w:sz="0" w:space="0" w:color="auto"/>
                    <w:right w:val="none" w:sz="0" w:space="0" w:color="auto"/>
                  </w:divBdr>
                  <w:divsChild>
                    <w:div w:id="1309287074">
                      <w:marLeft w:val="0"/>
                      <w:marRight w:val="0"/>
                      <w:marTop w:val="0"/>
                      <w:marBottom w:val="0"/>
                      <w:divBdr>
                        <w:top w:val="none" w:sz="0" w:space="0" w:color="auto"/>
                        <w:left w:val="none" w:sz="0" w:space="0" w:color="auto"/>
                        <w:bottom w:val="none" w:sz="0" w:space="0" w:color="auto"/>
                        <w:right w:val="none" w:sz="0" w:space="0" w:color="auto"/>
                      </w:divBdr>
                    </w:div>
                  </w:divsChild>
                </w:div>
                <w:div w:id="880675718">
                  <w:marLeft w:val="0"/>
                  <w:marRight w:val="0"/>
                  <w:marTop w:val="0"/>
                  <w:marBottom w:val="0"/>
                  <w:divBdr>
                    <w:top w:val="none" w:sz="0" w:space="0" w:color="auto"/>
                    <w:left w:val="none" w:sz="0" w:space="0" w:color="auto"/>
                    <w:bottom w:val="none" w:sz="0" w:space="0" w:color="auto"/>
                    <w:right w:val="none" w:sz="0" w:space="0" w:color="auto"/>
                  </w:divBdr>
                  <w:divsChild>
                    <w:div w:id="1586499178">
                      <w:marLeft w:val="0"/>
                      <w:marRight w:val="0"/>
                      <w:marTop w:val="0"/>
                      <w:marBottom w:val="0"/>
                      <w:divBdr>
                        <w:top w:val="none" w:sz="0" w:space="0" w:color="auto"/>
                        <w:left w:val="none" w:sz="0" w:space="0" w:color="auto"/>
                        <w:bottom w:val="none" w:sz="0" w:space="0" w:color="auto"/>
                        <w:right w:val="none" w:sz="0" w:space="0" w:color="auto"/>
                      </w:divBdr>
                    </w:div>
                    <w:div w:id="2084789381">
                      <w:marLeft w:val="0"/>
                      <w:marRight w:val="0"/>
                      <w:marTop w:val="0"/>
                      <w:marBottom w:val="0"/>
                      <w:divBdr>
                        <w:top w:val="none" w:sz="0" w:space="0" w:color="auto"/>
                        <w:left w:val="none" w:sz="0" w:space="0" w:color="auto"/>
                        <w:bottom w:val="none" w:sz="0" w:space="0" w:color="auto"/>
                        <w:right w:val="none" w:sz="0" w:space="0" w:color="auto"/>
                      </w:divBdr>
                    </w:div>
                    <w:div w:id="2135295856">
                      <w:marLeft w:val="0"/>
                      <w:marRight w:val="0"/>
                      <w:marTop w:val="0"/>
                      <w:marBottom w:val="0"/>
                      <w:divBdr>
                        <w:top w:val="none" w:sz="0" w:space="0" w:color="auto"/>
                        <w:left w:val="none" w:sz="0" w:space="0" w:color="auto"/>
                        <w:bottom w:val="none" w:sz="0" w:space="0" w:color="auto"/>
                        <w:right w:val="none" w:sz="0" w:space="0" w:color="auto"/>
                      </w:divBdr>
                    </w:div>
                    <w:div w:id="2135369715">
                      <w:marLeft w:val="0"/>
                      <w:marRight w:val="0"/>
                      <w:marTop w:val="0"/>
                      <w:marBottom w:val="0"/>
                      <w:divBdr>
                        <w:top w:val="none" w:sz="0" w:space="0" w:color="auto"/>
                        <w:left w:val="none" w:sz="0" w:space="0" w:color="auto"/>
                        <w:bottom w:val="none" w:sz="0" w:space="0" w:color="auto"/>
                        <w:right w:val="none" w:sz="0" w:space="0" w:color="auto"/>
                      </w:divBdr>
                    </w:div>
                  </w:divsChild>
                </w:div>
                <w:div w:id="885137816">
                  <w:marLeft w:val="0"/>
                  <w:marRight w:val="0"/>
                  <w:marTop w:val="0"/>
                  <w:marBottom w:val="0"/>
                  <w:divBdr>
                    <w:top w:val="none" w:sz="0" w:space="0" w:color="auto"/>
                    <w:left w:val="none" w:sz="0" w:space="0" w:color="auto"/>
                    <w:bottom w:val="none" w:sz="0" w:space="0" w:color="auto"/>
                    <w:right w:val="none" w:sz="0" w:space="0" w:color="auto"/>
                  </w:divBdr>
                  <w:divsChild>
                    <w:div w:id="81530165">
                      <w:marLeft w:val="0"/>
                      <w:marRight w:val="0"/>
                      <w:marTop w:val="0"/>
                      <w:marBottom w:val="0"/>
                      <w:divBdr>
                        <w:top w:val="none" w:sz="0" w:space="0" w:color="auto"/>
                        <w:left w:val="none" w:sz="0" w:space="0" w:color="auto"/>
                        <w:bottom w:val="none" w:sz="0" w:space="0" w:color="auto"/>
                        <w:right w:val="none" w:sz="0" w:space="0" w:color="auto"/>
                      </w:divBdr>
                    </w:div>
                  </w:divsChild>
                </w:div>
                <w:div w:id="904534404">
                  <w:marLeft w:val="0"/>
                  <w:marRight w:val="0"/>
                  <w:marTop w:val="0"/>
                  <w:marBottom w:val="0"/>
                  <w:divBdr>
                    <w:top w:val="none" w:sz="0" w:space="0" w:color="auto"/>
                    <w:left w:val="none" w:sz="0" w:space="0" w:color="auto"/>
                    <w:bottom w:val="none" w:sz="0" w:space="0" w:color="auto"/>
                    <w:right w:val="none" w:sz="0" w:space="0" w:color="auto"/>
                  </w:divBdr>
                  <w:divsChild>
                    <w:div w:id="1146584115">
                      <w:marLeft w:val="0"/>
                      <w:marRight w:val="0"/>
                      <w:marTop w:val="0"/>
                      <w:marBottom w:val="0"/>
                      <w:divBdr>
                        <w:top w:val="none" w:sz="0" w:space="0" w:color="auto"/>
                        <w:left w:val="none" w:sz="0" w:space="0" w:color="auto"/>
                        <w:bottom w:val="none" w:sz="0" w:space="0" w:color="auto"/>
                        <w:right w:val="none" w:sz="0" w:space="0" w:color="auto"/>
                      </w:divBdr>
                    </w:div>
                    <w:div w:id="1284312204">
                      <w:marLeft w:val="0"/>
                      <w:marRight w:val="0"/>
                      <w:marTop w:val="0"/>
                      <w:marBottom w:val="0"/>
                      <w:divBdr>
                        <w:top w:val="none" w:sz="0" w:space="0" w:color="auto"/>
                        <w:left w:val="none" w:sz="0" w:space="0" w:color="auto"/>
                        <w:bottom w:val="none" w:sz="0" w:space="0" w:color="auto"/>
                        <w:right w:val="none" w:sz="0" w:space="0" w:color="auto"/>
                      </w:divBdr>
                    </w:div>
                    <w:div w:id="1397780129">
                      <w:marLeft w:val="0"/>
                      <w:marRight w:val="0"/>
                      <w:marTop w:val="0"/>
                      <w:marBottom w:val="0"/>
                      <w:divBdr>
                        <w:top w:val="none" w:sz="0" w:space="0" w:color="auto"/>
                        <w:left w:val="none" w:sz="0" w:space="0" w:color="auto"/>
                        <w:bottom w:val="none" w:sz="0" w:space="0" w:color="auto"/>
                        <w:right w:val="none" w:sz="0" w:space="0" w:color="auto"/>
                      </w:divBdr>
                    </w:div>
                    <w:div w:id="1421022438">
                      <w:marLeft w:val="0"/>
                      <w:marRight w:val="0"/>
                      <w:marTop w:val="0"/>
                      <w:marBottom w:val="0"/>
                      <w:divBdr>
                        <w:top w:val="none" w:sz="0" w:space="0" w:color="auto"/>
                        <w:left w:val="none" w:sz="0" w:space="0" w:color="auto"/>
                        <w:bottom w:val="none" w:sz="0" w:space="0" w:color="auto"/>
                        <w:right w:val="none" w:sz="0" w:space="0" w:color="auto"/>
                      </w:divBdr>
                    </w:div>
                  </w:divsChild>
                </w:div>
                <w:div w:id="946155939">
                  <w:marLeft w:val="0"/>
                  <w:marRight w:val="0"/>
                  <w:marTop w:val="0"/>
                  <w:marBottom w:val="0"/>
                  <w:divBdr>
                    <w:top w:val="none" w:sz="0" w:space="0" w:color="auto"/>
                    <w:left w:val="none" w:sz="0" w:space="0" w:color="auto"/>
                    <w:bottom w:val="none" w:sz="0" w:space="0" w:color="auto"/>
                    <w:right w:val="none" w:sz="0" w:space="0" w:color="auto"/>
                  </w:divBdr>
                  <w:divsChild>
                    <w:div w:id="1917549078">
                      <w:marLeft w:val="0"/>
                      <w:marRight w:val="0"/>
                      <w:marTop w:val="0"/>
                      <w:marBottom w:val="0"/>
                      <w:divBdr>
                        <w:top w:val="none" w:sz="0" w:space="0" w:color="auto"/>
                        <w:left w:val="none" w:sz="0" w:space="0" w:color="auto"/>
                        <w:bottom w:val="none" w:sz="0" w:space="0" w:color="auto"/>
                        <w:right w:val="none" w:sz="0" w:space="0" w:color="auto"/>
                      </w:divBdr>
                    </w:div>
                  </w:divsChild>
                </w:div>
                <w:div w:id="958487640">
                  <w:marLeft w:val="0"/>
                  <w:marRight w:val="0"/>
                  <w:marTop w:val="0"/>
                  <w:marBottom w:val="0"/>
                  <w:divBdr>
                    <w:top w:val="none" w:sz="0" w:space="0" w:color="auto"/>
                    <w:left w:val="none" w:sz="0" w:space="0" w:color="auto"/>
                    <w:bottom w:val="none" w:sz="0" w:space="0" w:color="auto"/>
                    <w:right w:val="none" w:sz="0" w:space="0" w:color="auto"/>
                  </w:divBdr>
                  <w:divsChild>
                    <w:div w:id="264192103">
                      <w:marLeft w:val="0"/>
                      <w:marRight w:val="0"/>
                      <w:marTop w:val="0"/>
                      <w:marBottom w:val="0"/>
                      <w:divBdr>
                        <w:top w:val="none" w:sz="0" w:space="0" w:color="auto"/>
                        <w:left w:val="none" w:sz="0" w:space="0" w:color="auto"/>
                        <w:bottom w:val="none" w:sz="0" w:space="0" w:color="auto"/>
                        <w:right w:val="none" w:sz="0" w:space="0" w:color="auto"/>
                      </w:divBdr>
                    </w:div>
                  </w:divsChild>
                </w:div>
                <w:div w:id="959645816">
                  <w:marLeft w:val="0"/>
                  <w:marRight w:val="0"/>
                  <w:marTop w:val="0"/>
                  <w:marBottom w:val="0"/>
                  <w:divBdr>
                    <w:top w:val="none" w:sz="0" w:space="0" w:color="auto"/>
                    <w:left w:val="none" w:sz="0" w:space="0" w:color="auto"/>
                    <w:bottom w:val="none" w:sz="0" w:space="0" w:color="auto"/>
                    <w:right w:val="none" w:sz="0" w:space="0" w:color="auto"/>
                  </w:divBdr>
                  <w:divsChild>
                    <w:div w:id="1305936517">
                      <w:marLeft w:val="0"/>
                      <w:marRight w:val="0"/>
                      <w:marTop w:val="0"/>
                      <w:marBottom w:val="0"/>
                      <w:divBdr>
                        <w:top w:val="none" w:sz="0" w:space="0" w:color="auto"/>
                        <w:left w:val="none" w:sz="0" w:space="0" w:color="auto"/>
                        <w:bottom w:val="none" w:sz="0" w:space="0" w:color="auto"/>
                        <w:right w:val="none" w:sz="0" w:space="0" w:color="auto"/>
                      </w:divBdr>
                    </w:div>
                  </w:divsChild>
                </w:div>
                <w:div w:id="967855779">
                  <w:marLeft w:val="0"/>
                  <w:marRight w:val="0"/>
                  <w:marTop w:val="0"/>
                  <w:marBottom w:val="0"/>
                  <w:divBdr>
                    <w:top w:val="none" w:sz="0" w:space="0" w:color="auto"/>
                    <w:left w:val="none" w:sz="0" w:space="0" w:color="auto"/>
                    <w:bottom w:val="none" w:sz="0" w:space="0" w:color="auto"/>
                    <w:right w:val="none" w:sz="0" w:space="0" w:color="auto"/>
                  </w:divBdr>
                  <w:divsChild>
                    <w:div w:id="2029403248">
                      <w:marLeft w:val="0"/>
                      <w:marRight w:val="0"/>
                      <w:marTop w:val="0"/>
                      <w:marBottom w:val="0"/>
                      <w:divBdr>
                        <w:top w:val="none" w:sz="0" w:space="0" w:color="auto"/>
                        <w:left w:val="none" w:sz="0" w:space="0" w:color="auto"/>
                        <w:bottom w:val="none" w:sz="0" w:space="0" w:color="auto"/>
                        <w:right w:val="none" w:sz="0" w:space="0" w:color="auto"/>
                      </w:divBdr>
                    </w:div>
                  </w:divsChild>
                </w:div>
                <w:div w:id="1014771898">
                  <w:marLeft w:val="0"/>
                  <w:marRight w:val="0"/>
                  <w:marTop w:val="0"/>
                  <w:marBottom w:val="0"/>
                  <w:divBdr>
                    <w:top w:val="none" w:sz="0" w:space="0" w:color="auto"/>
                    <w:left w:val="none" w:sz="0" w:space="0" w:color="auto"/>
                    <w:bottom w:val="none" w:sz="0" w:space="0" w:color="auto"/>
                    <w:right w:val="none" w:sz="0" w:space="0" w:color="auto"/>
                  </w:divBdr>
                  <w:divsChild>
                    <w:div w:id="2078671620">
                      <w:marLeft w:val="0"/>
                      <w:marRight w:val="0"/>
                      <w:marTop w:val="0"/>
                      <w:marBottom w:val="0"/>
                      <w:divBdr>
                        <w:top w:val="none" w:sz="0" w:space="0" w:color="auto"/>
                        <w:left w:val="none" w:sz="0" w:space="0" w:color="auto"/>
                        <w:bottom w:val="none" w:sz="0" w:space="0" w:color="auto"/>
                        <w:right w:val="none" w:sz="0" w:space="0" w:color="auto"/>
                      </w:divBdr>
                    </w:div>
                  </w:divsChild>
                </w:div>
                <w:div w:id="1036931594">
                  <w:marLeft w:val="0"/>
                  <w:marRight w:val="0"/>
                  <w:marTop w:val="0"/>
                  <w:marBottom w:val="0"/>
                  <w:divBdr>
                    <w:top w:val="none" w:sz="0" w:space="0" w:color="auto"/>
                    <w:left w:val="none" w:sz="0" w:space="0" w:color="auto"/>
                    <w:bottom w:val="none" w:sz="0" w:space="0" w:color="auto"/>
                    <w:right w:val="none" w:sz="0" w:space="0" w:color="auto"/>
                  </w:divBdr>
                  <w:divsChild>
                    <w:div w:id="81026493">
                      <w:marLeft w:val="0"/>
                      <w:marRight w:val="0"/>
                      <w:marTop w:val="0"/>
                      <w:marBottom w:val="0"/>
                      <w:divBdr>
                        <w:top w:val="none" w:sz="0" w:space="0" w:color="auto"/>
                        <w:left w:val="none" w:sz="0" w:space="0" w:color="auto"/>
                        <w:bottom w:val="none" w:sz="0" w:space="0" w:color="auto"/>
                        <w:right w:val="none" w:sz="0" w:space="0" w:color="auto"/>
                      </w:divBdr>
                    </w:div>
                    <w:div w:id="313340611">
                      <w:marLeft w:val="0"/>
                      <w:marRight w:val="0"/>
                      <w:marTop w:val="0"/>
                      <w:marBottom w:val="0"/>
                      <w:divBdr>
                        <w:top w:val="none" w:sz="0" w:space="0" w:color="auto"/>
                        <w:left w:val="none" w:sz="0" w:space="0" w:color="auto"/>
                        <w:bottom w:val="none" w:sz="0" w:space="0" w:color="auto"/>
                        <w:right w:val="none" w:sz="0" w:space="0" w:color="auto"/>
                      </w:divBdr>
                    </w:div>
                  </w:divsChild>
                </w:div>
                <w:div w:id="1044673250">
                  <w:marLeft w:val="0"/>
                  <w:marRight w:val="0"/>
                  <w:marTop w:val="0"/>
                  <w:marBottom w:val="0"/>
                  <w:divBdr>
                    <w:top w:val="none" w:sz="0" w:space="0" w:color="auto"/>
                    <w:left w:val="none" w:sz="0" w:space="0" w:color="auto"/>
                    <w:bottom w:val="none" w:sz="0" w:space="0" w:color="auto"/>
                    <w:right w:val="none" w:sz="0" w:space="0" w:color="auto"/>
                  </w:divBdr>
                  <w:divsChild>
                    <w:div w:id="1509901835">
                      <w:marLeft w:val="0"/>
                      <w:marRight w:val="0"/>
                      <w:marTop w:val="0"/>
                      <w:marBottom w:val="0"/>
                      <w:divBdr>
                        <w:top w:val="none" w:sz="0" w:space="0" w:color="auto"/>
                        <w:left w:val="none" w:sz="0" w:space="0" w:color="auto"/>
                        <w:bottom w:val="none" w:sz="0" w:space="0" w:color="auto"/>
                        <w:right w:val="none" w:sz="0" w:space="0" w:color="auto"/>
                      </w:divBdr>
                    </w:div>
                  </w:divsChild>
                </w:div>
                <w:div w:id="1067386309">
                  <w:marLeft w:val="0"/>
                  <w:marRight w:val="0"/>
                  <w:marTop w:val="0"/>
                  <w:marBottom w:val="0"/>
                  <w:divBdr>
                    <w:top w:val="none" w:sz="0" w:space="0" w:color="auto"/>
                    <w:left w:val="none" w:sz="0" w:space="0" w:color="auto"/>
                    <w:bottom w:val="none" w:sz="0" w:space="0" w:color="auto"/>
                    <w:right w:val="none" w:sz="0" w:space="0" w:color="auto"/>
                  </w:divBdr>
                  <w:divsChild>
                    <w:div w:id="1024482849">
                      <w:marLeft w:val="0"/>
                      <w:marRight w:val="0"/>
                      <w:marTop w:val="0"/>
                      <w:marBottom w:val="0"/>
                      <w:divBdr>
                        <w:top w:val="none" w:sz="0" w:space="0" w:color="auto"/>
                        <w:left w:val="none" w:sz="0" w:space="0" w:color="auto"/>
                        <w:bottom w:val="none" w:sz="0" w:space="0" w:color="auto"/>
                        <w:right w:val="none" w:sz="0" w:space="0" w:color="auto"/>
                      </w:divBdr>
                    </w:div>
                  </w:divsChild>
                </w:div>
                <w:div w:id="1101338764">
                  <w:marLeft w:val="0"/>
                  <w:marRight w:val="0"/>
                  <w:marTop w:val="0"/>
                  <w:marBottom w:val="0"/>
                  <w:divBdr>
                    <w:top w:val="none" w:sz="0" w:space="0" w:color="auto"/>
                    <w:left w:val="none" w:sz="0" w:space="0" w:color="auto"/>
                    <w:bottom w:val="none" w:sz="0" w:space="0" w:color="auto"/>
                    <w:right w:val="none" w:sz="0" w:space="0" w:color="auto"/>
                  </w:divBdr>
                  <w:divsChild>
                    <w:div w:id="750932399">
                      <w:marLeft w:val="0"/>
                      <w:marRight w:val="0"/>
                      <w:marTop w:val="0"/>
                      <w:marBottom w:val="0"/>
                      <w:divBdr>
                        <w:top w:val="none" w:sz="0" w:space="0" w:color="auto"/>
                        <w:left w:val="none" w:sz="0" w:space="0" w:color="auto"/>
                        <w:bottom w:val="none" w:sz="0" w:space="0" w:color="auto"/>
                        <w:right w:val="none" w:sz="0" w:space="0" w:color="auto"/>
                      </w:divBdr>
                    </w:div>
                  </w:divsChild>
                </w:div>
                <w:div w:id="1122378136">
                  <w:marLeft w:val="0"/>
                  <w:marRight w:val="0"/>
                  <w:marTop w:val="0"/>
                  <w:marBottom w:val="0"/>
                  <w:divBdr>
                    <w:top w:val="none" w:sz="0" w:space="0" w:color="auto"/>
                    <w:left w:val="none" w:sz="0" w:space="0" w:color="auto"/>
                    <w:bottom w:val="none" w:sz="0" w:space="0" w:color="auto"/>
                    <w:right w:val="none" w:sz="0" w:space="0" w:color="auto"/>
                  </w:divBdr>
                  <w:divsChild>
                    <w:div w:id="132257749">
                      <w:marLeft w:val="0"/>
                      <w:marRight w:val="0"/>
                      <w:marTop w:val="0"/>
                      <w:marBottom w:val="0"/>
                      <w:divBdr>
                        <w:top w:val="none" w:sz="0" w:space="0" w:color="auto"/>
                        <w:left w:val="none" w:sz="0" w:space="0" w:color="auto"/>
                        <w:bottom w:val="none" w:sz="0" w:space="0" w:color="auto"/>
                        <w:right w:val="none" w:sz="0" w:space="0" w:color="auto"/>
                      </w:divBdr>
                    </w:div>
                  </w:divsChild>
                </w:div>
                <w:div w:id="1127240937">
                  <w:marLeft w:val="0"/>
                  <w:marRight w:val="0"/>
                  <w:marTop w:val="0"/>
                  <w:marBottom w:val="0"/>
                  <w:divBdr>
                    <w:top w:val="none" w:sz="0" w:space="0" w:color="auto"/>
                    <w:left w:val="none" w:sz="0" w:space="0" w:color="auto"/>
                    <w:bottom w:val="none" w:sz="0" w:space="0" w:color="auto"/>
                    <w:right w:val="none" w:sz="0" w:space="0" w:color="auto"/>
                  </w:divBdr>
                  <w:divsChild>
                    <w:div w:id="1424914962">
                      <w:marLeft w:val="0"/>
                      <w:marRight w:val="0"/>
                      <w:marTop w:val="0"/>
                      <w:marBottom w:val="0"/>
                      <w:divBdr>
                        <w:top w:val="none" w:sz="0" w:space="0" w:color="auto"/>
                        <w:left w:val="none" w:sz="0" w:space="0" w:color="auto"/>
                        <w:bottom w:val="none" w:sz="0" w:space="0" w:color="auto"/>
                        <w:right w:val="none" w:sz="0" w:space="0" w:color="auto"/>
                      </w:divBdr>
                    </w:div>
                  </w:divsChild>
                </w:div>
                <w:div w:id="1130900821">
                  <w:marLeft w:val="0"/>
                  <w:marRight w:val="0"/>
                  <w:marTop w:val="0"/>
                  <w:marBottom w:val="0"/>
                  <w:divBdr>
                    <w:top w:val="none" w:sz="0" w:space="0" w:color="auto"/>
                    <w:left w:val="none" w:sz="0" w:space="0" w:color="auto"/>
                    <w:bottom w:val="none" w:sz="0" w:space="0" w:color="auto"/>
                    <w:right w:val="none" w:sz="0" w:space="0" w:color="auto"/>
                  </w:divBdr>
                  <w:divsChild>
                    <w:div w:id="421489640">
                      <w:marLeft w:val="0"/>
                      <w:marRight w:val="0"/>
                      <w:marTop w:val="0"/>
                      <w:marBottom w:val="0"/>
                      <w:divBdr>
                        <w:top w:val="none" w:sz="0" w:space="0" w:color="auto"/>
                        <w:left w:val="none" w:sz="0" w:space="0" w:color="auto"/>
                        <w:bottom w:val="none" w:sz="0" w:space="0" w:color="auto"/>
                        <w:right w:val="none" w:sz="0" w:space="0" w:color="auto"/>
                      </w:divBdr>
                    </w:div>
                  </w:divsChild>
                </w:div>
                <w:div w:id="1140883364">
                  <w:marLeft w:val="0"/>
                  <w:marRight w:val="0"/>
                  <w:marTop w:val="0"/>
                  <w:marBottom w:val="0"/>
                  <w:divBdr>
                    <w:top w:val="none" w:sz="0" w:space="0" w:color="auto"/>
                    <w:left w:val="none" w:sz="0" w:space="0" w:color="auto"/>
                    <w:bottom w:val="none" w:sz="0" w:space="0" w:color="auto"/>
                    <w:right w:val="none" w:sz="0" w:space="0" w:color="auto"/>
                  </w:divBdr>
                  <w:divsChild>
                    <w:div w:id="337776335">
                      <w:marLeft w:val="0"/>
                      <w:marRight w:val="0"/>
                      <w:marTop w:val="0"/>
                      <w:marBottom w:val="0"/>
                      <w:divBdr>
                        <w:top w:val="none" w:sz="0" w:space="0" w:color="auto"/>
                        <w:left w:val="none" w:sz="0" w:space="0" w:color="auto"/>
                        <w:bottom w:val="none" w:sz="0" w:space="0" w:color="auto"/>
                        <w:right w:val="none" w:sz="0" w:space="0" w:color="auto"/>
                      </w:divBdr>
                    </w:div>
                    <w:div w:id="979725565">
                      <w:marLeft w:val="0"/>
                      <w:marRight w:val="0"/>
                      <w:marTop w:val="0"/>
                      <w:marBottom w:val="0"/>
                      <w:divBdr>
                        <w:top w:val="none" w:sz="0" w:space="0" w:color="auto"/>
                        <w:left w:val="none" w:sz="0" w:space="0" w:color="auto"/>
                        <w:bottom w:val="none" w:sz="0" w:space="0" w:color="auto"/>
                        <w:right w:val="none" w:sz="0" w:space="0" w:color="auto"/>
                      </w:divBdr>
                    </w:div>
                    <w:div w:id="1180584221">
                      <w:marLeft w:val="0"/>
                      <w:marRight w:val="0"/>
                      <w:marTop w:val="0"/>
                      <w:marBottom w:val="0"/>
                      <w:divBdr>
                        <w:top w:val="none" w:sz="0" w:space="0" w:color="auto"/>
                        <w:left w:val="none" w:sz="0" w:space="0" w:color="auto"/>
                        <w:bottom w:val="none" w:sz="0" w:space="0" w:color="auto"/>
                        <w:right w:val="none" w:sz="0" w:space="0" w:color="auto"/>
                      </w:divBdr>
                    </w:div>
                    <w:div w:id="1910185838">
                      <w:marLeft w:val="0"/>
                      <w:marRight w:val="0"/>
                      <w:marTop w:val="0"/>
                      <w:marBottom w:val="0"/>
                      <w:divBdr>
                        <w:top w:val="none" w:sz="0" w:space="0" w:color="auto"/>
                        <w:left w:val="none" w:sz="0" w:space="0" w:color="auto"/>
                        <w:bottom w:val="none" w:sz="0" w:space="0" w:color="auto"/>
                        <w:right w:val="none" w:sz="0" w:space="0" w:color="auto"/>
                      </w:divBdr>
                    </w:div>
                  </w:divsChild>
                </w:div>
                <w:div w:id="1162545701">
                  <w:marLeft w:val="0"/>
                  <w:marRight w:val="0"/>
                  <w:marTop w:val="0"/>
                  <w:marBottom w:val="0"/>
                  <w:divBdr>
                    <w:top w:val="none" w:sz="0" w:space="0" w:color="auto"/>
                    <w:left w:val="none" w:sz="0" w:space="0" w:color="auto"/>
                    <w:bottom w:val="none" w:sz="0" w:space="0" w:color="auto"/>
                    <w:right w:val="none" w:sz="0" w:space="0" w:color="auto"/>
                  </w:divBdr>
                  <w:divsChild>
                    <w:div w:id="84035962">
                      <w:marLeft w:val="0"/>
                      <w:marRight w:val="0"/>
                      <w:marTop w:val="0"/>
                      <w:marBottom w:val="0"/>
                      <w:divBdr>
                        <w:top w:val="none" w:sz="0" w:space="0" w:color="auto"/>
                        <w:left w:val="none" w:sz="0" w:space="0" w:color="auto"/>
                        <w:bottom w:val="none" w:sz="0" w:space="0" w:color="auto"/>
                        <w:right w:val="none" w:sz="0" w:space="0" w:color="auto"/>
                      </w:divBdr>
                    </w:div>
                    <w:div w:id="1416053321">
                      <w:marLeft w:val="0"/>
                      <w:marRight w:val="0"/>
                      <w:marTop w:val="0"/>
                      <w:marBottom w:val="0"/>
                      <w:divBdr>
                        <w:top w:val="none" w:sz="0" w:space="0" w:color="auto"/>
                        <w:left w:val="none" w:sz="0" w:space="0" w:color="auto"/>
                        <w:bottom w:val="none" w:sz="0" w:space="0" w:color="auto"/>
                        <w:right w:val="none" w:sz="0" w:space="0" w:color="auto"/>
                      </w:divBdr>
                    </w:div>
                    <w:div w:id="1528910796">
                      <w:marLeft w:val="0"/>
                      <w:marRight w:val="0"/>
                      <w:marTop w:val="0"/>
                      <w:marBottom w:val="0"/>
                      <w:divBdr>
                        <w:top w:val="none" w:sz="0" w:space="0" w:color="auto"/>
                        <w:left w:val="none" w:sz="0" w:space="0" w:color="auto"/>
                        <w:bottom w:val="none" w:sz="0" w:space="0" w:color="auto"/>
                        <w:right w:val="none" w:sz="0" w:space="0" w:color="auto"/>
                      </w:divBdr>
                    </w:div>
                    <w:div w:id="1558930501">
                      <w:marLeft w:val="0"/>
                      <w:marRight w:val="0"/>
                      <w:marTop w:val="0"/>
                      <w:marBottom w:val="0"/>
                      <w:divBdr>
                        <w:top w:val="none" w:sz="0" w:space="0" w:color="auto"/>
                        <w:left w:val="none" w:sz="0" w:space="0" w:color="auto"/>
                        <w:bottom w:val="none" w:sz="0" w:space="0" w:color="auto"/>
                        <w:right w:val="none" w:sz="0" w:space="0" w:color="auto"/>
                      </w:divBdr>
                    </w:div>
                  </w:divsChild>
                </w:div>
                <w:div w:id="1172912218">
                  <w:marLeft w:val="0"/>
                  <w:marRight w:val="0"/>
                  <w:marTop w:val="0"/>
                  <w:marBottom w:val="0"/>
                  <w:divBdr>
                    <w:top w:val="none" w:sz="0" w:space="0" w:color="auto"/>
                    <w:left w:val="none" w:sz="0" w:space="0" w:color="auto"/>
                    <w:bottom w:val="none" w:sz="0" w:space="0" w:color="auto"/>
                    <w:right w:val="none" w:sz="0" w:space="0" w:color="auto"/>
                  </w:divBdr>
                  <w:divsChild>
                    <w:div w:id="1004817539">
                      <w:marLeft w:val="0"/>
                      <w:marRight w:val="0"/>
                      <w:marTop w:val="0"/>
                      <w:marBottom w:val="0"/>
                      <w:divBdr>
                        <w:top w:val="none" w:sz="0" w:space="0" w:color="auto"/>
                        <w:left w:val="none" w:sz="0" w:space="0" w:color="auto"/>
                        <w:bottom w:val="none" w:sz="0" w:space="0" w:color="auto"/>
                        <w:right w:val="none" w:sz="0" w:space="0" w:color="auto"/>
                      </w:divBdr>
                    </w:div>
                    <w:div w:id="1376463119">
                      <w:marLeft w:val="0"/>
                      <w:marRight w:val="0"/>
                      <w:marTop w:val="0"/>
                      <w:marBottom w:val="0"/>
                      <w:divBdr>
                        <w:top w:val="none" w:sz="0" w:space="0" w:color="auto"/>
                        <w:left w:val="none" w:sz="0" w:space="0" w:color="auto"/>
                        <w:bottom w:val="none" w:sz="0" w:space="0" w:color="auto"/>
                        <w:right w:val="none" w:sz="0" w:space="0" w:color="auto"/>
                      </w:divBdr>
                    </w:div>
                    <w:div w:id="1506094471">
                      <w:marLeft w:val="0"/>
                      <w:marRight w:val="0"/>
                      <w:marTop w:val="0"/>
                      <w:marBottom w:val="0"/>
                      <w:divBdr>
                        <w:top w:val="none" w:sz="0" w:space="0" w:color="auto"/>
                        <w:left w:val="none" w:sz="0" w:space="0" w:color="auto"/>
                        <w:bottom w:val="none" w:sz="0" w:space="0" w:color="auto"/>
                        <w:right w:val="none" w:sz="0" w:space="0" w:color="auto"/>
                      </w:divBdr>
                    </w:div>
                    <w:div w:id="1850018155">
                      <w:marLeft w:val="0"/>
                      <w:marRight w:val="0"/>
                      <w:marTop w:val="0"/>
                      <w:marBottom w:val="0"/>
                      <w:divBdr>
                        <w:top w:val="none" w:sz="0" w:space="0" w:color="auto"/>
                        <w:left w:val="none" w:sz="0" w:space="0" w:color="auto"/>
                        <w:bottom w:val="none" w:sz="0" w:space="0" w:color="auto"/>
                        <w:right w:val="none" w:sz="0" w:space="0" w:color="auto"/>
                      </w:divBdr>
                    </w:div>
                  </w:divsChild>
                </w:div>
                <w:div w:id="1201935383">
                  <w:marLeft w:val="0"/>
                  <w:marRight w:val="0"/>
                  <w:marTop w:val="0"/>
                  <w:marBottom w:val="0"/>
                  <w:divBdr>
                    <w:top w:val="none" w:sz="0" w:space="0" w:color="auto"/>
                    <w:left w:val="none" w:sz="0" w:space="0" w:color="auto"/>
                    <w:bottom w:val="none" w:sz="0" w:space="0" w:color="auto"/>
                    <w:right w:val="none" w:sz="0" w:space="0" w:color="auto"/>
                  </w:divBdr>
                  <w:divsChild>
                    <w:div w:id="498153196">
                      <w:marLeft w:val="0"/>
                      <w:marRight w:val="0"/>
                      <w:marTop w:val="0"/>
                      <w:marBottom w:val="0"/>
                      <w:divBdr>
                        <w:top w:val="none" w:sz="0" w:space="0" w:color="auto"/>
                        <w:left w:val="none" w:sz="0" w:space="0" w:color="auto"/>
                        <w:bottom w:val="none" w:sz="0" w:space="0" w:color="auto"/>
                        <w:right w:val="none" w:sz="0" w:space="0" w:color="auto"/>
                      </w:divBdr>
                    </w:div>
                    <w:div w:id="656685435">
                      <w:marLeft w:val="0"/>
                      <w:marRight w:val="0"/>
                      <w:marTop w:val="0"/>
                      <w:marBottom w:val="0"/>
                      <w:divBdr>
                        <w:top w:val="none" w:sz="0" w:space="0" w:color="auto"/>
                        <w:left w:val="none" w:sz="0" w:space="0" w:color="auto"/>
                        <w:bottom w:val="none" w:sz="0" w:space="0" w:color="auto"/>
                        <w:right w:val="none" w:sz="0" w:space="0" w:color="auto"/>
                      </w:divBdr>
                    </w:div>
                    <w:div w:id="794980533">
                      <w:marLeft w:val="0"/>
                      <w:marRight w:val="0"/>
                      <w:marTop w:val="0"/>
                      <w:marBottom w:val="0"/>
                      <w:divBdr>
                        <w:top w:val="none" w:sz="0" w:space="0" w:color="auto"/>
                        <w:left w:val="none" w:sz="0" w:space="0" w:color="auto"/>
                        <w:bottom w:val="none" w:sz="0" w:space="0" w:color="auto"/>
                        <w:right w:val="none" w:sz="0" w:space="0" w:color="auto"/>
                      </w:divBdr>
                    </w:div>
                    <w:div w:id="952978953">
                      <w:marLeft w:val="0"/>
                      <w:marRight w:val="0"/>
                      <w:marTop w:val="0"/>
                      <w:marBottom w:val="0"/>
                      <w:divBdr>
                        <w:top w:val="none" w:sz="0" w:space="0" w:color="auto"/>
                        <w:left w:val="none" w:sz="0" w:space="0" w:color="auto"/>
                        <w:bottom w:val="none" w:sz="0" w:space="0" w:color="auto"/>
                        <w:right w:val="none" w:sz="0" w:space="0" w:color="auto"/>
                      </w:divBdr>
                    </w:div>
                    <w:div w:id="1818957070">
                      <w:marLeft w:val="0"/>
                      <w:marRight w:val="0"/>
                      <w:marTop w:val="0"/>
                      <w:marBottom w:val="0"/>
                      <w:divBdr>
                        <w:top w:val="none" w:sz="0" w:space="0" w:color="auto"/>
                        <w:left w:val="none" w:sz="0" w:space="0" w:color="auto"/>
                        <w:bottom w:val="none" w:sz="0" w:space="0" w:color="auto"/>
                        <w:right w:val="none" w:sz="0" w:space="0" w:color="auto"/>
                      </w:divBdr>
                    </w:div>
                  </w:divsChild>
                </w:div>
                <w:div w:id="1214074101">
                  <w:marLeft w:val="0"/>
                  <w:marRight w:val="0"/>
                  <w:marTop w:val="0"/>
                  <w:marBottom w:val="0"/>
                  <w:divBdr>
                    <w:top w:val="none" w:sz="0" w:space="0" w:color="auto"/>
                    <w:left w:val="none" w:sz="0" w:space="0" w:color="auto"/>
                    <w:bottom w:val="none" w:sz="0" w:space="0" w:color="auto"/>
                    <w:right w:val="none" w:sz="0" w:space="0" w:color="auto"/>
                  </w:divBdr>
                  <w:divsChild>
                    <w:div w:id="1067147569">
                      <w:marLeft w:val="0"/>
                      <w:marRight w:val="0"/>
                      <w:marTop w:val="0"/>
                      <w:marBottom w:val="0"/>
                      <w:divBdr>
                        <w:top w:val="none" w:sz="0" w:space="0" w:color="auto"/>
                        <w:left w:val="none" w:sz="0" w:space="0" w:color="auto"/>
                        <w:bottom w:val="none" w:sz="0" w:space="0" w:color="auto"/>
                        <w:right w:val="none" w:sz="0" w:space="0" w:color="auto"/>
                      </w:divBdr>
                    </w:div>
                    <w:div w:id="1566915149">
                      <w:marLeft w:val="0"/>
                      <w:marRight w:val="0"/>
                      <w:marTop w:val="0"/>
                      <w:marBottom w:val="0"/>
                      <w:divBdr>
                        <w:top w:val="none" w:sz="0" w:space="0" w:color="auto"/>
                        <w:left w:val="none" w:sz="0" w:space="0" w:color="auto"/>
                        <w:bottom w:val="none" w:sz="0" w:space="0" w:color="auto"/>
                        <w:right w:val="none" w:sz="0" w:space="0" w:color="auto"/>
                      </w:divBdr>
                    </w:div>
                  </w:divsChild>
                </w:div>
                <w:div w:id="1257053827">
                  <w:marLeft w:val="0"/>
                  <w:marRight w:val="0"/>
                  <w:marTop w:val="0"/>
                  <w:marBottom w:val="0"/>
                  <w:divBdr>
                    <w:top w:val="none" w:sz="0" w:space="0" w:color="auto"/>
                    <w:left w:val="none" w:sz="0" w:space="0" w:color="auto"/>
                    <w:bottom w:val="none" w:sz="0" w:space="0" w:color="auto"/>
                    <w:right w:val="none" w:sz="0" w:space="0" w:color="auto"/>
                  </w:divBdr>
                  <w:divsChild>
                    <w:div w:id="1565140283">
                      <w:marLeft w:val="0"/>
                      <w:marRight w:val="0"/>
                      <w:marTop w:val="0"/>
                      <w:marBottom w:val="0"/>
                      <w:divBdr>
                        <w:top w:val="none" w:sz="0" w:space="0" w:color="auto"/>
                        <w:left w:val="none" w:sz="0" w:space="0" w:color="auto"/>
                        <w:bottom w:val="none" w:sz="0" w:space="0" w:color="auto"/>
                        <w:right w:val="none" w:sz="0" w:space="0" w:color="auto"/>
                      </w:divBdr>
                    </w:div>
                  </w:divsChild>
                </w:div>
                <w:div w:id="1261059728">
                  <w:marLeft w:val="0"/>
                  <w:marRight w:val="0"/>
                  <w:marTop w:val="0"/>
                  <w:marBottom w:val="0"/>
                  <w:divBdr>
                    <w:top w:val="none" w:sz="0" w:space="0" w:color="auto"/>
                    <w:left w:val="none" w:sz="0" w:space="0" w:color="auto"/>
                    <w:bottom w:val="none" w:sz="0" w:space="0" w:color="auto"/>
                    <w:right w:val="none" w:sz="0" w:space="0" w:color="auto"/>
                  </w:divBdr>
                  <w:divsChild>
                    <w:div w:id="19548177">
                      <w:marLeft w:val="0"/>
                      <w:marRight w:val="0"/>
                      <w:marTop w:val="0"/>
                      <w:marBottom w:val="0"/>
                      <w:divBdr>
                        <w:top w:val="none" w:sz="0" w:space="0" w:color="auto"/>
                        <w:left w:val="none" w:sz="0" w:space="0" w:color="auto"/>
                        <w:bottom w:val="none" w:sz="0" w:space="0" w:color="auto"/>
                        <w:right w:val="none" w:sz="0" w:space="0" w:color="auto"/>
                      </w:divBdr>
                    </w:div>
                    <w:div w:id="2126657303">
                      <w:marLeft w:val="0"/>
                      <w:marRight w:val="0"/>
                      <w:marTop w:val="0"/>
                      <w:marBottom w:val="0"/>
                      <w:divBdr>
                        <w:top w:val="none" w:sz="0" w:space="0" w:color="auto"/>
                        <w:left w:val="none" w:sz="0" w:space="0" w:color="auto"/>
                        <w:bottom w:val="none" w:sz="0" w:space="0" w:color="auto"/>
                        <w:right w:val="none" w:sz="0" w:space="0" w:color="auto"/>
                      </w:divBdr>
                    </w:div>
                  </w:divsChild>
                </w:div>
                <w:div w:id="1284459417">
                  <w:marLeft w:val="0"/>
                  <w:marRight w:val="0"/>
                  <w:marTop w:val="0"/>
                  <w:marBottom w:val="0"/>
                  <w:divBdr>
                    <w:top w:val="none" w:sz="0" w:space="0" w:color="auto"/>
                    <w:left w:val="none" w:sz="0" w:space="0" w:color="auto"/>
                    <w:bottom w:val="none" w:sz="0" w:space="0" w:color="auto"/>
                    <w:right w:val="none" w:sz="0" w:space="0" w:color="auto"/>
                  </w:divBdr>
                  <w:divsChild>
                    <w:div w:id="1661226158">
                      <w:marLeft w:val="0"/>
                      <w:marRight w:val="0"/>
                      <w:marTop w:val="0"/>
                      <w:marBottom w:val="0"/>
                      <w:divBdr>
                        <w:top w:val="none" w:sz="0" w:space="0" w:color="auto"/>
                        <w:left w:val="none" w:sz="0" w:space="0" w:color="auto"/>
                        <w:bottom w:val="none" w:sz="0" w:space="0" w:color="auto"/>
                        <w:right w:val="none" w:sz="0" w:space="0" w:color="auto"/>
                      </w:divBdr>
                    </w:div>
                  </w:divsChild>
                </w:div>
                <w:div w:id="1316254763">
                  <w:marLeft w:val="0"/>
                  <w:marRight w:val="0"/>
                  <w:marTop w:val="0"/>
                  <w:marBottom w:val="0"/>
                  <w:divBdr>
                    <w:top w:val="none" w:sz="0" w:space="0" w:color="auto"/>
                    <w:left w:val="none" w:sz="0" w:space="0" w:color="auto"/>
                    <w:bottom w:val="none" w:sz="0" w:space="0" w:color="auto"/>
                    <w:right w:val="none" w:sz="0" w:space="0" w:color="auto"/>
                  </w:divBdr>
                  <w:divsChild>
                    <w:div w:id="1339573512">
                      <w:marLeft w:val="0"/>
                      <w:marRight w:val="0"/>
                      <w:marTop w:val="0"/>
                      <w:marBottom w:val="0"/>
                      <w:divBdr>
                        <w:top w:val="none" w:sz="0" w:space="0" w:color="auto"/>
                        <w:left w:val="none" w:sz="0" w:space="0" w:color="auto"/>
                        <w:bottom w:val="none" w:sz="0" w:space="0" w:color="auto"/>
                        <w:right w:val="none" w:sz="0" w:space="0" w:color="auto"/>
                      </w:divBdr>
                    </w:div>
                  </w:divsChild>
                </w:div>
                <w:div w:id="1329791823">
                  <w:marLeft w:val="0"/>
                  <w:marRight w:val="0"/>
                  <w:marTop w:val="0"/>
                  <w:marBottom w:val="0"/>
                  <w:divBdr>
                    <w:top w:val="none" w:sz="0" w:space="0" w:color="auto"/>
                    <w:left w:val="none" w:sz="0" w:space="0" w:color="auto"/>
                    <w:bottom w:val="none" w:sz="0" w:space="0" w:color="auto"/>
                    <w:right w:val="none" w:sz="0" w:space="0" w:color="auto"/>
                  </w:divBdr>
                  <w:divsChild>
                    <w:div w:id="146485650">
                      <w:marLeft w:val="0"/>
                      <w:marRight w:val="0"/>
                      <w:marTop w:val="0"/>
                      <w:marBottom w:val="0"/>
                      <w:divBdr>
                        <w:top w:val="none" w:sz="0" w:space="0" w:color="auto"/>
                        <w:left w:val="none" w:sz="0" w:space="0" w:color="auto"/>
                        <w:bottom w:val="none" w:sz="0" w:space="0" w:color="auto"/>
                        <w:right w:val="none" w:sz="0" w:space="0" w:color="auto"/>
                      </w:divBdr>
                    </w:div>
                  </w:divsChild>
                </w:div>
                <w:div w:id="1357191787">
                  <w:marLeft w:val="0"/>
                  <w:marRight w:val="0"/>
                  <w:marTop w:val="0"/>
                  <w:marBottom w:val="0"/>
                  <w:divBdr>
                    <w:top w:val="none" w:sz="0" w:space="0" w:color="auto"/>
                    <w:left w:val="none" w:sz="0" w:space="0" w:color="auto"/>
                    <w:bottom w:val="none" w:sz="0" w:space="0" w:color="auto"/>
                    <w:right w:val="none" w:sz="0" w:space="0" w:color="auto"/>
                  </w:divBdr>
                  <w:divsChild>
                    <w:div w:id="1593782741">
                      <w:marLeft w:val="0"/>
                      <w:marRight w:val="0"/>
                      <w:marTop w:val="0"/>
                      <w:marBottom w:val="0"/>
                      <w:divBdr>
                        <w:top w:val="none" w:sz="0" w:space="0" w:color="auto"/>
                        <w:left w:val="none" w:sz="0" w:space="0" w:color="auto"/>
                        <w:bottom w:val="none" w:sz="0" w:space="0" w:color="auto"/>
                        <w:right w:val="none" w:sz="0" w:space="0" w:color="auto"/>
                      </w:divBdr>
                    </w:div>
                  </w:divsChild>
                </w:div>
                <w:div w:id="1376927532">
                  <w:marLeft w:val="0"/>
                  <w:marRight w:val="0"/>
                  <w:marTop w:val="0"/>
                  <w:marBottom w:val="0"/>
                  <w:divBdr>
                    <w:top w:val="none" w:sz="0" w:space="0" w:color="auto"/>
                    <w:left w:val="none" w:sz="0" w:space="0" w:color="auto"/>
                    <w:bottom w:val="none" w:sz="0" w:space="0" w:color="auto"/>
                    <w:right w:val="none" w:sz="0" w:space="0" w:color="auto"/>
                  </w:divBdr>
                  <w:divsChild>
                    <w:div w:id="1532768575">
                      <w:marLeft w:val="0"/>
                      <w:marRight w:val="0"/>
                      <w:marTop w:val="0"/>
                      <w:marBottom w:val="0"/>
                      <w:divBdr>
                        <w:top w:val="none" w:sz="0" w:space="0" w:color="auto"/>
                        <w:left w:val="none" w:sz="0" w:space="0" w:color="auto"/>
                        <w:bottom w:val="none" w:sz="0" w:space="0" w:color="auto"/>
                        <w:right w:val="none" w:sz="0" w:space="0" w:color="auto"/>
                      </w:divBdr>
                    </w:div>
                  </w:divsChild>
                </w:div>
                <w:div w:id="1404790404">
                  <w:marLeft w:val="0"/>
                  <w:marRight w:val="0"/>
                  <w:marTop w:val="0"/>
                  <w:marBottom w:val="0"/>
                  <w:divBdr>
                    <w:top w:val="none" w:sz="0" w:space="0" w:color="auto"/>
                    <w:left w:val="none" w:sz="0" w:space="0" w:color="auto"/>
                    <w:bottom w:val="none" w:sz="0" w:space="0" w:color="auto"/>
                    <w:right w:val="none" w:sz="0" w:space="0" w:color="auto"/>
                  </w:divBdr>
                  <w:divsChild>
                    <w:div w:id="638652659">
                      <w:marLeft w:val="0"/>
                      <w:marRight w:val="0"/>
                      <w:marTop w:val="0"/>
                      <w:marBottom w:val="0"/>
                      <w:divBdr>
                        <w:top w:val="none" w:sz="0" w:space="0" w:color="auto"/>
                        <w:left w:val="none" w:sz="0" w:space="0" w:color="auto"/>
                        <w:bottom w:val="none" w:sz="0" w:space="0" w:color="auto"/>
                        <w:right w:val="none" w:sz="0" w:space="0" w:color="auto"/>
                      </w:divBdr>
                    </w:div>
                  </w:divsChild>
                </w:div>
                <w:div w:id="1416171766">
                  <w:marLeft w:val="0"/>
                  <w:marRight w:val="0"/>
                  <w:marTop w:val="0"/>
                  <w:marBottom w:val="0"/>
                  <w:divBdr>
                    <w:top w:val="none" w:sz="0" w:space="0" w:color="auto"/>
                    <w:left w:val="none" w:sz="0" w:space="0" w:color="auto"/>
                    <w:bottom w:val="none" w:sz="0" w:space="0" w:color="auto"/>
                    <w:right w:val="none" w:sz="0" w:space="0" w:color="auto"/>
                  </w:divBdr>
                  <w:divsChild>
                    <w:div w:id="571087185">
                      <w:marLeft w:val="0"/>
                      <w:marRight w:val="0"/>
                      <w:marTop w:val="0"/>
                      <w:marBottom w:val="0"/>
                      <w:divBdr>
                        <w:top w:val="none" w:sz="0" w:space="0" w:color="auto"/>
                        <w:left w:val="none" w:sz="0" w:space="0" w:color="auto"/>
                        <w:bottom w:val="none" w:sz="0" w:space="0" w:color="auto"/>
                        <w:right w:val="none" w:sz="0" w:space="0" w:color="auto"/>
                      </w:divBdr>
                    </w:div>
                  </w:divsChild>
                </w:div>
                <w:div w:id="1459957130">
                  <w:marLeft w:val="0"/>
                  <w:marRight w:val="0"/>
                  <w:marTop w:val="0"/>
                  <w:marBottom w:val="0"/>
                  <w:divBdr>
                    <w:top w:val="none" w:sz="0" w:space="0" w:color="auto"/>
                    <w:left w:val="none" w:sz="0" w:space="0" w:color="auto"/>
                    <w:bottom w:val="none" w:sz="0" w:space="0" w:color="auto"/>
                    <w:right w:val="none" w:sz="0" w:space="0" w:color="auto"/>
                  </w:divBdr>
                  <w:divsChild>
                    <w:div w:id="78986039">
                      <w:marLeft w:val="0"/>
                      <w:marRight w:val="0"/>
                      <w:marTop w:val="0"/>
                      <w:marBottom w:val="0"/>
                      <w:divBdr>
                        <w:top w:val="none" w:sz="0" w:space="0" w:color="auto"/>
                        <w:left w:val="none" w:sz="0" w:space="0" w:color="auto"/>
                        <w:bottom w:val="none" w:sz="0" w:space="0" w:color="auto"/>
                        <w:right w:val="none" w:sz="0" w:space="0" w:color="auto"/>
                      </w:divBdr>
                    </w:div>
                  </w:divsChild>
                </w:div>
                <w:div w:id="1460496006">
                  <w:marLeft w:val="0"/>
                  <w:marRight w:val="0"/>
                  <w:marTop w:val="0"/>
                  <w:marBottom w:val="0"/>
                  <w:divBdr>
                    <w:top w:val="none" w:sz="0" w:space="0" w:color="auto"/>
                    <w:left w:val="none" w:sz="0" w:space="0" w:color="auto"/>
                    <w:bottom w:val="none" w:sz="0" w:space="0" w:color="auto"/>
                    <w:right w:val="none" w:sz="0" w:space="0" w:color="auto"/>
                  </w:divBdr>
                  <w:divsChild>
                    <w:div w:id="1319110178">
                      <w:marLeft w:val="0"/>
                      <w:marRight w:val="0"/>
                      <w:marTop w:val="0"/>
                      <w:marBottom w:val="0"/>
                      <w:divBdr>
                        <w:top w:val="none" w:sz="0" w:space="0" w:color="auto"/>
                        <w:left w:val="none" w:sz="0" w:space="0" w:color="auto"/>
                        <w:bottom w:val="none" w:sz="0" w:space="0" w:color="auto"/>
                        <w:right w:val="none" w:sz="0" w:space="0" w:color="auto"/>
                      </w:divBdr>
                    </w:div>
                  </w:divsChild>
                </w:div>
                <w:div w:id="1462109182">
                  <w:marLeft w:val="0"/>
                  <w:marRight w:val="0"/>
                  <w:marTop w:val="0"/>
                  <w:marBottom w:val="0"/>
                  <w:divBdr>
                    <w:top w:val="none" w:sz="0" w:space="0" w:color="auto"/>
                    <w:left w:val="none" w:sz="0" w:space="0" w:color="auto"/>
                    <w:bottom w:val="none" w:sz="0" w:space="0" w:color="auto"/>
                    <w:right w:val="none" w:sz="0" w:space="0" w:color="auto"/>
                  </w:divBdr>
                  <w:divsChild>
                    <w:div w:id="863633913">
                      <w:marLeft w:val="0"/>
                      <w:marRight w:val="0"/>
                      <w:marTop w:val="0"/>
                      <w:marBottom w:val="0"/>
                      <w:divBdr>
                        <w:top w:val="none" w:sz="0" w:space="0" w:color="auto"/>
                        <w:left w:val="none" w:sz="0" w:space="0" w:color="auto"/>
                        <w:bottom w:val="none" w:sz="0" w:space="0" w:color="auto"/>
                        <w:right w:val="none" w:sz="0" w:space="0" w:color="auto"/>
                      </w:divBdr>
                    </w:div>
                    <w:div w:id="946351907">
                      <w:marLeft w:val="0"/>
                      <w:marRight w:val="0"/>
                      <w:marTop w:val="0"/>
                      <w:marBottom w:val="0"/>
                      <w:divBdr>
                        <w:top w:val="none" w:sz="0" w:space="0" w:color="auto"/>
                        <w:left w:val="none" w:sz="0" w:space="0" w:color="auto"/>
                        <w:bottom w:val="none" w:sz="0" w:space="0" w:color="auto"/>
                        <w:right w:val="none" w:sz="0" w:space="0" w:color="auto"/>
                      </w:divBdr>
                    </w:div>
                    <w:div w:id="1626691679">
                      <w:marLeft w:val="0"/>
                      <w:marRight w:val="0"/>
                      <w:marTop w:val="0"/>
                      <w:marBottom w:val="0"/>
                      <w:divBdr>
                        <w:top w:val="none" w:sz="0" w:space="0" w:color="auto"/>
                        <w:left w:val="none" w:sz="0" w:space="0" w:color="auto"/>
                        <w:bottom w:val="none" w:sz="0" w:space="0" w:color="auto"/>
                        <w:right w:val="none" w:sz="0" w:space="0" w:color="auto"/>
                      </w:divBdr>
                    </w:div>
                    <w:div w:id="1823615634">
                      <w:marLeft w:val="0"/>
                      <w:marRight w:val="0"/>
                      <w:marTop w:val="0"/>
                      <w:marBottom w:val="0"/>
                      <w:divBdr>
                        <w:top w:val="none" w:sz="0" w:space="0" w:color="auto"/>
                        <w:left w:val="none" w:sz="0" w:space="0" w:color="auto"/>
                        <w:bottom w:val="none" w:sz="0" w:space="0" w:color="auto"/>
                        <w:right w:val="none" w:sz="0" w:space="0" w:color="auto"/>
                      </w:divBdr>
                    </w:div>
                  </w:divsChild>
                </w:div>
                <w:div w:id="1462306923">
                  <w:marLeft w:val="0"/>
                  <w:marRight w:val="0"/>
                  <w:marTop w:val="0"/>
                  <w:marBottom w:val="0"/>
                  <w:divBdr>
                    <w:top w:val="none" w:sz="0" w:space="0" w:color="auto"/>
                    <w:left w:val="none" w:sz="0" w:space="0" w:color="auto"/>
                    <w:bottom w:val="none" w:sz="0" w:space="0" w:color="auto"/>
                    <w:right w:val="none" w:sz="0" w:space="0" w:color="auto"/>
                  </w:divBdr>
                  <w:divsChild>
                    <w:div w:id="358432584">
                      <w:marLeft w:val="0"/>
                      <w:marRight w:val="0"/>
                      <w:marTop w:val="0"/>
                      <w:marBottom w:val="0"/>
                      <w:divBdr>
                        <w:top w:val="none" w:sz="0" w:space="0" w:color="auto"/>
                        <w:left w:val="none" w:sz="0" w:space="0" w:color="auto"/>
                        <w:bottom w:val="none" w:sz="0" w:space="0" w:color="auto"/>
                        <w:right w:val="none" w:sz="0" w:space="0" w:color="auto"/>
                      </w:divBdr>
                    </w:div>
                  </w:divsChild>
                </w:div>
                <w:div w:id="1468862672">
                  <w:marLeft w:val="0"/>
                  <w:marRight w:val="0"/>
                  <w:marTop w:val="0"/>
                  <w:marBottom w:val="0"/>
                  <w:divBdr>
                    <w:top w:val="none" w:sz="0" w:space="0" w:color="auto"/>
                    <w:left w:val="none" w:sz="0" w:space="0" w:color="auto"/>
                    <w:bottom w:val="none" w:sz="0" w:space="0" w:color="auto"/>
                    <w:right w:val="none" w:sz="0" w:space="0" w:color="auto"/>
                  </w:divBdr>
                  <w:divsChild>
                    <w:div w:id="647518940">
                      <w:marLeft w:val="0"/>
                      <w:marRight w:val="0"/>
                      <w:marTop w:val="0"/>
                      <w:marBottom w:val="0"/>
                      <w:divBdr>
                        <w:top w:val="none" w:sz="0" w:space="0" w:color="auto"/>
                        <w:left w:val="none" w:sz="0" w:space="0" w:color="auto"/>
                        <w:bottom w:val="none" w:sz="0" w:space="0" w:color="auto"/>
                        <w:right w:val="none" w:sz="0" w:space="0" w:color="auto"/>
                      </w:divBdr>
                    </w:div>
                  </w:divsChild>
                </w:div>
                <w:div w:id="1480150362">
                  <w:marLeft w:val="0"/>
                  <w:marRight w:val="0"/>
                  <w:marTop w:val="0"/>
                  <w:marBottom w:val="0"/>
                  <w:divBdr>
                    <w:top w:val="none" w:sz="0" w:space="0" w:color="auto"/>
                    <w:left w:val="none" w:sz="0" w:space="0" w:color="auto"/>
                    <w:bottom w:val="none" w:sz="0" w:space="0" w:color="auto"/>
                    <w:right w:val="none" w:sz="0" w:space="0" w:color="auto"/>
                  </w:divBdr>
                  <w:divsChild>
                    <w:div w:id="1489250262">
                      <w:marLeft w:val="0"/>
                      <w:marRight w:val="0"/>
                      <w:marTop w:val="0"/>
                      <w:marBottom w:val="0"/>
                      <w:divBdr>
                        <w:top w:val="none" w:sz="0" w:space="0" w:color="auto"/>
                        <w:left w:val="none" w:sz="0" w:space="0" w:color="auto"/>
                        <w:bottom w:val="none" w:sz="0" w:space="0" w:color="auto"/>
                        <w:right w:val="none" w:sz="0" w:space="0" w:color="auto"/>
                      </w:divBdr>
                    </w:div>
                  </w:divsChild>
                </w:div>
                <w:div w:id="1481846749">
                  <w:marLeft w:val="0"/>
                  <w:marRight w:val="0"/>
                  <w:marTop w:val="0"/>
                  <w:marBottom w:val="0"/>
                  <w:divBdr>
                    <w:top w:val="none" w:sz="0" w:space="0" w:color="auto"/>
                    <w:left w:val="none" w:sz="0" w:space="0" w:color="auto"/>
                    <w:bottom w:val="none" w:sz="0" w:space="0" w:color="auto"/>
                    <w:right w:val="none" w:sz="0" w:space="0" w:color="auto"/>
                  </w:divBdr>
                  <w:divsChild>
                    <w:div w:id="1258757778">
                      <w:marLeft w:val="0"/>
                      <w:marRight w:val="0"/>
                      <w:marTop w:val="0"/>
                      <w:marBottom w:val="0"/>
                      <w:divBdr>
                        <w:top w:val="none" w:sz="0" w:space="0" w:color="auto"/>
                        <w:left w:val="none" w:sz="0" w:space="0" w:color="auto"/>
                        <w:bottom w:val="none" w:sz="0" w:space="0" w:color="auto"/>
                        <w:right w:val="none" w:sz="0" w:space="0" w:color="auto"/>
                      </w:divBdr>
                    </w:div>
                  </w:divsChild>
                </w:div>
                <w:div w:id="1483085976">
                  <w:marLeft w:val="0"/>
                  <w:marRight w:val="0"/>
                  <w:marTop w:val="0"/>
                  <w:marBottom w:val="0"/>
                  <w:divBdr>
                    <w:top w:val="none" w:sz="0" w:space="0" w:color="auto"/>
                    <w:left w:val="none" w:sz="0" w:space="0" w:color="auto"/>
                    <w:bottom w:val="none" w:sz="0" w:space="0" w:color="auto"/>
                    <w:right w:val="none" w:sz="0" w:space="0" w:color="auto"/>
                  </w:divBdr>
                  <w:divsChild>
                    <w:div w:id="2055688894">
                      <w:marLeft w:val="0"/>
                      <w:marRight w:val="0"/>
                      <w:marTop w:val="0"/>
                      <w:marBottom w:val="0"/>
                      <w:divBdr>
                        <w:top w:val="none" w:sz="0" w:space="0" w:color="auto"/>
                        <w:left w:val="none" w:sz="0" w:space="0" w:color="auto"/>
                        <w:bottom w:val="none" w:sz="0" w:space="0" w:color="auto"/>
                        <w:right w:val="none" w:sz="0" w:space="0" w:color="auto"/>
                      </w:divBdr>
                    </w:div>
                  </w:divsChild>
                </w:div>
                <w:div w:id="1499465536">
                  <w:marLeft w:val="0"/>
                  <w:marRight w:val="0"/>
                  <w:marTop w:val="0"/>
                  <w:marBottom w:val="0"/>
                  <w:divBdr>
                    <w:top w:val="none" w:sz="0" w:space="0" w:color="auto"/>
                    <w:left w:val="none" w:sz="0" w:space="0" w:color="auto"/>
                    <w:bottom w:val="none" w:sz="0" w:space="0" w:color="auto"/>
                    <w:right w:val="none" w:sz="0" w:space="0" w:color="auto"/>
                  </w:divBdr>
                  <w:divsChild>
                    <w:div w:id="1589383369">
                      <w:marLeft w:val="0"/>
                      <w:marRight w:val="0"/>
                      <w:marTop w:val="0"/>
                      <w:marBottom w:val="0"/>
                      <w:divBdr>
                        <w:top w:val="none" w:sz="0" w:space="0" w:color="auto"/>
                        <w:left w:val="none" w:sz="0" w:space="0" w:color="auto"/>
                        <w:bottom w:val="none" w:sz="0" w:space="0" w:color="auto"/>
                        <w:right w:val="none" w:sz="0" w:space="0" w:color="auto"/>
                      </w:divBdr>
                    </w:div>
                    <w:div w:id="1832480988">
                      <w:marLeft w:val="0"/>
                      <w:marRight w:val="0"/>
                      <w:marTop w:val="0"/>
                      <w:marBottom w:val="0"/>
                      <w:divBdr>
                        <w:top w:val="none" w:sz="0" w:space="0" w:color="auto"/>
                        <w:left w:val="none" w:sz="0" w:space="0" w:color="auto"/>
                        <w:bottom w:val="none" w:sz="0" w:space="0" w:color="auto"/>
                        <w:right w:val="none" w:sz="0" w:space="0" w:color="auto"/>
                      </w:divBdr>
                    </w:div>
                  </w:divsChild>
                </w:div>
                <w:div w:id="1518959893">
                  <w:marLeft w:val="0"/>
                  <w:marRight w:val="0"/>
                  <w:marTop w:val="0"/>
                  <w:marBottom w:val="0"/>
                  <w:divBdr>
                    <w:top w:val="none" w:sz="0" w:space="0" w:color="auto"/>
                    <w:left w:val="none" w:sz="0" w:space="0" w:color="auto"/>
                    <w:bottom w:val="none" w:sz="0" w:space="0" w:color="auto"/>
                    <w:right w:val="none" w:sz="0" w:space="0" w:color="auto"/>
                  </w:divBdr>
                  <w:divsChild>
                    <w:div w:id="692153400">
                      <w:marLeft w:val="0"/>
                      <w:marRight w:val="0"/>
                      <w:marTop w:val="0"/>
                      <w:marBottom w:val="0"/>
                      <w:divBdr>
                        <w:top w:val="none" w:sz="0" w:space="0" w:color="auto"/>
                        <w:left w:val="none" w:sz="0" w:space="0" w:color="auto"/>
                        <w:bottom w:val="none" w:sz="0" w:space="0" w:color="auto"/>
                        <w:right w:val="none" w:sz="0" w:space="0" w:color="auto"/>
                      </w:divBdr>
                    </w:div>
                  </w:divsChild>
                </w:div>
                <w:div w:id="1535263409">
                  <w:marLeft w:val="0"/>
                  <w:marRight w:val="0"/>
                  <w:marTop w:val="0"/>
                  <w:marBottom w:val="0"/>
                  <w:divBdr>
                    <w:top w:val="none" w:sz="0" w:space="0" w:color="auto"/>
                    <w:left w:val="none" w:sz="0" w:space="0" w:color="auto"/>
                    <w:bottom w:val="none" w:sz="0" w:space="0" w:color="auto"/>
                    <w:right w:val="none" w:sz="0" w:space="0" w:color="auto"/>
                  </w:divBdr>
                  <w:divsChild>
                    <w:div w:id="1725446520">
                      <w:marLeft w:val="0"/>
                      <w:marRight w:val="0"/>
                      <w:marTop w:val="0"/>
                      <w:marBottom w:val="0"/>
                      <w:divBdr>
                        <w:top w:val="none" w:sz="0" w:space="0" w:color="auto"/>
                        <w:left w:val="none" w:sz="0" w:space="0" w:color="auto"/>
                        <w:bottom w:val="none" w:sz="0" w:space="0" w:color="auto"/>
                        <w:right w:val="none" w:sz="0" w:space="0" w:color="auto"/>
                      </w:divBdr>
                    </w:div>
                  </w:divsChild>
                </w:div>
                <w:div w:id="1568686773">
                  <w:marLeft w:val="0"/>
                  <w:marRight w:val="0"/>
                  <w:marTop w:val="0"/>
                  <w:marBottom w:val="0"/>
                  <w:divBdr>
                    <w:top w:val="none" w:sz="0" w:space="0" w:color="auto"/>
                    <w:left w:val="none" w:sz="0" w:space="0" w:color="auto"/>
                    <w:bottom w:val="none" w:sz="0" w:space="0" w:color="auto"/>
                    <w:right w:val="none" w:sz="0" w:space="0" w:color="auto"/>
                  </w:divBdr>
                  <w:divsChild>
                    <w:div w:id="423115746">
                      <w:marLeft w:val="0"/>
                      <w:marRight w:val="0"/>
                      <w:marTop w:val="0"/>
                      <w:marBottom w:val="0"/>
                      <w:divBdr>
                        <w:top w:val="none" w:sz="0" w:space="0" w:color="auto"/>
                        <w:left w:val="none" w:sz="0" w:space="0" w:color="auto"/>
                        <w:bottom w:val="none" w:sz="0" w:space="0" w:color="auto"/>
                        <w:right w:val="none" w:sz="0" w:space="0" w:color="auto"/>
                      </w:divBdr>
                    </w:div>
                  </w:divsChild>
                </w:div>
                <w:div w:id="1648971334">
                  <w:marLeft w:val="0"/>
                  <w:marRight w:val="0"/>
                  <w:marTop w:val="0"/>
                  <w:marBottom w:val="0"/>
                  <w:divBdr>
                    <w:top w:val="none" w:sz="0" w:space="0" w:color="auto"/>
                    <w:left w:val="none" w:sz="0" w:space="0" w:color="auto"/>
                    <w:bottom w:val="none" w:sz="0" w:space="0" w:color="auto"/>
                    <w:right w:val="none" w:sz="0" w:space="0" w:color="auto"/>
                  </w:divBdr>
                  <w:divsChild>
                    <w:div w:id="1033111258">
                      <w:marLeft w:val="0"/>
                      <w:marRight w:val="0"/>
                      <w:marTop w:val="0"/>
                      <w:marBottom w:val="0"/>
                      <w:divBdr>
                        <w:top w:val="none" w:sz="0" w:space="0" w:color="auto"/>
                        <w:left w:val="none" w:sz="0" w:space="0" w:color="auto"/>
                        <w:bottom w:val="none" w:sz="0" w:space="0" w:color="auto"/>
                        <w:right w:val="none" w:sz="0" w:space="0" w:color="auto"/>
                      </w:divBdr>
                    </w:div>
                    <w:div w:id="2053769275">
                      <w:marLeft w:val="0"/>
                      <w:marRight w:val="0"/>
                      <w:marTop w:val="0"/>
                      <w:marBottom w:val="0"/>
                      <w:divBdr>
                        <w:top w:val="none" w:sz="0" w:space="0" w:color="auto"/>
                        <w:left w:val="none" w:sz="0" w:space="0" w:color="auto"/>
                        <w:bottom w:val="none" w:sz="0" w:space="0" w:color="auto"/>
                        <w:right w:val="none" w:sz="0" w:space="0" w:color="auto"/>
                      </w:divBdr>
                    </w:div>
                  </w:divsChild>
                </w:div>
                <w:div w:id="1657489653">
                  <w:marLeft w:val="0"/>
                  <w:marRight w:val="0"/>
                  <w:marTop w:val="0"/>
                  <w:marBottom w:val="0"/>
                  <w:divBdr>
                    <w:top w:val="none" w:sz="0" w:space="0" w:color="auto"/>
                    <w:left w:val="none" w:sz="0" w:space="0" w:color="auto"/>
                    <w:bottom w:val="none" w:sz="0" w:space="0" w:color="auto"/>
                    <w:right w:val="none" w:sz="0" w:space="0" w:color="auto"/>
                  </w:divBdr>
                  <w:divsChild>
                    <w:div w:id="1567300986">
                      <w:marLeft w:val="0"/>
                      <w:marRight w:val="0"/>
                      <w:marTop w:val="0"/>
                      <w:marBottom w:val="0"/>
                      <w:divBdr>
                        <w:top w:val="none" w:sz="0" w:space="0" w:color="auto"/>
                        <w:left w:val="none" w:sz="0" w:space="0" w:color="auto"/>
                        <w:bottom w:val="none" w:sz="0" w:space="0" w:color="auto"/>
                        <w:right w:val="none" w:sz="0" w:space="0" w:color="auto"/>
                      </w:divBdr>
                    </w:div>
                  </w:divsChild>
                </w:div>
                <w:div w:id="1698508292">
                  <w:marLeft w:val="0"/>
                  <w:marRight w:val="0"/>
                  <w:marTop w:val="0"/>
                  <w:marBottom w:val="0"/>
                  <w:divBdr>
                    <w:top w:val="none" w:sz="0" w:space="0" w:color="auto"/>
                    <w:left w:val="none" w:sz="0" w:space="0" w:color="auto"/>
                    <w:bottom w:val="none" w:sz="0" w:space="0" w:color="auto"/>
                    <w:right w:val="none" w:sz="0" w:space="0" w:color="auto"/>
                  </w:divBdr>
                  <w:divsChild>
                    <w:div w:id="1228608733">
                      <w:marLeft w:val="0"/>
                      <w:marRight w:val="0"/>
                      <w:marTop w:val="0"/>
                      <w:marBottom w:val="0"/>
                      <w:divBdr>
                        <w:top w:val="none" w:sz="0" w:space="0" w:color="auto"/>
                        <w:left w:val="none" w:sz="0" w:space="0" w:color="auto"/>
                        <w:bottom w:val="none" w:sz="0" w:space="0" w:color="auto"/>
                        <w:right w:val="none" w:sz="0" w:space="0" w:color="auto"/>
                      </w:divBdr>
                    </w:div>
                  </w:divsChild>
                </w:div>
                <w:div w:id="1711302143">
                  <w:marLeft w:val="0"/>
                  <w:marRight w:val="0"/>
                  <w:marTop w:val="0"/>
                  <w:marBottom w:val="0"/>
                  <w:divBdr>
                    <w:top w:val="none" w:sz="0" w:space="0" w:color="auto"/>
                    <w:left w:val="none" w:sz="0" w:space="0" w:color="auto"/>
                    <w:bottom w:val="none" w:sz="0" w:space="0" w:color="auto"/>
                    <w:right w:val="none" w:sz="0" w:space="0" w:color="auto"/>
                  </w:divBdr>
                  <w:divsChild>
                    <w:div w:id="239368737">
                      <w:marLeft w:val="0"/>
                      <w:marRight w:val="0"/>
                      <w:marTop w:val="0"/>
                      <w:marBottom w:val="0"/>
                      <w:divBdr>
                        <w:top w:val="none" w:sz="0" w:space="0" w:color="auto"/>
                        <w:left w:val="none" w:sz="0" w:space="0" w:color="auto"/>
                        <w:bottom w:val="none" w:sz="0" w:space="0" w:color="auto"/>
                        <w:right w:val="none" w:sz="0" w:space="0" w:color="auto"/>
                      </w:divBdr>
                    </w:div>
                  </w:divsChild>
                </w:div>
                <w:div w:id="1732656470">
                  <w:marLeft w:val="0"/>
                  <w:marRight w:val="0"/>
                  <w:marTop w:val="0"/>
                  <w:marBottom w:val="0"/>
                  <w:divBdr>
                    <w:top w:val="none" w:sz="0" w:space="0" w:color="auto"/>
                    <w:left w:val="none" w:sz="0" w:space="0" w:color="auto"/>
                    <w:bottom w:val="none" w:sz="0" w:space="0" w:color="auto"/>
                    <w:right w:val="none" w:sz="0" w:space="0" w:color="auto"/>
                  </w:divBdr>
                  <w:divsChild>
                    <w:div w:id="1794403999">
                      <w:marLeft w:val="0"/>
                      <w:marRight w:val="0"/>
                      <w:marTop w:val="0"/>
                      <w:marBottom w:val="0"/>
                      <w:divBdr>
                        <w:top w:val="none" w:sz="0" w:space="0" w:color="auto"/>
                        <w:left w:val="none" w:sz="0" w:space="0" w:color="auto"/>
                        <w:bottom w:val="none" w:sz="0" w:space="0" w:color="auto"/>
                        <w:right w:val="none" w:sz="0" w:space="0" w:color="auto"/>
                      </w:divBdr>
                    </w:div>
                  </w:divsChild>
                </w:div>
                <w:div w:id="1795556524">
                  <w:marLeft w:val="0"/>
                  <w:marRight w:val="0"/>
                  <w:marTop w:val="0"/>
                  <w:marBottom w:val="0"/>
                  <w:divBdr>
                    <w:top w:val="none" w:sz="0" w:space="0" w:color="auto"/>
                    <w:left w:val="none" w:sz="0" w:space="0" w:color="auto"/>
                    <w:bottom w:val="none" w:sz="0" w:space="0" w:color="auto"/>
                    <w:right w:val="none" w:sz="0" w:space="0" w:color="auto"/>
                  </w:divBdr>
                  <w:divsChild>
                    <w:div w:id="2043283412">
                      <w:marLeft w:val="0"/>
                      <w:marRight w:val="0"/>
                      <w:marTop w:val="0"/>
                      <w:marBottom w:val="0"/>
                      <w:divBdr>
                        <w:top w:val="none" w:sz="0" w:space="0" w:color="auto"/>
                        <w:left w:val="none" w:sz="0" w:space="0" w:color="auto"/>
                        <w:bottom w:val="none" w:sz="0" w:space="0" w:color="auto"/>
                        <w:right w:val="none" w:sz="0" w:space="0" w:color="auto"/>
                      </w:divBdr>
                    </w:div>
                  </w:divsChild>
                </w:div>
                <w:div w:id="1798330297">
                  <w:marLeft w:val="0"/>
                  <w:marRight w:val="0"/>
                  <w:marTop w:val="0"/>
                  <w:marBottom w:val="0"/>
                  <w:divBdr>
                    <w:top w:val="none" w:sz="0" w:space="0" w:color="auto"/>
                    <w:left w:val="none" w:sz="0" w:space="0" w:color="auto"/>
                    <w:bottom w:val="none" w:sz="0" w:space="0" w:color="auto"/>
                    <w:right w:val="none" w:sz="0" w:space="0" w:color="auto"/>
                  </w:divBdr>
                  <w:divsChild>
                    <w:div w:id="518661739">
                      <w:marLeft w:val="0"/>
                      <w:marRight w:val="0"/>
                      <w:marTop w:val="0"/>
                      <w:marBottom w:val="0"/>
                      <w:divBdr>
                        <w:top w:val="none" w:sz="0" w:space="0" w:color="auto"/>
                        <w:left w:val="none" w:sz="0" w:space="0" w:color="auto"/>
                        <w:bottom w:val="none" w:sz="0" w:space="0" w:color="auto"/>
                        <w:right w:val="none" w:sz="0" w:space="0" w:color="auto"/>
                      </w:divBdr>
                    </w:div>
                  </w:divsChild>
                </w:div>
                <w:div w:id="1804224885">
                  <w:marLeft w:val="0"/>
                  <w:marRight w:val="0"/>
                  <w:marTop w:val="0"/>
                  <w:marBottom w:val="0"/>
                  <w:divBdr>
                    <w:top w:val="none" w:sz="0" w:space="0" w:color="auto"/>
                    <w:left w:val="none" w:sz="0" w:space="0" w:color="auto"/>
                    <w:bottom w:val="none" w:sz="0" w:space="0" w:color="auto"/>
                    <w:right w:val="none" w:sz="0" w:space="0" w:color="auto"/>
                  </w:divBdr>
                  <w:divsChild>
                    <w:div w:id="1786339634">
                      <w:marLeft w:val="0"/>
                      <w:marRight w:val="0"/>
                      <w:marTop w:val="0"/>
                      <w:marBottom w:val="0"/>
                      <w:divBdr>
                        <w:top w:val="none" w:sz="0" w:space="0" w:color="auto"/>
                        <w:left w:val="none" w:sz="0" w:space="0" w:color="auto"/>
                        <w:bottom w:val="none" w:sz="0" w:space="0" w:color="auto"/>
                        <w:right w:val="none" w:sz="0" w:space="0" w:color="auto"/>
                      </w:divBdr>
                    </w:div>
                  </w:divsChild>
                </w:div>
                <w:div w:id="1804230683">
                  <w:marLeft w:val="0"/>
                  <w:marRight w:val="0"/>
                  <w:marTop w:val="0"/>
                  <w:marBottom w:val="0"/>
                  <w:divBdr>
                    <w:top w:val="none" w:sz="0" w:space="0" w:color="auto"/>
                    <w:left w:val="none" w:sz="0" w:space="0" w:color="auto"/>
                    <w:bottom w:val="none" w:sz="0" w:space="0" w:color="auto"/>
                    <w:right w:val="none" w:sz="0" w:space="0" w:color="auto"/>
                  </w:divBdr>
                  <w:divsChild>
                    <w:div w:id="2031376403">
                      <w:marLeft w:val="0"/>
                      <w:marRight w:val="0"/>
                      <w:marTop w:val="0"/>
                      <w:marBottom w:val="0"/>
                      <w:divBdr>
                        <w:top w:val="none" w:sz="0" w:space="0" w:color="auto"/>
                        <w:left w:val="none" w:sz="0" w:space="0" w:color="auto"/>
                        <w:bottom w:val="none" w:sz="0" w:space="0" w:color="auto"/>
                        <w:right w:val="none" w:sz="0" w:space="0" w:color="auto"/>
                      </w:divBdr>
                    </w:div>
                  </w:divsChild>
                </w:div>
                <w:div w:id="1818717300">
                  <w:marLeft w:val="0"/>
                  <w:marRight w:val="0"/>
                  <w:marTop w:val="0"/>
                  <w:marBottom w:val="0"/>
                  <w:divBdr>
                    <w:top w:val="none" w:sz="0" w:space="0" w:color="auto"/>
                    <w:left w:val="none" w:sz="0" w:space="0" w:color="auto"/>
                    <w:bottom w:val="none" w:sz="0" w:space="0" w:color="auto"/>
                    <w:right w:val="none" w:sz="0" w:space="0" w:color="auto"/>
                  </w:divBdr>
                  <w:divsChild>
                    <w:div w:id="213197117">
                      <w:marLeft w:val="0"/>
                      <w:marRight w:val="0"/>
                      <w:marTop w:val="0"/>
                      <w:marBottom w:val="0"/>
                      <w:divBdr>
                        <w:top w:val="none" w:sz="0" w:space="0" w:color="auto"/>
                        <w:left w:val="none" w:sz="0" w:space="0" w:color="auto"/>
                        <w:bottom w:val="none" w:sz="0" w:space="0" w:color="auto"/>
                        <w:right w:val="none" w:sz="0" w:space="0" w:color="auto"/>
                      </w:divBdr>
                    </w:div>
                    <w:div w:id="423961452">
                      <w:marLeft w:val="0"/>
                      <w:marRight w:val="0"/>
                      <w:marTop w:val="0"/>
                      <w:marBottom w:val="0"/>
                      <w:divBdr>
                        <w:top w:val="none" w:sz="0" w:space="0" w:color="auto"/>
                        <w:left w:val="none" w:sz="0" w:space="0" w:color="auto"/>
                        <w:bottom w:val="none" w:sz="0" w:space="0" w:color="auto"/>
                        <w:right w:val="none" w:sz="0" w:space="0" w:color="auto"/>
                      </w:divBdr>
                    </w:div>
                    <w:div w:id="1135828409">
                      <w:marLeft w:val="0"/>
                      <w:marRight w:val="0"/>
                      <w:marTop w:val="0"/>
                      <w:marBottom w:val="0"/>
                      <w:divBdr>
                        <w:top w:val="none" w:sz="0" w:space="0" w:color="auto"/>
                        <w:left w:val="none" w:sz="0" w:space="0" w:color="auto"/>
                        <w:bottom w:val="none" w:sz="0" w:space="0" w:color="auto"/>
                        <w:right w:val="none" w:sz="0" w:space="0" w:color="auto"/>
                      </w:divBdr>
                    </w:div>
                  </w:divsChild>
                </w:div>
                <w:div w:id="1826165005">
                  <w:marLeft w:val="0"/>
                  <w:marRight w:val="0"/>
                  <w:marTop w:val="0"/>
                  <w:marBottom w:val="0"/>
                  <w:divBdr>
                    <w:top w:val="none" w:sz="0" w:space="0" w:color="auto"/>
                    <w:left w:val="none" w:sz="0" w:space="0" w:color="auto"/>
                    <w:bottom w:val="none" w:sz="0" w:space="0" w:color="auto"/>
                    <w:right w:val="none" w:sz="0" w:space="0" w:color="auto"/>
                  </w:divBdr>
                  <w:divsChild>
                    <w:div w:id="500312987">
                      <w:marLeft w:val="0"/>
                      <w:marRight w:val="0"/>
                      <w:marTop w:val="0"/>
                      <w:marBottom w:val="0"/>
                      <w:divBdr>
                        <w:top w:val="none" w:sz="0" w:space="0" w:color="auto"/>
                        <w:left w:val="none" w:sz="0" w:space="0" w:color="auto"/>
                        <w:bottom w:val="none" w:sz="0" w:space="0" w:color="auto"/>
                        <w:right w:val="none" w:sz="0" w:space="0" w:color="auto"/>
                      </w:divBdr>
                    </w:div>
                  </w:divsChild>
                </w:div>
                <w:div w:id="1855992034">
                  <w:marLeft w:val="0"/>
                  <w:marRight w:val="0"/>
                  <w:marTop w:val="0"/>
                  <w:marBottom w:val="0"/>
                  <w:divBdr>
                    <w:top w:val="none" w:sz="0" w:space="0" w:color="auto"/>
                    <w:left w:val="none" w:sz="0" w:space="0" w:color="auto"/>
                    <w:bottom w:val="none" w:sz="0" w:space="0" w:color="auto"/>
                    <w:right w:val="none" w:sz="0" w:space="0" w:color="auto"/>
                  </w:divBdr>
                  <w:divsChild>
                    <w:div w:id="1383358470">
                      <w:marLeft w:val="0"/>
                      <w:marRight w:val="0"/>
                      <w:marTop w:val="0"/>
                      <w:marBottom w:val="0"/>
                      <w:divBdr>
                        <w:top w:val="none" w:sz="0" w:space="0" w:color="auto"/>
                        <w:left w:val="none" w:sz="0" w:space="0" w:color="auto"/>
                        <w:bottom w:val="none" w:sz="0" w:space="0" w:color="auto"/>
                        <w:right w:val="none" w:sz="0" w:space="0" w:color="auto"/>
                      </w:divBdr>
                    </w:div>
                  </w:divsChild>
                </w:div>
                <w:div w:id="1866288045">
                  <w:marLeft w:val="0"/>
                  <w:marRight w:val="0"/>
                  <w:marTop w:val="0"/>
                  <w:marBottom w:val="0"/>
                  <w:divBdr>
                    <w:top w:val="none" w:sz="0" w:space="0" w:color="auto"/>
                    <w:left w:val="none" w:sz="0" w:space="0" w:color="auto"/>
                    <w:bottom w:val="none" w:sz="0" w:space="0" w:color="auto"/>
                    <w:right w:val="none" w:sz="0" w:space="0" w:color="auto"/>
                  </w:divBdr>
                  <w:divsChild>
                    <w:div w:id="781655932">
                      <w:marLeft w:val="0"/>
                      <w:marRight w:val="0"/>
                      <w:marTop w:val="0"/>
                      <w:marBottom w:val="0"/>
                      <w:divBdr>
                        <w:top w:val="none" w:sz="0" w:space="0" w:color="auto"/>
                        <w:left w:val="none" w:sz="0" w:space="0" w:color="auto"/>
                        <w:bottom w:val="none" w:sz="0" w:space="0" w:color="auto"/>
                        <w:right w:val="none" w:sz="0" w:space="0" w:color="auto"/>
                      </w:divBdr>
                    </w:div>
                  </w:divsChild>
                </w:div>
                <w:div w:id="1883636028">
                  <w:marLeft w:val="0"/>
                  <w:marRight w:val="0"/>
                  <w:marTop w:val="0"/>
                  <w:marBottom w:val="0"/>
                  <w:divBdr>
                    <w:top w:val="none" w:sz="0" w:space="0" w:color="auto"/>
                    <w:left w:val="none" w:sz="0" w:space="0" w:color="auto"/>
                    <w:bottom w:val="none" w:sz="0" w:space="0" w:color="auto"/>
                    <w:right w:val="none" w:sz="0" w:space="0" w:color="auto"/>
                  </w:divBdr>
                  <w:divsChild>
                    <w:div w:id="324748182">
                      <w:marLeft w:val="0"/>
                      <w:marRight w:val="0"/>
                      <w:marTop w:val="0"/>
                      <w:marBottom w:val="0"/>
                      <w:divBdr>
                        <w:top w:val="none" w:sz="0" w:space="0" w:color="auto"/>
                        <w:left w:val="none" w:sz="0" w:space="0" w:color="auto"/>
                        <w:bottom w:val="none" w:sz="0" w:space="0" w:color="auto"/>
                        <w:right w:val="none" w:sz="0" w:space="0" w:color="auto"/>
                      </w:divBdr>
                    </w:div>
                  </w:divsChild>
                </w:div>
                <w:div w:id="1918896832">
                  <w:marLeft w:val="0"/>
                  <w:marRight w:val="0"/>
                  <w:marTop w:val="0"/>
                  <w:marBottom w:val="0"/>
                  <w:divBdr>
                    <w:top w:val="none" w:sz="0" w:space="0" w:color="auto"/>
                    <w:left w:val="none" w:sz="0" w:space="0" w:color="auto"/>
                    <w:bottom w:val="none" w:sz="0" w:space="0" w:color="auto"/>
                    <w:right w:val="none" w:sz="0" w:space="0" w:color="auto"/>
                  </w:divBdr>
                  <w:divsChild>
                    <w:div w:id="192227887">
                      <w:marLeft w:val="0"/>
                      <w:marRight w:val="0"/>
                      <w:marTop w:val="0"/>
                      <w:marBottom w:val="0"/>
                      <w:divBdr>
                        <w:top w:val="none" w:sz="0" w:space="0" w:color="auto"/>
                        <w:left w:val="none" w:sz="0" w:space="0" w:color="auto"/>
                        <w:bottom w:val="none" w:sz="0" w:space="0" w:color="auto"/>
                        <w:right w:val="none" w:sz="0" w:space="0" w:color="auto"/>
                      </w:divBdr>
                    </w:div>
                  </w:divsChild>
                </w:div>
                <w:div w:id="1931624643">
                  <w:marLeft w:val="0"/>
                  <w:marRight w:val="0"/>
                  <w:marTop w:val="0"/>
                  <w:marBottom w:val="0"/>
                  <w:divBdr>
                    <w:top w:val="none" w:sz="0" w:space="0" w:color="auto"/>
                    <w:left w:val="none" w:sz="0" w:space="0" w:color="auto"/>
                    <w:bottom w:val="none" w:sz="0" w:space="0" w:color="auto"/>
                    <w:right w:val="none" w:sz="0" w:space="0" w:color="auto"/>
                  </w:divBdr>
                  <w:divsChild>
                    <w:div w:id="975792822">
                      <w:marLeft w:val="0"/>
                      <w:marRight w:val="0"/>
                      <w:marTop w:val="0"/>
                      <w:marBottom w:val="0"/>
                      <w:divBdr>
                        <w:top w:val="none" w:sz="0" w:space="0" w:color="auto"/>
                        <w:left w:val="none" w:sz="0" w:space="0" w:color="auto"/>
                        <w:bottom w:val="none" w:sz="0" w:space="0" w:color="auto"/>
                        <w:right w:val="none" w:sz="0" w:space="0" w:color="auto"/>
                      </w:divBdr>
                    </w:div>
                  </w:divsChild>
                </w:div>
                <w:div w:id="1945721581">
                  <w:marLeft w:val="0"/>
                  <w:marRight w:val="0"/>
                  <w:marTop w:val="0"/>
                  <w:marBottom w:val="0"/>
                  <w:divBdr>
                    <w:top w:val="none" w:sz="0" w:space="0" w:color="auto"/>
                    <w:left w:val="none" w:sz="0" w:space="0" w:color="auto"/>
                    <w:bottom w:val="none" w:sz="0" w:space="0" w:color="auto"/>
                    <w:right w:val="none" w:sz="0" w:space="0" w:color="auto"/>
                  </w:divBdr>
                  <w:divsChild>
                    <w:div w:id="406734577">
                      <w:marLeft w:val="0"/>
                      <w:marRight w:val="0"/>
                      <w:marTop w:val="0"/>
                      <w:marBottom w:val="0"/>
                      <w:divBdr>
                        <w:top w:val="none" w:sz="0" w:space="0" w:color="auto"/>
                        <w:left w:val="none" w:sz="0" w:space="0" w:color="auto"/>
                        <w:bottom w:val="none" w:sz="0" w:space="0" w:color="auto"/>
                        <w:right w:val="none" w:sz="0" w:space="0" w:color="auto"/>
                      </w:divBdr>
                    </w:div>
                    <w:div w:id="627275078">
                      <w:marLeft w:val="0"/>
                      <w:marRight w:val="0"/>
                      <w:marTop w:val="0"/>
                      <w:marBottom w:val="0"/>
                      <w:divBdr>
                        <w:top w:val="none" w:sz="0" w:space="0" w:color="auto"/>
                        <w:left w:val="none" w:sz="0" w:space="0" w:color="auto"/>
                        <w:bottom w:val="none" w:sz="0" w:space="0" w:color="auto"/>
                        <w:right w:val="none" w:sz="0" w:space="0" w:color="auto"/>
                      </w:divBdr>
                    </w:div>
                    <w:div w:id="930045464">
                      <w:marLeft w:val="0"/>
                      <w:marRight w:val="0"/>
                      <w:marTop w:val="0"/>
                      <w:marBottom w:val="0"/>
                      <w:divBdr>
                        <w:top w:val="none" w:sz="0" w:space="0" w:color="auto"/>
                        <w:left w:val="none" w:sz="0" w:space="0" w:color="auto"/>
                        <w:bottom w:val="none" w:sz="0" w:space="0" w:color="auto"/>
                        <w:right w:val="none" w:sz="0" w:space="0" w:color="auto"/>
                      </w:divBdr>
                    </w:div>
                    <w:div w:id="1495798334">
                      <w:marLeft w:val="0"/>
                      <w:marRight w:val="0"/>
                      <w:marTop w:val="0"/>
                      <w:marBottom w:val="0"/>
                      <w:divBdr>
                        <w:top w:val="none" w:sz="0" w:space="0" w:color="auto"/>
                        <w:left w:val="none" w:sz="0" w:space="0" w:color="auto"/>
                        <w:bottom w:val="none" w:sz="0" w:space="0" w:color="auto"/>
                        <w:right w:val="none" w:sz="0" w:space="0" w:color="auto"/>
                      </w:divBdr>
                    </w:div>
                    <w:div w:id="1955209406">
                      <w:marLeft w:val="0"/>
                      <w:marRight w:val="0"/>
                      <w:marTop w:val="0"/>
                      <w:marBottom w:val="0"/>
                      <w:divBdr>
                        <w:top w:val="none" w:sz="0" w:space="0" w:color="auto"/>
                        <w:left w:val="none" w:sz="0" w:space="0" w:color="auto"/>
                        <w:bottom w:val="none" w:sz="0" w:space="0" w:color="auto"/>
                        <w:right w:val="none" w:sz="0" w:space="0" w:color="auto"/>
                      </w:divBdr>
                    </w:div>
                  </w:divsChild>
                </w:div>
                <w:div w:id="1953511113">
                  <w:marLeft w:val="0"/>
                  <w:marRight w:val="0"/>
                  <w:marTop w:val="0"/>
                  <w:marBottom w:val="0"/>
                  <w:divBdr>
                    <w:top w:val="none" w:sz="0" w:space="0" w:color="auto"/>
                    <w:left w:val="none" w:sz="0" w:space="0" w:color="auto"/>
                    <w:bottom w:val="none" w:sz="0" w:space="0" w:color="auto"/>
                    <w:right w:val="none" w:sz="0" w:space="0" w:color="auto"/>
                  </w:divBdr>
                  <w:divsChild>
                    <w:div w:id="1862087493">
                      <w:marLeft w:val="0"/>
                      <w:marRight w:val="0"/>
                      <w:marTop w:val="0"/>
                      <w:marBottom w:val="0"/>
                      <w:divBdr>
                        <w:top w:val="none" w:sz="0" w:space="0" w:color="auto"/>
                        <w:left w:val="none" w:sz="0" w:space="0" w:color="auto"/>
                        <w:bottom w:val="none" w:sz="0" w:space="0" w:color="auto"/>
                        <w:right w:val="none" w:sz="0" w:space="0" w:color="auto"/>
                      </w:divBdr>
                    </w:div>
                  </w:divsChild>
                </w:div>
                <w:div w:id="1989241814">
                  <w:marLeft w:val="0"/>
                  <w:marRight w:val="0"/>
                  <w:marTop w:val="0"/>
                  <w:marBottom w:val="0"/>
                  <w:divBdr>
                    <w:top w:val="none" w:sz="0" w:space="0" w:color="auto"/>
                    <w:left w:val="none" w:sz="0" w:space="0" w:color="auto"/>
                    <w:bottom w:val="none" w:sz="0" w:space="0" w:color="auto"/>
                    <w:right w:val="none" w:sz="0" w:space="0" w:color="auto"/>
                  </w:divBdr>
                  <w:divsChild>
                    <w:div w:id="1409763032">
                      <w:marLeft w:val="0"/>
                      <w:marRight w:val="0"/>
                      <w:marTop w:val="0"/>
                      <w:marBottom w:val="0"/>
                      <w:divBdr>
                        <w:top w:val="none" w:sz="0" w:space="0" w:color="auto"/>
                        <w:left w:val="none" w:sz="0" w:space="0" w:color="auto"/>
                        <w:bottom w:val="none" w:sz="0" w:space="0" w:color="auto"/>
                        <w:right w:val="none" w:sz="0" w:space="0" w:color="auto"/>
                      </w:divBdr>
                    </w:div>
                  </w:divsChild>
                </w:div>
                <w:div w:id="2078433905">
                  <w:marLeft w:val="0"/>
                  <w:marRight w:val="0"/>
                  <w:marTop w:val="0"/>
                  <w:marBottom w:val="0"/>
                  <w:divBdr>
                    <w:top w:val="none" w:sz="0" w:space="0" w:color="auto"/>
                    <w:left w:val="none" w:sz="0" w:space="0" w:color="auto"/>
                    <w:bottom w:val="none" w:sz="0" w:space="0" w:color="auto"/>
                    <w:right w:val="none" w:sz="0" w:space="0" w:color="auto"/>
                  </w:divBdr>
                  <w:divsChild>
                    <w:div w:id="642928652">
                      <w:marLeft w:val="0"/>
                      <w:marRight w:val="0"/>
                      <w:marTop w:val="0"/>
                      <w:marBottom w:val="0"/>
                      <w:divBdr>
                        <w:top w:val="none" w:sz="0" w:space="0" w:color="auto"/>
                        <w:left w:val="none" w:sz="0" w:space="0" w:color="auto"/>
                        <w:bottom w:val="none" w:sz="0" w:space="0" w:color="auto"/>
                        <w:right w:val="none" w:sz="0" w:space="0" w:color="auto"/>
                      </w:divBdr>
                    </w:div>
                  </w:divsChild>
                </w:div>
                <w:div w:id="2085251485">
                  <w:marLeft w:val="0"/>
                  <w:marRight w:val="0"/>
                  <w:marTop w:val="0"/>
                  <w:marBottom w:val="0"/>
                  <w:divBdr>
                    <w:top w:val="none" w:sz="0" w:space="0" w:color="auto"/>
                    <w:left w:val="none" w:sz="0" w:space="0" w:color="auto"/>
                    <w:bottom w:val="none" w:sz="0" w:space="0" w:color="auto"/>
                    <w:right w:val="none" w:sz="0" w:space="0" w:color="auto"/>
                  </w:divBdr>
                  <w:divsChild>
                    <w:div w:id="2130783265">
                      <w:marLeft w:val="0"/>
                      <w:marRight w:val="0"/>
                      <w:marTop w:val="0"/>
                      <w:marBottom w:val="0"/>
                      <w:divBdr>
                        <w:top w:val="none" w:sz="0" w:space="0" w:color="auto"/>
                        <w:left w:val="none" w:sz="0" w:space="0" w:color="auto"/>
                        <w:bottom w:val="none" w:sz="0" w:space="0" w:color="auto"/>
                        <w:right w:val="none" w:sz="0" w:space="0" w:color="auto"/>
                      </w:divBdr>
                    </w:div>
                  </w:divsChild>
                </w:div>
                <w:div w:id="2087341947">
                  <w:marLeft w:val="0"/>
                  <w:marRight w:val="0"/>
                  <w:marTop w:val="0"/>
                  <w:marBottom w:val="0"/>
                  <w:divBdr>
                    <w:top w:val="none" w:sz="0" w:space="0" w:color="auto"/>
                    <w:left w:val="none" w:sz="0" w:space="0" w:color="auto"/>
                    <w:bottom w:val="none" w:sz="0" w:space="0" w:color="auto"/>
                    <w:right w:val="none" w:sz="0" w:space="0" w:color="auto"/>
                  </w:divBdr>
                  <w:divsChild>
                    <w:div w:id="33580856">
                      <w:marLeft w:val="0"/>
                      <w:marRight w:val="0"/>
                      <w:marTop w:val="0"/>
                      <w:marBottom w:val="0"/>
                      <w:divBdr>
                        <w:top w:val="none" w:sz="0" w:space="0" w:color="auto"/>
                        <w:left w:val="none" w:sz="0" w:space="0" w:color="auto"/>
                        <w:bottom w:val="none" w:sz="0" w:space="0" w:color="auto"/>
                        <w:right w:val="none" w:sz="0" w:space="0" w:color="auto"/>
                      </w:divBdr>
                    </w:div>
                  </w:divsChild>
                </w:div>
                <w:div w:id="2097439043">
                  <w:marLeft w:val="0"/>
                  <w:marRight w:val="0"/>
                  <w:marTop w:val="0"/>
                  <w:marBottom w:val="0"/>
                  <w:divBdr>
                    <w:top w:val="none" w:sz="0" w:space="0" w:color="auto"/>
                    <w:left w:val="none" w:sz="0" w:space="0" w:color="auto"/>
                    <w:bottom w:val="none" w:sz="0" w:space="0" w:color="auto"/>
                    <w:right w:val="none" w:sz="0" w:space="0" w:color="auto"/>
                  </w:divBdr>
                  <w:divsChild>
                    <w:div w:id="1175997475">
                      <w:marLeft w:val="0"/>
                      <w:marRight w:val="0"/>
                      <w:marTop w:val="0"/>
                      <w:marBottom w:val="0"/>
                      <w:divBdr>
                        <w:top w:val="none" w:sz="0" w:space="0" w:color="auto"/>
                        <w:left w:val="none" w:sz="0" w:space="0" w:color="auto"/>
                        <w:bottom w:val="none" w:sz="0" w:space="0" w:color="auto"/>
                        <w:right w:val="none" w:sz="0" w:space="0" w:color="auto"/>
                      </w:divBdr>
                    </w:div>
                  </w:divsChild>
                </w:div>
                <w:div w:id="2100830721">
                  <w:marLeft w:val="0"/>
                  <w:marRight w:val="0"/>
                  <w:marTop w:val="0"/>
                  <w:marBottom w:val="0"/>
                  <w:divBdr>
                    <w:top w:val="none" w:sz="0" w:space="0" w:color="auto"/>
                    <w:left w:val="none" w:sz="0" w:space="0" w:color="auto"/>
                    <w:bottom w:val="none" w:sz="0" w:space="0" w:color="auto"/>
                    <w:right w:val="none" w:sz="0" w:space="0" w:color="auto"/>
                  </w:divBdr>
                  <w:divsChild>
                    <w:div w:id="144593011">
                      <w:marLeft w:val="0"/>
                      <w:marRight w:val="0"/>
                      <w:marTop w:val="0"/>
                      <w:marBottom w:val="0"/>
                      <w:divBdr>
                        <w:top w:val="none" w:sz="0" w:space="0" w:color="auto"/>
                        <w:left w:val="none" w:sz="0" w:space="0" w:color="auto"/>
                        <w:bottom w:val="none" w:sz="0" w:space="0" w:color="auto"/>
                        <w:right w:val="none" w:sz="0" w:space="0" w:color="auto"/>
                      </w:divBdr>
                    </w:div>
                  </w:divsChild>
                </w:div>
                <w:div w:id="2115444324">
                  <w:marLeft w:val="0"/>
                  <w:marRight w:val="0"/>
                  <w:marTop w:val="0"/>
                  <w:marBottom w:val="0"/>
                  <w:divBdr>
                    <w:top w:val="none" w:sz="0" w:space="0" w:color="auto"/>
                    <w:left w:val="none" w:sz="0" w:space="0" w:color="auto"/>
                    <w:bottom w:val="none" w:sz="0" w:space="0" w:color="auto"/>
                    <w:right w:val="none" w:sz="0" w:space="0" w:color="auto"/>
                  </w:divBdr>
                  <w:divsChild>
                    <w:div w:id="1246842065">
                      <w:marLeft w:val="0"/>
                      <w:marRight w:val="0"/>
                      <w:marTop w:val="0"/>
                      <w:marBottom w:val="0"/>
                      <w:divBdr>
                        <w:top w:val="none" w:sz="0" w:space="0" w:color="auto"/>
                        <w:left w:val="none" w:sz="0" w:space="0" w:color="auto"/>
                        <w:bottom w:val="none" w:sz="0" w:space="0" w:color="auto"/>
                        <w:right w:val="none" w:sz="0" w:space="0" w:color="auto"/>
                      </w:divBdr>
                    </w:div>
                    <w:div w:id="1839424778">
                      <w:marLeft w:val="0"/>
                      <w:marRight w:val="0"/>
                      <w:marTop w:val="0"/>
                      <w:marBottom w:val="0"/>
                      <w:divBdr>
                        <w:top w:val="none" w:sz="0" w:space="0" w:color="auto"/>
                        <w:left w:val="none" w:sz="0" w:space="0" w:color="auto"/>
                        <w:bottom w:val="none" w:sz="0" w:space="0" w:color="auto"/>
                        <w:right w:val="none" w:sz="0" w:space="0" w:color="auto"/>
                      </w:divBdr>
                    </w:div>
                  </w:divsChild>
                </w:div>
                <w:div w:id="2118519838">
                  <w:marLeft w:val="0"/>
                  <w:marRight w:val="0"/>
                  <w:marTop w:val="0"/>
                  <w:marBottom w:val="0"/>
                  <w:divBdr>
                    <w:top w:val="none" w:sz="0" w:space="0" w:color="auto"/>
                    <w:left w:val="none" w:sz="0" w:space="0" w:color="auto"/>
                    <w:bottom w:val="none" w:sz="0" w:space="0" w:color="auto"/>
                    <w:right w:val="none" w:sz="0" w:space="0" w:color="auto"/>
                  </w:divBdr>
                  <w:divsChild>
                    <w:div w:id="204285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840460">
          <w:marLeft w:val="0"/>
          <w:marRight w:val="0"/>
          <w:marTop w:val="0"/>
          <w:marBottom w:val="0"/>
          <w:divBdr>
            <w:top w:val="none" w:sz="0" w:space="0" w:color="auto"/>
            <w:left w:val="none" w:sz="0" w:space="0" w:color="auto"/>
            <w:bottom w:val="none" w:sz="0" w:space="0" w:color="auto"/>
            <w:right w:val="none" w:sz="0" w:space="0" w:color="auto"/>
          </w:divBdr>
        </w:div>
        <w:div w:id="819467698">
          <w:marLeft w:val="0"/>
          <w:marRight w:val="0"/>
          <w:marTop w:val="0"/>
          <w:marBottom w:val="0"/>
          <w:divBdr>
            <w:top w:val="none" w:sz="0" w:space="0" w:color="auto"/>
            <w:left w:val="none" w:sz="0" w:space="0" w:color="auto"/>
            <w:bottom w:val="none" w:sz="0" w:space="0" w:color="auto"/>
            <w:right w:val="none" w:sz="0" w:space="0" w:color="auto"/>
          </w:divBdr>
        </w:div>
        <w:div w:id="950015626">
          <w:marLeft w:val="0"/>
          <w:marRight w:val="0"/>
          <w:marTop w:val="0"/>
          <w:marBottom w:val="0"/>
          <w:divBdr>
            <w:top w:val="none" w:sz="0" w:space="0" w:color="auto"/>
            <w:left w:val="none" w:sz="0" w:space="0" w:color="auto"/>
            <w:bottom w:val="none" w:sz="0" w:space="0" w:color="auto"/>
            <w:right w:val="none" w:sz="0" w:space="0" w:color="auto"/>
          </w:divBdr>
        </w:div>
        <w:div w:id="1083800227">
          <w:marLeft w:val="0"/>
          <w:marRight w:val="0"/>
          <w:marTop w:val="0"/>
          <w:marBottom w:val="0"/>
          <w:divBdr>
            <w:top w:val="none" w:sz="0" w:space="0" w:color="auto"/>
            <w:left w:val="none" w:sz="0" w:space="0" w:color="auto"/>
            <w:bottom w:val="none" w:sz="0" w:space="0" w:color="auto"/>
            <w:right w:val="none" w:sz="0" w:space="0" w:color="auto"/>
          </w:divBdr>
        </w:div>
        <w:div w:id="1104686753">
          <w:marLeft w:val="0"/>
          <w:marRight w:val="0"/>
          <w:marTop w:val="0"/>
          <w:marBottom w:val="0"/>
          <w:divBdr>
            <w:top w:val="none" w:sz="0" w:space="0" w:color="auto"/>
            <w:left w:val="none" w:sz="0" w:space="0" w:color="auto"/>
            <w:bottom w:val="none" w:sz="0" w:space="0" w:color="auto"/>
            <w:right w:val="none" w:sz="0" w:space="0" w:color="auto"/>
          </w:divBdr>
        </w:div>
        <w:div w:id="1108506741">
          <w:marLeft w:val="0"/>
          <w:marRight w:val="0"/>
          <w:marTop w:val="0"/>
          <w:marBottom w:val="0"/>
          <w:divBdr>
            <w:top w:val="none" w:sz="0" w:space="0" w:color="auto"/>
            <w:left w:val="none" w:sz="0" w:space="0" w:color="auto"/>
            <w:bottom w:val="none" w:sz="0" w:space="0" w:color="auto"/>
            <w:right w:val="none" w:sz="0" w:space="0" w:color="auto"/>
          </w:divBdr>
        </w:div>
        <w:div w:id="1152216016">
          <w:marLeft w:val="0"/>
          <w:marRight w:val="0"/>
          <w:marTop w:val="0"/>
          <w:marBottom w:val="0"/>
          <w:divBdr>
            <w:top w:val="none" w:sz="0" w:space="0" w:color="auto"/>
            <w:left w:val="none" w:sz="0" w:space="0" w:color="auto"/>
            <w:bottom w:val="none" w:sz="0" w:space="0" w:color="auto"/>
            <w:right w:val="none" w:sz="0" w:space="0" w:color="auto"/>
          </w:divBdr>
        </w:div>
        <w:div w:id="1233153941">
          <w:marLeft w:val="0"/>
          <w:marRight w:val="0"/>
          <w:marTop w:val="0"/>
          <w:marBottom w:val="0"/>
          <w:divBdr>
            <w:top w:val="none" w:sz="0" w:space="0" w:color="auto"/>
            <w:left w:val="none" w:sz="0" w:space="0" w:color="auto"/>
            <w:bottom w:val="none" w:sz="0" w:space="0" w:color="auto"/>
            <w:right w:val="none" w:sz="0" w:space="0" w:color="auto"/>
          </w:divBdr>
        </w:div>
        <w:div w:id="1421491373">
          <w:marLeft w:val="0"/>
          <w:marRight w:val="0"/>
          <w:marTop w:val="0"/>
          <w:marBottom w:val="0"/>
          <w:divBdr>
            <w:top w:val="none" w:sz="0" w:space="0" w:color="auto"/>
            <w:left w:val="none" w:sz="0" w:space="0" w:color="auto"/>
            <w:bottom w:val="none" w:sz="0" w:space="0" w:color="auto"/>
            <w:right w:val="none" w:sz="0" w:space="0" w:color="auto"/>
          </w:divBdr>
        </w:div>
        <w:div w:id="1430004426">
          <w:marLeft w:val="0"/>
          <w:marRight w:val="0"/>
          <w:marTop w:val="0"/>
          <w:marBottom w:val="0"/>
          <w:divBdr>
            <w:top w:val="none" w:sz="0" w:space="0" w:color="auto"/>
            <w:left w:val="none" w:sz="0" w:space="0" w:color="auto"/>
            <w:bottom w:val="none" w:sz="0" w:space="0" w:color="auto"/>
            <w:right w:val="none" w:sz="0" w:space="0" w:color="auto"/>
          </w:divBdr>
        </w:div>
        <w:div w:id="1509559953">
          <w:marLeft w:val="0"/>
          <w:marRight w:val="0"/>
          <w:marTop w:val="0"/>
          <w:marBottom w:val="0"/>
          <w:divBdr>
            <w:top w:val="none" w:sz="0" w:space="0" w:color="auto"/>
            <w:left w:val="none" w:sz="0" w:space="0" w:color="auto"/>
            <w:bottom w:val="none" w:sz="0" w:space="0" w:color="auto"/>
            <w:right w:val="none" w:sz="0" w:space="0" w:color="auto"/>
          </w:divBdr>
        </w:div>
        <w:div w:id="1518274550">
          <w:marLeft w:val="0"/>
          <w:marRight w:val="0"/>
          <w:marTop w:val="0"/>
          <w:marBottom w:val="0"/>
          <w:divBdr>
            <w:top w:val="none" w:sz="0" w:space="0" w:color="auto"/>
            <w:left w:val="none" w:sz="0" w:space="0" w:color="auto"/>
            <w:bottom w:val="none" w:sz="0" w:space="0" w:color="auto"/>
            <w:right w:val="none" w:sz="0" w:space="0" w:color="auto"/>
          </w:divBdr>
        </w:div>
        <w:div w:id="1589001551">
          <w:marLeft w:val="0"/>
          <w:marRight w:val="0"/>
          <w:marTop w:val="0"/>
          <w:marBottom w:val="0"/>
          <w:divBdr>
            <w:top w:val="none" w:sz="0" w:space="0" w:color="auto"/>
            <w:left w:val="none" w:sz="0" w:space="0" w:color="auto"/>
            <w:bottom w:val="none" w:sz="0" w:space="0" w:color="auto"/>
            <w:right w:val="none" w:sz="0" w:space="0" w:color="auto"/>
          </w:divBdr>
        </w:div>
        <w:div w:id="1628507578">
          <w:marLeft w:val="0"/>
          <w:marRight w:val="0"/>
          <w:marTop w:val="0"/>
          <w:marBottom w:val="0"/>
          <w:divBdr>
            <w:top w:val="none" w:sz="0" w:space="0" w:color="auto"/>
            <w:left w:val="none" w:sz="0" w:space="0" w:color="auto"/>
            <w:bottom w:val="none" w:sz="0" w:space="0" w:color="auto"/>
            <w:right w:val="none" w:sz="0" w:space="0" w:color="auto"/>
          </w:divBdr>
        </w:div>
        <w:div w:id="1679845765">
          <w:marLeft w:val="0"/>
          <w:marRight w:val="0"/>
          <w:marTop w:val="0"/>
          <w:marBottom w:val="0"/>
          <w:divBdr>
            <w:top w:val="none" w:sz="0" w:space="0" w:color="auto"/>
            <w:left w:val="none" w:sz="0" w:space="0" w:color="auto"/>
            <w:bottom w:val="none" w:sz="0" w:space="0" w:color="auto"/>
            <w:right w:val="none" w:sz="0" w:space="0" w:color="auto"/>
          </w:divBdr>
        </w:div>
        <w:div w:id="1776974782">
          <w:marLeft w:val="0"/>
          <w:marRight w:val="0"/>
          <w:marTop w:val="0"/>
          <w:marBottom w:val="0"/>
          <w:divBdr>
            <w:top w:val="none" w:sz="0" w:space="0" w:color="auto"/>
            <w:left w:val="none" w:sz="0" w:space="0" w:color="auto"/>
            <w:bottom w:val="none" w:sz="0" w:space="0" w:color="auto"/>
            <w:right w:val="none" w:sz="0" w:space="0" w:color="auto"/>
          </w:divBdr>
        </w:div>
        <w:div w:id="1920866153">
          <w:marLeft w:val="0"/>
          <w:marRight w:val="0"/>
          <w:marTop w:val="0"/>
          <w:marBottom w:val="0"/>
          <w:divBdr>
            <w:top w:val="none" w:sz="0" w:space="0" w:color="auto"/>
            <w:left w:val="none" w:sz="0" w:space="0" w:color="auto"/>
            <w:bottom w:val="none" w:sz="0" w:space="0" w:color="auto"/>
            <w:right w:val="none" w:sz="0" w:space="0" w:color="auto"/>
          </w:divBdr>
        </w:div>
        <w:div w:id="1947350902">
          <w:marLeft w:val="0"/>
          <w:marRight w:val="0"/>
          <w:marTop w:val="0"/>
          <w:marBottom w:val="0"/>
          <w:divBdr>
            <w:top w:val="none" w:sz="0" w:space="0" w:color="auto"/>
            <w:left w:val="none" w:sz="0" w:space="0" w:color="auto"/>
            <w:bottom w:val="none" w:sz="0" w:space="0" w:color="auto"/>
            <w:right w:val="none" w:sz="0" w:space="0" w:color="auto"/>
          </w:divBdr>
        </w:div>
        <w:div w:id="2058314938">
          <w:marLeft w:val="0"/>
          <w:marRight w:val="0"/>
          <w:marTop w:val="0"/>
          <w:marBottom w:val="0"/>
          <w:divBdr>
            <w:top w:val="none" w:sz="0" w:space="0" w:color="auto"/>
            <w:left w:val="none" w:sz="0" w:space="0" w:color="auto"/>
            <w:bottom w:val="none" w:sz="0" w:space="0" w:color="auto"/>
            <w:right w:val="none" w:sz="0" w:space="0" w:color="auto"/>
          </w:divBdr>
        </w:div>
        <w:div w:id="2088189197">
          <w:marLeft w:val="0"/>
          <w:marRight w:val="0"/>
          <w:marTop w:val="0"/>
          <w:marBottom w:val="0"/>
          <w:divBdr>
            <w:top w:val="none" w:sz="0" w:space="0" w:color="auto"/>
            <w:left w:val="none" w:sz="0" w:space="0" w:color="auto"/>
            <w:bottom w:val="none" w:sz="0" w:space="0" w:color="auto"/>
            <w:right w:val="none" w:sz="0" w:space="0" w:color="auto"/>
          </w:divBdr>
        </w:div>
      </w:divsChild>
    </w:div>
    <w:div w:id="860633748">
      <w:bodyDiv w:val="1"/>
      <w:marLeft w:val="0"/>
      <w:marRight w:val="0"/>
      <w:marTop w:val="0"/>
      <w:marBottom w:val="0"/>
      <w:divBdr>
        <w:top w:val="none" w:sz="0" w:space="0" w:color="auto"/>
        <w:left w:val="none" w:sz="0" w:space="0" w:color="auto"/>
        <w:bottom w:val="none" w:sz="0" w:space="0" w:color="auto"/>
        <w:right w:val="none" w:sz="0" w:space="0" w:color="auto"/>
      </w:divBdr>
      <w:divsChild>
        <w:div w:id="82842468">
          <w:marLeft w:val="0"/>
          <w:marRight w:val="0"/>
          <w:marTop w:val="0"/>
          <w:marBottom w:val="0"/>
          <w:divBdr>
            <w:top w:val="none" w:sz="0" w:space="0" w:color="auto"/>
            <w:left w:val="none" w:sz="0" w:space="0" w:color="auto"/>
            <w:bottom w:val="none" w:sz="0" w:space="0" w:color="auto"/>
            <w:right w:val="none" w:sz="0" w:space="0" w:color="auto"/>
          </w:divBdr>
          <w:divsChild>
            <w:div w:id="2103985334">
              <w:marLeft w:val="0"/>
              <w:marRight w:val="0"/>
              <w:marTop w:val="0"/>
              <w:marBottom w:val="0"/>
              <w:divBdr>
                <w:top w:val="none" w:sz="0" w:space="0" w:color="auto"/>
                <w:left w:val="none" w:sz="0" w:space="0" w:color="auto"/>
                <w:bottom w:val="none" w:sz="0" w:space="0" w:color="auto"/>
                <w:right w:val="none" w:sz="0" w:space="0" w:color="auto"/>
              </w:divBdr>
            </w:div>
          </w:divsChild>
        </w:div>
        <w:div w:id="163322890">
          <w:marLeft w:val="0"/>
          <w:marRight w:val="0"/>
          <w:marTop w:val="0"/>
          <w:marBottom w:val="0"/>
          <w:divBdr>
            <w:top w:val="none" w:sz="0" w:space="0" w:color="auto"/>
            <w:left w:val="none" w:sz="0" w:space="0" w:color="auto"/>
            <w:bottom w:val="none" w:sz="0" w:space="0" w:color="auto"/>
            <w:right w:val="none" w:sz="0" w:space="0" w:color="auto"/>
          </w:divBdr>
          <w:divsChild>
            <w:div w:id="162936649">
              <w:marLeft w:val="0"/>
              <w:marRight w:val="0"/>
              <w:marTop w:val="0"/>
              <w:marBottom w:val="0"/>
              <w:divBdr>
                <w:top w:val="none" w:sz="0" w:space="0" w:color="auto"/>
                <w:left w:val="none" w:sz="0" w:space="0" w:color="auto"/>
                <w:bottom w:val="none" w:sz="0" w:space="0" w:color="auto"/>
                <w:right w:val="none" w:sz="0" w:space="0" w:color="auto"/>
              </w:divBdr>
            </w:div>
          </w:divsChild>
        </w:div>
        <w:div w:id="240141309">
          <w:marLeft w:val="0"/>
          <w:marRight w:val="0"/>
          <w:marTop w:val="0"/>
          <w:marBottom w:val="0"/>
          <w:divBdr>
            <w:top w:val="none" w:sz="0" w:space="0" w:color="auto"/>
            <w:left w:val="none" w:sz="0" w:space="0" w:color="auto"/>
            <w:bottom w:val="none" w:sz="0" w:space="0" w:color="auto"/>
            <w:right w:val="none" w:sz="0" w:space="0" w:color="auto"/>
          </w:divBdr>
          <w:divsChild>
            <w:div w:id="154298502">
              <w:marLeft w:val="0"/>
              <w:marRight w:val="0"/>
              <w:marTop w:val="0"/>
              <w:marBottom w:val="0"/>
              <w:divBdr>
                <w:top w:val="none" w:sz="0" w:space="0" w:color="auto"/>
                <w:left w:val="none" w:sz="0" w:space="0" w:color="auto"/>
                <w:bottom w:val="none" w:sz="0" w:space="0" w:color="auto"/>
                <w:right w:val="none" w:sz="0" w:space="0" w:color="auto"/>
              </w:divBdr>
            </w:div>
          </w:divsChild>
        </w:div>
        <w:div w:id="350030557">
          <w:marLeft w:val="0"/>
          <w:marRight w:val="0"/>
          <w:marTop w:val="0"/>
          <w:marBottom w:val="0"/>
          <w:divBdr>
            <w:top w:val="none" w:sz="0" w:space="0" w:color="auto"/>
            <w:left w:val="none" w:sz="0" w:space="0" w:color="auto"/>
            <w:bottom w:val="none" w:sz="0" w:space="0" w:color="auto"/>
            <w:right w:val="none" w:sz="0" w:space="0" w:color="auto"/>
          </w:divBdr>
          <w:divsChild>
            <w:div w:id="891304761">
              <w:marLeft w:val="0"/>
              <w:marRight w:val="0"/>
              <w:marTop w:val="0"/>
              <w:marBottom w:val="0"/>
              <w:divBdr>
                <w:top w:val="none" w:sz="0" w:space="0" w:color="auto"/>
                <w:left w:val="none" w:sz="0" w:space="0" w:color="auto"/>
                <w:bottom w:val="none" w:sz="0" w:space="0" w:color="auto"/>
                <w:right w:val="none" w:sz="0" w:space="0" w:color="auto"/>
              </w:divBdr>
            </w:div>
          </w:divsChild>
        </w:div>
        <w:div w:id="422073916">
          <w:marLeft w:val="0"/>
          <w:marRight w:val="0"/>
          <w:marTop w:val="0"/>
          <w:marBottom w:val="0"/>
          <w:divBdr>
            <w:top w:val="none" w:sz="0" w:space="0" w:color="auto"/>
            <w:left w:val="none" w:sz="0" w:space="0" w:color="auto"/>
            <w:bottom w:val="none" w:sz="0" w:space="0" w:color="auto"/>
            <w:right w:val="none" w:sz="0" w:space="0" w:color="auto"/>
          </w:divBdr>
          <w:divsChild>
            <w:div w:id="1374117638">
              <w:marLeft w:val="0"/>
              <w:marRight w:val="0"/>
              <w:marTop w:val="0"/>
              <w:marBottom w:val="0"/>
              <w:divBdr>
                <w:top w:val="none" w:sz="0" w:space="0" w:color="auto"/>
                <w:left w:val="none" w:sz="0" w:space="0" w:color="auto"/>
                <w:bottom w:val="none" w:sz="0" w:space="0" w:color="auto"/>
                <w:right w:val="none" w:sz="0" w:space="0" w:color="auto"/>
              </w:divBdr>
            </w:div>
          </w:divsChild>
        </w:div>
        <w:div w:id="748773576">
          <w:marLeft w:val="0"/>
          <w:marRight w:val="0"/>
          <w:marTop w:val="0"/>
          <w:marBottom w:val="0"/>
          <w:divBdr>
            <w:top w:val="none" w:sz="0" w:space="0" w:color="auto"/>
            <w:left w:val="none" w:sz="0" w:space="0" w:color="auto"/>
            <w:bottom w:val="none" w:sz="0" w:space="0" w:color="auto"/>
            <w:right w:val="none" w:sz="0" w:space="0" w:color="auto"/>
          </w:divBdr>
          <w:divsChild>
            <w:div w:id="1009330488">
              <w:marLeft w:val="0"/>
              <w:marRight w:val="0"/>
              <w:marTop w:val="0"/>
              <w:marBottom w:val="0"/>
              <w:divBdr>
                <w:top w:val="none" w:sz="0" w:space="0" w:color="auto"/>
                <w:left w:val="none" w:sz="0" w:space="0" w:color="auto"/>
                <w:bottom w:val="none" w:sz="0" w:space="0" w:color="auto"/>
                <w:right w:val="none" w:sz="0" w:space="0" w:color="auto"/>
              </w:divBdr>
            </w:div>
            <w:div w:id="1079249309">
              <w:marLeft w:val="0"/>
              <w:marRight w:val="0"/>
              <w:marTop w:val="0"/>
              <w:marBottom w:val="0"/>
              <w:divBdr>
                <w:top w:val="none" w:sz="0" w:space="0" w:color="auto"/>
                <w:left w:val="none" w:sz="0" w:space="0" w:color="auto"/>
                <w:bottom w:val="none" w:sz="0" w:space="0" w:color="auto"/>
                <w:right w:val="none" w:sz="0" w:space="0" w:color="auto"/>
              </w:divBdr>
            </w:div>
            <w:div w:id="1327593517">
              <w:marLeft w:val="0"/>
              <w:marRight w:val="0"/>
              <w:marTop w:val="0"/>
              <w:marBottom w:val="0"/>
              <w:divBdr>
                <w:top w:val="none" w:sz="0" w:space="0" w:color="auto"/>
                <w:left w:val="none" w:sz="0" w:space="0" w:color="auto"/>
                <w:bottom w:val="none" w:sz="0" w:space="0" w:color="auto"/>
                <w:right w:val="none" w:sz="0" w:space="0" w:color="auto"/>
              </w:divBdr>
            </w:div>
            <w:div w:id="1524858584">
              <w:marLeft w:val="0"/>
              <w:marRight w:val="0"/>
              <w:marTop w:val="0"/>
              <w:marBottom w:val="0"/>
              <w:divBdr>
                <w:top w:val="none" w:sz="0" w:space="0" w:color="auto"/>
                <w:left w:val="none" w:sz="0" w:space="0" w:color="auto"/>
                <w:bottom w:val="none" w:sz="0" w:space="0" w:color="auto"/>
                <w:right w:val="none" w:sz="0" w:space="0" w:color="auto"/>
              </w:divBdr>
            </w:div>
            <w:div w:id="2057853452">
              <w:marLeft w:val="0"/>
              <w:marRight w:val="0"/>
              <w:marTop w:val="0"/>
              <w:marBottom w:val="0"/>
              <w:divBdr>
                <w:top w:val="none" w:sz="0" w:space="0" w:color="auto"/>
                <w:left w:val="none" w:sz="0" w:space="0" w:color="auto"/>
                <w:bottom w:val="none" w:sz="0" w:space="0" w:color="auto"/>
                <w:right w:val="none" w:sz="0" w:space="0" w:color="auto"/>
              </w:divBdr>
            </w:div>
          </w:divsChild>
        </w:div>
        <w:div w:id="837503664">
          <w:marLeft w:val="0"/>
          <w:marRight w:val="0"/>
          <w:marTop w:val="0"/>
          <w:marBottom w:val="0"/>
          <w:divBdr>
            <w:top w:val="none" w:sz="0" w:space="0" w:color="auto"/>
            <w:left w:val="none" w:sz="0" w:space="0" w:color="auto"/>
            <w:bottom w:val="none" w:sz="0" w:space="0" w:color="auto"/>
            <w:right w:val="none" w:sz="0" w:space="0" w:color="auto"/>
          </w:divBdr>
          <w:divsChild>
            <w:div w:id="1935896301">
              <w:marLeft w:val="0"/>
              <w:marRight w:val="0"/>
              <w:marTop w:val="0"/>
              <w:marBottom w:val="0"/>
              <w:divBdr>
                <w:top w:val="none" w:sz="0" w:space="0" w:color="auto"/>
                <w:left w:val="none" w:sz="0" w:space="0" w:color="auto"/>
                <w:bottom w:val="none" w:sz="0" w:space="0" w:color="auto"/>
                <w:right w:val="none" w:sz="0" w:space="0" w:color="auto"/>
              </w:divBdr>
            </w:div>
          </w:divsChild>
        </w:div>
        <w:div w:id="864251482">
          <w:marLeft w:val="0"/>
          <w:marRight w:val="0"/>
          <w:marTop w:val="0"/>
          <w:marBottom w:val="0"/>
          <w:divBdr>
            <w:top w:val="none" w:sz="0" w:space="0" w:color="auto"/>
            <w:left w:val="none" w:sz="0" w:space="0" w:color="auto"/>
            <w:bottom w:val="none" w:sz="0" w:space="0" w:color="auto"/>
            <w:right w:val="none" w:sz="0" w:space="0" w:color="auto"/>
          </w:divBdr>
          <w:divsChild>
            <w:div w:id="946813734">
              <w:marLeft w:val="0"/>
              <w:marRight w:val="0"/>
              <w:marTop w:val="0"/>
              <w:marBottom w:val="0"/>
              <w:divBdr>
                <w:top w:val="none" w:sz="0" w:space="0" w:color="auto"/>
                <w:left w:val="none" w:sz="0" w:space="0" w:color="auto"/>
                <w:bottom w:val="none" w:sz="0" w:space="0" w:color="auto"/>
                <w:right w:val="none" w:sz="0" w:space="0" w:color="auto"/>
              </w:divBdr>
            </w:div>
          </w:divsChild>
        </w:div>
        <w:div w:id="916784600">
          <w:marLeft w:val="0"/>
          <w:marRight w:val="0"/>
          <w:marTop w:val="0"/>
          <w:marBottom w:val="0"/>
          <w:divBdr>
            <w:top w:val="none" w:sz="0" w:space="0" w:color="auto"/>
            <w:left w:val="none" w:sz="0" w:space="0" w:color="auto"/>
            <w:bottom w:val="none" w:sz="0" w:space="0" w:color="auto"/>
            <w:right w:val="none" w:sz="0" w:space="0" w:color="auto"/>
          </w:divBdr>
          <w:divsChild>
            <w:div w:id="986863697">
              <w:marLeft w:val="0"/>
              <w:marRight w:val="0"/>
              <w:marTop w:val="0"/>
              <w:marBottom w:val="0"/>
              <w:divBdr>
                <w:top w:val="none" w:sz="0" w:space="0" w:color="auto"/>
                <w:left w:val="none" w:sz="0" w:space="0" w:color="auto"/>
                <w:bottom w:val="none" w:sz="0" w:space="0" w:color="auto"/>
                <w:right w:val="none" w:sz="0" w:space="0" w:color="auto"/>
              </w:divBdr>
            </w:div>
          </w:divsChild>
        </w:div>
        <w:div w:id="973146067">
          <w:marLeft w:val="0"/>
          <w:marRight w:val="0"/>
          <w:marTop w:val="0"/>
          <w:marBottom w:val="0"/>
          <w:divBdr>
            <w:top w:val="none" w:sz="0" w:space="0" w:color="auto"/>
            <w:left w:val="none" w:sz="0" w:space="0" w:color="auto"/>
            <w:bottom w:val="none" w:sz="0" w:space="0" w:color="auto"/>
            <w:right w:val="none" w:sz="0" w:space="0" w:color="auto"/>
          </w:divBdr>
          <w:divsChild>
            <w:div w:id="1809007242">
              <w:marLeft w:val="0"/>
              <w:marRight w:val="0"/>
              <w:marTop w:val="0"/>
              <w:marBottom w:val="0"/>
              <w:divBdr>
                <w:top w:val="none" w:sz="0" w:space="0" w:color="auto"/>
                <w:left w:val="none" w:sz="0" w:space="0" w:color="auto"/>
                <w:bottom w:val="none" w:sz="0" w:space="0" w:color="auto"/>
                <w:right w:val="none" w:sz="0" w:space="0" w:color="auto"/>
              </w:divBdr>
            </w:div>
          </w:divsChild>
        </w:div>
        <w:div w:id="1104568877">
          <w:marLeft w:val="0"/>
          <w:marRight w:val="0"/>
          <w:marTop w:val="0"/>
          <w:marBottom w:val="0"/>
          <w:divBdr>
            <w:top w:val="none" w:sz="0" w:space="0" w:color="auto"/>
            <w:left w:val="none" w:sz="0" w:space="0" w:color="auto"/>
            <w:bottom w:val="none" w:sz="0" w:space="0" w:color="auto"/>
            <w:right w:val="none" w:sz="0" w:space="0" w:color="auto"/>
          </w:divBdr>
          <w:divsChild>
            <w:div w:id="579562458">
              <w:marLeft w:val="0"/>
              <w:marRight w:val="0"/>
              <w:marTop w:val="0"/>
              <w:marBottom w:val="0"/>
              <w:divBdr>
                <w:top w:val="none" w:sz="0" w:space="0" w:color="auto"/>
                <w:left w:val="none" w:sz="0" w:space="0" w:color="auto"/>
                <w:bottom w:val="none" w:sz="0" w:space="0" w:color="auto"/>
                <w:right w:val="none" w:sz="0" w:space="0" w:color="auto"/>
              </w:divBdr>
            </w:div>
          </w:divsChild>
        </w:div>
        <w:div w:id="1279992731">
          <w:marLeft w:val="0"/>
          <w:marRight w:val="0"/>
          <w:marTop w:val="0"/>
          <w:marBottom w:val="0"/>
          <w:divBdr>
            <w:top w:val="none" w:sz="0" w:space="0" w:color="auto"/>
            <w:left w:val="none" w:sz="0" w:space="0" w:color="auto"/>
            <w:bottom w:val="none" w:sz="0" w:space="0" w:color="auto"/>
            <w:right w:val="none" w:sz="0" w:space="0" w:color="auto"/>
          </w:divBdr>
          <w:divsChild>
            <w:div w:id="1317418597">
              <w:marLeft w:val="0"/>
              <w:marRight w:val="0"/>
              <w:marTop w:val="0"/>
              <w:marBottom w:val="0"/>
              <w:divBdr>
                <w:top w:val="none" w:sz="0" w:space="0" w:color="auto"/>
                <w:left w:val="none" w:sz="0" w:space="0" w:color="auto"/>
                <w:bottom w:val="none" w:sz="0" w:space="0" w:color="auto"/>
                <w:right w:val="none" w:sz="0" w:space="0" w:color="auto"/>
              </w:divBdr>
            </w:div>
          </w:divsChild>
        </w:div>
        <w:div w:id="1327590956">
          <w:marLeft w:val="0"/>
          <w:marRight w:val="0"/>
          <w:marTop w:val="0"/>
          <w:marBottom w:val="0"/>
          <w:divBdr>
            <w:top w:val="none" w:sz="0" w:space="0" w:color="auto"/>
            <w:left w:val="none" w:sz="0" w:space="0" w:color="auto"/>
            <w:bottom w:val="none" w:sz="0" w:space="0" w:color="auto"/>
            <w:right w:val="none" w:sz="0" w:space="0" w:color="auto"/>
          </w:divBdr>
          <w:divsChild>
            <w:div w:id="1901671680">
              <w:marLeft w:val="0"/>
              <w:marRight w:val="0"/>
              <w:marTop w:val="0"/>
              <w:marBottom w:val="0"/>
              <w:divBdr>
                <w:top w:val="none" w:sz="0" w:space="0" w:color="auto"/>
                <w:left w:val="none" w:sz="0" w:space="0" w:color="auto"/>
                <w:bottom w:val="none" w:sz="0" w:space="0" w:color="auto"/>
                <w:right w:val="none" w:sz="0" w:space="0" w:color="auto"/>
              </w:divBdr>
            </w:div>
          </w:divsChild>
        </w:div>
        <w:div w:id="1664772822">
          <w:marLeft w:val="0"/>
          <w:marRight w:val="0"/>
          <w:marTop w:val="0"/>
          <w:marBottom w:val="0"/>
          <w:divBdr>
            <w:top w:val="none" w:sz="0" w:space="0" w:color="auto"/>
            <w:left w:val="none" w:sz="0" w:space="0" w:color="auto"/>
            <w:bottom w:val="none" w:sz="0" w:space="0" w:color="auto"/>
            <w:right w:val="none" w:sz="0" w:space="0" w:color="auto"/>
          </w:divBdr>
          <w:divsChild>
            <w:div w:id="771975898">
              <w:marLeft w:val="0"/>
              <w:marRight w:val="0"/>
              <w:marTop w:val="0"/>
              <w:marBottom w:val="0"/>
              <w:divBdr>
                <w:top w:val="none" w:sz="0" w:space="0" w:color="auto"/>
                <w:left w:val="none" w:sz="0" w:space="0" w:color="auto"/>
                <w:bottom w:val="none" w:sz="0" w:space="0" w:color="auto"/>
                <w:right w:val="none" w:sz="0" w:space="0" w:color="auto"/>
              </w:divBdr>
            </w:div>
          </w:divsChild>
        </w:div>
        <w:div w:id="1789660491">
          <w:marLeft w:val="0"/>
          <w:marRight w:val="0"/>
          <w:marTop w:val="0"/>
          <w:marBottom w:val="0"/>
          <w:divBdr>
            <w:top w:val="none" w:sz="0" w:space="0" w:color="auto"/>
            <w:left w:val="none" w:sz="0" w:space="0" w:color="auto"/>
            <w:bottom w:val="none" w:sz="0" w:space="0" w:color="auto"/>
            <w:right w:val="none" w:sz="0" w:space="0" w:color="auto"/>
          </w:divBdr>
          <w:divsChild>
            <w:div w:id="1241057180">
              <w:marLeft w:val="0"/>
              <w:marRight w:val="0"/>
              <w:marTop w:val="0"/>
              <w:marBottom w:val="0"/>
              <w:divBdr>
                <w:top w:val="none" w:sz="0" w:space="0" w:color="auto"/>
                <w:left w:val="none" w:sz="0" w:space="0" w:color="auto"/>
                <w:bottom w:val="none" w:sz="0" w:space="0" w:color="auto"/>
                <w:right w:val="none" w:sz="0" w:space="0" w:color="auto"/>
              </w:divBdr>
            </w:div>
          </w:divsChild>
        </w:div>
        <w:div w:id="1858615493">
          <w:marLeft w:val="0"/>
          <w:marRight w:val="0"/>
          <w:marTop w:val="0"/>
          <w:marBottom w:val="0"/>
          <w:divBdr>
            <w:top w:val="none" w:sz="0" w:space="0" w:color="auto"/>
            <w:left w:val="none" w:sz="0" w:space="0" w:color="auto"/>
            <w:bottom w:val="none" w:sz="0" w:space="0" w:color="auto"/>
            <w:right w:val="none" w:sz="0" w:space="0" w:color="auto"/>
          </w:divBdr>
          <w:divsChild>
            <w:div w:id="1639919756">
              <w:marLeft w:val="0"/>
              <w:marRight w:val="0"/>
              <w:marTop w:val="0"/>
              <w:marBottom w:val="0"/>
              <w:divBdr>
                <w:top w:val="none" w:sz="0" w:space="0" w:color="auto"/>
                <w:left w:val="none" w:sz="0" w:space="0" w:color="auto"/>
                <w:bottom w:val="none" w:sz="0" w:space="0" w:color="auto"/>
                <w:right w:val="none" w:sz="0" w:space="0" w:color="auto"/>
              </w:divBdr>
            </w:div>
          </w:divsChild>
        </w:div>
        <w:div w:id="1871796417">
          <w:marLeft w:val="0"/>
          <w:marRight w:val="0"/>
          <w:marTop w:val="0"/>
          <w:marBottom w:val="0"/>
          <w:divBdr>
            <w:top w:val="none" w:sz="0" w:space="0" w:color="auto"/>
            <w:left w:val="none" w:sz="0" w:space="0" w:color="auto"/>
            <w:bottom w:val="none" w:sz="0" w:space="0" w:color="auto"/>
            <w:right w:val="none" w:sz="0" w:space="0" w:color="auto"/>
          </w:divBdr>
          <w:divsChild>
            <w:div w:id="254749318">
              <w:marLeft w:val="0"/>
              <w:marRight w:val="0"/>
              <w:marTop w:val="0"/>
              <w:marBottom w:val="0"/>
              <w:divBdr>
                <w:top w:val="none" w:sz="0" w:space="0" w:color="auto"/>
                <w:left w:val="none" w:sz="0" w:space="0" w:color="auto"/>
                <w:bottom w:val="none" w:sz="0" w:space="0" w:color="auto"/>
                <w:right w:val="none" w:sz="0" w:space="0" w:color="auto"/>
              </w:divBdr>
            </w:div>
          </w:divsChild>
        </w:div>
        <w:div w:id="1884051202">
          <w:marLeft w:val="0"/>
          <w:marRight w:val="0"/>
          <w:marTop w:val="0"/>
          <w:marBottom w:val="0"/>
          <w:divBdr>
            <w:top w:val="none" w:sz="0" w:space="0" w:color="auto"/>
            <w:left w:val="none" w:sz="0" w:space="0" w:color="auto"/>
            <w:bottom w:val="none" w:sz="0" w:space="0" w:color="auto"/>
            <w:right w:val="none" w:sz="0" w:space="0" w:color="auto"/>
          </w:divBdr>
          <w:divsChild>
            <w:div w:id="1658024561">
              <w:marLeft w:val="0"/>
              <w:marRight w:val="0"/>
              <w:marTop w:val="0"/>
              <w:marBottom w:val="0"/>
              <w:divBdr>
                <w:top w:val="none" w:sz="0" w:space="0" w:color="auto"/>
                <w:left w:val="none" w:sz="0" w:space="0" w:color="auto"/>
                <w:bottom w:val="none" w:sz="0" w:space="0" w:color="auto"/>
                <w:right w:val="none" w:sz="0" w:space="0" w:color="auto"/>
              </w:divBdr>
            </w:div>
          </w:divsChild>
        </w:div>
        <w:div w:id="1905330003">
          <w:marLeft w:val="0"/>
          <w:marRight w:val="0"/>
          <w:marTop w:val="0"/>
          <w:marBottom w:val="0"/>
          <w:divBdr>
            <w:top w:val="none" w:sz="0" w:space="0" w:color="auto"/>
            <w:left w:val="none" w:sz="0" w:space="0" w:color="auto"/>
            <w:bottom w:val="none" w:sz="0" w:space="0" w:color="auto"/>
            <w:right w:val="none" w:sz="0" w:space="0" w:color="auto"/>
          </w:divBdr>
          <w:divsChild>
            <w:div w:id="1119494676">
              <w:marLeft w:val="0"/>
              <w:marRight w:val="0"/>
              <w:marTop w:val="0"/>
              <w:marBottom w:val="0"/>
              <w:divBdr>
                <w:top w:val="none" w:sz="0" w:space="0" w:color="auto"/>
                <w:left w:val="none" w:sz="0" w:space="0" w:color="auto"/>
                <w:bottom w:val="none" w:sz="0" w:space="0" w:color="auto"/>
                <w:right w:val="none" w:sz="0" w:space="0" w:color="auto"/>
              </w:divBdr>
            </w:div>
          </w:divsChild>
        </w:div>
        <w:div w:id="2050569506">
          <w:marLeft w:val="0"/>
          <w:marRight w:val="0"/>
          <w:marTop w:val="0"/>
          <w:marBottom w:val="0"/>
          <w:divBdr>
            <w:top w:val="none" w:sz="0" w:space="0" w:color="auto"/>
            <w:left w:val="none" w:sz="0" w:space="0" w:color="auto"/>
            <w:bottom w:val="none" w:sz="0" w:space="0" w:color="auto"/>
            <w:right w:val="none" w:sz="0" w:space="0" w:color="auto"/>
          </w:divBdr>
          <w:divsChild>
            <w:div w:id="1741823678">
              <w:marLeft w:val="0"/>
              <w:marRight w:val="0"/>
              <w:marTop w:val="0"/>
              <w:marBottom w:val="0"/>
              <w:divBdr>
                <w:top w:val="none" w:sz="0" w:space="0" w:color="auto"/>
                <w:left w:val="none" w:sz="0" w:space="0" w:color="auto"/>
                <w:bottom w:val="none" w:sz="0" w:space="0" w:color="auto"/>
                <w:right w:val="none" w:sz="0" w:space="0" w:color="auto"/>
              </w:divBdr>
            </w:div>
            <w:div w:id="18513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92156">
      <w:bodyDiv w:val="1"/>
      <w:marLeft w:val="0"/>
      <w:marRight w:val="0"/>
      <w:marTop w:val="0"/>
      <w:marBottom w:val="0"/>
      <w:divBdr>
        <w:top w:val="none" w:sz="0" w:space="0" w:color="auto"/>
        <w:left w:val="none" w:sz="0" w:space="0" w:color="auto"/>
        <w:bottom w:val="none" w:sz="0" w:space="0" w:color="auto"/>
        <w:right w:val="none" w:sz="0" w:space="0" w:color="auto"/>
      </w:divBdr>
      <w:divsChild>
        <w:div w:id="1015621027">
          <w:marLeft w:val="0"/>
          <w:marRight w:val="0"/>
          <w:marTop w:val="0"/>
          <w:marBottom w:val="0"/>
          <w:divBdr>
            <w:top w:val="none" w:sz="0" w:space="0" w:color="auto"/>
            <w:left w:val="none" w:sz="0" w:space="0" w:color="auto"/>
            <w:bottom w:val="none" w:sz="0" w:space="0" w:color="auto"/>
            <w:right w:val="none" w:sz="0" w:space="0" w:color="auto"/>
          </w:divBdr>
          <w:divsChild>
            <w:div w:id="16006026">
              <w:marLeft w:val="60"/>
              <w:marRight w:val="0"/>
              <w:marTop w:val="0"/>
              <w:marBottom w:val="60"/>
              <w:divBdr>
                <w:top w:val="none" w:sz="0" w:space="0" w:color="auto"/>
                <w:left w:val="none" w:sz="0" w:space="0" w:color="auto"/>
                <w:bottom w:val="none" w:sz="0" w:space="0" w:color="auto"/>
                <w:right w:val="none" w:sz="0" w:space="0" w:color="auto"/>
              </w:divBdr>
              <w:divsChild>
                <w:div w:id="402073082">
                  <w:marLeft w:val="0"/>
                  <w:marRight w:val="0"/>
                  <w:marTop w:val="0"/>
                  <w:marBottom w:val="0"/>
                  <w:divBdr>
                    <w:top w:val="none" w:sz="0" w:space="0" w:color="auto"/>
                    <w:left w:val="none" w:sz="0" w:space="0" w:color="auto"/>
                    <w:bottom w:val="none" w:sz="0" w:space="0" w:color="auto"/>
                    <w:right w:val="none" w:sz="0" w:space="0" w:color="auto"/>
                  </w:divBdr>
                  <w:divsChild>
                    <w:div w:id="20645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4971">
          <w:marLeft w:val="0"/>
          <w:marRight w:val="0"/>
          <w:marTop w:val="0"/>
          <w:marBottom w:val="0"/>
          <w:divBdr>
            <w:top w:val="none" w:sz="0" w:space="0" w:color="auto"/>
            <w:left w:val="none" w:sz="0" w:space="0" w:color="auto"/>
            <w:bottom w:val="none" w:sz="0" w:space="0" w:color="auto"/>
            <w:right w:val="none" w:sz="0" w:space="0" w:color="auto"/>
          </w:divBdr>
          <w:divsChild>
            <w:div w:id="1648901516">
              <w:marLeft w:val="0"/>
              <w:marRight w:val="0"/>
              <w:marTop w:val="0"/>
              <w:marBottom w:val="0"/>
              <w:divBdr>
                <w:top w:val="none" w:sz="0" w:space="0" w:color="auto"/>
                <w:left w:val="none" w:sz="0" w:space="0" w:color="auto"/>
                <w:bottom w:val="none" w:sz="0" w:space="0" w:color="auto"/>
                <w:right w:val="none" w:sz="0" w:space="0" w:color="auto"/>
              </w:divBdr>
              <w:divsChild>
                <w:div w:id="66345742">
                  <w:marLeft w:val="0"/>
                  <w:marRight w:val="0"/>
                  <w:marTop w:val="0"/>
                  <w:marBottom w:val="0"/>
                  <w:divBdr>
                    <w:top w:val="none" w:sz="0" w:space="0" w:color="auto"/>
                    <w:left w:val="none" w:sz="0" w:space="0" w:color="auto"/>
                    <w:bottom w:val="none" w:sz="0" w:space="0" w:color="auto"/>
                    <w:right w:val="none" w:sz="0" w:space="0" w:color="auto"/>
                  </w:divBdr>
                  <w:divsChild>
                    <w:div w:id="1413162737">
                      <w:marLeft w:val="0"/>
                      <w:marRight w:val="0"/>
                      <w:marTop w:val="0"/>
                      <w:marBottom w:val="0"/>
                      <w:divBdr>
                        <w:top w:val="none" w:sz="0" w:space="0" w:color="auto"/>
                        <w:left w:val="none" w:sz="0" w:space="0" w:color="auto"/>
                        <w:bottom w:val="none" w:sz="0" w:space="0" w:color="auto"/>
                        <w:right w:val="none" w:sz="0" w:space="0" w:color="auto"/>
                      </w:divBdr>
                    </w:div>
                  </w:divsChild>
                </w:div>
                <w:div w:id="121846686">
                  <w:marLeft w:val="0"/>
                  <w:marRight w:val="0"/>
                  <w:marTop w:val="0"/>
                  <w:marBottom w:val="0"/>
                  <w:divBdr>
                    <w:top w:val="none" w:sz="0" w:space="0" w:color="auto"/>
                    <w:left w:val="none" w:sz="0" w:space="0" w:color="auto"/>
                    <w:bottom w:val="none" w:sz="0" w:space="0" w:color="auto"/>
                    <w:right w:val="none" w:sz="0" w:space="0" w:color="auto"/>
                  </w:divBdr>
                  <w:divsChild>
                    <w:div w:id="960066491">
                      <w:marLeft w:val="0"/>
                      <w:marRight w:val="0"/>
                      <w:marTop w:val="0"/>
                      <w:marBottom w:val="0"/>
                      <w:divBdr>
                        <w:top w:val="none" w:sz="0" w:space="0" w:color="auto"/>
                        <w:left w:val="none" w:sz="0" w:space="0" w:color="auto"/>
                        <w:bottom w:val="none" w:sz="0" w:space="0" w:color="auto"/>
                        <w:right w:val="none" w:sz="0" w:space="0" w:color="auto"/>
                      </w:divBdr>
                    </w:div>
                  </w:divsChild>
                </w:div>
                <w:div w:id="891041361">
                  <w:marLeft w:val="0"/>
                  <w:marRight w:val="0"/>
                  <w:marTop w:val="0"/>
                  <w:marBottom w:val="0"/>
                  <w:divBdr>
                    <w:top w:val="none" w:sz="0" w:space="0" w:color="auto"/>
                    <w:left w:val="none" w:sz="0" w:space="0" w:color="auto"/>
                    <w:bottom w:val="none" w:sz="0" w:space="0" w:color="auto"/>
                    <w:right w:val="none" w:sz="0" w:space="0" w:color="auto"/>
                  </w:divBdr>
                  <w:divsChild>
                    <w:div w:id="373696339">
                      <w:marLeft w:val="0"/>
                      <w:marRight w:val="0"/>
                      <w:marTop w:val="0"/>
                      <w:marBottom w:val="0"/>
                      <w:divBdr>
                        <w:top w:val="none" w:sz="0" w:space="0" w:color="auto"/>
                        <w:left w:val="none" w:sz="0" w:space="0" w:color="auto"/>
                        <w:bottom w:val="none" w:sz="0" w:space="0" w:color="auto"/>
                        <w:right w:val="none" w:sz="0" w:space="0" w:color="auto"/>
                      </w:divBdr>
                      <w:divsChild>
                        <w:div w:id="19910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4652">
                  <w:marLeft w:val="0"/>
                  <w:marRight w:val="0"/>
                  <w:marTop w:val="0"/>
                  <w:marBottom w:val="0"/>
                  <w:divBdr>
                    <w:top w:val="none" w:sz="0" w:space="0" w:color="auto"/>
                    <w:left w:val="none" w:sz="0" w:space="0" w:color="auto"/>
                    <w:bottom w:val="none" w:sz="0" w:space="0" w:color="auto"/>
                    <w:right w:val="none" w:sz="0" w:space="0" w:color="auto"/>
                  </w:divBdr>
                  <w:divsChild>
                    <w:div w:id="16078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38048">
      <w:marLeft w:val="0"/>
      <w:marRight w:val="0"/>
      <w:marTop w:val="0"/>
      <w:marBottom w:val="0"/>
      <w:divBdr>
        <w:top w:val="none" w:sz="0" w:space="0" w:color="auto"/>
        <w:left w:val="none" w:sz="0" w:space="0" w:color="auto"/>
        <w:bottom w:val="none" w:sz="0" w:space="0" w:color="auto"/>
        <w:right w:val="none" w:sz="0" w:space="0" w:color="auto"/>
      </w:divBdr>
    </w:div>
    <w:div w:id="874735635">
      <w:bodyDiv w:val="1"/>
      <w:marLeft w:val="0"/>
      <w:marRight w:val="0"/>
      <w:marTop w:val="0"/>
      <w:marBottom w:val="0"/>
      <w:divBdr>
        <w:top w:val="none" w:sz="0" w:space="0" w:color="auto"/>
        <w:left w:val="none" w:sz="0" w:space="0" w:color="auto"/>
        <w:bottom w:val="none" w:sz="0" w:space="0" w:color="auto"/>
        <w:right w:val="none" w:sz="0" w:space="0" w:color="auto"/>
      </w:divBdr>
    </w:div>
    <w:div w:id="883563471">
      <w:marLeft w:val="0"/>
      <w:marRight w:val="0"/>
      <w:marTop w:val="0"/>
      <w:marBottom w:val="0"/>
      <w:divBdr>
        <w:top w:val="none" w:sz="0" w:space="0" w:color="auto"/>
        <w:left w:val="none" w:sz="0" w:space="0" w:color="auto"/>
        <w:bottom w:val="none" w:sz="0" w:space="0" w:color="auto"/>
        <w:right w:val="none" w:sz="0" w:space="0" w:color="auto"/>
      </w:divBdr>
    </w:div>
    <w:div w:id="889264434">
      <w:bodyDiv w:val="1"/>
      <w:marLeft w:val="0"/>
      <w:marRight w:val="0"/>
      <w:marTop w:val="0"/>
      <w:marBottom w:val="0"/>
      <w:divBdr>
        <w:top w:val="none" w:sz="0" w:space="0" w:color="auto"/>
        <w:left w:val="none" w:sz="0" w:space="0" w:color="auto"/>
        <w:bottom w:val="none" w:sz="0" w:space="0" w:color="auto"/>
        <w:right w:val="none" w:sz="0" w:space="0" w:color="auto"/>
      </w:divBdr>
      <w:divsChild>
        <w:div w:id="133834868">
          <w:marLeft w:val="0"/>
          <w:marRight w:val="0"/>
          <w:marTop w:val="0"/>
          <w:marBottom w:val="0"/>
          <w:divBdr>
            <w:top w:val="none" w:sz="0" w:space="0" w:color="auto"/>
            <w:left w:val="none" w:sz="0" w:space="0" w:color="auto"/>
            <w:bottom w:val="none" w:sz="0" w:space="0" w:color="auto"/>
            <w:right w:val="none" w:sz="0" w:space="0" w:color="auto"/>
          </w:divBdr>
        </w:div>
        <w:div w:id="230701386">
          <w:marLeft w:val="0"/>
          <w:marRight w:val="0"/>
          <w:marTop w:val="0"/>
          <w:marBottom w:val="0"/>
          <w:divBdr>
            <w:top w:val="none" w:sz="0" w:space="0" w:color="auto"/>
            <w:left w:val="none" w:sz="0" w:space="0" w:color="auto"/>
            <w:bottom w:val="none" w:sz="0" w:space="0" w:color="auto"/>
            <w:right w:val="none" w:sz="0" w:space="0" w:color="auto"/>
          </w:divBdr>
        </w:div>
        <w:div w:id="265618352">
          <w:marLeft w:val="0"/>
          <w:marRight w:val="0"/>
          <w:marTop w:val="0"/>
          <w:marBottom w:val="0"/>
          <w:divBdr>
            <w:top w:val="none" w:sz="0" w:space="0" w:color="auto"/>
            <w:left w:val="none" w:sz="0" w:space="0" w:color="auto"/>
            <w:bottom w:val="none" w:sz="0" w:space="0" w:color="auto"/>
            <w:right w:val="none" w:sz="0" w:space="0" w:color="auto"/>
          </w:divBdr>
        </w:div>
        <w:div w:id="346293036">
          <w:marLeft w:val="0"/>
          <w:marRight w:val="0"/>
          <w:marTop w:val="0"/>
          <w:marBottom w:val="0"/>
          <w:divBdr>
            <w:top w:val="none" w:sz="0" w:space="0" w:color="auto"/>
            <w:left w:val="none" w:sz="0" w:space="0" w:color="auto"/>
            <w:bottom w:val="none" w:sz="0" w:space="0" w:color="auto"/>
            <w:right w:val="none" w:sz="0" w:space="0" w:color="auto"/>
          </w:divBdr>
        </w:div>
        <w:div w:id="369457778">
          <w:marLeft w:val="0"/>
          <w:marRight w:val="0"/>
          <w:marTop w:val="0"/>
          <w:marBottom w:val="0"/>
          <w:divBdr>
            <w:top w:val="none" w:sz="0" w:space="0" w:color="auto"/>
            <w:left w:val="none" w:sz="0" w:space="0" w:color="auto"/>
            <w:bottom w:val="none" w:sz="0" w:space="0" w:color="auto"/>
            <w:right w:val="none" w:sz="0" w:space="0" w:color="auto"/>
          </w:divBdr>
        </w:div>
        <w:div w:id="453250635">
          <w:marLeft w:val="0"/>
          <w:marRight w:val="0"/>
          <w:marTop w:val="0"/>
          <w:marBottom w:val="0"/>
          <w:divBdr>
            <w:top w:val="none" w:sz="0" w:space="0" w:color="auto"/>
            <w:left w:val="none" w:sz="0" w:space="0" w:color="auto"/>
            <w:bottom w:val="none" w:sz="0" w:space="0" w:color="auto"/>
            <w:right w:val="none" w:sz="0" w:space="0" w:color="auto"/>
          </w:divBdr>
        </w:div>
        <w:div w:id="1176968211">
          <w:marLeft w:val="0"/>
          <w:marRight w:val="0"/>
          <w:marTop w:val="0"/>
          <w:marBottom w:val="0"/>
          <w:divBdr>
            <w:top w:val="none" w:sz="0" w:space="0" w:color="auto"/>
            <w:left w:val="none" w:sz="0" w:space="0" w:color="auto"/>
            <w:bottom w:val="none" w:sz="0" w:space="0" w:color="auto"/>
            <w:right w:val="none" w:sz="0" w:space="0" w:color="auto"/>
          </w:divBdr>
        </w:div>
        <w:div w:id="1274703757">
          <w:marLeft w:val="0"/>
          <w:marRight w:val="0"/>
          <w:marTop w:val="0"/>
          <w:marBottom w:val="0"/>
          <w:divBdr>
            <w:top w:val="none" w:sz="0" w:space="0" w:color="auto"/>
            <w:left w:val="none" w:sz="0" w:space="0" w:color="auto"/>
            <w:bottom w:val="none" w:sz="0" w:space="0" w:color="auto"/>
            <w:right w:val="none" w:sz="0" w:space="0" w:color="auto"/>
          </w:divBdr>
        </w:div>
        <w:div w:id="1321349170">
          <w:marLeft w:val="0"/>
          <w:marRight w:val="0"/>
          <w:marTop w:val="0"/>
          <w:marBottom w:val="0"/>
          <w:divBdr>
            <w:top w:val="none" w:sz="0" w:space="0" w:color="auto"/>
            <w:left w:val="none" w:sz="0" w:space="0" w:color="auto"/>
            <w:bottom w:val="none" w:sz="0" w:space="0" w:color="auto"/>
            <w:right w:val="none" w:sz="0" w:space="0" w:color="auto"/>
          </w:divBdr>
        </w:div>
        <w:div w:id="1468667346">
          <w:marLeft w:val="0"/>
          <w:marRight w:val="0"/>
          <w:marTop w:val="0"/>
          <w:marBottom w:val="0"/>
          <w:divBdr>
            <w:top w:val="none" w:sz="0" w:space="0" w:color="auto"/>
            <w:left w:val="none" w:sz="0" w:space="0" w:color="auto"/>
            <w:bottom w:val="none" w:sz="0" w:space="0" w:color="auto"/>
            <w:right w:val="none" w:sz="0" w:space="0" w:color="auto"/>
          </w:divBdr>
        </w:div>
        <w:div w:id="1588491268">
          <w:marLeft w:val="0"/>
          <w:marRight w:val="0"/>
          <w:marTop w:val="0"/>
          <w:marBottom w:val="0"/>
          <w:divBdr>
            <w:top w:val="none" w:sz="0" w:space="0" w:color="auto"/>
            <w:left w:val="none" w:sz="0" w:space="0" w:color="auto"/>
            <w:bottom w:val="none" w:sz="0" w:space="0" w:color="auto"/>
            <w:right w:val="none" w:sz="0" w:space="0" w:color="auto"/>
          </w:divBdr>
        </w:div>
      </w:divsChild>
    </w:div>
    <w:div w:id="889463499">
      <w:bodyDiv w:val="1"/>
      <w:marLeft w:val="0"/>
      <w:marRight w:val="0"/>
      <w:marTop w:val="0"/>
      <w:marBottom w:val="0"/>
      <w:divBdr>
        <w:top w:val="none" w:sz="0" w:space="0" w:color="auto"/>
        <w:left w:val="none" w:sz="0" w:space="0" w:color="auto"/>
        <w:bottom w:val="none" w:sz="0" w:space="0" w:color="auto"/>
        <w:right w:val="none" w:sz="0" w:space="0" w:color="auto"/>
      </w:divBdr>
      <w:divsChild>
        <w:div w:id="121851512">
          <w:marLeft w:val="0"/>
          <w:marRight w:val="0"/>
          <w:marTop w:val="0"/>
          <w:marBottom w:val="0"/>
          <w:divBdr>
            <w:top w:val="none" w:sz="0" w:space="0" w:color="auto"/>
            <w:left w:val="none" w:sz="0" w:space="0" w:color="auto"/>
            <w:bottom w:val="none" w:sz="0" w:space="0" w:color="auto"/>
            <w:right w:val="none" w:sz="0" w:space="0" w:color="auto"/>
          </w:divBdr>
        </w:div>
        <w:div w:id="185796789">
          <w:marLeft w:val="0"/>
          <w:marRight w:val="0"/>
          <w:marTop w:val="0"/>
          <w:marBottom w:val="0"/>
          <w:divBdr>
            <w:top w:val="none" w:sz="0" w:space="0" w:color="auto"/>
            <w:left w:val="none" w:sz="0" w:space="0" w:color="auto"/>
            <w:bottom w:val="none" w:sz="0" w:space="0" w:color="auto"/>
            <w:right w:val="none" w:sz="0" w:space="0" w:color="auto"/>
          </w:divBdr>
        </w:div>
        <w:div w:id="243419793">
          <w:marLeft w:val="0"/>
          <w:marRight w:val="0"/>
          <w:marTop w:val="0"/>
          <w:marBottom w:val="0"/>
          <w:divBdr>
            <w:top w:val="none" w:sz="0" w:space="0" w:color="auto"/>
            <w:left w:val="none" w:sz="0" w:space="0" w:color="auto"/>
            <w:bottom w:val="none" w:sz="0" w:space="0" w:color="auto"/>
            <w:right w:val="none" w:sz="0" w:space="0" w:color="auto"/>
          </w:divBdr>
        </w:div>
        <w:div w:id="423304769">
          <w:marLeft w:val="0"/>
          <w:marRight w:val="0"/>
          <w:marTop w:val="0"/>
          <w:marBottom w:val="0"/>
          <w:divBdr>
            <w:top w:val="none" w:sz="0" w:space="0" w:color="auto"/>
            <w:left w:val="none" w:sz="0" w:space="0" w:color="auto"/>
            <w:bottom w:val="none" w:sz="0" w:space="0" w:color="auto"/>
            <w:right w:val="none" w:sz="0" w:space="0" w:color="auto"/>
          </w:divBdr>
        </w:div>
        <w:div w:id="600916100">
          <w:marLeft w:val="0"/>
          <w:marRight w:val="0"/>
          <w:marTop w:val="0"/>
          <w:marBottom w:val="0"/>
          <w:divBdr>
            <w:top w:val="none" w:sz="0" w:space="0" w:color="auto"/>
            <w:left w:val="none" w:sz="0" w:space="0" w:color="auto"/>
            <w:bottom w:val="none" w:sz="0" w:space="0" w:color="auto"/>
            <w:right w:val="none" w:sz="0" w:space="0" w:color="auto"/>
          </w:divBdr>
        </w:div>
        <w:div w:id="804082331">
          <w:marLeft w:val="0"/>
          <w:marRight w:val="0"/>
          <w:marTop w:val="0"/>
          <w:marBottom w:val="0"/>
          <w:divBdr>
            <w:top w:val="none" w:sz="0" w:space="0" w:color="auto"/>
            <w:left w:val="none" w:sz="0" w:space="0" w:color="auto"/>
            <w:bottom w:val="none" w:sz="0" w:space="0" w:color="auto"/>
            <w:right w:val="none" w:sz="0" w:space="0" w:color="auto"/>
          </w:divBdr>
        </w:div>
        <w:div w:id="821970699">
          <w:marLeft w:val="0"/>
          <w:marRight w:val="0"/>
          <w:marTop w:val="0"/>
          <w:marBottom w:val="0"/>
          <w:divBdr>
            <w:top w:val="none" w:sz="0" w:space="0" w:color="auto"/>
            <w:left w:val="none" w:sz="0" w:space="0" w:color="auto"/>
            <w:bottom w:val="none" w:sz="0" w:space="0" w:color="auto"/>
            <w:right w:val="none" w:sz="0" w:space="0" w:color="auto"/>
          </w:divBdr>
        </w:div>
        <w:div w:id="860318692">
          <w:marLeft w:val="0"/>
          <w:marRight w:val="0"/>
          <w:marTop w:val="0"/>
          <w:marBottom w:val="0"/>
          <w:divBdr>
            <w:top w:val="none" w:sz="0" w:space="0" w:color="auto"/>
            <w:left w:val="none" w:sz="0" w:space="0" w:color="auto"/>
            <w:bottom w:val="none" w:sz="0" w:space="0" w:color="auto"/>
            <w:right w:val="none" w:sz="0" w:space="0" w:color="auto"/>
          </w:divBdr>
        </w:div>
        <w:div w:id="1044450009">
          <w:marLeft w:val="0"/>
          <w:marRight w:val="0"/>
          <w:marTop w:val="0"/>
          <w:marBottom w:val="0"/>
          <w:divBdr>
            <w:top w:val="none" w:sz="0" w:space="0" w:color="auto"/>
            <w:left w:val="none" w:sz="0" w:space="0" w:color="auto"/>
            <w:bottom w:val="none" w:sz="0" w:space="0" w:color="auto"/>
            <w:right w:val="none" w:sz="0" w:space="0" w:color="auto"/>
          </w:divBdr>
        </w:div>
        <w:div w:id="1743912976">
          <w:marLeft w:val="0"/>
          <w:marRight w:val="0"/>
          <w:marTop w:val="0"/>
          <w:marBottom w:val="0"/>
          <w:divBdr>
            <w:top w:val="none" w:sz="0" w:space="0" w:color="auto"/>
            <w:left w:val="none" w:sz="0" w:space="0" w:color="auto"/>
            <w:bottom w:val="none" w:sz="0" w:space="0" w:color="auto"/>
            <w:right w:val="none" w:sz="0" w:space="0" w:color="auto"/>
          </w:divBdr>
        </w:div>
        <w:div w:id="1785688339">
          <w:marLeft w:val="0"/>
          <w:marRight w:val="0"/>
          <w:marTop w:val="0"/>
          <w:marBottom w:val="0"/>
          <w:divBdr>
            <w:top w:val="none" w:sz="0" w:space="0" w:color="auto"/>
            <w:left w:val="none" w:sz="0" w:space="0" w:color="auto"/>
            <w:bottom w:val="none" w:sz="0" w:space="0" w:color="auto"/>
            <w:right w:val="none" w:sz="0" w:space="0" w:color="auto"/>
          </w:divBdr>
        </w:div>
        <w:div w:id="2114477576">
          <w:marLeft w:val="0"/>
          <w:marRight w:val="0"/>
          <w:marTop w:val="0"/>
          <w:marBottom w:val="0"/>
          <w:divBdr>
            <w:top w:val="none" w:sz="0" w:space="0" w:color="auto"/>
            <w:left w:val="none" w:sz="0" w:space="0" w:color="auto"/>
            <w:bottom w:val="none" w:sz="0" w:space="0" w:color="auto"/>
            <w:right w:val="none" w:sz="0" w:space="0" w:color="auto"/>
          </w:divBdr>
        </w:div>
      </w:divsChild>
    </w:div>
    <w:div w:id="897665841">
      <w:bodyDiv w:val="1"/>
      <w:marLeft w:val="0"/>
      <w:marRight w:val="0"/>
      <w:marTop w:val="0"/>
      <w:marBottom w:val="0"/>
      <w:divBdr>
        <w:top w:val="none" w:sz="0" w:space="0" w:color="auto"/>
        <w:left w:val="none" w:sz="0" w:space="0" w:color="auto"/>
        <w:bottom w:val="none" w:sz="0" w:space="0" w:color="auto"/>
        <w:right w:val="none" w:sz="0" w:space="0" w:color="auto"/>
      </w:divBdr>
      <w:divsChild>
        <w:div w:id="2317101">
          <w:marLeft w:val="0"/>
          <w:marRight w:val="0"/>
          <w:marTop w:val="0"/>
          <w:marBottom w:val="0"/>
          <w:divBdr>
            <w:top w:val="none" w:sz="0" w:space="0" w:color="auto"/>
            <w:left w:val="none" w:sz="0" w:space="0" w:color="auto"/>
            <w:bottom w:val="none" w:sz="0" w:space="0" w:color="auto"/>
            <w:right w:val="none" w:sz="0" w:space="0" w:color="auto"/>
          </w:divBdr>
        </w:div>
        <w:div w:id="121731292">
          <w:marLeft w:val="0"/>
          <w:marRight w:val="0"/>
          <w:marTop w:val="0"/>
          <w:marBottom w:val="0"/>
          <w:divBdr>
            <w:top w:val="none" w:sz="0" w:space="0" w:color="auto"/>
            <w:left w:val="none" w:sz="0" w:space="0" w:color="auto"/>
            <w:bottom w:val="none" w:sz="0" w:space="0" w:color="auto"/>
            <w:right w:val="none" w:sz="0" w:space="0" w:color="auto"/>
          </w:divBdr>
        </w:div>
        <w:div w:id="131605502">
          <w:marLeft w:val="0"/>
          <w:marRight w:val="0"/>
          <w:marTop w:val="0"/>
          <w:marBottom w:val="0"/>
          <w:divBdr>
            <w:top w:val="none" w:sz="0" w:space="0" w:color="auto"/>
            <w:left w:val="none" w:sz="0" w:space="0" w:color="auto"/>
            <w:bottom w:val="none" w:sz="0" w:space="0" w:color="auto"/>
            <w:right w:val="none" w:sz="0" w:space="0" w:color="auto"/>
          </w:divBdr>
        </w:div>
        <w:div w:id="255554592">
          <w:marLeft w:val="0"/>
          <w:marRight w:val="0"/>
          <w:marTop w:val="0"/>
          <w:marBottom w:val="0"/>
          <w:divBdr>
            <w:top w:val="none" w:sz="0" w:space="0" w:color="auto"/>
            <w:left w:val="none" w:sz="0" w:space="0" w:color="auto"/>
            <w:bottom w:val="none" w:sz="0" w:space="0" w:color="auto"/>
            <w:right w:val="none" w:sz="0" w:space="0" w:color="auto"/>
          </w:divBdr>
        </w:div>
        <w:div w:id="290864329">
          <w:marLeft w:val="0"/>
          <w:marRight w:val="0"/>
          <w:marTop w:val="0"/>
          <w:marBottom w:val="0"/>
          <w:divBdr>
            <w:top w:val="none" w:sz="0" w:space="0" w:color="auto"/>
            <w:left w:val="none" w:sz="0" w:space="0" w:color="auto"/>
            <w:bottom w:val="none" w:sz="0" w:space="0" w:color="auto"/>
            <w:right w:val="none" w:sz="0" w:space="0" w:color="auto"/>
          </w:divBdr>
        </w:div>
        <w:div w:id="384138342">
          <w:marLeft w:val="0"/>
          <w:marRight w:val="0"/>
          <w:marTop w:val="0"/>
          <w:marBottom w:val="0"/>
          <w:divBdr>
            <w:top w:val="none" w:sz="0" w:space="0" w:color="auto"/>
            <w:left w:val="none" w:sz="0" w:space="0" w:color="auto"/>
            <w:bottom w:val="none" w:sz="0" w:space="0" w:color="auto"/>
            <w:right w:val="none" w:sz="0" w:space="0" w:color="auto"/>
          </w:divBdr>
        </w:div>
        <w:div w:id="499154132">
          <w:marLeft w:val="0"/>
          <w:marRight w:val="0"/>
          <w:marTop w:val="0"/>
          <w:marBottom w:val="0"/>
          <w:divBdr>
            <w:top w:val="none" w:sz="0" w:space="0" w:color="auto"/>
            <w:left w:val="none" w:sz="0" w:space="0" w:color="auto"/>
            <w:bottom w:val="none" w:sz="0" w:space="0" w:color="auto"/>
            <w:right w:val="none" w:sz="0" w:space="0" w:color="auto"/>
          </w:divBdr>
        </w:div>
        <w:div w:id="574240098">
          <w:marLeft w:val="0"/>
          <w:marRight w:val="0"/>
          <w:marTop w:val="0"/>
          <w:marBottom w:val="0"/>
          <w:divBdr>
            <w:top w:val="none" w:sz="0" w:space="0" w:color="auto"/>
            <w:left w:val="none" w:sz="0" w:space="0" w:color="auto"/>
            <w:bottom w:val="none" w:sz="0" w:space="0" w:color="auto"/>
            <w:right w:val="none" w:sz="0" w:space="0" w:color="auto"/>
          </w:divBdr>
        </w:div>
        <w:div w:id="614943507">
          <w:marLeft w:val="0"/>
          <w:marRight w:val="0"/>
          <w:marTop w:val="0"/>
          <w:marBottom w:val="0"/>
          <w:divBdr>
            <w:top w:val="none" w:sz="0" w:space="0" w:color="auto"/>
            <w:left w:val="none" w:sz="0" w:space="0" w:color="auto"/>
            <w:bottom w:val="none" w:sz="0" w:space="0" w:color="auto"/>
            <w:right w:val="none" w:sz="0" w:space="0" w:color="auto"/>
          </w:divBdr>
        </w:div>
        <w:div w:id="791050220">
          <w:marLeft w:val="0"/>
          <w:marRight w:val="0"/>
          <w:marTop w:val="0"/>
          <w:marBottom w:val="0"/>
          <w:divBdr>
            <w:top w:val="none" w:sz="0" w:space="0" w:color="auto"/>
            <w:left w:val="none" w:sz="0" w:space="0" w:color="auto"/>
            <w:bottom w:val="none" w:sz="0" w:space="0" w:color="auto"/>
            <w:right w:val="none" w:sz="0" w:space="0" w:color="auto"/>
          </w:divBdr>
          <w:divsChild>
            <w:div w:id="1206216399">
              <w:marLeft w:val="-75"/>
              <w:marRight w:val="0"/>
              <w:marTop w:val="30"/>
              <w:marBottom w:val="30"/>
              <w:divBdr>
                <w:top w:val="none" w:sz="0" w:space="0" w:color="auto"/>
                <w:left w:val="none" w:sz="0" w:space="0" w:color="auto"/>
                <w:bottom w:val="none" w:sz="0" w:space="0" w:color="auto"/>
                <w:right w:val="none" w:sz="0" w:space="0" w:color="auto"/>
              </w:divBdr>
              <w:divsChild>
                <w:div w:id="20404304">
                  <w:marLeft w:val="0"/>
                  <w:marRight w:val="0"/>
                  <w:marTop w:val="0"/>
                  <w:marBottom w:val="0"/>
                  <w:divBdr>
                    <w:top w:val="none" w:sz="0" w:space="0" w:color="auto"/>
                    <w:left w:val="none" w:sz="0" w:space="0" w:color="auto"/>
                    <w:bottom w:val="none" w:sz="0" w:space="0" w:color="auto"/>
                    <w:right w:val="none" w:sz="0" w:space="0" w:color="auto"/>
                  </w:divBdr>
                  <w:divsChild>
                    <w:div w:id="1386366160">
                      <w:marLeft w:val="0"/>
                      <w:marRight w:val="0"/>
                      <w:marTop w:val="0"/>
                      <w:marBottom w:val="0"/>
                      <w:divBdr>
                        <w:top w:val="none" w:sz="0" w:space="0" w:color="auto"/>
                        <w:left w:val="none" w:sz="0" w:space="0" w:color="auto"/>
                        <w:bottom w:val="none" w:sz="0" w:space="0" w:color="auto"/>
                        <w:right w:val="none" w:sz="0" w:space="0" w:color="auto"/>
                      </w:divBdr>
                    </w:div>
                  </w:divsChild>
                </w:div>
                <w:div w:id="21826135">
                  <w:marLeft w:val="0"/>
                  <w:marRight w:val="0"/>
                  <w:marTop w:val="0"/>
                  <w:marBottom w:val="0"/>
                  <w:divBdr>
                    <w:top w:val="none" w:sz="0" w:space="0" w:color="auto"/>
                    <w:left w:val="none" w:sz="0" w:space="0" w:color="auto"/>
                    <w:bottom w:val="none" w:sz="0" w:space="0" w:color="auto"/>
                    <w:right w:val="none" w:sz="0" w:space="0" w:color="auto"/>
                  </w:divBdr>
                  <w:divsChild>
                    <w:div w:id="1122650320">
                      <w:marLeft w:val="0"/>
                      <w:marRight w:val="0"/>
                      <w:marTop w:val="0"/>
                      <w:marBottom w:val="0"/>
                      <w:divBdr>
                        <w:top w:val="none" w:sz="0" w:space="0" w:color="auto"/>
                        <w:left w:val="none" w:sz="0" w:space="0" w:color="auto"/>
                        <w:bottom w:val="none" w:sz="0" w:space="0" w:color="auto"/>
                        <w:right w:val="none" w:sz="0" w:space="0" w:color="auto"/>
                      </w:divBdr>
                    </w:div>
                  </w:divsChild>
                </w:div>
                <w:div w:id="36243231">
                  <w:marLeft w:val="0"/>
                  <w:marRight w:val="0"/>
                  <w:marTop w:val="0"/>
                  <w:marBottom w:val="0"/>
                  <w:divBdr>
                    <w:top w:val="none" w:sz="0" w:space="0" w:color="auto"/>
                    <w:left w:val="none" w:sz="0" w:space="0" w:color="auto"/>
                    <w:bottom w:val="none" w:sz="0" w:space="0" w:color="auto"/>
                    <w:right w:val="none" w:sz="0" w:space="0" w:color="auto"/>
                  </w:divBdr>
                  <w:divsChild>
                    <w:div w:id="1579829673">
                      <w:marLeft w:val="0"/>
                      <w:marRight w:val="0"/>
                      <w:marTop w:val="0"/>
                      <w:marBottom w:val="0"/>
                      <w:divBdr>
                        <w:top w:val="none" w:sz="0" w:space="0" w:color="auto"/>
                        <w:left w:val="none" w:sz="0" w:space="0" w:color="auto"/>
                        <w:bottom w:val="none" w:sz="0" w:space="0" w:color="auto"/>
                        <w:right w:val="none" w:sz="0" w:space="0" w:color="auto"/>
                      </w:divBdr>
                    </w:div>
                  </w:divsChild>
                </w:div>
                <w:div w:id="36589421">
                  <w:marLeft w:val="0"/>
                  <w:marRight w:val="0"/>
                  <w:marTop w:val="0"/>
                  <w:marBottom w:val="0"/>
                  <w:divBdr>
                    <w:top w:val="none" w:sz="0" w:space="0" w:color="auto"/>
                    <w:left w:val="none" w:sz="0" w:space="0" w:color="auto"/>
                    <w:bottom w:val="none" w:sz="0" w:space="0" w:color="auto"/>
                    <w:right w:val="none" w:sz="0" w:space="0" w:color="auto"/>
                  </w:divBdr>
                  <w:divsChild>
                    <w:div w:id="1731921156">
                      <w:marLeft w:val="0"/>
                      <w:marRight w:val="0"/>
                      <w:marTop w:val="0"/>
                      <w:marBottom w:val="0"/>
                      <w:divBdr>
                        <w:top w:val="none" w:sz="0" w:space="0" w:color="auto"/>
                        <w:left w:val="none" w:sz="0" w:space="0" w:color="auto"/>
                        <w:bottom w:val="none" w:sz="0" w:space="0" w:color="auto"/>
                        <w:right w:val="none" w:sz="0" w:space="0" w:color="auto"/>
                      </w:divBdr>
                    </w:div>
                  </w:divsChild>
                </w:div>
                <w:div w:id="40832340">
                  <w:marLeft w:val="0"/>
                  <w:marRight w:val="0"/>
                  <w:marTop w:val="0"/>
                  <w:marBottom w:val="0"/>
                  <w:divBdr>
                    <w:top w:val="none" w:sz="0" w:space="0" w:color="auto"/>
                    <w:left w:val="none" w:sz="0" w:space="0" w:color="auto"/>
                    <w:bottom w:val="none" w:sz="0" w:space="0" w:color="auto"/>
                    <w:right w:val="none" w:sz="0" w:space="0" w:color="auto"/>
                  </w:divBdr>
                  <w:divsChild>
                    <w:div w:id="1387217224">
                      <w:marLeft w:val="0"/>
                      <w:marRight w:val="0"/>
                      <w:marTop w:val="0"/>
                      <w:marBottom w:val="0"/>
                      <w:divBdr>
                        <w:top w:val="none" w:sz="0" w:space="0" w:color="auto"/>
                        <w:left w:val="none" w:sz="0" w:space="0" w:color="auto"/>
                        <w:bottom w:val="none" w:sz="0" w:space="0" w:color="auto"/>
                        <w:right w:val="none" w:sz="0" w:space="0" w:color="auto"/>
                      </w:divBdr>
                    </w:div>
                  </w:divsChild>
                </w:div>
                <w:div w:id="43529320">
                  <w:marLeft w:val="0"/>
                  <w:marRight w:val="0"/>
                  <w:marTop w:val="0"/>
                  <w:marBottom w:val="0"/>
                  <w:divBdr>
                    <w:top w:val="none" w:sz="0" w:space="0" w:color="auto"/>
                    <w:left w:val="none" w:sz="0" w:space="0" w:color="auto"/>
                    <w:bottom w:val="none" w:sz="0" w:space="0" w:color="auto"/>
                    <w:right w:val="none" w:sz="0" w:space="0" w:color="auto"/>
                  </w:divBdr>
                  <w:divsChild>
                    <w:div w:id="682704333">
                      <w:marLeft w:val="0"/>
                      <w:marRight w:val="0"/>
                      <w:marTop w:val="0"/>
                      <w:marBottom w:val="0"/>
                      <w:divBdr>
                        <w:top w:val="none" w:sz="0" w:space="0" w:color="auto"/>
                        <w:left w:val="none" w:sz="0" w:space="0" w:color="auto"/>
                        <w:bottom w:val="none" w:sz="0" w:space="0" w:color="auto"/>
                        <w:right w:val="none" w:sz="0" w:space="0" w:color="auto"/>
                      </w:divBdr>
                    </w:div>
                  </w:divsChild>
                </w:div>
                <w:div w:id="52043540">
                  <w:marLeft w:val="0"/>
                  <w:marRight w:val="0"/>
                  <w:marTop w:val="0"/>
                  <w:marBottom w:val="0"/>
                  <w:divBdr>
                    <w:top w:val="none" w:sz="0" w:space="0" w:color="auto"/>
                    <w:left w:val="none" w:sz="0" w:space="0" w:color="auto"/>
                    <w:bottom w:val="none" w:sz="0" w:space="0" w:color="auto"/>
                    <w:right w:val="none" w:sz="0" w:space="0" w:color="auto"/>
                  </w:divBdr>
                  <w:divsChild>
                    <w:div w:id="1327249959">
                      <w:marLeft w:val="0"/>
                      <w:marRight w:val="0"/>
                      <w:marTop w:val="0"/>
                      <w:marBottom w:val="0"/>
                      <w:divBdr>
                        <w:top w:val="none" w:sz="0" w:space="0" w:color="auto"/>
                        <w:left w:val="none" w:sz="0" w:space="0" w:color="auto"/>
                        <w:bottom w:val="none" w:sz="0" w:space="0" w:color="auto"/>
                        <w:right w:val="none" w:sz="0" w:space="0" w:color="auto"/>
                      </w:divBdr>
                    </w:div>
                  </w:divsChild>
                </w:div>
                <w:div w:id="73864743">
                  <w:marLeft w:val="0"/>
                  <w:marRight w:val="0"/>
                  <w:marTop w:val="0"/>
                  <w:marBottom w:val="0"/>
                  <w:divBdr>
                    <w:top w:val="none" w:sz="0" w:space="0" w:color="auto"/>
                    <w:left w:val="none" w:sz="0" w:space="0" w:color="auto"/>
                    <w:bottom w:val="none" w:sz="0" w:space="0" w:color="auto"/>
                    <w:right w:val="none" w:sz="0" w:space="0" w:color="auto"/>
                  </w:divBdr>
                  <w:divsChild>
                    <w:div w:id="1696880980">
                      <w:marLeft w:val="0"/>
                      <w:marRight w:val="0"/>
                      <w:marTop w:val="0"/>
                      <w:marBottom w:val="0"/>
                      <w:divBdr>
                        <w:top w:val="none" w:sz="0" w:space="0" w:color="auto"/>
                        <w:left w:val="none" w:sz="0" w:space="0" w:color="auto"/>
                        <w:bottom w:val="none" w:sz="0" w:space="0" w:color="auto"/>
                        <w:right w:val="none" w:sz="0" w:space="0" w:color="auto"/>
                      </w:divBdr>
                    </w:div>
                  </w:divsChild>
                </w:div>
                <w:div w:id="103817252">
                  <w:marLeft w:val="0"/>
                  <w:marRight w:val="0"/>
                  <w:marTop w:val="0"/>
                  <w:marBottom w:val="0"/>
                  <w:divBdr>
                    <w:top w:val="none" w:sz="0" w:space="0" w:color="auto"/>
                    <w:left w:val="none" w:sz="0" w:space="0" w:color="auto"/>
                    <w:bottom w:val="none" w:sz="0" w:space="0" w:color="auto"/>
                    <w:right w:val="none" w:sz="0" w:space="0" w:color="auto"/>
                  </w:divBdr>
                  <w:divsChild>
                    <w:div w:id="437220561">
                      <w:marLeft w:val="0"/>
                      <w:marRight w:val="0"/>
                      <w:marTop w:val="0"/>
                      <w:marBottom w:val="0"/>
                      <w:divBdr>
                        <w:top w:val="none" w:sz="0" w:space="0" w:color="auto"/>
                        <w:left w:val="none" w:sz="0" w:space="0" w:color="auto"/>
                        <w:bottom w:val="none" w:sz="0" w:space="0" w:color="auto"/>
                        <w:right w:val="none" w:sz="0" w:space="0" w:color="auto"/>
                      </w:divBdr>
                    </w:div>
                    <w:div w:id="653722827">
                      <w:marLeft w:val="0"/>
                      <w:marRight w:val="0"/>
                      <w:marTop w:val="0"/>
                      <w:marBottom w:val="0"/>
                      <w:divBdr>
                        <w:top w:val="none" w:sz="0" w:space="0" w:color="auto"/>
                        <w:left w:val="none" w:sz="0" w:space="0" w:color="auto"/>
                        <w:bottom w:val="none" w:sz="0" w:space="0" w:color="auto"/>
                        <w:right w:val="none" w:sz="0" w:space="0" w:color="auto"/>
                      </w:divBdr>
                    </w:div>
                    <w:div w:id="1758015808">
                      <w:marLeft w:val="0"/>
                      <w:marRight w:val="0"/>
                      <w:marTop w:val="0"/>
                      <w:marBottom w:val="0"/>
                      <w:divBdr>
                        <w:top w:val="none" w:sz="0" w:space="0" w:color="auto"/>
                        <w:left w:val="none" w:sz="0" w:space="0" w:color="auto"/>
                        <w:bottom w:val="none" w:sz="0" w:space="0" w:color="auto"/>
                        <w:right w:val="none" w:sz="0" w:space="0" w:color="auto"/>
                      </w:divBdr>
                    </w:div>
                  </w:divsChild>
                </w:div>
                <w:div w:id="109403577">
                  <w:marLeft w:val="0"/>
                  <w:marRight w:val="0"/>
                  <w:marTop w:val="0"/>
                  <w:marBottom w:val="0"/>
                  <w:divBdr>
                    <w:top w:val="none" w:sz="0" w:space="0" w:color="auto"/>
                    <w:left w:val="none" w:sz="0" w:space="0" w:color="auto"/>
                    <w:bottom w:val="none" w:sz="0" w:space="0" w:color="auto"/>
                    <w:right w:val="none" w:sz="0" w:space="0" w:color="auto"/>
                  </w:divBdr>
                  <w:divsChild>
                    <w:div w:id="2116513540">
                      <w:marLeft w:val="0"/>
                      <w:marRight w:val="0"/>
                      <w:marTop w:val="0"/>
                      <w:marBottom w:val="0"/>
                      <w:divBdr>
                        <w:top w:val="none" w:sz="0" w:space="0" w:color="auto"/>
                        <w:left w:val="none" w:sz="0" w:space="0" w:color="auto"/>
                        <w:bottom w:val="none" w:sz="0" w:space="0" w:color="auto"/>
                        <w:right w:val="none" w:sz="0" w:space="0" w:color="auto"/>
                      </w:divBdr>
                    </w:div>
                  </w:divsChild>
                </w:div>
                <w:div w:id="115027267">
                  <w:marLeft w:val="0"/>
                  <w:marRight w:val="0"/>
                  <w:marTop w:val="0"/>
                  <w:marBottom w:val="0"/>
                  <w:divBdr>
                    <w:top w:val="none" w:sz="0" w:space="0" w:color="auto"/>
                    <w:left w:val="none" w:sz="0" w:space="0" w:color="auto"/>
                    <w:bottom w:val="none" w:sz="0" w:space="0" w:color="auto"/>
                    <w:right w:val="none" w:sz="0" w:space="0" w:color="auto"/>
                  </w:divBdr>
                  <w:divsChild>
                    <w:div w:id="1388067294">
                      <w:marLeft w:val="0"/>
                      <w:marRight w:val="0"/>
                      <w:marTop w:val="0"/>
                      <w:marBottom w:val="0"/>
                      <w:divBdr>
                        <w:top w:val="none" w:sz="0" w:space="0" w:color="auto"/>
                        <w:left w:val="none" w:sz="0" w:space="0" w:color="auto"/>
                        <w:bottom w:val="none" w:sz="0" w:space="0" w:color="auto"/>
                        <w:right w:val="none" w:sz="0" w:space="0" w:color="auto"/>
                      </w:divBdr>
                    </w:div>
                  </w:divsChild>
                </w:div>
                <w:div w:id="151604736">
                  <w:marLeft w:val="0"/>
                  <w:marRight w:val="0"/>
                  <w:marTop w:val="0"/>
                  <w:marBottom w:val="0"/>
                  <w:divBdr>
                    <w:top w:val="none" w:sz="0" w:space="0" w:color="auto"/>
                    <w:left w:val="none" w:sz="0" w:space="0" w:color="auto"/>
                    <w:bottom w:val="none" w:sz="0" w:space="0" w:color="auto"/>
                    <w:right w:val="none" w:sz="0" w:space="0" w:color="auto"/>
                  </w:divBdr>
                  <w:divsChild>
                    <w:div w:id="290788246">
                      <w:marLeft w:val="0"/>
                      <w:marRight w:val="0"/>
                      <w:marTop w:val="0"/>
                      <w:marBottom w:val="0"/>
                      <w:divBdr>
                        <w:top w:val="none" w:sz="0" w:space="0" w:color="auto"/>
                        <w:left w:val="none" w:sz="0" w:space="0" w:color="auto"/>
                        <w:bottom w:val="none" w:sz="0" w:space="0" w:color="auto"/>
                        <w:right w:val="none" w:sz="0" w:space="0" w:color="auto"/>
                      </w:divBdr>
                    </w:div>
                    <w:div w:id="1523397119">
                      <w:marLeft w:val="0"/>
                      <w:marRight w:val="0"/>
                      <w:marTop w:val="0"/>
                      <w:marBottom w:val="0"/>
                      <w:divBdr>
                        <w:top w:val="none" w:sz="0" w:space="0" w:color="auto"/>
                        <w:left w:val="none" w:sz="0" w:space="0" w:color="auto"/>
                        <w:bottom w:val="none" w:sz="0" w:space="0" w:color="auto"/>
                        <w:right w:val="none" w:sz="0" w:space="0" w:color="auto"/>
                      </w:divBdr>
                    </w:div>
                    <w:div w:id="2013140630">
                      <w:marLeft w:val="0"/>
                      <w:marRight w:val="0"/>
                      <w:marTop w:val="0"/>
                      <w:marBottom w:val="0"/>
                      <w:divBdr>
                        <w:top w:val="none" w:sz="0" w:space="0" w:color="auto"/>
                        <w:left w:val="none" w:sz="0" w:space="0" w:color="auto"/>
                        <w:bottom w:val="none" w:sz="0" w:space="0" w:color="auto"/>
                        <w:right w:val="none" w:sz="0" w:space="0" w:color="auto"/>
                      </w:divBdr>
                    </w:div>
                  </w:divsChild>
                </w:div>
                <w:div w:id="165294215">
                  <w:marLeft w:val="0"/>
                  <w:marRight w:val="0"/>
                  <w:marTop w:val="0"/>
                  <w:marBottom w:val="0"/>
                  <w:divBdr>
                    <w:top w:val="none" w:sz="0" w:space="0" w:color="auto"/>
                    <w:left w:val="none" w:sz="0" w:space="0" w:color="auto"/>
                    <w:bottom w:val="none" w:sz="0" w:space="0" w:color="auto"/>
                    <w:right w:val="none" w:sz="0" w:space="0" w:color="auto"/>
                  </w:divBdr>
                  <w:divsChild>
                    <w:div w:id="1448354732">
                      <w:marLeft w:val="0"/>
                      <w:marRight w:val="0"/>
                      <w:marTop w:val="0"/>
                      <w:marBottom w:val="0"/>
                      <w:divBdr>
                        <w:top w:val="none" w:sz="0" w:space="0" w:color="auto"/>
                        <w:left w:val="none" w:sz="0" w:space="0" w:color="auto"/>
                        <w:bottom w:val="none" w:sz="0" w:space="0" w:color="auto"/>
                        <w:right w:val="none" w:sz="0" w:space="0" w:color="auto"/>
                      </w:divBdr>
                    </w:div>
                  </w:divsChild>
                </w:div>
                <w:div w:id="171142219">
                  <w:marLeft w:val="0"/>
                  <w:marRight w:val="0"/>
                  <w:marTop w:val="0"/>
                  <w:marBottom w:val="0"/>
                  <w:divBdr>
                    <w:top w:val="none" w:sz="0" w:space="0" w:color="auto"/>
                    <w:left w:val="none" w:sz="0" w:space="0" w:color="auto"/>
                    <w:bottom w:val="none" w:sz="0" w:space="0" w:color="auto"/>
                    <w:right w:val="none" w:sz="0" w:space="0" w:color="auto"/>
                  </w:divBdr>
                  <w:divsChild>
                    <w:div w:id="1694577805">
                      <w:marLeft w:val="0"/>
                      <w:marRight w:val="0"/>
                      <w:marTop w:val="0"/>
                      <w:marBottom w:val="0"/>
                      <w:divBdr>
                        <w:top w:val="none" w:sz="0" w:space="0" w:color="auto"/>
                        <w:left w:val="none" w:sz="0" w:space="0" w:color="auto"/>
                        <w:bottom w:val="none" w:sz="0" w:space="0" w:color="auto"/>
                        <w:right w:val="none" w:sz="0" w:space="0" w:color="auto"/>
                      </w:divBdr>
                    </w:div>
                  </w:divsChild>
                </w:div>
                <w:div w:id="171337787">
                  <w:marLeft w:val="0"/>
                  <w:marRight w:val="0"/>
                  <w:marTop w:val="0"/>
                  <w:marBottom w:val="0"/>
                  <w:divBdr>
                    <w:top w:val="none" w:sz="0" w:space="0" w:color="auto"/>
                    <w:left w:val="none" w:sz="0" w:space="0" w:color="auto"/>
                    <w:bottom w:val="none" w:sz="0" w:space="0" w:color="auto"/>
                    <w:right w:val="none" w:sz="0" w:space="0" w:color="auto"/>
                  </w:divBdr>
                  <w:divsChild>
                    <w:div w:id="4208247">
                      <w:marLeft w:val="0"/>
                      <w:marRight w:val="0"/>
                      <w:marTop w:val="0"/>
                      <w:marBottom w:val="0"/>
                      <w:divBdr>
                        <w:top w:val="none" w:sz="0" w:space="0" w:color="auto"/>
                        <w:left w:val="none" w:sz="0" w:space="0" w:color="auto"/>
                        <w:bottom w:val="none" w:sz="0" w:space="0" w:color="auto"/>
                        <w:right w:val="none" w:sz="0" w:space="0" w:color="auto"/>
                      </w:divBdr>
                    </w:div>
                  </w:divsChild>
                </w:div>
                <w:div w:id="182212682">
                  <w:marLeft w:val="0"/>
                  <w:marRight w:val="0"/>
                  <w:marTop w:val="0"/>
                  <w:marBottom w:val="0"/>
                  <w:divBdr>
                    <w:top w:val="none" w:sz="0" w:space="0" w:color="auto"/>
                    <w:left w:val="none" w:sz="0" w:space="0" w:color="auto"/>
                    <w:bottom w:val="none" w:sz="0" w:space="0" w:color="auto"/>
                    <w:right w:val="none" w:sz="0" w:space="0" w:color="auto"/>
                  </w:divBdr>
                  <w:divsChild>
                    <w:div w:id="653530404">
                      <w:marLeft w:val="0"/>
                      <w:marRight w:val="0"/>
                      <w:marTop w:val="0"/>
                      <w:marBottom w:val="0"/>
                      <w:divBdr>
                        <w:top w:val="none" w:sz="0" w:space="0" w:color="auto"/>
                        <w:left w:val="none" w:sz="0" w:space="0" w:color="auto"/>
                        <w:bottom w:val="none" w:sz="0" w:space="0" w:color="auto"/>
                        <w:right w:val="none" w:sz="0" w:space="0" w:color="auto"/>
                      </w:divBdr>
                    </w:div>
                  </w:divsChild>
                </w:div>
                <w:div w:id="191308574">
                  <w:marLeft w:val="0"/>
                  <w:marRight w:val="0"/>
                  <w:marTop w:val="0"/>
                  <w:marBottom w:val="0"/>
                  <w:divBdr>
                    <w:top w:val="none" w:sz="0" w:space="0" w:color="auto"/>
                    <w:left w:val="none" w:sz="0" w:space="0" w:color="auto"/>
                    <w:bottom w:val="none" w:sz="0" w:space="0" w:color="auto"/>
                    <w:right w:val="none" w:sz="0" w:space="0" w:color="auto"/>
                  </w:divBdr>
                  <w:divsChild>
                    <w:div w:id="1546717018">
                      <w:marLeft w:val="0"/>
                      <w:marRight w:val="0"/>
                      <w:marTop w:val="0"/>
                      <w:marBottom w:val="0"/>
                      <w:divBdr>
                        <w:top w:val="none" w:sz="0" w:space="0" w:color="auto"/>
                        <w:left w:val="none" w:sz="0" w:space="0" w:color="auto"/>
                        <w:bottom w:val="none" w:sz="0" w:space="0" w:color="auto"/>
                        <w:right w:val="none" w:sz="0" w:space="0" w:color="auto"/>
                      </w:divBdr>
                    </w:div>
                  </w:divsChild>
                </w:div>
                <w:div w:id="192236210">
                  <w:marLeft w:val="0"/>
                  <w:marRight w:val="0"/>
                  <w:marTop w:val="0"/>
                  <w:marBottom w:val="0"/>
                  <w:divBdr>
                    <w:top w:val="none" w:sz="0" w:space="0" w:color="auto"/>
                    <w:left w:val="none" w:sz="0" w:space="0" w:color="auto"/>
                    <w:bottom w:val="none" w:sz="0" w:space="0" w:color="auto"/>
                    <w:right w:val="none" w:sz="0" w:space="0" w:color="auto"/>
                  </w:divBdr>
                  <w:divsChild>
                    <w:div w:id="1645548522">
                      <w:marLeft w:val="0"/>
                      <w:marRight w:val="0"/>
                      <w:marTop w:val="0"/>
                      <w:marBottom w:val="0"/>
                      <w:divBdr>
                        <w:top w:val="none" w:sz="0" w:space="0" w:color="auto"/>
                        <w:left w:val="none" w:sz="0" w:space="0" w:color="auto"/>
                        <w:bottom w:val="none" w:sz="0" w:space="0" w:color="auto"/>
                        <w:right w:val="none" w:sz="0" w:space="0" w:color="auto"/>
                      </w:divBdr>
                    </w:div>
                  </w:divsChild>
                </w:div>
                <w:div w:id="193806042">
                  <w:marLeft w:val="0"/>
                  <w:marRight w:val="0"/>
                  <w:marTop w:val="0"/>
                  <w:marBottom w:val="0"/>
                  <w:divBdr>
                    <w:top w:val="none" w:sz="0" w:space="0" w:color="auto"/>
                    <w:left w:val="none" w:sz="0" w:space="0" w:color="auto"/>
                    <w:bottom w:val="none" w:sz="0" w:space="0" w:color="auto"/>
                    <w:right w:val="none" w:sz="0" w:space="0" w:color="auto"/>
                  </w:divBdr>
                  <w:divsChild>
                    <w:div w:id="812139772">
                      <w:marLeft w:val="0"/>
                      <w:marRight w:val="0"/>
                      <w:marTop w:val="0"/>
                      <w:marBottom w:val="0"/>
                      <w:divBdr>
                        <w:top w:val="none" w:sz="0" w:space="0" w:color="auto"/>
                        <w:left w:val="none" w:sz="0" w:space="0" w:color="auto"/>
                        <w:bottom w:val="none" w:sz="0" w:space="0" w:color="auto"/>
                        <w:right w:val="none" w:sz="0" w:space="0" w:color="auto"/>
                      </w:divBdr>
                    </w:div>
                  </w:divsChild>
                </w:div>
                <w:div w:id="198444017">
                  <w:marLeft w:val="0"/>
                  <w:marRight w:val="0"/>
                  <w:marTop w:val="0"/>
                  <w:marBottom w:val="0"/>
                  <w:divBdr>
                    <w:top w:val="none" w:sz="0" w:space="0" w:color="auto"/>
                    <w:left w:val="none" w:sz="0" w:space="0" w:color="auto"/>
                    <w:bottom w:val="none" w:sz="0" w:space="0" w:color="auto"/>
                    <w:right w:val="none" w:sz="0" w:space="0" w:color="auto"/>
                  </w:divBdr>
                  <w:divsChild>
                    <w:div w:id="1112365002">
                      <w:marLeft w:val="0"/>
                      <w:marRight w:val="0"/>
                      <w:marTop w:val="0"/>
                      <w:marBottom w:val="0"/>
                      <w:divBdr>
                        <w:top w:val="none" w:sz="0" w:space="0" w:color="auto"/>
                        <w:left w:val="none" w:sz="0" w:space="0" w:color="auto"/>
                        <w:bottom w:val="none" w:sz="0" w:space="0" w:color="auto"/>
                        <w:right w:val="none" w:sz="0" w:space="0" w:color="auto"/>
                      </w:divBdr>
                    </w:div>
                  </w:divsChild>
                </w:div>
                <w:div w:id="199439354">
                  <w:marLeft w:val="0"/>
                  <w:marRight w:val="0"/>
                  <w:marTop w:val="0"/>
                  <w:marBottom w:val="0"/>
                  <w:divBdr>
                    <w:top w:val="none" w:sz="0" w:space="0" w:color="auto"/>
                    <w:left w:val="none" w:sz="0" w:space="0" w:color="auto"/>
                    <w:bottom w:val="none" w:sz="0" w:space="0" w:color="auto"/>
                    <w:right w:val="none" w:sz="0" w:space="0" w:color="auto"/>
                  </w:divBdr>
                  <w:divsChild>
                    <w:div w:id="1965113015">
                      <w:marLeft w:val="0"/>
                      <w:marRight w:val="0"/>
                      <w:marTop w:val="0"/>
                      <w:marBottom w:val="0"/>
                      <w:divBdr>
                        <w:top w:val="none" w:sz="0" w:space="0" w:color="auto"/>
                        <w:left w:val="none" w:sz="0" w:space="0" w:color="auto"/>
                        <w:bottom w:val="none" w:sz="0" w:space="0" w:color="auto"/>
                        <w:right w:val="none" w:sz="0" w:space="0" w:color="auto"/>
                      </w:divBdr>
                    </w:div>
                  </w:divsChild>
                </w:div>
                <w:div w:id="210270398">
                  <w:marLeft w:val="0"/>
                  <w:marRight w:val="0"/>
                  <w:marTop w:val="0"/>
                  <w:marBottom w:val="0"/>
                  <w:divBdr>
                    <w:top w:val="none" w:sz="0" w:space="0" w:color="auto"/>
                    <w:left w:val="none" w:sz="0" w:space="0" w:color="auto"/>
                    <w:bottom w:val="none" w:sz="0" w:space="0" w:color="auto"/>
                    <w:right w:val="none" w:sz="0" w:space="0" w:color="auto"/>
                  </w:divBdr>
                  <w:divsChild>
                    <w:div w:id="1169755986">
                      <w:marLeft w:val="0"/>
                      <w:marRight w:val="0"/>
                      <w:marTop w:val="0"/>
                      <w:marBottom w:val="0"/>
                      <w:divBdr>
                        <w:top w:val="none" w:sz="0" w:space="0" w:color="auto"/>
                        <w:left w:val="none" w:sz="0" w:space="0" w:color="auto"/>
                        <w:bottom w:val="none" w:sz="0" w:space="0" w:color="auto"/>
                        <w:right w:val="none" w:sz="0" w:space="0" w:color="auto"/>
                      </w:divBdr>
                    </w:div>
                    <w:div w:id="1403216008">
                      <w:marLeft w:val="0"/>
                      <w:marRight w:val="0"/>
                      <w:marTop w:val="0"/>
                      <w:marBottom w:val="0"/>
                      <w:divBdr>
                        <w:top w:val="none" w:sz="0" w:space="0" w:color="auto"/>
                        <w:left w:val="none" w:sz="0" w:space="0" w:color="auto"/>
                        <w:bottom w:val="none" w:sz="0" w:space="0" w:color="auto"/>
                        <w:right w:val="none" w:sz="0" w:space="0" w:color="auto"/>
                      </w:divBdr>
                    </w:div>
                    <w:div w:id="1674844999">
                      <w:marLeft w:val="0"/>
                      <w:marRight w:val="0"/>
                      <w:marTop w:val="0"/>
                      <w:marBottom w:val="0"/>
                      <w:divBdr>
                        <w:top w:val="none" w:sz="0" w:space="0" w:color="auto"/>
                        <w:left w:val="none" w:sz="0" w:space="0" w:color="auto"/>
                        <w:bottom w:val="none" w:sz="0" w:space="0" w:color="auto"/>
                        <w:right w:val="none" w:sz="0" w:space="0" w:color="auto"/>
                      </w:divBdr>
                    </w:div>
                  </w:divsChild>
                </w:div>
                <w:div w:id="237249339">
                  <w:marLeft w:val="0"/>
                  <w:marRight w:val="0"/>
                  <w:marTop w:val="0"/>
                  <w:marBottom w:val="0"/>
                  <w:divBdr>
                    <w:top w:val="none" w:sz="0" w:space="0" w:color="auto"/>
                    <w:left w:val="none" w:sz="0" w:space="0" w:color="auto"/>
                    <w:bottom w:val="none" w:sz="0" w:space="0" w:color="auto"/>
                    <w:right w:val="none" w:sz="0" w:space="0" w:color="auto"/>
                  </w:divBdr>
                  <w:divsChild>
                    <w:div w:id="1380860459">
                      <w:marLeft w:val="0"/>
                      <w:marRight w:val="0"/>
                      <w:marTop w:val="0"/>
                      <w:marBottom w:val="0"/>
                      <w:divBdr>
                        <w:top w:val="none" w:sz="0" w:space="0" w:color="auto"/>
                        <w:left w:val="none" w:sz="0" w:space="0" w:color="auto"/>
                        <w:bottom w:val="none" w:sz="0" w:space="0" w:color="auto"/>
                        <w:right w:val="none" w:sz="0" w:space="0" w:color="auto"/>
                      </w:divBdr>
                    </w:div>
                    <w:div w:id="1459571893">
                      <w:marLeft w:val="0"/>
                      <w:marRight w:val="0"/>
                      <w:marTop w:val="0"/>
                      <w:marBottom w:val="0"/>
                      <w:divBdr>
                        <w:top w:val="none" w:sz="0" w:space="0" w:color="auto"/>
                        <w:left w:val="none" w:sz="0" w:space="0" w:color="auto"/>
                        <w:bottom w:val="none" w:sz="0" w:space="0" w:color="auto"/>
                        <w:right w:val="none" w:sz="0" w:space="0" w:color="auto"/>
                      </w:divBdr>
                    </w:div>
                  </w:divsChild>
                </w:div>
                <w:div w:id="246115755">
                  <w:marLeft w:val="0"/>
                  <w:marRight w:val="0"/>
                  <w:marTop w:val="0"/>
                  <w:marBottom w:val="0"/>
                  <w:divBdr>
                    <w:top w:val="none" w:sz="0" w:space="0" w:color="auto"/>
                    <w:left w:val="none" w:sz="0" w:space="0" w:color="auto"/>
                    <w:bottom w:val="none" w:sz="0" w:space="0" w:color="auto"/>
                    <w:right w:val="none" w:sz="0" w:space="0" w:color="auto"/>
                  </w:divBdr>
                  <w:divsChild>
                    <w:div w:id="503395852">
                      <w:marLeft w:val="0"/>
                      <w:marRight w:val="0"/>
                      <w:marTop w:val="0"/>
                      <w:marBottom w:val="0"/>
                      <w:divBdr>
                        <w:top w:val="none" w:sz="0" w:space="0" w:color="auto"/>
                        <w:left w:val="none" w:sz="0" w:space="0" w:color="auto"/>
                        <w:bottom w:val="none" w:sz="0" w:space="0" w:color="auto"/>
                        <w:right w:val="none" w:sz="0" w:space="0" w:color="auto"/>
                      </w:divBdr>
                    </w:div>
                  </w:divsChild>
                </w:div>
                <w:div w:id="268045962">
                  <w:marLeft w:val="0"/>
                  <w:marRight w:val="0"/>
                  <w:marTop w:val="0"/>
                  <w:marBottom w:val="0"/>
                  <w:divBdr>
                    <w:top w:val="none" w:sz="0" w:space="0" w:color="auto"/>
                    <w:left w:val="none" w:sz="0" w:space="0" w:color="auto"/>
                    <w:bottom w:val="none" w:sz="0" w:space="0" w:color="auto"/>
                    <w:right w:val="none" w:sz="0" w:space="0" w:color="auto"/>
                  </w:divBdr>
                  <w:divsChild>
                    <w:div w:id="1433360948">
                      <w:marLeft w:val="0"/>
                      <w:marRight w:val="0"/>
                      <w:marTop w:val="0"/>
                      <w:marBottom w:val="0"/>
                      <w:divBdr>
                        <w:top w:val="none" w:sz="0" w:space="0" w:color="auto"/>
                        <w:left w:val="none" w:sz="0" w:space="0" w:color="auto"/>
                        <w:bottom w:val="none" w:sz="0" w:space="0" w:color="auto"/>
                        <w:right w:val="none" w:sz="0" w:space="0" w:color="auto"/>
                      </w:divBdr>
                    </w:div>
                  </w:divsChild>
                </w:div>
                <w:div w:id="271402728">
                  <w:marLeft w:val="0"/>
                  <w:marRight w:val="0"/>
                  <w:marTop w:val="0"/>
                  <w:marBottom w:val="0"/>
                  <w:divBdr>
                    <w:top w:val="none" w:sz="0" w:space="0" w:color="auto"/>
                    <w:left w:val="none" w:sz="0" w:space="0" w:color="auto"/>
                    <w:bottom w:val="none" w:sz="0" w:space="0" w:color="auto"/>
                    <w:right w:val="none" w:sz="0" w:space="0" w:color="auto"/>
                  </w:divBdr>
                  <w:divsChild>
                    <w:div w:id="1035732889">
                      <w:marLeft w:val="0"/>
                      <w:marRight w:val="0"/>
                      <w:marTop w:val="0"/>
                      <w:marBottom w:val="0"/>
                      <w:divBdr>
                        <w:top w:val="none" w:sz="0" w:space="0" w:color="auto"/>
                        <w:left w:val="none" w:sz="0" w:space="0" w:color="auto"/>
                        <w:bottom w:val="none" w:sz="0" w:space="0" w:color="auto"/>
                        <w:right w:val="none" w:sz="0" w:space="0" w:color="auto"/>
                      </w:divBdr>
                    </w:div>
                  </w:divsChild>
                </w:div>
                <w:div w:id="277953201">
                  <w:marLeft w:val="0"/>
                  <w:marRight w:val="0"/>
                  <w:marTop w:val="0"/>
                  <w:marBottom w:val="0"/>
                  <w:divBdr>
                    <w:top w:val="none" w:sz="0" w:space="0" w:color="auto"/>
                    <w:left w:val="none" w:sz="0" w:space="0" w:color="auto"/>
                    <w:bottom w:val="none" w:sz="0" w:space="0" w:color="auto"/>
                    <w:right w:val="none" w:sz="0" w:space="0" w:color="auto"/>
                  </w:divBdr>
                  <w:divsChild>
                    <w:div w:id="622350682">
                      <w:marLeft w:val="0"/>
                      <w:marRight w:val="0"/>
                      <w:marTop w:val="0"/>
                      <w:marBottom w:val="0"/>
                      <w:divBdr>
                        <w:top w:val="none" w:sz="0" w:space="0" w:color="auto"/>
                        <w:left w:val="none" w:sz="0" w:space="0" w:color="auto"/>
                        <w:bottom w:val="none" w:sz="0" w:space="0" w:color="auto"/>
                        <w:right w:val="none" w:sz="0" w:space="0" w:color="auto"/>
                      </w:divBdr>
                    </w:div>
                  </w:divsChild>
                </w:div>
                <w:div w:id="282729897">
                  <w:marLeft w:val="0"/>
                  <w:marRight w:val="0"/>
                  <w:marTop w:val="0"/>
                  <w:marBottom w:val="0"/>
                  <w:divBdr>
                    <w:top w:val="none" w:sz="0" w:space="0" w:color="auto"/>
                    <w:left w:val="none" w:sz="0" w:space="0" w:color="auto"/>
                    <w:bottom w:val="none" w:sz="0" w:space="0" w:color="auto"/>
                    <w:right w:val="none" w:sz="0" w:space="0" w:color="auto"/>
                  </w:divBdr>
                  <w:divsChild>
                    <w:div w:id="506792361">
                      <w:marLeft w:val="0"/>
                      <w:marRight w:val="0"/>
                      <w:marTop w:val="0"/>
                      <w:marBottom w:val="0"/>
                      <w:divBdr>
                        <w:top w:val="none" w:sz="0" w:space="0" w:color="auto"/>
                        <w:left w:val="none" w:sz="0" w:space="0" w:color="auto"/>
                        <w:bottom w:val="none" w:sz="0" w:space="0" w:color="auto"/>
                        <w:right w:val="none" w:sz="0" w:space="0" w:color="auto"/>
                      </w:divBdr>
                    </w:div>
                  </w:divsChild>
                </w:div>
                <w:div w:id="290132248">
                  <w:marLeft w:val="0"/>
                  <w:marRight w:val="0"/>
                  <w:marTop w:val="0"/>
                  <w:marBottom w:val="0"/>
                  <w:divBdr>
                    <w:top w:val="none" w:sz="0" w:space="0" w:color="auto"/>
                    <w:left w:val="none" w:sz="0" w:space="0" w:color="auto"/>
                    <w:bottom w:val="none" w:sz="0" w:space="0" w:color="auto"/>
                    <w:right w:val="none" w:sz="0" w:space="0" w:color="auto"/>
                  </w:divBdr>
                  <w:divsChild>
                    <w:div w:id="2023317961">
                      <w:marLeft w:val="0"/>
                      <w:marRight w:val="0"/>
                      <w:marTop w:val="0"/>
                      <w:marBottom w:val="0"/>
                      <w:divBdr>
                        <w:top w:val="none" w:sz="0" w:space="0" w:color="auto"/>
                        <w:left w:val="none" w:sz="0" w:space="0" w:color="auto"/>
                        <w:bottom w:val="none" w:sz="0" w:space="0" w:color="auto"/>
                        <w:right w:val="none" w:sz="0" w:space="0" w:color="auto"/>
                      </w:divBdr>
                    </w:div>
                  </w:divsChild>
                </w:div>
                <w:div w:id="297271576">
                  <w:marLeft w:val="0"/>
                  <w:marRight w:val="0"/>
                  <w:marTop w:val="0"/>
                  <w:marBottom w:val="0"/>
                  <w:divBdr>
                    <w:top w:val="none" w:sz="0" w:space="0" w:color="auto"/>
                    <w:left w:val="none" w:sz="0" w:space="0" w:color="auto"/>
                    <w:bottom w:val="none" w:sz="0" w:space="0" w:color="auto"/>
                    <w:right w:val="none" w:sz="0" w:space="0" w:color="auto"/>
                  </w:divBdr>
                  <w:divsChild>
                    <w:div w:id="1898592157">
                      <w:marLeft w:val="0"/>
                      <w:marRight w:val="0"/>
                      <w:marTop w:val="0"/>
                      <w:marBottom w:val="0"/>
                      <w:divBdr>
                        <w:top w:val="none" w:sz="0" w:space="0" w:color="auto"/>
                        <w:left w:val="none" w:sz="0" w:space="0" w:color="auto"/>
                        <w:bottom w:val="none" w:sz="0" w:space="0" w:color="auto"/>
                        <w:right w:val="none" w:sz="0" w:space="0" w:color="auto"/>
                      </w:divBdr>
                    </w:div>
                  </w:divsChild>
                </w:div>
                <w:div w:id="309290892">
                  <w:marLeft w:val="0"/>
                  <w:marRight w:val="0"/>
                  <w:marTop w:val="0"/>
                  <w:marBottom w:val="0"/>
                  <w:divBdr>
                    <w:top w:val="none" w:sz="0" w:space="0" w:color="auto"/>
                    <w:left w:val="none" w:sz="0" w:space="0" w:color="auto"/>
                    <w:bottom w:val="none" w:sz="0" w:space="0" w:color="auto"/>
                    <w:right w:val="none" w:sz="0" w:space="0" w:color="auto"/>
                  </w:divBdr>
                  <w:divsChild>
                    <w:div w:id="1811432987">
                      <w:marLeft w:val="0"/>
                      <w:marRight w:val="0"/>
                      <w:marTop w:val="0"/>
                      <w:marBottom w:val="0"/>
                      <w:divBdr>
                        <w:top w:val="none" w:sz="0" w:space="0" w:color="auto"/>
                        <w:left w:val="none" w:sz="0" w:space="0" w:color="auto"/>
                        <w:bottom w:val="none" w:sz="0" w:space="0" w:color="auto"/>
                        <w:right w:val="none" w:sz="0" w:space="0" w:color="auto"/>
                      </w:divBdr>
                    </w:div>
                  </w:divsChild>
                </w:div>
                <w:div w:id="309404028">
                  <w:marLeft w:val="0"/>
                  <w:marRight w:val="0"/>
                  <w:marTop w:val="0"/>
                  <w:marBottom w:val="0"/>
                  <w:divBdr>
                    <w:top w:val="none" w:sz="0" w:space="0" w:color="auto"/>
                    <w:left w:val="none" w:sz="0" w:space="0" w:color="auto"/>
                    <w:bottom w:val="none" w:sz="0" w:space="0" w:color="auto"/>
                    <w:right w:val="none" w:sz="0" w:space="0" w:color="auto"/>
                  </w:divBdr>
                  <w:divsChild>
                    <w:div w:id="1057162905">
                      <w:marLeft w:val="0"/>
                      <w:marRight w:val="0"/>
                      <w:marTop w:val="0"/>
                      <w:marBottom w:val="0"/>
                      <w:divBdr>
                        <w:top w:val="none" w:sz="0" w:space="0" w:color="auto"/>
                        <w:left w:val="none" w:sz="0" w:space="0" w:color="auto"/>
                        <w:bottom w:val="none" w:sz="0" w:space="0" w:color="auto"/>
                        <w:right w:val="none" w:sz="0" w:space="0" w:color="auto"/>
                      </w:divBdr>
                    </w:div>
                  </w:divsChild>
                </w:div>
                <w:div w:id="310908449">
                  <w:marLeft w:val="0"/>
                  <w:marRight w:val="0"/>
                  <w:marTop w:val="0"/>
                  <w:marBottom w:val="0"/>
                  <w:divBdr>
                    <w:top w:val="none" w:sz="0" w:space="0" w:color="auto"/>
                    <w:left w:val="none" w:sz="0" w:space="0" w:color="auto"/>
                    <w:bottom w:val="none" w:sz="0" w:space="0" w:color="auto"/>
                    <w:right w:val="none" w:sz="0" w:space="0" w:color="auto"/>
                  </w:divBdr>
                  <w:divsChild>
                    <w:div w:id="315764877">
                      <w:marLeft w:val="0"/>
                      <w:marRight w:val="0"/>
                      <w:marTop w:val="0"/>
                      <w:marBottom w:val="0"/>
                      <w:divBdr>
                        <w:top w:val="none" w:sz="0" w:space="0" w:color="auto"/>
                        <w:left w:val="none" w:sz="0" w:space="0" w:color="auto"/>
                        <w:bottom w:val="none" w:sz="0" w:space="0" w:color="auto"/>
                        <w:right w:val="none" w:sz="0" w:space="0" w:color="auto"/>
                      </w:divBdr>
                    </w:div>
                    <w:div w:id="966358271">
                      <w:marLeft w:val="0"/>
                      <w:marRight w:val="0"/>
                      <w:marTop w:val="0"/>
                      <w:marBottom w:val="0"/>
                      <w:divBdr>
                        <w:top w:val="none" w:sz="0" w:space="0" w:color="auto"/>
                        <w:left w:val="none" w:sz="0" w:space="0" w:color="auto"/>
                        <w:bottom w:val="none" w:sz="0" w:space="0" w:color="auto"/>
                        <w:right w:val="none" w:sz="0" w:space="0" w:color="auto"/>
                      </w:divBdr>
                    </w:div>
                  </w:divsChild>
                </w:div>
                <w:div w:id="325520905">
                  <w:marLeft w:val="0"/>
                  <w:marRight w:val="0"/>
                  <w:marTop w:val="0"/>
                  <w:marBottom w:val="0"/>
                  <w:divBdr>
                    <w:top w:val="none" w:sz="0" w:space="0" w:color="auto"/>
                    <w:left w:val="none" w:sz="0" w:space="0" w:color="auto"/>
                    <w:bottom w:val="none" w:sz="0" w:space="0" w:color="auto"/>
                    <w:right w:val="none" w:sz="0" w:space="0" w:color="auto"/>
                  </w:divBdr>
                  <w:divsChild>
                    <w:div w:id="1293563248">
                      <w:marLeft w:val="0"/>
                      <w:marRight w:val="0"/>
                      <w:marTop w:val="0"/>
                      <w:marBottom w:val="0"/>
                      <w:divBdr>
                        <w:top w:val="none" w:sz="0" w:space="0" w:color="auto"/>
                        <w:left w:val="none" w:sz="0" w:space="0" w:color="auto"/>
                        <w:bottom w:val="none" w:sz="0" w:space="0" w:color="auto"/>
                        <w:right w:val="none" w:sz="0" w:space="0" w:color="auto"/>
                      </w:divBdr>
                    </w:div>
                  </w:divsChild>
                </w:div>
                <w:div w:id="329800016">
                  <w:marLeft w:val="0"/>
                  <w:marRight w:val="0"/>
                  <w:marTop w:val="0"/>
                  <w:marBottom w:val="0"/>
                  <w:divBdr>
                    <w:top w:val="none" w:sz="0" w:space="0" w:color="auto"/>
                    <w:left w:val="none" w:sz="0" w:space="0" w:color="auto"/>
                    <w:bottom w:val="none" w:sz="0" w:space="0" w:color="auto"/>
                    <w:right w:val="none" w:sz="0" w:space="0" w:color="auto"/>
                  </w:divBdr>
                  <w:divsChild>
                    <w:div w:id="1188175851">
                      <w:marLeft w:val="0"/>
                      <w:marRight w:val="0"/>
                      <w:marTop w:val="0"/>
                      <w:marBottom w:val="0"/>
                      <w:divBdr>
                        <w:top w:val="none" w:sz="0" w:space="0" w:color="auto"/>
                        <w:left w:val="none" w:sz="0" w:space="0" w:color="auto"/>
                        <w:bottom w:val="none" w:sz="0" w:space="0" w:color="auto"/>
                        <w:right w:val="none" w:sz="0" w:space="0" w:color="auto"/>
                      </w:divBdr>
                    </w:div>
                  </w:divsChild>
                </w:div>
                <w:div w:id="346491056">
                  <w:marLeft w:val="0"/>
                  <w:marRight w:val="0"/>
                  <w:marTop w:val="0"/>
                  <w:marBottom w:val="0"/>
                  <w:divBdr>
                    <w:top w:val="none" w:sz="0" w:space="0" w:color="auto"/>
                    <w:left w:val="none" w:sz="0" w:space="0" w:color="auto"/>
                    <w:bottom w:val="none" w:sz="0" w:space="0" w:color="auto"/>
                    <w:right w:val="none" w:sz="0" w:space="0" w:color="auto"/>
                  </w:divBdr>
                  <w:divsChild>
                    <w:div w:id="1170563623">
                      <w:marLeft w:val="0"/>
                      <w:marRight w:val="0"/>
                      <w:marTop w:val="0"/>
                      <w:marBottom w:val="0"/>
                      <w:divBdr>
                        <w:top w:val="none" w:sz="0" w:space="0" w:color="auto"/>
                        <w:left w:val="none" w:sz="0" w:space="0" w:color="auto"/>
                        <w:bottom w:val="none" w:sz="0" w:space="0" w:color="auto"/>
                        <w:right w:val="none" w:sz="0" w:space="0" w:color="auto"/>
                      </w:divBdr>
                    </w:div>
                  </w:divsChild>
                </w:div>
                <w:div w:id="351028570">
                  <w:marLeft w:val="0"/>
                  <w:marRight w:val="0"/>
                  <w:marTop w:val="0"/>
                  <w:marBottom w:val="0"/>
                  <w:divBdr>
                    <w:top w:val="none" w:sz="0" w:space="0" w:color="auto"/>
                    <w:left w:val="none" w:sz="0" w:space="0" w:color="auto"/>
                    <w:bottom w:val="none" w:sz="0" w:space="0" w:color="auto"/>
                    <w:right w:val="none" w:sz="0" w:space="0" w:color="auto"/>
                  </w:divBdr>
                  <w:divsChild>
                    <w:div w:id="1188055833">
                      <w:marLeft w:val="0"/>
                      <w:marRight w:val="0"/>
                      <w:marTop w:val="0"/>
                      <w:marBottom w:val="0"/>
                      <w:divBdr>
                        <w:top w:val="none" w:sz="0" w:space="0" w:color="auto"/>
                        <w:left w:val="none" w:sz="0" w:space="0" w:color="auto"/>
                        <w:bottom w:val="none" w:sz="0" w:space="0" w:color="auto"/>
                        <w:right w:val="none" w:sz="0" w:space="0" w:color="auto"/>
                      </w:divBdr>
                    </w:div>
                  </w:divsChild>
                </w:div>
                <w:div w:id="352195725">
                  <w:marLeft w:val="0"/>
                  <w:marRight w:val="0"/>
                  <w:marTop w:val="0"/>
                  <w:marBottom w:val="0"/>
                  <w:divBdr>
                    <w:top w:val="none" w:sz="0" w:space="0" w:color="auto"/>
                    <w:left w:val="none" w:sz="0" w:space="0" w:color="auto"/>
                    <w:bottom w:val="none" w:sz="0" w:space="0" w:color="auto"/>
                    <w:right w:val="none" w:sz="0" w:space="0" w:color="auto"/>
                  </w:divBdr>
                  <w:divsChild>
                    <w:div w:id="212237885">
                      <w:marLeft w:val="0"/>
                      <w:marRight w:val="0"/>
                      <w:marTop w:val="0"/>
                      <w:marBottom w:val="0"/>
                      <w:divBdr>
                        <w:top w:val="none" w:sz="0" w:space="0" w:color="auto"/>
                        <w:left w:val="none" w:sz="0" w:space="0" w:color="auto"/>
                        <w:bottom w:val="none" w:sz="0" w:space="0" w:color="auto"/>
                        <w:right w:val="none" w:sz="0" w:space="0" w:color="auto"/>
                      </w:divBdr>
                    </w:div>
                  </w:divsChild>
                </w:div>
                <w:div w:id="358437475">
                  <w:marLeft w:val="0"/>
                  <w:marRight w:val="0"/>
                  <w:marTop w:val="0"/>
                  <w:marBottom w:val="0"/>
                  <w:divBdr>
                    <w:top w:val="none" w:sz="0" w:space="0" w:color="auto"/>
                    <w:left w:val="none" w:sz="0" w:space="0" w:color="auto"/>
                    <w:bottom w:val="none" w:sz="0" w:space="0" w:color="auto"/>
                    <w:right w:val="none" w:sz="0" w:space="0" w:color="auto"/>
                  </w:divBdr>
                  <w:divsChild>
                    <w:div w:id="1676229366">
                      <w:marLeft w:val="0"/>
                      <w:marRight w:val="0"/>
                      <w:marTop w:val="0"/>
                      <w:marBottom w:val="0"/>
                      <w:divBdr>
                        <w:top w:val="none" w:sz="0" w:space="0" w:color="auto"/>
                        <w:left w:val="none" w:sz="0" w:space="0" w:color="auto"/>
                        <w:bottom w:val="none" w:sz="0" w:space="0" w:color="auto"/>
                        <w:right w:val="none" w:sz="0" w:space="0" w:color="auto"/>
                      </w:divBdr>
                    </w:div>
                  </w:divsChild>
                </w:div>
                <w:div w:id="362175839">
                  <w:marLeft w:val="0"/>
                  <w:marRight w:val="0"/>
                  <w:marTop w:val="0"/>
                  <w:marBottom w:val="0"/>
                  <w:divBdr>
                    <w:top w:val="none" w:sz="0" w:space="0" w:color="auto"/>
                    <w:left w:val="none" w:sz="0" w:space="0" w:color="auto"/>
                    <w:bottom w:val="none" w:sz="0" w:space="0" w:color="auto"/>
                    <w:right w:val="none" w:sz="0" w:space="0" w:color="auto"/>
                  </w:divBdr>
                  <w:divsChild>
                    <w:div w:id="1158302132">
                      <w:marLeft w:val="0"/>
                      <w:marRight w:val="0"/>
                      <w:marTop w:val="0"/>
                      <w:marBottom w:val="0"/>
                      <w:divBdr>
                        <w:top w:val="none" w:sz="0" w:space="0" w:color="auto"/>
                        <w:left w:val="none" w:sz="0" w:space="0" w:color="auto"/>
                        <w:bottom w:val="none" w:sz="0" w:space="0" w:color="auto"/>
                        <w:right w:val="none" w:sz="0" w:space="0" w:color="auto"/>
                      </w:divBdr>
                    </w:div>
                  </w:divsChild>
                </w:div>
                <w:div w:id="365645008">
                  <w:marLeft w:val="0"/>
                  <w:marRight w:val="0"/>
                  <w:marTop w:val="0"/>
                  <w:marBottom w:val="0"/>
                  <w:divBdr>
                    <w:top w:val="none" w:sz="0" w:space="0" w:color="auto"/>
                    <w:left w:val="none" w:sz="0" w:space="0" w:color="auto"/>
                    <w:bottom w:val="none" w:sz="0" w:space="0" w:color="auto"/>
                    <w:right w:val="none" w:sz="0" w:space="0" w:color="auto"/>
                  </w:divBdr>
                  <w:divsChild>
                    <w:div w:id="269168250">
                      <w:marLeft w:val="0"/>
                      <w:marRight w:val="0"/>
                      <w:marTop w:val="0"/>
                      <w:marBottom w:val="0"/>
                      <w:divBdr>
                        <w:top w:val="none" w:sz="0" w:space="0" w:color="auto"/>
                        <w:left w:val="none" w:sz="0" w:space="0" w:color="auto"/>
                        <w:bottom w:val="none" w:sz="0" w:space="0" w:color="auto"/>
                        <w:right w:val="none" w:sz="0" w:space="0" w:color="auto"/>
                      </w:divBdr>
                    </w:div>
                  </w:divsChild>
                </w:div>
                <w:div w:id="378940273">
                  <w:marLeft w:val="0"/>
                  <w:marRight w:val="0"/>
                  <w:marTop w:val="0"/>
                  <w:marBottom w:val="0"/>
                  <w:divBdr>
                    <w:top w:val="none" w:sz="0" w:space="0" w:color="auto"/>
                    <w:left w:val="none" w:sz="0" w:space="0" w:color="auto"/>
                    <w:bottom w:val="none" w:sz="0" w:space="0" w:color="auto"/>
                    <w:right w:val="none" w:sz="0" w:space="0" w:color="auto"/>
                  </w:divBdr>
                  <w:divsChild>
                    <w:div w:id="96951825">
                      <w:marLeft w:val="0"/>
                      <w:marRight w:val="0"/>
                      <w:marTop w:val="0"/>
                      <w:marBottom w:val="0"/>
                      <w:divBdr>
                        <w:top w:val="none" w:sz="0" w:space="0" w:color="auto"/>
                        <w:left w:val="none" w:sz="0" w:space="0" w:color="auto"/>
                        <w:bottom w:val="none" w:sz="0" w:space="0" w:color="auto"/>
                        <w:right w:val="none" w:sz="0" w:space="0" w:color="auto"/>
                      </w:divBdr>
                    </w:div>
                    <w:div w:id="1237859165">
                      <w:marLeft w:val="0"/>
                      <w:marRight w:val="0"/>
                      <w:marTop w:val="0"/>
                      <w:marBottom w:val="0"/>
                      <w:divBdr>
                        <w:top w:val="none" w:sz="0" w:space="0" w:color="auto"/>
                        <w:left w:val="none" w:sz="0" w:space="0" w:color="auto"/>
                        <w:bottom w:val="none" w:sz="0" w:space="0" w:color="auto"/>
                        <w:right w:val="none" w:sz="0" w:space="0" w:color="auto"/>
                      </w:divBdr>
                    </w:div>
                    <w:div w:id="1279989784">
                      <w:marLeft w:val="0"/>
                      <w:marRight w:val="0"/>
                      <w:marTop w:val="0"/>
                      <w:marBottom w:val="0"/>
                      <w:divBdr>
                        <w:top w:val="none" w:sz="0" w:space="0" w:color="auto"/>
                        <w:left w:val="none" w:sz="0" w:space="0" w:color="auto"/>
                        <w:bottom w:val="none" w:sz="0" w:space="0" w:color="auto"/>
                        <w:right w:val="none" w:sz="0" w:space="0" w:color="auto"/>
                      </w:divBdr>
                    </w:div>
                    <w:div w:id="1487237508">
                      <w:marLeft w:val="0"/>
                      <w:marRight w:val="0"/>
                      <w:marTop w:val="0"/>
                      <w:marBottom w:val="0"/>
                      <w:divBdr>
                        <w:top w:val="none" w:sz="0" w:space="0" w:color="auto"/>
                        <w:left w:val="none" w:sz="0" w:space="0" w:color="auto"/>
                        <w:bottom w:val="none" w:sz="0" w:space="0" w:color="auto"/>
                        <w:right w:val="none" w:sz="0" w:space="0" w:color="auto"/>
                      </w:divBdr>
                    </w:div>
                    <w:div w:id="1529026046">
                      <w:marLeft w:val="0"/>
                      <w:marRight w:val="0"/>
                      <w:marTop w:val="0"/>
                      <w:marBottom w:val="0"/>
                      <w:divBdr>
                        <w:top w:val="none" w:sz="0" w:space="0" w:color="auto"/>
                        <w:left w:val="none" w:sz="0" w:space="0" w:color="auto"/>
                        <w:bottom w:val="none" w:sz="0" w:space="0" w:color="auto"/>
                        <w:right w:val="none" w:sz="0" w:space="0" w:color="auto"/>
                      </w:divBdr>
                    </w:div>
                    <w:div w:id="2077236153">
                      <w:marLeft w:val="0"/>
                      <w:marRight w:val="0"/>
                      <w:marTop w:val="0"/>
                      <w:marBottom w:val="0"/>
                      <w:divBdr>
                        <w:top w:val="none" w:sz="0" w:space="0" w:color="auto"/>
                        <w:left w:val="none" w:sz="0" w:space="0" w:color="auto"/>
                        <w:bottom w:val="none" w:sz="0" w:space="0" w:color="auto"/>
                        <w:right w:val="none" w:sz="0" w:space="0" w:color="auto"/>
                      </w:divBdr>
                    </w:div>
                  </w:divsChild>
                </w:div>
                <w:div w:id="382480963">
                  <w:marLeft w:val="0"/>
                  <w:marRight w:val="0"/>
                  <w:marTop w:val="0"/>
                  <w:marBottom w:val="0"/>
                  <w:divBdr>
                    <w:top w:val="none" w:sz="0" w:space="0" w:color="auto"/>
                    <w:left w:val="none" w:sz="0" w:space="0" w:color="auto"/>
                    <w:bottom w:val="none" w:sz="0" w:space="0" w:color="auto"/>
                    <w:right w:val="none" w:sz="0" w:space="0" w:color="auto"/>
                  </w:divBdr>
                  <w:divsChild>
                    <w:div w:id="182860601">
                      <w:marLeft w:val="0"/>
                      <w:marRight w:val="0"/>
                      <w:marTop w:val="0"/>
                      <w:marBottom w:val="0"/>
                      <w:divBdr>
                        <w:top w:val="none" w:sz="0" w:space="0" w:color="auto"/>
                        <w:left w:val="none" w:sz="0" w:space="0" w:color="auto"/>
                        <w:bottom w:val="none" w:sz="0" w:space="0" w:color="auto"/>
                        <w:right w:val="none" w:sz="0" w:space="0" w:color="auto"/>
                      </w:divBdr>
                    </w:div>
                  </w:divsChild>
                </w:div>
                <w:div w:id="404911665">
                  <w:marLeft w:val="0"/>
                  <w:marRight w:val="0"/>
                  <w:marTop w:val="0"/>
                  <w:marBottom w:val="0"/>
                  <w:divBdr>
                    <w:top w:val="none" w:sz="0" w:space="0" w:color="auto"/>
                    <w:left w:val="none" w:sz="0" w:space="0" w:color="auto"/>
                    <w:bottom w:val="none" w:sz="0" w:space="0" w:color="auto"/>
                    <w:right w:val="none" w:sz="0" w:space="0" w:color="auto"/>
                  </w:divBdr>
                  <w:divsChild>
                    <w:div w:id="1236009798">
                      <w:marLeft w:val="0"/>
                      <w:marRight w:val="0"/>
                      <w:marTop w:val="0"/>
                      <w:marBottom w:val="0"/>
                      <w:divBdr>
                        <w:top w:val="none" w:sz="0" w:space="0" w:color="auto"/>
                        <w:left w:val="none" w:sz="0" w:space="0" w:color="auto"/>
                        <w:bottom w:val="none" w:sz="0" w:space="0" w:color="auto"/>
                        <w:right w:val="none" w:sz="0" w:space="0" w:color="auto"/>
                      </w:divBdr>
                    </w:div>
                  </w:divsChild>
                </w:div>
                <w:div w:id="407307166">
                  <w:marLeft w:val="0"/>
                  <w:marRight w:val="0"/>
                  <w:marTop w:val="0"/>
                  <w:marBottom w:val="0"/>
                  <w:divBdr>
                    <w:top w:val="none" w:sz="0" w:space="0" w:color="auto"/>
                    <w:left w:val="none" w:sz="0" w:space="0" w:color="auto"/>
                    <w:bottom w:val="none" w:sz="0" w:space="0" w:color="auto"/>
                    <w:right w:val="none" w:sz="0" w:space="0" w:color="auto"/>
                  </w:divBdr>
                  <w:divsChild>
                    <w:div w:id="2143573232">
                      <w:marLeft w:val="0"/>
                      <w:marRight w:val="0"/>
                      <w:marTop w:val="0"/>
                      <w:marBottom w:val="0"/>
                      <w:divBdr>
                        <w:top w:val="none" w:sz="0" w:space="0" w:color="auto"/>
                        <w:left w:val="none" w:sz="0" w:space="0" w:color="auto"/>
                        <w:bottom w:val="none" w:sz="0" w:space="0" w:color="auto"/>
                        <w:right w:val="none" w:sz="0" w:space="0" w:color="auto"/>
                      </w:divBdr>
                    </w:div>
                  </w:divsChild>
                </w:div>
                <w:div w:id="410350765">
                  <w:marLeft w:val="0"/>
                  <w:marRight w:val="0"/>
                  <w:marTop w:val="0"/>
                  <w:marBottom w:val="0"/>
                  <w:divBdr>
                    <w:top w:val="none" w:sz="0" w:space="0" w:color="auto"/>
                    <w:left w:val="none" w:sz="0" w:space="0" w:color="auto"/>
                    <w:bottom w:val="none" w:sz="0" w:space="0" w:color="auto"/>
                    <w:right w:val="none" w:sz="0" w:space="0" w:color="auto"/>
                  </w:divBdr>
                  <w:divsChild>
                    <w:div w:id="1202400863">
                      <w:marLeft w:val="0"/>
                      <w:marRight w:val="0"/>
                      <w:marTop w:val="0"/>
                      <w:marBottom w:val="0"/>
                      <w:divBdr>
                        <w:top w:val="none" w:sz="0" w:space="0" w:color="auto"/>
                        <w:left w:val="none" w:sz="0" w:space="0" w:color="auto"/>
                        <w:bottom w:val="none" w:sz="0" w:space="0" w:color="auto"/>
                        <w:right w:val="none" w:sz="0" w:space="0" w:color="auto"/>
                      </w:divBdr>
                    </w:div>
                  </w:divsChild>
                </w:div>
                <w:div w:id="413671406">
                  <w:marLeft w:val="0"/>
                  <w:marRight w:val="0"/>
                  <w:marTop w:val="0"/>
                  <w:marBottom w:val="0"/>
                  <w:divBdr>
                    <w:top w:val="none" w:sz="0" w:space="0" w:color="auto"/>
                    <w:left w:val="none" w:sz="0" w:space="0" w:color="auto"/>
                    <w:bottom w:val="none" w:sz="0" w:space="0" w:color="auto"/>
                    <w:right w:val="none" w:sz="0" w:space="0" w:color="auto"/>
                  </w:divBdr>
                  <w:divsChild>
                    <w:div w:id="751778353">
                      <w:marLeft w:val="0"/>
                      <w:marRight w:val="0"/>
                      <w:marTop w:val="0"/>
                      <w:marBottom w:val="0"/>
                      <w:divBdr>
                        <w:top w:val="none" w:sz="0" w:space="0" w:color="auto"/>
                        <w:left w:val="none" w:sz="0" w:space="0" w:color="auto"/>
                        <w:bottom w:val="none" w:sz="0" w:space="0" w:color="auto"/>
                        <w:right w:val="none" w:sz="0" w:space="0" w:color="auto"/>
                      </w:divBdr>
                    </w:div>
                    <w:div w:id="1822693042">
                      <w:marLeft w:val="0"/>
                      <w:marRight w:val="0"/>
                      <w:marTop w:val="0"/>
                      <w:marBottom w:val="0"/>
                      <w:divBdr>
                        <w:top w:val="none" w:sz="0" w:space="0" w:color="auto"/>
                        <w:left w:val="none" w:sz="0" w:space="0" w:color="auto"/>
                        <w:bottom w:val="none" w:sz="0" w:space="0" w:color="auto"/>
                        <w:right w:val="none" w:sz="0" w:space="0" w:color="auto"/>
                      </w:divBdr>
                    </w:div>
                    <w:div w:id="2043435769">
                      <w:marLeft w:val="0"/>
                      <w:marRight w:val="0"/>
                      <w:marTop w:val="0"/>
                      <w:marBottom w:val="0"/>
                      <w:divBdr>
                        <w:top w:val="none" w:sz="0" w:space="0" w:color="auto"/>
                        <w:left w:val="none" w:sz="0" w:space="0" w:color="auto"/>
                        <w:bottom w:val="none" w:sz="0" w:space="0" w:color="auto"/>
                        <w:right w:val="none" w:sz="0" w:space="0" w:color="auto"/>
                      </w:divBdr>
                    </w:div>
                  </w:divsChild>
                </w:div>
                <w:div w:id="439760689">
                  <w:marLeft w:val="0"/>
                  <w:marRight w:val="0"/>
                  <w:marTop w:val="0"/>
                  <w:marBottom w:val="0"/>
                  <w:divBdr>
                    <w:top w:val="none" w:sz="0" w:space="0" w:color="auto"/>
                    <w:left w:val="none" w:sz="0" w:space="0" w:color="auto"/>
                    <w:bottom w:val="none" w:sz="0" w:space="0" w:color="auto"/>
                    <w:right w:val="none" w:sz="0" w:space="0" w:color="auto"/>
                  </w:divBdr>
                  <w:divsChild>
                    <w:div w:id="812717812">
                      <w:marLeft w:val="0"/>
                      <w:marRight w:val="0"/>
                      <w:marTop w:val="0"/>
                      <w:marBottom w:val="0"/>
                      <w:divBdr>
                        <w:top w:val="none" w:sz="0" w:space="0" w:color="auto"/>
                        <w:left w:val="none" w:sz="0" w:space="0" w:color="auto"/>
                        <w:bottom w:val="none" w:sz="0" w:space="0" w:color="auto"/>
                        <w:right w:val="none" w:sz="0" w:space="0" w:color="auto"/>
                      </w:divBdr>
                    </w:div>
                  </w:divsChild>
                </w:div>
                <w:div w:id="478963085">
                  <w:marLeft w:val="0"/>
                  <w:marRight w:val="0"/>
                  <w:marTop w:val="0"/>
                  <w:marBottom w:val="0"/>
                  <w:divBdr>
                    <w:top w:val="none" w:sz="0" w:space="0" w:color="auto"/>
                    <w:left w:val="none" w:sz="0" w:space="0" w:color="auto"/>
                    <w:bottom w:val="none" w:sz="0" w:space="0" w:color="auto"/>
                    <w:right w:val="none" w:sz="0" w:space="0" w:color="auto"/>
                  </w:divBdr>
                  <w:divsChild>
                    <w:div w:id="1717121085">
                      <w:marLeft w:val="0"/>
                      <w:marRight w:val="0"/>
                      <w:marTop w:val="0"/>
                      <w:marBottom w:val="0"/>
                      <w:divBdr>
                        <w:top w:val="none" w:sz="0" w:space="0" w:color="auto"/>
                        <w:left w:val="none" w:sz="0" w:space="0" w:color="auto"/>
                        <w:bottom w:val="none" w:sz="0" w:space="0" w:color="auto"/>
                        <w:right w:val="none" w:sz="0" w:space="0" w:color="auto"/>
                      </w:divBdr>
                    </w:div>
                  </w:divsChild>
                </w:div>
                <w:div w:id="488207929">
                  <w:marLeft w:val="0"/>
                  <w:marRight w:val="0"/>
                  <w:marTop w:val="0"/>
                  <w:marBottom w:val="0"/>
                  <w:divBdr>
                    <w:top w:val="none" w:sz="0" w:space="0" w:color="auto"/>
                    <w:left w:val="none" w:sz="0" w:space="0" w:color="auto"/>
                    <w:bottom w:val="none" w:sz="0" w:space="0" w:color="auto"/>
                    <w:right w:val="none" w:sz="0" w:space="0" w:color="auto"/>
                  </w:divBdr>
                  <w:divsChild>
                    <w:div w:id="1617637300">
                      <w:marLeft w:val="0"/>
                      <w:marRight w:val="0"/>
                      <w:marTop w:val="0"/>
                      <w:marBottom w:val="0"/>
                      <w:divBdr>
                        <w:top w:val="none" w:sz="0" w:space="0" w:color="auto"/>
                        <w:left w:val="none" w:sz="0" w:space="0" w:color="auto"/>
                        <w:bottom w:val="none" w:sz="0" w:space="0" w:color="auto"/>
                        <w:right w:val="none" w:sz="0" w:space="0" w:color="auto"/>
                      </w:divBdr>
                    </w:div>
                  </w:divsChild>
                </w:div>
                <w:div w:id="494616774">
                  <w:marLeft w:val="0"/>
                  <w:marRight w:val="0"/>
                  <w:marTop w:val="0"/>
                  <w:marBottom w:val="0"/>
                  <w:divBdr>
                    <w:top w:val="none" w:sz="0" w:space="0" w:color="auto"/>
                    <w:left w:val="none" w:sz="0" w:space="0" w:color="auto"/>
                    <w:bottom w:val="none" w:sz="0" w:space="0" w:color="auto"/>
                    <w:right w:val="none" w:sz="0" w:space="0" w:color="auto"/>
                  </w:divBdr>
                  <w:divsChild>
                    <w:div w:id="2099010864">
                      <w:marLeft w:val="0"/>
                      <w:marRight w:val="0"/>
                      <w:marTop w:val="0"/>
                      <w:marBottom w:val="0"/>
                      <w:divBdr>
                        <w:top w:val="none" w:sz="0" w:space="0" w:color="auto"/>
                        <w:left w:val="none" w:sz="0" w:space="0" w:color="auto"/>
                        <w:bottom w:val="none" w:sz="0" w:space="0" w:color="auto"/>
                        <w:right w:val="none" w:sz="0" w:space="0" w:color="auto"/>
                      </w:divBdr>
                    </w:div>
                  </w:divsChild>
                </w:div>
                <w:div w:id="497691923">
                  <w:marLeft w:val="0"/>
                  <w:marRight w:val="0"/>
                  <w:marTop w:val="0"/>
                  <w:marBottom w:val="0"/>
                  <w:divBdr>
                    <w:top w:val="none" w:sz="0" w:space="0" w:color="auto"/>
                    <w:left w:val="none" w:sz="0" w:space="0" w:color="auto"/>
                    <w:bottom w:val="none" w:sz="0" w:space="0" w:color="auto"/>
                    <w:right w:val="none" w:sz="0" w:space="0" w:color="auto"/>
                  </w:divBdr>
                  <w:divsChild>
                    <w:div w:id="670641149">
                      <w:marLeft w:val="0"/>
                      <w:marRight w:val="0"/>
                      <w:marTop w:val="0"/>
                      <w:marBottom w:val="0"/>
                      <w:divBdr>
                        <w:top w:val="none" w:sz="0" w:space="0" w:color="auto"/>
                        <w:left w:val="none" w:sz="0" w:space="0" w:color="auto"/>
                        <w:bottom w:val="none" w:sz="0" w:space="0" w:color="auto"/>
                        <w:right w:val="none" w:sz="0" w:space="0" w:color="auto"/>
                      </w:divBdr>
                    </w:div>
                  </w:divsChild>
                </w:div>
                <w:div w:id="511574746">
                  <w:marLeft w:val="0"/>
                  <w:marRight w:val="0"/>
                  <w:marTop w:val="0"/>
                  <w:marBottom w:val="0"/>
                  <w:divBdr>
                    <w:top w:val="none" w:sz="0" w:space="0" w:color="auto"/>
                    <w:left w:val="none" w:sz="0" w:space="0" w:color="auto"/>
                    <w:bottom w:val="none" w:sz="0" w:space="0" w:color="auto"/>
                    <w:right w:val="none" w:sz="0" w:space="0" w:color="auto"/>
                  </w:divBdr>
                  <w:divsChild>
                    <w:div w:id="947808377">
                      <w:marLeft w:val="0"/>
                      <w:marRight w:val="0"/>
                      <w:marTop w:val="0"/>
                      <w:marBottom w:val="0"/>
                      <w:divBdr>
                        <w:top w:val="none" w:sz="0" w:space="0" w:color="auto"/>
                        <w:left w:val="none" w:sz="0" w:space="0" w:color="auto"/>
                        <w:bottom w:val="none" w:sz="0" w:space="0" w:color="auto"/>
                        <w:right w:val="none" w:sz="0" w:space="0" w:color="auto"/>
                      </w:divBdr>
                    </w:div>
                  </w:divsChild>
                </w:div>
                <w:div w:id="516964371">
                  <w:marLeft w:val="0"/>
                  <w:marRight w:val="0"/>
                  <w:marTop w:val="0"/>
                  <w:marBottom w:val="0"/>
                  <w:divBdr>
                    <w:top w:val="none" w:sz="0" w:space="0" w:color="auto"/>
                    <w:left w:val="none" w:sz="0" w:space="0" w:color="auto"/>
                    <w:bottom w:val="none" w:sz="0" w:space="0" w:color="auto"/>
                    <w:right w:val="none" w:sz="0" w:space="0" w:color="auto"/>
                  </w:divBdr>
                  <w:divsChild>
                    <w:div w:id="314066312">
                      <w:marLeft w:val="0"/>
                      <w:marRight w:val="0"/>
                      <w:marTop w:val="0"/>
                      <w:marBottom w:val="0"/>
                      <w:divBdr>
                        <w:top w:val="none" w:sz="0" w:space="0" w:color="auto"/>
                        <w:left w:val="none" w:sz="0" w:space="0" w:color="auto"/>
                        <w:bottom w:val="none" w:sz="0" w:space="0" w:color="auto"/>
                        <w:right w:val="none" w:sz="0" w:space="0" w:color="auto"/>
                      </w:divBdr>
                    </w:div>
                  </w:divsChild>
                </w:div>
                <w:div w:id="517041028">
                  <w:marLeft w:val="0"/>
                  <w:marRight w:val="0"/>
                  <w:marTop w:val="0"/>
                  <w:marBottom w:val="0"/>
                  <w:divBdr>
                    <w:top w:val="none" w:sz="0" w:space="0" w:color="auto"/>
                    <w:left w:val="none" w:sz="0" w:space="0" w:color="auto"/>
                    <w:bottom w:val="none" w:sz="0" w:space="0" w:color="auto"/>
                    <w:right w:val="none" w:sz="0" w:space="0" w:color="auto"/>
                  </w:divBdr>
                  <w:divsChild>
                    <w:div w:id="1044789940">
                      <w:marLeft w:val="0"/>
                      <w:marRight w:val="0"/>
                      <w:marTop w:val="0"/>
                      <w:marBottom w:val="0"/>
                      <w:divBdr>
                        <w:top w:val="none" w:sz="0" w:space="0" w:color="auto"/>
                        <w:left w:val="none" w:sz="0" w:space="0" w:color="auto"/>
                        <w:bottom w:val="none" w:sz="0" w:space="0" w:color="auto"/>
                        <w:right w:val="none" w:sz="0" w:space="0" w:color="auto"/>
                      </w:divBdr>
                    </w:div>
                  </w:divsChild>
                </w:div>
                <w:div w:id="519978091">
                  <w:marLeft w:val="0"/>
                  <w:marRight w:val="0"/>
                  <w:marTop w:val="0"/>
                  <w:marBottom w:val="0"/>
                  <w:divBdr>
                    <w:top w:val="none" w:sz="0" w:space="0" w:color="auto"/>
                    <w:left w:val="none" w:sz="0" w:space="0" w:color="auto"/>
                    <w:bottom w:val="none" w:sz="0" w:space="0" w:color="auto"/>
                    <w:right w:val="none" w:sz="0" w:space="0" w:color="auto"/>
                  </w:divBdr>
                  <w:divsChild>
                    <w:div w:id="1447117539">
                      <w:marLeft w:val="0"/>
                      <w:marRight w:val="0"/>
                      <w:marTop w:val="0"/>
                      <w:marBottom w:val="0"/>
                      <w:divBdr>
                        <w:top w:val="none" w:sz="0" w:space="0" w:color="auto"/>
                        <w:left w:val="none" w:sz="0" w:space="0" w:color="auto"/>
                        <w:bottom w:val="none" w:sz="0" w:space="0" w:color="auto"/>
                        <w:right w:val="none" w:sz="0" w:space="0" w:color="auto"/>
                      </w:divBdr>
                    </w:div>
                  </w:divsChild>
                </w:div>
                <w:div w:id="523516228">
                  <w:marLeft w:val="0"/>
                  <w:marRight w:val="0"/>
                  <w:marTop w:val="0"/>
                  <w:marBottom w:val="0"/>
                  <w:divBdr>
                    <w:top w:val="none" w:sz="0" w:space="0" w:color="auto"/>
                    <w:left w:val="none" w:sz="0" w:space="0" w:color="auto"/>
                    <w:bottom w:val="none" w:sz="0" w:space="0" w:color="auto"/>
                    <w:right w:val="none" w:sz="0" w:space="0" w:color="auto"/>
                  </w:divBdr>
                  <w:divsChild>
                    <w:div w:id="1453868064">
                      <w:marLeft w:val="0"/>
                      <w:marRight w:val="0"/>
                      <w:marTop w:val="0"/>
                      <w:marBottom w:val="0"/>
                      <w:divBdr>
                        <w:top w:val="none" w:sz="0" w:space="0" w:color="auto"/>
                        <w:left w:val="none" w:sz="0" w:space="0" w:color="auto"/>
                        <w:bottom w:val="none" w:sz="0" w:space="0" w:color="auto"/>
                        <w:right w:val="none" w:sz="0" w:space="0" w:color="auto"/>
                      </w:divBdr>
                    </w:div>
                  </w:divsChild>
                </w:div>
                <w:div w:id="524053124">
                  <w:marLeft w:val="0"/>
                  <w:marRight w:val="0"/>
                  <w:marTop w:val="0"/>
                  <w:marBottom w:val="0"/>
                  <w:divBdr>
                    <w:top w:val="none" w:sz="0" w:space="0" w:color="auto"/>
                    <w:left w:val="none" w:sz="0" w:space="0" w:color="auto"/>
                    <w:bottom w:val="none" w:sz="0" w:space="0" w:color="auto"/>
                    <w:right w:val="none" w:sz="0" w:space="0" w:color="auto"/>
                  </w:divBdr>
                  <w:divsChild>
                    <w:div w:id="455222993">
                      <w:marLeft w:val="0"/>
                      <w:marRight w:val="0"/>
                      <w:marTop w:val="0"/>
                      <w:marBottom w:val="0"/>
                      <w:divBdr>
                        <w:top w:val="none" w:sz="0" w:space="0" w:color="auto"/>
                        <w:left w:val="none" w:sz="0" w:space="0" w:color="auto"/>
                        <w:bottom w:val="none" w:sz="0" w:space="0" w:color="auto"/>
                        <w:right w:val="none" w:sz="0" w:space="0" w:color="auto"/>
                      </w:divBdr>
                    </w:div>
                    <w:div w:id="595669584">
                      <w:marLeft w:val="0"/>
                      <w:marRight w:val="0"/>
                      <w:marTop w:val="0"/>
                      <w:marBottom w:val="0"/>
                      <w:divBdr>
                        <w:top w:val="none" w:sz="0" w:space="0" w:color="auto"/>
                        <w:left w:val="none" w:sz="0" w:space="0" w:color="auto"/>
                        <w:bottom w:val="none" w:sz="0" w:space="0" w:color="auto"/>
                        <w:right w:val="none" w:sz="0" w:space="0" w:color="auto"/>
                      </w:divBdr>
                    </w:div>
                    <w:div w:id="727336816">
                      <w:marLeft w:val="0"/>
                      <w:marRight w:val="0"/>
                      <w:marTop w:val="0"/>
                      <w:marBottom w:val="0"/>
                      <w:divBdr>
                        <w:top w:val="none" w:sz="0" w:space="0" w:color="auto"/>
                        <w:left w:val="none" w:sz="0" w:space="0" w:color="auto"/>
                        <w:bottom w:val="none" w:sz="0" w:space="0" w:color="auto"/>
                        <w:right w:val="none" w:sz="0" w:space="0" w:color="auto"/>
                      </w:divBdr>
                    </w:div>
                    <w:div w:id="754976409">
                      <w:marLeft w:val="0"/>
                      <w:marRight w:val="0"/>
                      <w:marTop w:val="0"/>
                      <w:marBottom w:val="0"/>
                      <w:divBdr>
                        <w:top w:val="none" w:sz="0" w:space="0" w:color="auto"/>
                        <w:left w:val="none" w:sz="0" w:space="0" w:color="auto"/>
                        <w:bottom w:val="none" w:sz="0" w:space="0" w:color="auto"/>
                        <w:right w:val="none" w:sz="0" w:space="0" w:color="auto"/>
                      </w:divBdr>
                    </w:div>
                    <w:div w:id="1138456519">
                      <w:marLeft w:val="0"/>
                      <w:marRight w:val="0"/>
                      <w:marTop w:val="0"/>
                      <w:marBottom w:val="0"/>
                      <w:divBdr>
                        <w:top w:val="none" w:sz="0" w:space="0" w:color="auto"/>
                        <w:left w:val="none" w:sz="0" w:space="0" w:color="auto"/>
                        <w:bottom w:val="none" w:sz="0" w:space="0" w:color="auto"/>
                        <w:right w:val="none" w:sz="0" w:space="0" w:color="auto"/>
                      </w:divBdr>
                    </w:div>
                    <w:div w:id="1818646645">
                      <w:marLeft w:val="0"/>
                      <w:marRight w:val="0"/>
                      <w:marTop w:val="0"/>
                      <w:marBottom w:val="0"/>
                      <w:divBdr>
                        <w:top w:val="none" w:sz="0" w:space="0" w:color="auto"/>
                        <w:left w:val="none" w:sz="0" w:space="0" w:color="auto"/>
                        <w:bottom w:val="none" w:sz="0" w:space="0" w:color="auto"/>
                        <w:right w:val="none" w:sz="0" w:space="0" w:color="auto"/>
                      </w:divBdr>
                    </w:div>
                  </w:divsChild>
                </w:div>
                <w:div w:id="540750206">
                  <w:marLeft w:val="0"/>
                  <w:marRight w:val="0"/>
                  <w:marTop w:val="0"/>
                  <w:marBottom w:val="0"/>
                  <w:divBdr>
                    <w:top w:val="none" w:sz="0" w:space="0" w:color="auto"/>
                    <w:left w:val="none" w:sz="0" w:space="0" w:color="auto"/>
                    <w:bottom w:val="none" w:sz="0" w:space="0" w:color="auto"/>
                    <w:right w:val="none" w:sz="0" w:space="0" w:color="auto"/>
                  </w:divBdr>
                  <w:divsChild>
                    <w:div w:id="618344289">
                      <w:marLeft w:val="0"/>
                      <w:marRight w:val="0"/>
                      <w:marTop w:val="0"/>
                      <w:marBottom w:val="0"/>
                      <w:divBdr>
                        <w:top w:val="none" w:sz="0" w:space="0" w:color="auto"/>
                        <w:left w:val="none" w:sz="0" w:space="0" w:color="auto"/>
                        <w:bottom w:val="none" w:sz="0" w:space="0" w:color="auto"/>
                        <w:right w:val="none" w:sz="0" w:space="0" w:color="auto"/>
                      </w:divBdr>
                    </w:div>
                  </w:divsChild>
                </w:div>
                <w:div w:id="550266844">
                  <w:marLeft w:val="0"/>
                  <w:marRight w:val="0"/>
                  <w:marTop w:val="0"/>
                  <w:marBottom w:val="0"/>
                  <w:divBdr>
                    <w:top w:val="none" w:sz="0" w:space="0" w:color="auto"/>
                    <w:left w:val="none" w:sz="0" w:space="0" w:color="auto"/>
                    <w:bottom w:val="none" w:sz="0" w:space="0" w:color="auto"/>
                    <w:right w:val="none" w:sz="0" w:space="0" w:color="auto"/>
                  </w:divBdr>
                  <w:divsChild>
                    <w:div w:id="66152429">
                      <w:marLeft w:val="0"/>
                      <w:marRight w:val="0"/>
                      <w:marTop w:val="0"/>
                      <w:marBottom w:val="0"/>
                      <w:divBdr>
                        <w:top w:val="none" w:sz="0" w:space="0" w:color="auto"/>
                        <w:left w:val="none" w:sz="0" w:space="0" w:color="auto"/>
                        <w:bottom w:val="none" w:sz="0" w:space="0" w:color="auto"/>
                        <w:right w:val="none" w:sz="0" w:space="0" w:color="auto"/>
                      </w:divBdr>
                    </w:div>
                  </w:divsChild>
                </w:div>
                <w:div w:id="565994148">
                  <w:marLeft w:val="0"/>
                  <w:marRight w:val="0"/>
                  <w:marTop w:val="0"/>
                  <w:marBottom w:val="0"/>
                  <w:divBdr>
                    <w:top w:val="none" w:sz="0" w:space="0" w:color="auto"/>
                    <w:left w:val="none" w:sz="0" w:space="0" w:color="auto"/>
                    <w:bottom w:val="none" w:sz="0" w:space="0" w:color="auto"/>
                    <w:right w:val="none" w:sz="0" w:space="0" w:color="auto"/>
                  </w:divBdr>
                  <w:divsChild>
                    <w:div w:id="412898608">
                      <w:marLeft w:val="0"/>
                      <w:marRight w:val="0"/>
                      <w:marTop w:val="0"/>
                      <w:marBottom w:val="0"/>
                      <w:divBdr>
                        <w:top w:val="none" w:sz="0" w:space="0" w:color="auto"/>
                        <w:left w:val="none" w:sz="0" w:space="0" w:color="auto"/>
                        <w:bottom w:val="none" w:sz="0" w:space="0" w:color="auto"/>
                        <w:right w:val="none" w:sz="0" w:space="0" w:color="auto"/>
                      </w:divBdr>
                    </w:div>
                  </w:divsChild>
                </w:div>
                <w:div w:id="580025196">
                  <w:marLeft w:val="0"/>
                  <w:marRight w:val="0"/>
                  <w:marTop w:val="0"/>
                  <w:marBottom w:val="0"/>
                  <w:divBdr>
                    <w:top w:val="none" w:sz="0" w:space="0" w:color="auto"/>
                    <w:left w:val="none" w:sz="0" w:space="0" w:color="auto"/>
                    <w:bottom w:val="none" w:sz="0" w:space="0" w:color="auto"/>
                    <w:right w:val="none" w:sz="0" w:space="0" w:color="auto"/>
                  </w:divBdr>
                  <w:divsChild>
                    <w:div w:id="839545501">
                      <w:marLeft w:val="0"/>
                      <w:marRight w:val="0"/>
                      <w:marTop w:val="0"/>
                      <w:marBottom w:val="0"/>
                      <w:divBdr>
                        <w:top w:val="none" w:sz="0" w:space="0" w:color="auto"/>
                        <w:left w:val="none" w:sz="0" w:space="0" w:color="auto"/>
                        <w:bottom w:val="none" w:sz="0" w:space="0" w:color="auto"/>
                        <w:right w:val="none" w:sz="0" w:space="0" w:color="auto"/>
                      </w:divBdr>
                    </w:div>
                  </w:divsChild>
                </w:div>
                <w:div w:id="583033500">
                  <w:marLeft w:val="0"/>
                  <w:marRight w:val="0"/>
                  <w:marTop w:val="0"/>
                  <w:marBottom w:val="0"/>
                  <w:divBdr>
                    <w:top w:val="none" w:sz="0" w:space="0" w:color="auto"/>
                    <w:left w:val="none" w:sz="0" w:space="0" w:color="auto"/>
                    <w:bottom w:val="none" w:sz="0" w:space="0" w:color="auto"/>
                    <w:right w:val="none" w:sz="0" w:space="0" w:color="auto"/>
                  </w:divBdr>
                  <w:divsChild>
                    <w:div w:id="1234120448">
                      <w:marLeft w:val="0"/>
                      <w:marRight w:val="0"/>
                      <w:marTop w:val="0"/>
                      <w:marBottom w:val="0"/>
                      <w:divBdr>
                        <w:top w:val="none" w:sz="0" w:space="0" w:color="auto"/>
                        <w:left w:val="none" w:sz="0" w:space="0" w:color="auto"/>
                        <w:bottom w:val="none" w:sz="0" w:space="0" w:color="auto"/>
                        <w:right w:val="none" w:sz="0" w:space="0" w:color="auto"/>
                      </w:divBdr>
                    </w:div>
                  </w:divsChild>
                </w:div>
                <w:div w:id="584462510">
                  <w:marLeft w:val="0"/>
                  <w:marRight w:val="0"/>
                  <w:marTop w:val="0"/>
                  <w:marBottom w:val="0"/>
                  <w:divBdr>
                    <w:top w:val="none" w:sz="0" w:space="0" w:color="auto"/>
                    <w:left w:val="none" w:sz="0" w:space="0" w:color="auto"/>
                    <w:bottom w:val="none" w:sz="0" w:space="0" w:color="auto"/>
                    <w:right w:val="none" w:sz="0" w:space="0" w:color="auto"/>
                  </w:divBdr>
                  <w:divsChild>
                    <w:div w:id="172577228">
                      <w:marLeft w:val="0"/>
                      <w:marRight w:val="0"/>
                      <w:marTop w:val="0"/>
                      <w:marBottom w:val="0"/>
                      <w:divBdr>
                        <w:top w:val="none" w:sz="0" w:space="0" w:color="auto"/>
                        <w:left w:val="none" w:sz="0" w:space="0" w:color="auto"/>
                        <w:bottom w:val="none" w:sz="0" w:space="0" w:color="auto"/>
                        <w:right w:val="none" w:sz="0" w:space="0" w:color="auto"/>
                      </w:divBdr>
                    </w:div>
                    <w:div w:id="481897962">
                      <w:marLeft w:val="0"/>
                      <w:marRight w:val="0"/>
                      <w:marTop w:val="0"/>
                      <w:marBottom w:val="0"/>
                      <w:divBdr>
                        <w:top w:val="none" w:sz="0" w:space="0" w:color="auto"/>
                        <w:left w:val="none" w:sz="0" w:space="0" w:color="auto"/>
                        <w:bottom w:val="none" w:sz="0" w:space="0" w:color="auto"/>
                        <w:right w:val="none" w:sz="0" w:space="0" w:color="auto"/>
                      </w:divBdr>
                    </w:div>
                  </w:divsChild>
                </w:div>
                <w:div w:id="594751003">
                  <w:marLeft w:val="0"/>
                  <w:marRight w:val="0"/>
                  <w:marTop w:val="0"/>
                  <w:marBottom w:val="0"/>
                  <w:divBdr>
                    <w:top w:val="none" w:sz="0" w:space="0" w:color="auto"/>
                    <w:left w:val="none" w:sz="0" w:space="0" w:color="auto"/>
                    <w:bottom w:val="none" w:sz="0" w:space="0" w:color="auto"/>
                    <w:right w:val="none" w:sz="0" w:space="0" w:color="auto"/>
                  </w:divBdr>
                  <w:divsChild>
                    <w:div w:id="997926188">
                      <w:marLeft w:val="0"/>
                      <w:marRight w:val="0"/>
                      <w:marTop w:val="0"/>
                      <w:marBottom w:val="0"/>
                      <w:divBdr>
                        <w:top w:val="none" w:sz="0" w:space="0" w:color="auto"/>
                        <w:left w:val="none" w:sz="0" w:space="0" w:color="auto"/>
                        <w:bottom w:val="none" w:sz="0" w:space="0" w:color="auto"/>
                        <w:right w:val="none" w:sz="0" w:space="0" w:color="auto"/>
                      </w:divBdr>
                    </w:div>
                  </w:divsChild>
                </w:div>
                <w:div w:id="623191333">
                  <w:marLeft w:val="0"/>
                  <w:marRight w:val="0"/>
                  <w:marTop w:val="0"/>
                  <w:marBottom w:val="0"/>
                  <w:divBdr>
                    <w:top w:val="none" w:sz="0" w:space="0" w:color="auto"/>
                    <w:left w:val="none" w:sz="0" w:space="0" w:color="auto"/>
                    <w:bottom w:val="none" w:sz="0" w:space="0" w:color="auto"/>
                    <w:right w:val="none" w:sz="0" w:space="0" w:color="auto"/>
                  </w:divBdr>
                  <w:divsChild>
                    <w:div w:id="1006442085">
                      <w:marLeft w:val="0"/>
                      <w:marRight w:val="0"/>
                      <w:marTop w:val="0"/>
                      <w:marBottom w:val="0"/>
                      <w:divBdr>
                        <w:top w:val="none" w:sz="0" w:space="0" w:color="auto"/>
                        <w:left w:val="none" w:sz="0" w:space="0" w:color="auto"/>
                        <w:bottom w:val="none" w:sz="0" w:space="0" w:color="auto"/>
                        <w:right w:val="none" w:sz="0" w:space="0" w:color="auto"/>
                      </w:divBdr>
                    </w:div>
                  </w:divsChild>
                </w:div>
                <w:div w:id="627124988">
                  <w:marLeft w:val="0"/>
                  <w:marRight w:val="0"/>
                  <w:marTop w:val="0"/>
                  <w:marBottom w:val="0"/>
                  <w:divBdr>
                    <w:top w:val="none" w:sz="0" w:space="0" w:color="auto"/>
                    <w:left w:val="none" w:sz="0" w:space="0" w:color="auto"/>
                    <w:bottom w:val="none" w:sz="0" w:space="0" w:color="auto"/>
                    <w:right w:val="none" w:sz="0" w:space="0" w:color="auto"/>
                  </w:divBdr>
                  <w:divsChild>
                    <w:div w:id="29065062">
                      <w:marLeft w:val="0"/>
                      <w:marRight w:val="0"/>
                      <w:marTop w:val="0"/>
                      <w:marBottom w:val="0"/>
                      <w:divBdr>
                        <w:top w:val="none" w:sz="0" w:space="0" w:color="auto"/>
                        <w:left w:val="none" w:sz="0" w:space="0" w:color="auto"/>
                        <w:bottom w:val="none" w:sz="0" w:space="0" w:color="auto"/>
                        <w:right w:val="none" w:sz="0" w:space="0" w:color="auto"/>
                      </w:divBdr>
                    </w:div>
                    <w:div w:id="654142404">
                      <w:marLeft w:val="0"/>
                      <w:marRight w:val="0"/>
                      <w:marTop w:val="0"/>
                      <w:marBottom w:val="0"/>
                      <w:divBdr>
                        <w:top w:val="none" w:sz="0" w:space="0" w:color="auto"/>
                        <w:left w:val="none" w:sz="0" w:space="0" w:color="auto"/>
                        <w:bottom w:val="none" w:sz="0" w:space="0" w:color="auto"/>
                        <w:right w:val="none" w:sz="0" w:space="0" w:color="auto"/>
                      </w:divBdr>
                    </w:div>
                    <w:div w:id="1913932131">
                      <w:marLeft w:val="0"/>
                      <w:marRight w:val="0"/>
                      <w:marTop w:val="0"/>
                      <w:marBottom w:val="0"/>
                      <w:divBdr>
                        <w:top w:val="none" w:sz="0" w:space="0" w:color="auto"/>
                        <w:left w:val="none" w:sz="0" w:space="0" w:color="auto"/>
                        <w:bottom w:val="none" w:sz="0" w:space="0" w:color="auto"/>
                        <w:right w:val="none" w:sz="0" w:space="0" w:color="auto"/>
                      </w:divBdr>
                    </w:div>
                  </w:divsChild>
                </w:div>
                <w:div w:id="654918480">
                  <w:marLeft w:val="0"/>
                  <w:marRight w:val="0"/>
                  <w:marTop w:val="0"/>
                  <w:marBottom w:val="0"/>
                  <w:divBdr>
                    <w:top w:val="none" w:sz="0" w:space="0" w:color="auto"/>
                    <w:left w:val="none" w:sz="0" w:space="0" w:color="auto"/>
                    <w:bottom w:val="none" w:sz="0" w:space="0" w:color="auto"/>
                    <w:right w:val="none" w:sz="0" w:space="0" w:color="auto"/>
                  </w:divBdr>
                  <w:divsChild>
                    <w:div w:id="96796870">
                      <w:marLeft w:val="0"/>
                      <w:marRight w:val="0"/>
                      <w:marTop w:val="0"/>
                      <w:marBottom w:val="0"/>
                      <w:divBdr>
                        <w:top w:val="none" w:sz="0" w:space="0" w:color="auto"/>
                        <w:left w:val="none" w:sz="0" w:space="0" w:color="auto"/>
                        <w:bottom w:val="none" w:sz="0" w:space="0" w:color="auto"/>
                        <w:right w:val="none" w:sz="0" w:space="0" w:color="auto"/>
                      </w:divBdr>
                    </w:div>
                  </w:divsChild>
                </w:div>
                <w:div w:id="661349976">
                  <w:marLeft w:val="0"/>
                  <w:marRight w:val="0"/>
                  <w:marTop w:val="0"/>
                  <w:marBottom w:val="0"/>
                  <w:divBdr>
                    <w:top w:val="none" w:sz="0" w:space="0" w:color="auto"/>
                    <w:left w:val="none" w:sz="0" w:space="0" w:color="auto"/>
                    <w:bottom w:val="none" w:sz="0" w:space="0" w:color="auto"/>
                    <w:right w:val="none" w:sz="0" w:space="0" w:color="auto"/>
                  </w:divBdr>
                  <w:divsChild>
                    <w:div w:id="1279600041">
                      <w:marLeft w:val="0"/>
                      <w:marRight w:val="0"/>
                      <w:marTop w:val="0"/>
                      <w:marBottom w:val="0"/>
                      <w:divBdr>
                        <w:top w:val="none" w:sz="0" w:space="0" w:color="auto"/>
                        <w:left w:val="none" w:sz="0" w:space="0" w:color="auto"/>
                        <w:bottom w:val="none" w:sz="0" w:space="0" w:color="auto"/>
                        <w:right w:val="none" w:sz="0" w:space="0" w:color="auto"/>
                      </w:divBdr>
                    </w:div>
                    <w:div w:id="1698312954">
                      <w:marLeft w:val="0"/>
                      <w:marRight w:val="0"/>
                      <w:marTop w:val="0"/>
                      <w:marBottom w:val="0"/>
                      <w:divBdr>
                        <w:top w:val="none" w:sz="0" w:space="0" w:color="auto"/>
                        <w:left w:val="none" w:sz="0" w:space="0" w:color="auto"/>
                        <w:bottom w:val="none" w:sz="0" w:space="0" w:color="auto"/>
                        <w:right w:val="none" w:sz="0" w:space="0" w:color="auto"/>
                      </w:divBdr>
                    </w:div>
                  </w:divsChild>
                </w:div>
                <w:div w:id="663894647">
                  <w:marLeft w:val="0"/>
                  <w:marRight w:val="0"/>
                  <w:marTop w:val="0"/>
                  <w:marBottom w:val="0"/>
                  <w:divBdr>
                    <w:top w:val="none" w:sz="0" w:space="0" w:color="auto"/>
                    <w:left w:val="none" w:sz="0" w:space="0" w:color="auto"/>
                    <w:bottom w:val="none" w:sz="0" w:space="0" w:color="auto"/>
                    <w:right w:val="none" w:sz="0" w:space="0" w:color="auto"/>
                  </w:divBdr>
                  <w:divsChild>
                    <w:div w:id="559709978">
                      <w:marLeft w:val="0"/>
                      <w:marRight w:val="0"/>
                      <w:marTop w:val="0"/>
                      <w:marBottom w:val="0"/>
                      <w:divBdr>
                        <w:top w:val="none" w:sz="0" w:space="0" w:color="auto"/>
                        <w:left w:val="none" w:sz="0" w:space="0" w:color="auto"/>
                        <w:bottom w:val="none" w:sz="0" w:space="0" w:color="auto"/>
                        <w:right w:val="none" w:sz="0" w:space="0" w:color="auto"/>
                      </w:divBdr>
                    </w:div>
                  </w:divsChild>
                </w:div>
                <w:div w:id="665327746">
                  <w:marLeft w:val="0"/>
                  <w:marRight w:val="0"/>
                  <w:marTop w:val="0"/>
                  <w:marBottom w:val="0"/>
                  <w:divBdr>
                    <w:top w:val="none" w:sz="0" w:space="0" w:color="auto"/>
                    <w:left w:val="none" w:sz="0" w:space="0" w:color="auto"/>
                    <w:bottom w:val="none" w:sz="0" w:space="0" w:color="auto"/>
                    <w:right w:val="none" w:sz="0" w:space="0" w:color="auto"/>
                  </w:divBdr>
                  <w:divsChild>
                    <w:div w:id="1998682822">
                      <w:marLeft w:val="0"/>
                      <w:marRight w:val="0"/>
                      <w:marTop w:val="0"/>
                      <w:marBottom w:val="0"/>
                      <w:divBdr>
                        <w:top w:val="none" w:sz="0" w:space="0" w:color="auto"/>
                        <w:left w:val="none" w:sz="0" w:space="0" w:color="auto"/>
                        <w:bottom w:val="none" w:sz="0" w:space="0" w:color="auto"/>
                        <w:right w:val="none" w:sz="0" w:space="0" w:color="auto"/>
                      </w:divBdr>
                    </w:div>
                  </w:divsChild>
                </w:div>
                <w:div w:id="673798886">
                  <w:marLeft w:val="0"/>
                  <w:marRight w:val="0"/>
                  <w:marTop w:val="0"/>
                  <w:marBottom w:val="0"/>
                  <w:divBdr>
                    <w:top w:val="none" w:sz="0" w:space="0" w:color="auto"/>
                    <w:left w:val="none" w:sz="0" w:space="0" w:color="auto"/>
                    <w:bottom w:val="none" w:sz="0" w:space="0" w:color="auto"/>
                    <w:right w:val="none" w:sz="0" w:space="0" w:color="auto"/>
                  </w:divBdr>
                  <w:divsChild>
                    <w:div w:id="1994672808">
                      <w:marLeft w:val="0"/>
                      <w:marRight w:val="0"/>
                      <w:marTop w:val="0"/>
                      <w:marBottom w:val="0"/>
                      <w:divBdr>
                        <w:top w:val="none" w:sz="0" w:space="0" w:color="auto"/>
                        <w:left w:val="none" w:sz="0" w:space="0" w:color="auto"/>
                        <w:bottom w:val="none" w:sz="0" w:space="0" w:color="auto"/>
                        <w:right w:val="none" w:sz="0" w:space="0" w:color="auto"/>
                      </w:divBdr>
                    </w:div>
                  </w:divsChild>
                </w:div>
                <w:div w:id="691807300">
                  <w:marLeft w:val="0"/>
                  <w:marRight w:val="0"/>
                  <w:marTop w:val="0"/>
                  <w:marBottom w:val="0"/>
                  <w:divBdr>
                    <w:top w:val="none" w:sz="0" w:space="0" w:color="auto"/>
                    <w:left w:val="none" w:sz="0" w:space="0" w:color="auto"/>
                    <w:bottom w:val="none" w:sz="0" w:space="0" w:color="auto"/>
                    <w:right w:val="none" w:sz="0" w:space="0" w:color="auto"/>
                  </w:divBdr>
                  <w:divsChild>
                    <w:div w:id="709761624">
                      <w:marLeft w:val="0"/>
                      <w:marRight w:val="0"/>
                      <w:marTop w:val="0"/>
                      <w:marBottom w:val="0"/>
                      <w:divBdr>
                        <w:top w:val="none" w:sz="0" w:space="0" w:color="auto"/>
                        <w:left w:val="none" w:sz="0" w:space="0" w:color="auto"/>
                        <w:bottom w:val="none" w:sz="0" w:space="0" w:color="auto"/>
                        <w:right w:val="none" w:sz="0" w:space="0" w:color="auto"/>
                      </w:divBdr>
                    </w:div>
                    <w:div w:id="1812479365">
                      <w:marLeft w:val="0"/>
                      <w:marRight w:val="0"/>
                      <w:marTop w:val="0"/>
                      <w:marBottom w:val="0"/>
                      <w:divBdr>
                        <w:top w:val="none" w:sz="0" w:space="0" w:color="auto"/>
                        <w:left w:val="none" w:sz="0" w:space="0" w:color="auto"/>
                        <w:bottom w:val="none" w:sz="0" w:space="0" w:color="auto"/>
                        <w:right w:val="none" w:sz="0" w:space="0" w:color="auto"/>
                      </w:divBdr>
                    </w:div>
                  </w:divsChild>
                </w:div>
                <w:div w:id="696272006">
                  <w:marLeft w:val="0"/>
                  <w:marRight w:val="0"/>
                  <w:marTop w:val="0"/>
                  <w:marBottom w:val="0"/>
                  <w:divBdr>
                    <w:top w:val="none" w:sz="0" w:space="0" w:color="auto"/>
                    <w:left w:val="none" w:sz="0" w:space="0" w:color="auto"/>
                    <w:bottom w:val="none" w:sz="0" w:space="0" w:color="auto"/>
                    <w:right w:val="none" w:sz="0" w:space="0" w:color="auto"/>
                  </w:divBdr>
                  <w:divsChild>
                    <w:div w:id="157766744">
                      <w:marLeft w:val="0"/>
                      <w:marRight w:val="0"/>
                      <w:marTop w:val="0"/>
                      <w:marBottom w:val="0"/>
                      <w:divBdr>
                        <w:top w:val="none" w:sz="0" w:space="0" w:color="auto"/>
                        <w:left w:val="none" w:sz="0" w:space="0" w:color="auto"/>
                        <w:bottom w:val="none" w:sz="0" w:space="0" w:color="auto"/>
                        <w:right w:val="none" w:sz="0" w:space="0" w:color="auto"/>
                      </w:divBdr>
                    </w:div>
                    <w:div w:id="306518008">
                      <w:marLeft w:val="0"/>
                      <w:marRight w:val="0"/>
                      <w:marTop w:val="0"/>
                      <w:marBottom w:val="0"/>
                      <w:divBdr>
                        <w:top w:val="none" w:sz="0" w:space="0" w:color="auto"/>
                        <w:left w:val="none" w:sz="0" w:space="0" w:color="auto"/>
                        <w:bottom w:val="none" w:sz="0" w:space="0" w:color="auto"/>
                        <w:right w:val="none" w:sz="0" w:space="0" w:color="auto"/>
                      </w:divBdr>
                    </w:div>
                    <w:div w:id="598224483">
                      <w:marLeft w:val="0"/>
                      <w:marRight w:val="0"/>
                      <w:marTop w:val="0"/>
                      <w:marBottom w:val="0"/>
                      <w:divBdr>
                        <w:top w:val="none" w:sz="0" w:space="0" w:color="auto"/>
                        <w:left w:val="none" w:sz="0" w:space="0" w:color="auto"/>
                        <w:bottom w:val="none" w:sz="0" w:space="0" w:color="auto"/>
                        <w:right w:val="none" w:sz="0" w:space="0" w:color="auto"/>
                      </w:divBdr>
                    </w:div>
                    <w:div w:id="1603031196">
                      <w:marLeft w:val="0"/>
                      <w:marRight w:val="0"/>
                      <w:marTop w:val="0"/>
                      <w:marBottom w:val="0"/>
                      <w:divBdr>
                        <w:top w:val="none" w:sz="0" w:space="0" w:color="auto"/>
                        <w:left w:val="none" w:sz="0" w:space="0" w:color="auto"/>
                        <w:bottom w:val="none" w:sz="0" w:space="0" w:color="auto"/>
                        <w:right w:val="none" w:sz="0" w:space="0" w:color="auto"/>
                      </w:divBdr>
                    </w:div>
                  </w:divsChild>
                </w:div>
                <w:div w:id="710225484">
                  <w:marLeft w:val="0"/>
                  <w:marRight w:val="0"/>
                  <w:marTop w:val="0"/>
                  <w:marBottom w:val="0"/>
                  <w:divBdr>
                    <w:top w:val="none" w:sz="0" w:space="0" w:color="auto"/>
                    <w:left w:val="none" w:sz="0" w:space="0" w:color="auto"/>
                    <w:bottom w:val="none" w:sz="0" w:space="0" w:color="auto"/>
                    <w:right w:val="none" w:sz="0" w:space="0" w:color="auto"/>
                  </w:divBdr>
                  <w:divsChild>
                    <w:div w:id="1518696050">
                      <w:marLeft w:val="0"/>
                      <w:marRight w:val="0"/>
                      <w:marTop w:val="0"/>
                      <w:marBottom w:val="0"/>
                      <w:divBdr>
                        <w:top w:val="none" w:sz="0" w:space="0" w:color="auto"/>
                        <w:left w:val="none" w:sz="0" w:space="0" w:color="auto"/>
                        <w:bottom w:val="none" w:sz="0" w:space="0" w:color="auto"/>
                        <w:right w:val="none" w:sz="0" w:space="0" w:color="auto"/>
                      </w:divBdr>
                    </w:div>
                    <w:div w:id="1603151597">
                      <w:marLeft w:val="0"/>
                      <w:marRight w:val="0"/>
                      <w:marTop w:val="0"/>
                      <w:marBottom w:val="0"/>
                      <w:divBdr>
                        <w:top w:val="none" w:sz="0" w:space="0" w:color="auto"/>
                        <w:left w:val="none" w:sz="0" w:space="0" w:color="auto"/>
                        <w:bottom w:val="none" w:sz="0" w:space="0" w:color="auto"/>
                        <w:right w:val="none" w:sz="0" w:space="0" w:color="auto"/>
                      </w:divBdr>
                    </w:div>
                  </w:divsChild>
                </w:div>
                <w:div w:id="729382005">
                  <w:marLeft w:val="0"/>
                  <w:marRight w:val="0"/>
                  <w:marTop w:val="0"/>
                  <w:marBottom w:val="0"/>
                  <w:divBdr>
                    <w:top w:val="none" w:sz="0" w:space="0" w:color="auto"/>
                    <w:left w:val="none" w:sz="0" w:space="0" w:color="auto"/>
                    <w:bottom w:val="none" w:sz="0" w:space="0" w:color="auto"/>
                    <w:right w:val="none" w:sz="0" w:space="0" w:color="auto"/>
                  </w:divBdr>
                  <w:divsChild>
                    <w:div w:id="675620334">
                      <w:marLeft w:val="0"/>
                      <w:marRight w:val="0"/>
                      <w:marTop w:val="0"/>
                      <w:marBottom w:val="0"/>
                      <w:divBdr>
                        <w:top w:val="none" w:sz="0" w:space="0" w:color="auto"/>
                        <w:left w:val="none" w:sz="0" w:space="0" w:color="auto"/>
                        <w:bottom w:val="none" w:sz="0" w:space="0" w:color="auto"/>
                        <w:right w:val="none" w:sz="0" w:space="0" w:color="auto"/>
                      </w:divBdr>
                    </w:div>
                    <w:div w:id="2099669704">
                      <w:marLeft w:val="0"/>
                      <w:marRight w:val="0"/>
                      <w:marTop w:val="0"/>
                      <w:marBottom w:val="0"/>
                      <w:divBdr>
                        <w:top w:val="none" w:sz="0" w:space="0" w:color="auto"/>
                        <w:left w:val="none" w:sz="0" w:space="0" w:color="auto"/>
                        <w:bottom w:val="none" w:sz="0" w:space="0" w:color="auto"/>
                        <w:right w:val="none" w:sz="0" w:space="0" w:color="auto"/>
                      </w:divBdr>
                    </w:div>
                  </w:divsChild>
                </w:div>
                <w:div w:id="736166811">
                  <w:marLeft w:val="0"/>
                  <w:marRight w:val="0"/>
                  <w:marTop w:val="0"/>
                  <w:marBottom w:val="0"/>
                  <w:divBdr>
                    <w:top w:val="none" w:sz="0" w:space="0" w:color="auto"/>
                    <w:left w:val="none" w:sz="0" w:space="0" w:color="auto"/>
                    <w:bottom w:val="none" w:sz="0" w:space="0" w:color="auto"/>
                    <w:right w:val="none" w:sz="0" w:space="0" w:color="auto"/>
                  </w:divBdr>
                  <w:divsChild>
                    <w:div w:id="1323853112">
                      <w:marLeft w:val="0"/>
                      <w:marRight w:val="0"/>
                      <w:marTop w:val="0"/>
                      <w:marBottom w:val="0"/>
                      <w:divBdr>
                        <w:top w:val="none" w:sz="0" w:space="0" w:color="auto"/>
                        <w:left w:val="none" w:sz="0" w:space="0" w:color="auto"/>
                        <w:bottom w:val="none" w:sz="0" w:space="0" w:color="auto"/>
                        <w:right w:val="none" w:sz="0" w:space="0" w:color="auto"/>
                      </w:divBdr>
                    </w:div>
                  </w:divsChild>
                </w:div>
                <w:div w:id="737478623">
                  <w:marLeft w:val="0"/>
                  <w:marRight w:val="0"/>
                  <w:marTop w:val="0"/>
                  <w:marBottom w:val="0"/>
                  <w:divBdr>
                    <w:top w:val="none" w:sz="0" w:space="0" w:color="auto"/>
                    <w:left w:val="none" w:sz="0" w:space="0" w:color="auto"/>
                    <w:bottom w:val="none" w:sz="0" w:space="0" w:color="auto"/>
                    <w:right w:val="none" w:sz="0" w:space="0" w:color="auto"/>
                  </w:divBdr>
                  <w:divsChild>
                    <w:div w:id="760183457">
                      <w:marLeft w:val="0"/>
                      <w:marRight w:val="0"/>
                      <w:marTop w:val="0"/>
                      <w:marBottom w:val="0"/>
                      <w:divBdr>
                        <w:top w:val="none" w:sz="0" w:space="0" w:color="auto"/>
                        <w:left w:val="none" w:sz="0" w:space="0" w:color="auto"/>
                        <w:bottom w:val="none" w:sz="0" w:space="0" w:color="auto"/>
                        <w:right w:val="none" w:sz="0" w:space="0" w:color="auto"/>
                      </w:divBdr>
                    </w:div>
                  </w:divsChild>
                </w:div>
                <w:div w:id="748617815">
                  <w:marLeft w:val="0"/>
                  <w:marRight w:val="0"/>
                  <w:marTop w:val="0"/>
                  <w:marBottom w:val="0"/>
                  <w:divBdr>
                    <w:top w:val="none" w:sz="0" w:space="0" w:color="auto"/>
                    <w:left w:val="none" w:sz="0" w:space="0" w:color="auto"/>
                    <w:bottom w:val="none" w:sz="0" w:space="0" w:color="auto"/>
                    <w:right w:val="none" w:sz="0" w:space="0" w:color="auto"/>
                  </w:divBdr>
                  <w:divsChild>
                    <w:div w:id="1074158046">
                      <w:marLeft w:val="0"/>
                      <w:marRight w:val="0"/>
                      <w:marTop w:val="0"/>
                      <w:marBottom w:val="0"/>
                      <w:divBdr>
                        <w:top w:val="none" w:sz="0" w:space="0" w:color="auto"/>
                        <w:left w:val="none" w:sz="0" w:space="0" w:color="auto"/>
                        <w:bottom w:val="none" w:sz="0" w:space="0" w:color="auto"/>
                        <w:right w:val="none" w:sz="0" w:space="0" w:color="auto"/>
                      </w:divBdr>
                    </w:div>
                  </w:divsChild>
                </w:div>
                <w:div w:id="771050149">
                  <w:marLeft w:val="0"/>
                  <w:marRight w:val="0"/>
                  <w:marTop w:val="0"/>
                  <w:marBottom w:val="0"/>
                  <w:divBdr>
                    <w:top w:val="none" w:sz="0" w:space="0" w:color="auto"/>
                    <w:left w:val="none" w:sz="0" w:space="0" w:color="auto"/>
                    <w:bottom w:val="none" w:sz="0" w:space="0" w:color="auto"/>
                    <w:right w:val="none" w:sz="0" w:space="0" w:color="auto"/>
                  </w:divBdr>
                  <w:divsChild>
                    <w:div w:id="1319115285">
                      <w:marLeft w:val="0"/>
                      <w:marRight w:val="0"/>
                      <w:marTop w:val="0"/>
                      <w:marBottom w:val="0"/>
                      <w:divBdr>
                        <w:top w:val="none" w:sz="0" w:space="0" w:color="auto"/>
                        <w:left w:val="none" w:sz="0" w:space="0" w:color="auto"/>
                        <w:bottom w:val="none" w:sz="0" w:space="0" w:color="auto"/>
                        <w:right w:val="none" w:sz="0" w:space="0" w:color="auto"/>
                      </w:divBdr>
                    </w:div>
                  </w:divsChild>
                </w:div>
                <w:div w:id="773089871">
                  <w:marLeft w:val="0"/>
                  <w:marRight w:val="0"/>
                  <w:marTop w:val="0"/>
                  <w:marBottom w:val="0"/>
                  <w:divBdr>
                    <w:top w:val="none" w:sz="0" w:space="0" w:color="auto"/>
                    <w:left w:val="none" w:sz="0" w:space="0" w:color="auto"/>
                    <w:bottom w:val="none" w:sz="0" w:space="0" w:color="auto"/>
                    <w:right w:val="none" w:sz="0" w:space="0" w:color="auto"/>
                  </w:divBdr>
                  <w:divsChild>
                    <w:div w:id="804854800">
                      <w:marLeft w:val="0"/>
                      <w:marRight w:val="0"/>
                      <w:marTop w:val="0"/>
                      <w:marBottom w:val="0"/>
                      <w:divBdr>
                        <w:top w:val="none" w:sz="0" w:space="0" w:color="auto"/>
                        <w:left w:val="none" w:sz="0" w:space="0" w:color="auto"/>
                        <w:bottom w:val="none" w:sz="0" w:space="0" w:color="auto"/>
                        <w:right w:val="none" w:sz="0" w:space="0" w:color="auto"/>
                      </w:divBdr>
                    </w:div>
                  </w:divsChild>
                </w:div>
                <w:div w:id="776603047">
                  <w:marLeft w:val="0"/>
                  <w:marRight w:val="0"/>
                  <w:marTop w:val="0"/>
                  <w:marBottom w:val="0"/>
                  <w:divBdr>
                    <w:top w:val="none" w:sz="0" w:space="0" w:color="auto"/>
                    <w:left w:val="none" w:sz="0" w:space="0" w:color="auto"/>
                    <w:bottom w:val="none" w:sz="0" w:space="0" w:color="auto"/>
                    <w:right w:val="none" w:sz="0" w:space="0" w:color="auto"/>
                  </w:divBdr>
                  <w:divsChild>
                    <w:div w:id="1526400562">
                      <w:marLeft w:val="0"/>
                      <w:marRight w:val="0"/>
                      <w:marTop w:val="0"/>
                      <w:marBottom w:val="0"/>
                      <w:divBdr>
                        <w:top w:val="none" w:sz="0" w:space="0" w:color="auto"/>
                        <w:left w:val="none" w:sz="0" w:space="0" w:color="auto"/>
                        <w:bottom w:val="none" w:sz="0" w:space="0" w:color="auto"/>
                        <w:right w:val="none" w:sz="0" w:space="0" w:color="auto"/>
                      </w:divBdr>
                    </w:div>
                  </w:divsChild>
                </w:div>
                <w:div w:id="777287208">
                  <w:marLeft w:val="0"/>
                  <w:marRight w:val="0"/>
                  <w:marTop w:val="0"/>
                  <w:marBottom w:val="0"/>
                  <w:divBdr>
                    <w:top w:val="none" w:sz="0" w:space="0" w:color="auto"/>
                    <w:left w:val="none" w:sz="0" w:space="0" w:color="auto"/>
                    <w:bottom w:val="none" w:sz="0" w:space="0" w:color="auto"/>
                    <w:right w:val="none" w:sz="0" w:space="0" w:color="auto"/>
                  </w:divBdr>
                  <w:divsChild>
                    <w:div w:id="81605797">
                      <w:marLeft w:val="0"/>
                      <w:marRight w:val="0"/>
                      <w:marTop w:val="0"/>
                      <w:marBottom w:val="0"/>
                      <w:divBdr>
                        <w:top w:val="none" w:sz="0" w:space="0" w:color="auto"/>
                        <w:left w:val="none" w:sz="0" w:space="0" w:color="auto"/>
                        <w:bottom w:val="none" w:sz="0" w:space="0" w:color="auto"/>
                        <w:right w:val="none" w:sz="0" w:space="0" w:color="auto"/>
                      </w:divBdr>
                    </w:div>
                  </w:divsChild>
                </w:div>
                <w:div w:id="778568154">
                  <w:marLeft w:val="0"/>
                  <w:marRight w:val="0"/>
                  <w:marTop w:val="0"/>
                  <w:marBottom w:val="0"/>
                  <w:divBdr>
                    <w:top w:val="none" w:sz="0" w:space="0" w:color="auto"/>
                    <w:left w:val="none" w:sz="0" w:space="0" w:color="auto"/>
                    <w:bottom w:val="none" w:sz="0" w:space="0" w:color="auto"/>
                    <w:right w:val="none" w:sz="0" w:space="0" w:color="auto"/>
                  </w:divBdr>
                  <w:divsChild>
                    <w:div w:id="1285385078">
                      <w:marLeft w:val="0"/>
                      <w:marRight w:val="0"/>
                      <w:marTop w:val="0"/>
                      <w:marBottom w:val="0"/>
                      <w:divBdr>
                        <w:top w:val="none" w:sz="0" w:space="0" w:color="auto"/>
                        <w:left w:val="none" w:sz="0" w:space="0" w:color="auto"/>
                        <w:bottom w:val="none" w:sz="0" w:space="0" w:color="auto"/>
                        <w:right w:val="none" w:sz="0" w:space="0" w:color="auto"/>
                      </w:divBdr>
                    </w:div>
                  </w:divsChild>
                </w:div>
                <w:div w:id="782073760">
                  <w:marLeft w:val="0"/>
                  <w:marRight w:val="0"/>
                  <w:marTop w:val="0"/>
                  <w:marBottom w:val="0"/>
                  <w:divBdr>
                    <w:top w:val="none" w:sz="0" w:space="0" w:color="auto"/>
                    <w:left w:val="none" w:sz="0" w:space="0" w:color="auto"/>
                    <w:bottom w:val="none" w:sz="0" w:space="0" w:color="auto"/>
                    <w:right w:val="none" w:sz="0" w:space="0" w:color="auto"/>
                  </w:divBdr>
                  <w:divsChild>
                    <w:div w:id="419181397">
                      <w:marLeft w:val="0"/>
                      <w:marRight w:val="0"/>
                      <w:marTop w:val="0"/>
                      <w:marBottom w:val="0"/>
                      <w:divBdr>
                        <w:top w:val="none" w:sz="0" w:space="0" w:color="auto"/>
                        <w:left w:val="none" w:sz="0" w:space="0" w:color="auto"/>
                        <w:bottom w:val="none" w:sz="0" w:space="0" w:color="auto"/>
                        <w:right w:val="none" w:sz="0" w:space="0" w:color="auto"/>
                      </w:divBdr>
                    </w:div>
                    <w:div w:id="455295915">
                      <w:marLeft w:val="0"/>
                      <w:marRight w:val="0"/>
                      <w:marTop w:val="0"/>
                      <w:marBottom w:val="0"/>
                      <w:divBdr>
                        <w:top w:val="none" w:sz="0" w:space="0" w:color="auto"/>
                        <w:left w:val="none" w:sz="0" w:space="0" w:color="auto"/>
                        <w:bottom w:val="none" w:sz="0" w:space="0" w:color="auto"/>
                        <w:right w:val="none" w:sz="0" w:space="0" w:color="auto"/>
                      </w:divBdr>
                    </w:div>
                    <w:div w:id="568930735">
                      <w:marLeft w:val="0"/>
                      <w:marRight w:val="0"/>
                      <w:marTop w:val="0"/>
                      <w:marBottom w:val="0"/>
                      <w:divBdr>
                        <w:top w:val="none" w:sz="0" w:space="0" w:color="auto"/>
                        <w:left w:val="none" w:sz="0" w:space="0" w:color="auto"/>
                        <w:bottom w:val="none" w:sz="0" w:space="0" w:color="auto"/>
                        <w:right w:val="none" w:sz="0" w:space="0" w:color="auto"/>
                      </w:divBdr>
                    </w:div>
                    <w:div w:id="899168087">
                      <w:marLeft w:val="0"/>
                      <w:marRight w:val="0"/>
                      <w:marTop w:val="0"/>
                      <w:marBottom w:val="0"/>
                      <w:divBdr>
                        <w:top w:val="none" w:sz="0" w:space="0" w:color="auto"/>
                        <w:left w:val="none" w:sz="0" w:space="0" w:color="auto"/>
                        <w:bottom w:val="none" w:sz="0" w:space="0" w:color="auto"/>
                        <w:right w:val="none" w:sz="0" w:space="0" w:color="auto"/>
                      </w:divBdr>
                    </w:div>
                    <w:div w:id="1557276438">
                      <w:marLeft w:val="0"/>
                      <w:marRight w:val="0"/>
                      <w:marTop w:val="0"/>
                      <w:marBottom w:val="0"/>
                      <w:divBdr>
                        <w:top w:val="none" w:sz="0" w:space="0" w:color="auto"/>
                        <w:left w:val="none" w:sz="0" w:space="0" w:color="auto"/>
                        <w:bottom w:val="none" w:sz="0" w:space="0" w:color="auto"/>
                        <w:right w:val="none" w:sz="0" w:space="0" w:color="auto"/>
                      </w:divBdr>
                    </w:div>
                  </w:divsChild>
                </w:div>
                <w:div w:id="806434396">
                  <w:marLeft w:val="0"/>
                  <w:marRight w:val="0"/>
                  <w:marTop w:val="0"/>
                  <w:marBottom w:val="0"/>
                  <w:divBdr>
                    <w:top w:val="none" w:sz="0" w:space="0" w:color="auto"/>
                    <w:left w:val="none" w:sz="0" w:space="0" w:color="auto"/>
                    <w:bottom w:val="none" w:sz="0" w:space="0" w:color="auto"/>
                    <w:right w:val="none" w:sz="0" w:space="0" w:color="auto"/>
                  </w:divBdr>
                  <w:divsChild>
                    <w:div w:id="547688040">
                      <w:marLeft w:val="0"/>
                      <w:marRight w:val="0"/>
                      <w:marTop w:val="0"/>
                      <w:marBottom w:val="0"/>
                      <w:divBdr>
                        <w:top w:val="none" w:sz="0" w:space="0" w:color="auto"/>
                        <w:left w:val="none" w:sz="0" w:space="0" w:color="auto"/>
                        <w:bottom w:val="none" w:sz="0" w:space="0" w:color="auto"/>
                        <w:right w:val="none" w:sz="0" w:space="0" w:color="auto"/>
                      </w:divBdr>
                    </w:div>
                  </w:divsChild>
                </w:div>
                <w:div w:id="814371377">
                  <w:marLeft w:val="0"/>
                  <w:marRight w:val="0"/>
                  <w:marTop w:val="0"/>
                  <w:marBottom w:val="0"/>
                  <w:divBdr>
                    <w:top w:val="none" w:sz="0" w:space="0" w:color="auto"/>
                    <w:left w:val="none" w:sz="0" w:space="0" w:color="auto"/>
                    <w:bottom w:val="none" w:sz="0" w:space="0" w:color="auto"/>
                    <w:right w:val="none" w:sz="0" w:space="0" w:color="auto"/>
                  </w:divBdr>
                  <w:divsChild>
                    <w:div w:id="536239246">
                      <w:marLeft w:val="0"/>
                      <w:marRight w:val="0"/>
                      <w:marTop w:val="0"/>
                      <w:marBottom w:val="0"/>
                      <w:divBdr>
                        <w:top w:val="none" w:sz="0" w:space="0" w:color="auto"/>
                        <w:left w:val="none" w:sz="0" w:space="0" w:color="auto"/>
                        <w:bottom w:val="none" w:sz="0" w:space="0" w:color="auto"/>
                        <w:right w:val="none" w:sz="0" w:space="0" w:color="auto"/>
                      </w:divBdr>
                    </w:div>
                    <w:div w:id="1572423756">
                      <w:marLeft w:val="0"/>
                      <w:marRight w:val="0"/>
                      <w:marTop w:val="0"/>
                      <w:marBottom w:val="0"/>
                      <w:divBdr>
                        <w:top w:val="none" w:sz="0" w:space="0" w:color="auto"/>
                        <w:left w:val="none" w:sz="0" w:space="0" w:color="auto"/>
                        <w:bottom w:val="none" w:sz="0" w:space="0" w:color="auto"/>
                        <w:right w:val="none" w:sz="0" w:space="0" w:color="auto"/>
                      </w:divBdr>
                    </w:div>
                  </w:divsChild>
                </w:div>
                <w:div w:id="817384159">
                  <w:marLeft w:val="0"/>
                  <w:marRight w:val="0"/>
                  <w:marTop w:val="0"/>
                  <w:marBottom w:val="0"/>
                  <w:divBdr>
                    <w:top w:val="none" w:sz="0" w:space="0" w:color="auto"/>
                    <w:left w:val="none" w:sz="0" w:space="0" w:color="auto"/>
                    <w:bottom w:val="none" w:sz="0" w:space="0" w:color="auto"/>
                    <w:right w:val="none" w:sz="0" w:space="0" w:color="auto"/>
                  </w:divBdr>
                  <w:divsChild>
                    <w:div w:id="745229158">
                      <w:marLeft w:val="0"/>
                      <w:marRight w:val="0"/>
                      <w:marTop w:val="0"/>
                      <w:marBottom w:val="0"/>
                      <w:divBdr>
                        <w:top w:val="none" w:sz="0" w:space="0" w:color="auto"/>
                        <w:left w:val="none" w:sz="0" w:space="0" w:color="auto"/>
                        <w:bottom w:val="none" w:sz="0" w:space="0" w:color="auto"/>
                        <w:right w:val="none" w:sz="0" w:space="0" w:color="auto"/>
                      </w:divBdr>
                    </w:div>
                  </w:divsChild>
                </w:div>
                <w:div w:id="885070782">
                  <w:marLeft w:val="0"/>
                  <w:marRight w:val="0"/>
                  <w:marTop w:val="0"/>
                  <w:marBottom w:val="0"/>
                  <w:divBdr>
                    <w:top w:val="none" w:sz="0" w:space="0" w:color="auto"/>
                    <w:left w:val="none" w:sz="0" w:space="0" w:color="auto"/>
                    <w:bottom w:val="none" w:sz="0" w:space="0" w:color="auto"/>
                    <w:right w:val="none" w:sz="0" w:space="0" w:color="auto"/>
                  </w:divBdr>
                  <w:divsChild>
                    <w:div w:id="1377851293">
                      <w:marLeft w:val="0"/>
                      <w:marRight w:val="0"/>
                      <w:marTop w:val="0"/>
                      <w:marBottom w:val="0"/>
                      <w:divBdr>
                        <w:top w:val="none" w:sz="0" w:space="0" w:color="auto"/>
                        <w:left w:val="none" w:sz="0" w:space="0" w:color="auto"/>
                        <w:bottom w:val="none" w:sz="0" w:space="0" w:color="auto"/>
                        <w:right w:val="none" w:sz="0" w:space="0" w:color="auto"/>
                      </w:divBdr>
                    </w:div>
                  </w:divsChild>
                </w:div>
                <w:div w:id="888371931">
                  <w:marLeft w:val="0"/>
                  <w:marRight w:val="0"/>
                  <w:marTop w:val="0"/>
                  <w:marBottom w:val="0"/>
                  <w:divBdr>
                    <w:top w:val="none" w:sz="0" w:space="0" w:color="auto"/>
                    <w:left w:val="none" w:sz="0" w:space="0" w:color="auto"/>
                    <w:bottom w:val="none" w:sz="0" w:space="0" w:color="auto"/>
                    <w:right w:val="none" w:sz="0" w:space="0" w:color="auto"/>
                  </w:divBdr>
                  <w:divsChild>
                    <w:div w:id="41104572">
                      <w:marLeft w:val="0"/>
                      <w:marRight w:val="0"/>
                      <w:marTop w:val="0"/>
                      <w:marBottom w:val="0"/>
                      <w:divBdr>
                        <w:top w:val="none" w:sz="0" w:space="0" w:color="auto"/>
                        <w:left w:val="none" w:sz="0" w:space="0" w:color="auto"/>
                        <w:bottom w:val="none" w:sz="0" w:space="0" w:color="auto"/>
                        <w:right w:val="none" w:sz="0" w:space="0" w:color="auto"/>
                      </w:divBdr>
                    </w:div>
                  </w:divsChild>
                </w:div>
                <w:div w:id="899288072">
                  <w:marLeft w:val="0"/>
                  <w:marRight w:val="0"/>
                  <w:marTop w:val="0"/>
                  <w:marBottom w:val="0"/>
                  <w:divBdr>
                    <w:top w:val="none" w:sz="0" w:space="0" w:color="auto"/>
                    <w:left w:val="none" w:sz="0" w:space="0" w:color="auto"/>
                    <w:bottom w:val="none" w:sz="0" w:space="0" w:color="auto"/>
                    <w:right w:val="none" w:sz="0" w:space="0" w:color="auto"/>
                  </w:divBdr>
                  <w:divsChild>
                    <w:div w:id="567880008">
                      <w:marLeft w:val="0"/>
                      <w:marRight w:val="0"/>
                      <w:marTop w:val="0"/>
                      <w:marBottom w:val="0"/>
                      <w:divBdr>
                        <w:top w:val="none" w:sz="0" w:space="0" w:color="auto"/>
                        <w:left w:val="none" w:sz="0" w:space="0" w:color="auto"/>
                        <w:bottom w:val="none" w:sz="0" w:space="0" w:color="auto"/>
                        <w:right w:val="none" w:sz="0" w:space="0" w:color="auto"/>
                      </w:divBdr>
                    </w:div>
                    <w:div w:id="1143813948">
                      <w:marLeft w:val="0"/>
                      <w:marRight w:val="0"/>
                      <w:marTop w:val="0"/>
                      <w:marBottom w:val="0"/>
                      <w:divBdr>
                        <w:top w:val="none" w:sz="0" w:space="0" w:color="auto"/>
                        <w:left w:val="none" w:sz="0" w:space="0" w:color="auto"/>
                        <w:bottom w:val="none" w:sz="0" w:space="0" w:color="auto"/>
                        <w:right w:val="none" w:sz="0" w:space="0" w:color="auto"/>
                      </w:divBdr>
                    </w:div>
                  </w:divsChild>
                </w:div>
                <w:div w:id="909315407">
                  <w:marLeft w:val="0"/>
                  <w:marRight w:val="0"/>
                  <w:marTop w:val="0"/>
                  <w:marBottom w:val="0"/>
                  <w:divBdr>
                    <w:top w:val="none" w:sz="0" w:space="0" w:color="auto"/>
                    <w:left w:val="none" w:sz="0" w:space="0" w:color="auto"/>
                    <w:bottom w:val="none" w:sz="0" w:space="0" w:color="auto"/>
                    <w:right w:val="none" w:sz="0" w:space="0" w:color="auto"/>
                  </w:divBdr>
                  <w:divsChild>
                    <w:div w:id="496507180">
                      <w:marLeft w:val="0"/>
                      <w:marRight w:val="0"/>
                      <w:marTop w:val="0"/>
                      <w:marBottom w:val="0"/>
                      <w:divBdr>
                        <w:top w:val="none" w:sz="0" w:space="0" w:color="auto"/>
                        <w:left w:val="none" w:sz="0" w:space="0" w:color="auto"/>
                        <w:bottom w:val="none" w:sz="0" w:space="0" w:color="auto"/>
                        <w:right w:val="none" w:sz="0" w:space="0" w:color="auto"/>
                      </w:divBdr>
                    </w:div>
                  </w:divsChild>
                </w:div>
                <w:div w:id="938176217">
                  <w:marLeft w:val="0"/>
                  <w:marRight w:val="0"/>
                  <w:marTop w:val="0"/>
                  <w:marBottom w:val="0"/>
                  <w:divBdr>
                    <w:top w:val="none" w:sz="0" w:space="0" w:color="auto"/>
                    <w:left w:val="none" w:sz="0" w:space="0" w:color="auto"/>
                    <w:bottom w:val="none" w:sz="0" w:space="0" w:color="auto"/>
                    <w:right w:val="none" w:sz="0" w:space="0" w:color="auto"/>
                  </w:divBdr>
                  <w:divsChild>
                    <w:div w:id="1699889918">
                      <w:marLeft w:val="0"/>
                      <w:marRight w:val="0"/>
                      <w:marTop w:val="0"/>
                      <w:marBottom w:val="0"/>
                      <w:divBdr>
                        <w:top w:val="none" w:sz="0" w:space="0" w:color="auto"/>
                        <w:left w:val="none" w:sz="0" w:space="0" w:color="auto"/>
                        <w:bottom w:val="none" w:sz="0" w:space="0" w:color="auto"/>
                        <w:right w:val="none" w:sz="0" w:space="0" w:color="auto"/>
                      </w:divBdr>
                    </w:div>
                  </w:divsChild>
                </w:div>
                <w:div w:id="944389776">
                  <w:marLeft w:val="0"/>
                  <w:marRight w:val="0"/>
                  <w:marTop w:val="0"/>
                  <w:marBottom w:val="0"/>
                  <w:divBdr>
                    <w:top w:val="none" w:sz="0" w:space="0" w:color="auto"/>
                    <w:left w:val="none" w:sz="0" w:space="0" w:color="auto"/>
                    <w:bottom w:val="none" w:sz="0" w:space="0" w:color="auto"/>
                    <w:right w:val="none" w:sz="0" w:space="0" w:color="auto"/>
                  </w:divBdr>
                  <w:divsChild>
                    <w:div w:id="800419309">
                      <w:marLeft w:val="0"/>
                      <w:marRight w:val="0"/>
                      <w:marTop w:val="0"/>
                      <w:marBottom w:val="0"/>
                      <w:divBdr>
                        <w:top w:val="none" w:sz="0" w:space="0" w:color="auto"/>
                        <w:left w:val="none" w:sz="0" w:space="0" w:color="auto"/>
                        <w:bottom w:val="none" w:sz="0" w:space="0" w:color="auto"/>
                        <w:right w:val="none" w:sz="0" w:space="0" w:color="auto"/>
                      </w:divBdr>
                    </w:div>
                  </w:divsChild>
                </w:div>
                <w:div w:id="965621112">
                  <w:marLeft w:val="0"/>
                  <w:marRight w:val="0"/>
                  <w:marTop w:val="0"/>
                  <w:marBottom w:val="0"/>
                  <w:divBdr>
                    <w:top w:val="none" w:sz="0" w:space="0" w:color="auto"/>
                    <w:left w:val="none" w:sz="0" w:space="0" w:color="auto"/>
                    <w:bottom w:val="none" w:sz="0" w:space="0" w:color="auto"/>
                    <w:right w:val="none" w:sz="0" w:space="0" w:color="auto"/>
                  </w:divBdr>
                  <w:divsChild>
                    <w:div w:id="278992208">
                      <w:marLeft w:val="0"/>
                      <w:marRight w:val="0"/>
                      <w:marTop w:val="0"/>
                      <w:marBottom w:val="0"/>
                      <w:divBdr>
                        <w:top w:val="none" w:sz="0" w:space="0" w:color="auto"/>
                        <w:left w:val="none" w:sz="0" w:space="0" w:color="auto"/>
                        <w:bottom w:val="none" w:sz="0" w:space="0" w:color="auto"/>
                        <w:right w:val="none" w:sz="0" w:space="0" w:color="auto"/>
                      </w:divBdr>
                    </w:div>
                  </w:divsChild>
                </w:div>
                <w:div w:id="974064390">
                  <w:marLeft w:val="0"/>
                  <w:marRight w:val="0"/>
                  <w:marTop w:val="0"/>
                  <w:marBottom w:val="0"/>
                  <w:divBdr>
                    <w:top w:val="none" w:sz="0" w:space="0" w:color="auto"/>
                    <w:left w:val="none" w:sz="0" w:space="0" w:color="auto"/>
                    <w:bottom w:val="none" w:sz="0" w:space="0" w:color="auto"/>
                    <w:right w:val="none" w:sz="0" w:space="0" w:color="auto"/>
                  </w:divBdr>
                  <w:divsChild>
                    <w:div w:id="762336086">
                      <w:marLeft w:val="0"/>
                      <w:marRight w:val="0"/>
                      <w:marTop w:val="0"/>
                      <w:marBottom w:val="0"/>
                      <w:divBdr>
                        <w:top w:val="none" w:sz="0" w:space="0" w:color="auto"/>
                        <w:left w:val="none" w:sz="0" w:space="0" w:color="auto"/>
                        <w:bottom w:val="none" w:sz="0" w:space="0" w:color="auto"/>
                        <w:right w:val="none" w:sz="0" w:space="0" w:color="auto"/>
                      </w:divBdr>
                    </w:div>
                  </w:divsChild>
                </w:div>
                <w:div w:id="987824984">
                  <w:marLeft w:val="0"/>
                  <w:marRight w:val="0"/>
                  <w:marTop w:val="0"/>
                  <w:marBottom w:val="0"/>
                  <w:divBdr>
                    <w:top w:val="none" w:sz="0" w:space="0" w:color="auto"/>
                    <w:left w:val="none" w:sz="0" w:space="0" w:color="auto"/>
                    <w:bottom w:val="none" w:sz="0" w:space="0" w:color="auto"/>
                    <w:right w:val="none" w:sz="0" w:space="0" w:color="auto"/>
                  </w:divBdr>
                  <w:divsChild>
                    <w:div w:id="2008707655">
                      <w:marLeft w:val="0"/>
                      <w:marRight w:val="0"/>
                      <w:marTop w:val="0"/>
                      <w:marBottom w:val="0"/>
                      <w:divBdr>
                        <w:top w:val="none" w:sz="0" w:space="0" w:color="auto"/>
                        <w:left w:val="none" w:sz="0" w:space="0" w:color="auto"/>
                        <w:bottom w:val="none" w:sz="0" w:space="0" w:color="auto"/>
                        <w:right w:val="none" w:sz="0" w:space="0" w:color="auto"/>
                      </w:divBdr>
                    </w:div>
                  </w:divsChild>
                </w:div>
                <w:div w:id="996344015">
                  <w:marLeft w:val="0"/>
                  <w:marRight w:val="0"/>
                  <w:marTop w:val="0"/>
                  <w:marBottom w:val="0"/>
                  <w:divBdr>
                    <w:top w:val="none" w:sz="0" w:space="0" w:color="auto"/>
                    <w:left w:val="none" w:sz="0" w:space="0" w:color="auto"/>
                    <w:bottom w:val="none" w:sz="0" w:space="0" w:color="auto"/>
                    <w:right w:val="none" w:sz="0" w:space="0" w:color="auto"/>
                  </w:divBdr>
                  <w:divsChild>
                    <w:div w:id="1002005376">
                      <w:marLeft w:val="0"/>
                      <w:marRight w:val="0"/>
                      <w:marTop w:val="0"/>
                      <w:marBottom w:val="0"/>
                      <w:divBdr>
                        <w:top w:val="none" w:sz="0" w:space="0" w:color="auto"/>
                        <w:left w:val="none" w:sz="0" w:space="0" w:color="auto"/>
                        <w:bottom w:val="none" w:sz="0" w:space="0" w:color="auto"/>
                        <w:right w:val="none" w:sz="0" w:space="0" w:color="auto"/>
                      </w:divBdr>
                    </w:div>
                  </w:divsChild>
                </w:div>
                <w:div w:id="1003506349">
                  <w:marLeft w:val="0"/>
                  <w:marRight w:val="0"/>
                  <w:marTop w:val="0"/>
                  <w:marBottom w:val="0"/>
                  <w:divBdr>
                    <w:top w:val="none" w:sz="0" w:space="0" w:color="auto"/>
                    <w:left w:val="none" w:sz="0" w:space="0" w:color="auto"/>
                    <w:bottom w:val="none" w:sz="0" w:space="0" w:color="auto"/>
                    <w:right w:val="none" w:sz="0" w:space="0" w:color="auto"/>
                  </w:divBdr>
                  <w:divsChild>
                    <w:div w:id="1073358715">
                      <w:marLeft w:val="0"/>
                      <w:marRight w:val="0"/>
                      <w:marTop w:val="0"/>
                      <w:marBottom w:val="0"/>
                      <w:divBdr>
                        <w:top w:val="none" w:sz="0" w:space="0" w:color="auto"/>
                        <w:left w:val="none" w:sz="0" w:space="0" w:color="auto"/>
                        <w:bottom w:val="none" w:sz="0" w:space="0" w:color="auto"/>
                        <w:right w:val="none" w:sz="0" w:space="0" w:color="auto"/>
                      </w:divBdr>
                    </w:div>
                  </w:divsChild>
                </w:div>
                <w:div w:id="1020813097">
                  <w:marLeft w:val="0"/>
                  <w:marRight w:val="0"/>
                  <w:marTop w:val="0"/>
                  <w:marBottom w:val="0"/>
                  <w:divBdr>
                    <w:top w:val="none" w:sz="0" w:space="0" w:color="auto"/>
                    <w:left w:val="none" w:sz="0" w:space="0" w:color="auto"/>
                    <w:bottom w:val="none" w:sz="0" w:space="0" w:color="auto"/>
                    <w:right w:val="none" w:sz="0" w:space="0" w:color="auto"/>
                  </w:divBdr>
                  <w:divsChild>
                    <w:div w:id="81534943">
                      <w:marLeft w:val="0"/>
                      <w:marRight w:val="0"/>
                      <w:marTop w:val="0"/>
                      <w:marBottom w:val="0"/>
                      <w:divBdr>
                        <w:top w:val="none" w:sz="0" w:space="0" w:color="auto"/>
                        <w:left w:val="none" w:sz="0" w:space="0" w:color="auto"/>
                        <w:bottom w:val="none" w:sz="0" w:space="0" w:color="auto"/>
                        <w:right w:val="none" w:sz="0" w:space="0" w:color="auto"/>
                      </w:divBdr>
                    </w:div>
                    <w:div w:id="293875755">
                      <w:marLeft w:val="0"/>
                      <w:marRight w:val="0"/>
                      <w:marTop w:val="0"/>
                      <w:marBottom w:val="0"/>
                      <w:divBdr>
                        <w:top w:val="none" w:sz="0" w:space="0" w:color="auto"/>
                        <w:left w:val="none" w:sz="0" w:space="0" w:color="auto"/>
                        <w:bottom w:val="none" w:sz="0" w:space="0" w:color="auto"/>
                        <w:right w:val="none" w:sz="0" w:space="0" w:color="auto"/>
                      </w:divBdr>
                    </w:div>
                  </w:divsChild>
                </w:div>
                <w:div w:id="1037391369">
                  <w:marLeft w:val="0"/>
                  <w:marRight w:val="0"/>
                  <w:marTop w:val="0"/>
                  <w:marBottom w:val="0"/>
                  <w:divBdr>
                    <w:top w:val="none" w:sz="0" w:space="0" w:color="auto"/>
                    <w:left w:val="none" w:sz="0" w:space="0" w:color="auto"/>
                    <w:bottom w:val="none" w:sz="0" w:space="0" w:color="auto"/>
                    <w:right w:val="none" w:sz="0" w:space="0" w:color="auto"/>
                  </w:divBdr>
                  <w:divsChild>
                    <w:div w:id="56708030">
                      <w:marLeft w:val="0"/>
                      <w:marRight w:val="0"/>
                      <w:marTop w:val="0"/>
                      <w:marBottom w:val="0"/>
                      <w:divBdr>
                        <w:top w:val="none" w:sz="0" w:space="0" w:color="auto"/>
                        <w:left w:val="none" w:sz="0" w:space="0" w:color="auto"/>
                        <w:bottom w:val="none" w:sz="0" w:space="0" w:color="auto"/>
                        <w:right w:val="none" w:sz="0" w:space="0" w:color="auto"/>
                      </w:divBdr>
                    </w:div>
                    <w:div w:id="1767263554">
                      <w:marLeft w:val="0"/>
                      <w:marRight w:val="0"/>
                      <w:marTop w:val="0"/>
                      <w:marBottom w:val="0"/>
                      <w:divBdr>
                        <w:top w:val="none" w:sz="0" w:space="0" w:color="auto"/>
                        <w:left w:val="none" w:sz="0" w:space="0" w:color="auto"/>
                        <w:bottom w:val="none" w:sz="0" w:space="0" w:color="auto"/>
                        <w:right w:val="none" w:sz="0" w:space="0" w:color="auto"/>
                      </w:divBdr>
                    </w:div>
                    <w:div w:id="1870490817">
                      <w:marLeft w:val="0"/>
                      <w:marRight w:val="0"/>
                      <w:marTop w:val="0"/>
                      <w:marBottom w:val="0"/>
                      <w:divBdr>
                        <w:top w:val="none" w:sz="0" w:space="0" w:color="auto"/>
                        <w:left w:val="none" w:sz="0" w:space="0" w:color="auto"/>
                        <w:bottom w:val="none" w:sz="0" w:space="0" w:color="auto"/>
                        <w:right w:val="none" w:sz="0" w:space="0" w:color="auto"/>
                      </w:divBdr>
                    </w:div>
                  </w:divsChild>
                </w:div>
                <w:div w:id="1038429702">
                  <w:marLeft w:val="0"/>
                  <w:marRight w:val="0"/>
                  <w:marTop w:val="0"/>
                  <w:marBottom w:val="0"/>
                  <w:divBdr>
                    <w:top w:val="none" w:sz="0" w:space="0" w:color="auto"/>
                    <w:left w:val="none" w:sz="0" w:space="0" w:color="auto"/>
                    <w:bottom w:val="none" w:sz="0" w:space="0" w:color="auto"/>
                    <w:right w:val="none" w:sz="0" w:space="0" w:color="auto"/>
                  </w:divBdr>
                  <w:divsChild>
                    <w:div w:id="60831656">
                      <w:marLeft w:val="0"/>
                      <w:marRight w:val="0"/>
                      <w:marTop w:val="0"/>
                      <w:marBottom w:val="0"/>
                      <w:divBdr>
                        <w:top w:val="none" w:sz="0" w:space="0" w:color="auto"/>
                        <w:left w:val="none" w:sz="0" w:space="0" w:color="auto"/>
                        <w:bottom w:val="none" w:sz="0" w:space="0" w:color="auto"/>
                        <w:right w:val="none" w:sz="0" w:space="0" w:color="auto"/>
                      </w:divBdr>
                    </w:div>
                  </w:divsChild>
                </w:div>
                <w:div w:id="1052000341">
                  <w:marLeft w:val="0"/>
                  <w:marRight w:val="0"/>
                  <w:marTop w:val="0"/>
                  <w:marBottom w:val="0"/>
                  <w:divBdr>
                    <w:top w:val="none" w:sz="0" w:space="0" w:color="auto"/>
                    <w:left w:val="none" w:sz="0" w:space="0" w:color="auto"/>
                    <w:bottom w:val="none" w:sz="0" w:space="0" w:color="auto"/>
                    <w:right w:val="none" w:sz="0" w:space="0" w:color="auto"/>
                  </w:divBdr>
                  <w:divsChild>
                    <w:div w:id="771635119">
                      <w:marLeft w:val="0"/>
                      <w:marRight w:val="0"/>
                      <w:marTop w:val="0"/>
                      <w:marBottom w:val="0"/>
                      <w:divBdr>
                        <w:top w:val="none" w:sz="0" w:space="0" w:color="auto"/>
                        <w:left w:val="none" w:sz="0" w:space="0" w:color="auto"/>
                        <w:bottom w:val="none" w:sz="0" w:space="0" w:color="auto"/>
                        <w:right w:val="none" w:sz="0" w:space="0" w:color="auto"/>
                      </w:divBdr>
                    </w:div>
                    <w:div w:id="996612402">
                      <w:marLeft w:val="0"/>
                      <w:marRight w:val="0"/>
                      <w:marTop w:val="0"/>
                      <w:marBottom w:val="0"/>
                      <w:divBdr>
                        <w:top w:val="none" w:sz="0" w:space="0" w:color="auto"/>
                        <w:left w:val="none" w:sz="0" w:space="0" w:color="auto"/>
                        <w:bottom w:val="none" w:sz="0" w:space="0" w:color="auto"/>
                        <w:right w:val="none" w:sz="0" w:space="0" w:color="auto"/>
                      </w:divBdr>
                    </w:div>
                  </w:divsChild>
                </w:div>
                <w:div w:id="1053889182">
                  <w:marLeft w:val="0"/>
                  <w:marRight w:val="0"/>
                  <w:marTop w:val="0"/>
                  <w:marBottom w:val="0"/>
                  <w:divBdr>
                    <w:top w:val="none" w:sz="0" w:space="0" w:color="auto"/>
                    <w:left w:val="none" w:sz="0" w:space="0" w:color="auto"/>
                    <w:bottom w:val="none" w:sz="0" w:space="0" w:color="auto"/>
                    <w:right w:val="none" w:sz="0" w:space="0" w:color="auto"/>
                  </w:divBdr>
                  <w:divsChild>
                    <w:div w:id="583494802">
                      <w:marLeft w:val="0"/>
                      <w:marRight w:val="0"/>
                      <w:marTop w:val="0"/>
                      <w:marBottom w:val="0"/>
                      <w:divBdr>
                        <w:top w:val="none" w:sz="0" w:space="0" w:color="auto"/>
                        <w:left w:val="none" w:sz="0" w:space="0" w:color="auto"/>
                        <w:bottom w:val="none" w:sz="0" w:space="0" w:color="auto"/>
                        <w:right w:val="none" w:sz="0" w:space="0" w:color="auto"/>
                      </w:divBdr>
                    </w:div>
                  </w:divsChild>
                </w:div>
                <w:div w:id="1084304429">
                  <w:marLeft w:val="0"/>
                  <w:marRight w:val="0"/>
                  <w:marTop w:val="0"/>
                  <w:marBottom w:val="0"/>
                  <w:divBdr>
                    <w:top w:val="none" w:sz="0" w:space="0" w:color="auto"/>
                    <w:left w:val="none" w:sz="0" w:space="0" w:color="auto"/>
                    <w:bottom w:val="none" w:sz="0" w:space="0" w:color="auto"/>
                    <w:right w:val="none" w:sz="0" w:space="0" w:color="auto"/>
                  </w:divBdr>
                  <w:divsChild>
                    <w:div w:id="707603644">
                      <w:marLeft w:val="0"/>
                      <w:marRight w:val="0"/>
                      <w:marTop w:val="0"/>
                      <w:marBottom w:val="0"/>
                      <w:divBdr>
                        <w:top w:val="none" w:sz="0" w:space="0" w:color="auto"/>
                        <w:left w:val="none" w:sz="0" w:space="0" w:color="auto"/>
                        <w:bottom w:val="none" w:sz="0" w:space="0" w:color="auto"/>
                        <w:right w:val="none" w:sz="0" w:space="0" w:color="auto"/>
                      </w:divBdr>
                    </w:div>
                  </w:divsChild>
                </w:div>
                <w:div w:id="1092967844">
                  <w:marLeft w:val="0"/>
                  <w:marRight w:val="0"/>
                  <w:marTop w:val="0"/>
                  <w:marBottom w:val="0"/>
                  <w:divBdr>
                    <w:top w:val="none" w:sz="0" w:space="0" w:color="auto"/>
                    <w:left w:val="none" w:sz="0" w:space="0" w:color="auto"/>
                    <w:bottom w:val="none" w:sz="0" w:space="0" w:color="auto"/>
                    <w:right w:val="none" w:sz="0" w:space="0" w:color="auto"/>
                  </w:divBdr>
                  <w:divsChild>
                    <w:div w:id="506871354">
                      <w:marLeft w:val="0"/>
                      <w:marRight w:val="0"/>
                      <w:marTop w:val="0"/>
                      <w:marBottom w:val="0"/>
                      <w:divBdr>
                        <w:top w:val="none" w:sz="0" w:space="0" w:color="auto"/>
                        <w:left w:val="none" w:sz="0" w:space="0" w:color="auto"/>
                        <w:bottom w:val="none" w:sz="0" w:space="0" w:color="auto"/>
                        <w:right w:val="none" w:sz="0" w:space="0" w:color="auto"/>
                      </w:divBdr>
                    </w:div>
                  </w:divsChild>
                </w:div>
                <w:div w:id="1116632306">
                  <w:marLeft w:val="0"/>
                  <w:marRight w:val="0"/>
                  <w:marTop w:val="0"/>
                  <w:marBottom w:val="0"/>
                  <w:divBdr>
                    <w:top w:val="none" w:sz="0" w:space="0" w:color="auto"/>
                    <w:left w:val="none" w:sz="0" w:space="0" w:color="auto"/>
                    <w:bottom w:val="none" w:sz="0" w:space="0" w:color="auto"/>
                    <w:right w:val="none" w:sz="0" w:space="0" w:color="auto"/>
                  </w:divBdr>
                  <w:divsChild>
                    <w:div w:id="524366847">
                      <w:marLeft w:val="0"/>
                      <w:marRight w:val="0"/>
                      <w:marTop w:val="0"/>
                      <w:marBottom w:val="0"/>
                      <w:divBdr>
                        <w:top w:val="none" w:sz="0" w:space="0" w:color="auto"/>
                        <w:left w:val="none" w:sz="0" w:space="0" w:color="auto"/>
                        <w:bottom w:val="none" w:sz="0" w:space="0" w:color="auto"/>
                        <w:right w:val="none" w:sz="0" w:space="0" w:color="auto"/>
                      </w:divBdr>
                    </w:div>
                  </w:divsChild>
                </w:div>
                <w:div w:id="1125545304">
                  <w:marLeft w:val="0"/>
                  <w:marRight w:val="0"/>
                  <w:marTop w:val="0"/>
                  <w:marBottom w:val="0"/>
                  <w:divBdr>
                    <w:top w:val="none" w:sz="0" w:space="0" w:color="auto"/>
                    <w:left w:val="none" w:sz="0" w:space="0" w:color="auto"/>
                    <w:bottom w:val="none" w:sz="0" w:space="0" w:color="auto"/>
                    <w:right w:val="none" w:sz="0" w:space="0" w:color="auto"/>
                  </w:divBdr>
                  <w:divsChild>
                    <w:div w:id="1086807483">
                      <w:marLeft w:val="0"/>
                      <w:marRight w:val="0"/>
                      <w:marTop w:val="0"/>
                      <w:marBottom w:val="0"/>
                      <w:divBdr>
                        <w:top w:val="none" w:sz="0" w:space="0" w:color="auto"/>
                        <w:left w:val="none" w:sz="0" w:space="0" w:color="auto"/>
                        <w:bottom w:val="none" w:sz="0" w:space="0" w:color="auto"/>
                        <w:right w:val="none" w:sz="0" w:space="0" w:color="auto"/>
                      </w:divBdr>
                    </w:div>
                    <w:div w:id="1394043426">
                      <w:marLeft w:val="0"/>
                      <w:marRight w:val="0"/>
                      <w:marTop w:val="0"/>
                      <w:marBottom w:val="0"/>
                      <w:divBdr>
                        <w:top w:val="none" w:sz="0" w:space="0" w:color="auto"/>
                        <w:left w:val="none" w:sz="0" w:space="0" w:color="auto"/>
                        <w:bottom w:val="none" w:sz="0" w:space="0" w:color="auto"/>
                        <w:right w:val="none" w:sz="0" w:space="0" w:color="auto"/>
                      </w:divBdr>
                    </w:div>
                    <w:div w:id="2075733961">
                      <w:marLeft w:val="0"/>
                      <w:marRight w:val="0"/>
                      <w:marTop w:val="0"/>
                      <w:marBottom w:val="0"/>
                      <w:divBdr>
                        <w:top w:val="none" w:sz="0" w:space="0" w:color="auto"/>
                        <w:left w:val="none" w:sz="0" w:space="0" w:color="auto"/>
                        <w:bottom w:val="none" w:sz="0" w:space="0" w:color="auto"/>
                        <w:right w:val="none" w:sz="0" w:space="0" w:color="auto"/>
                      </w:divBdr>
                    </w:div>
                  </w:divsChild>
                </w:div>
                <w:div w:id="1127703623">
                  <w:marLeft w:val="0"/>
                  <w:marRight w:val="0"/>
                  <w:marTop w:val="0"/>
                  <w:marBottom w:val="0"/>
                  <w:divBdr>
                    <w:top w:val="none" w:sz="0" w:space="0" w:color="auto"/>
                    <w:left w:val="none" w:sz="0" w:space="0" w:color="auto"/>
                    <w:bottom w:val="none" w:sz="0" w:space="0" w:color="auto"/>
                    <w:right w:val="none" w:sz="0" w:space="0" w:color="auto"/>
                  </w:divBdr>
                  <w:divsChild>
                    <w:div w:id="626274152">
                      <w:marLeft w:val="0"/>
                      <w:marRight w:val="0"/>
                      <w:marTop w:val="0"/>
                      <w:marBottom w:val="0"/>
                      <w:divBdr>
                        <w:top w:val="none" w:sz="0" w:space="0" w:color="auto"/>
                        <w:left w:val="none" w:sz="0" w:space="0" w:color="auto"/>
                        <w:bottom w:val="none" w:sz="0" w:space="0" w:color="auto"/>
                        <w:right w:val="none" w:sz="0" w:space="0" w:color="auto"/>
                      </w:divBdr>
                    </w:div>
                    <w:div w:id="821772237">
                      <w:marLeft w:val="0"/>
                      <w:marRight w:val="0"/>
                      <w:marTop w:val="0"/>
                      <w:marBottom w:val="0"/>
                      <w:divBdr>
                        <w:top w:val="none" w:sz="0" w:space="0" w:color="auto"/>
                        <w:left w:val="none" w:sz="0" w:space="0" w:color="auto"/>
                        <w:bottom w:val="none" w:sz="0" w:space="0" w:color="auto"/>
                        <w:right w:val="none" w:sz="0" w:space="0" w:color="auto"/>
                      </w:divBdr>
                    </w:div>
                  </w:divsChild>
                </w:div>
                <w:div w:id="1138231580">
                  <w:marLeft w:val="0"/>
                  <w:marRight w:val="0"/>
                  <w:marTop w:val="0"/>
                  <w:marBottom w:val="0"/>
                  <w:divBdr>
                    <w:top w:val="none" w:sz="0" w:space="0" w:color="auto"/>
                    <w:left w:val="none" w:sz="0" w:space="0" w:color="auto"/>
                    <w:bottom w:val="none" w:sz="0" w:space="0" w:color="auto"/>
                    <w:right w:val="none" w:sz="0" w:space="0" w:color="auto"/>
                  </w:divBdr>
                  <w:divsChild>
                    <w:div w:id="644772827">
                      <w:marLeft w:val="0"/>
                      <w:marRight w:val="0"/>
                      <w:marTop w:val="0"/>
                      <w:marBottom w:val="0"/>
                      <w:divBdr>
                        <w:top w:val="none" w:sz="0" w:space="0" w:color="auto"/>
                        <w:left w:val="none" w:sz="0" w:space="0" w:color="auto"/>
                        <w:bottom w:val="none" w:sz="0" w:space="0" w:color="auto"/>
                        <w:right w:val="none" w:sz="0" w:space="0" w:color="auto"/>
                      </w:divBdr>
                    </w:div>
                  </w:divsChild>
                </w:div>
                <w:div w:id="1144464650">
                  <w:marLeft w:val="0"/>
                  <w:marRight w:val="0"/>
                  <w:marTop w:val="0"/>
                  <w:marBottom w:val="0"/>
                  <w:divBdr>
                    <w:top w:val="none" w:sz="0" w:space="0" w:color="auto"/>
                    <w:left w:val="none" w:sz="0" w:space="0" w:color="auto"/>
                    <w:bottom w:val="none" w:sz="0" w:space="0" w:color="auto"/>
                    <w:right w:val="none" w:sz="0" w:space="0" w:color="auto"/>
                  </w:divBdr>
                  <w:divsChild>
                    <w:div w:id="137304345">
                      <w:marLeft w:val="0"/>
                      <w:marRight w:val="0"/>
                      <w:marTop w:val="0"/>
                      <w:marBottom w:val="0"/>
                      <w:divBdr>
                        <w:top w:val="none" w:sz="0" w:space="0" w:color="auto"/>
                        <w:left w:val="none" w:sz="0" w:space="0" w:color="auto"/>
                        <w:bottom w:val="none" w:sz="0" w:space="0" w:color="auto"/>
                        <w:right w:val="none" w:sz="0" w:space="0" w:color="auto"/>
                      </w:divBdr>
                    </w:div>
                    <w:div w:id="1916471475">
                      <w:marLeft w:val="0"/>
                      <w:marRight w:val="0"/>
                      <w:marTop w:val="0"/>
                      <w:marBottom w:val="0"/>
                      <w:divBdr>
                        <w:top w:val="none" w:sz="0" w:space="0" w:color="auto"/>
                        <w:left w:val="none" w:sz="0" w:space="0" w:color="auto"/>
                        <w:bottom w:val="none" w:sz="0" w:space="0" w:color="auto"/>
                        <w:right w:val="none" w:sz="0" w:space="0" w:color="auto"/>
                      </w:divBdr>
                    </w:div>
                  </w:divsChild>
                </w:div>
                <w:div w:id="1147435545">
                  <w:marLeft w:val="0"/>
                  <w:marRight w:val="0"/>
                  <w:marTop w:val="0"/>
                  <w:marBottom w:val="0"/>
                  <w:divBdr>
                    <w:top w:val="none" w:sz="0" w:space="0" w:color="auto"/>
                    <w:left w:val="none" w:sz="0" w:space="0" w:color="auto"/>
                    <w:bottom w:val="none" w:sz="0" w:space="0" w:color="auto"/>
                    <w:right w:val="none" w:sz="0" w:space="0" w:color="auto"/>
                  </w:divBdr>
                  <w:divsChild>
                    <w:div w:id="2108113780">
                      <w:marLeft w:val="0"/>
                      <w:marRight w:val="0"/>
                      <w:marTop w:val="0"/>
                      <w:marBottom w:val="0"/>
                      <w:divBdr>
                        <w:top w:val="none" w:sz="0" w:space="0" w:color="auto"/>
                        <w:left w:val="none" w:sz="0" w:space="0" w:color="auto"/>
                        <w:bottom w:val="none" w:sz="0" w:space="0" w:color="auto"/>
                        <w:right w:val="none" w:sz="0" w:space="0" w:color="auto"/>
                      </w:divBdr>
                    </w:div>
                  </w:divsChild>
                </w:div>
                <w:div w:id="1152524588">
                  <w:marLeft w:val="0"/>
                  <w:marRight w:val="0"/>
                  <w:marTop w:val="0"/>
                  <w:marBottom w:val="0"/>
                  <w:divBdr>
                    <w:top w:val="none" w:sz="0" w:space="0" w:color="auto"/>
                    <w:left w:val="none" w:sz="0" w:space="0" w:color="auto"/>
                    <w:bottom w:val="none" w:sz="0" w:space="0" w:color="auto"/>
                    <w:right w:val="none" w:sz="0" w:space="0" w:color="auto"/>
                  </w:divBdr>
                  <w:divsChild>
                    <w:div w:id="688021959">
                      <w:marLeft w:val="0"/>
                      <w:marRight w:val="0"/>
                      <w:marTop w:val="0"/>
                      <w:marBottom w:val="0"/>
                      <w:divBdr>
                        <w:top w:val="none" w:sz="0" w:space="0" w:color="auto"/>
                        <w:left w:val="none" w:sz="0" w:space="0" w:color="auto"/>
                        <w:bottom w:val="none" w:sz="0" w:space="0" w:color="auto"/>
                        <w:right w:val="none" w:sz="0" w:space="0" w:color="auto"/>
                      </w:divBdr>
                    </w:div>
                  </w:divsChild>
                </w:div>
                <w:div w:id="1157645438">
                  <w:marLeft w:val="0"/>
                  <w:marRight w:val="0"/>
                  <w:marTop w:val="0"/>
                  <w:marBottom w:val="0"/>
                  <w:divBdr>
                    <w:top w:val="none" w:sz="0" w:space="0" w:color="auto"/>
                    <w:left w:val="none" w:sz="0" w:space="0" w:color="auto"/>
                    <w:bottom w:val="none" w:sz="0" w:space="0" w:color="auto"/>
                    <w:right w:val="none" w:sz="0" w:space="0" w:color="auto"/>
                  </w:divBdr>
                  <w:divsChild>
                    <w:div w:id="1037194114">
                      <w:marLeft w:val="0"/>
                      <w:marRight w:val="0"/>
                      <w:marTop w:val="0"/>
                      <w:marBottom w:val="0"/>
                      <w:divBdr>
                        <w:top w:val="none" w:sz="0" w:space="0" w:color="auto"/>
                        <w:left w:val="none" w:sz="0" w:space="0" w:color="auto"/>
                        <w:bottom w:val="none" w:sz="0" w:space="0" w:color="auto"/>
                        <w:right w:val="none" w:sz="0" w:space="0" w:color="auto"/>
                      </w:divBdr>
                    </w:div>
                  </w:divsChild>
                </w:div>
                <w:div w:id="1160150561">
                  <w:marLeft w:val="0"/>
                  <w:marRight w:val="0"/>
                  <w:marTop w:val="0"/>
                  <w:marBottom w:val="0"/>
                  <w:divBdr>
                    <w:top w:val="none" w:sz="0" w:space="0" w:color="auto"/>
                    <w:left w:val="none" w:sz="0" w:space="0" w:color="auto"/>
                    <w:bottom w:val="none" w:sz="0" w:space="0" w:color="auto"/>
                    <w:right w:val="none" w:sz="0" w:space="0" w:color="auto"/>
                  </w:divBdr>
                  <w:divsChild>
                    <w:div w:id="1698507584">
                      <w:marLeft w:val="0"/>
                      <w:marRight w:val="0"/>
                      <w:marTop w:val="0"/>
                      <w:marBottom w:val="0"/>
                      <w:divBdr>
                        <w:top w:val="none" w:sz="0" w:space="0" w:color="auto"/>
                        <w:left w:val="none" w:sz="0" w:space="0" w:color="auto"/>
                        <w:bottom w:val="none" w:sz="0" w:space="0" w:color="auto"/>
                        <w:right w:val="none" w:sz="0" w:space="0" w:color="auto"/>
                      </w:divBdr>
                    </w:div>
                  </w:divsChild>
                </w:div>
                <w:div w:id="1162045949">
                  <w:marLeft w:val="0"/>
                  <w:marRight w:val="0"/>
                  <w:marTop w:val="0"/>
                  <w:marBottom w:val="0"/>
                  <w:divBdr>
                    <w:top w:val="none" w:sz="0" w:space="0" w:color="auto"/>
                    <w:left w:val="none" w:sz="0" w:space="0" w:color="auto"/>
                    <w:bottom w:val="none" w:sz="0" w:space="0" w:color="auto"/>
                    <w:right w:val="none" w:sz="0" w:space="0" w:color="auto"/>
                  </w:divBdr>
                  <w:divsChild>
                    <w:div w:id="1757358812">
                      <w:marLeft w:val="0"/>
                      <w:marRight w:val="0"/>
                      <w:marTop w:val="0"/>
                      <w:marBottom w:val="0"/>
                      <w:divBdr>
                        <w:top w:val="none" w:sz="0" w:space="0" w:color="auto"/>
                        <w:left w:val="none" w:sz="0" w:space="0" w:color="auto"/>
                        <w:bottom w:val="none" w:sz="0" w:space="0" w:color="auto"/>
                        <w:right w:val="none" w:sz="0" w:space="0" w:color="auto"/>
                      </w:divBdr>
                    </w:div>
                  </w:divsChild>
                </w:div>
                <w:div w:id="1183471905">
                  <w:marLeft w:val="0"/>
                  <w:marRight w:val="0"/>
                  <w:marTop w:val="0"/>
                  <w:marBottom w:val="0"/>
                  <w:divBdr>
                    <w:top w:val="none" w:sz="0" w:space="0" w:color="auto"/>
                    <w:left w:val="none" w:sz="0" w:space="0" w:color="auto"/>
                    <w:bottom w:val="none" w:sz="0" w:space="0" w:color="auto"/>
                    <w:right w:val="none" w:sz="0" w:space="0" w:color="auto"/>
                  </w:divBdr>
                  <w:divsChild>
                    <w:div w:id="1322151188">
                      <w:marLeft w:val="0"/>
                      <w:marRight w:val="0"/>
                      <w:marTop w:val="0"/>
                      <w:marBottom w:val="0"/>
                      <w:divBdr>
                        <w:top w:val="none" w:sz="0" w:space="0" w:color="auto"/>
                        <w:left w:val="none" w:sz="0" w:space="0" w:color="auto"/>
                        <w:bottom w:val="none" w:sz="0" w:space="0" w:color="auto"/>
                        <w:right w:val="none" w:sz="0" w:space="0" w:color="auto"/>
                      </w:divBdr>
                    </w:div>
                  </w:divsChild>
                </w:div>
                <w:div w:id="1197892161">
                  <w:marLeft w:val="0"/>
                  <w:marRight w:val="0"/>
                  <w:marTop w:val="0"/>
                  <w:marBottom w:val="0"/>
                  <w:divBdr>
                    <w:top w:val="none" w:sz="0" w:space="0" w:color="auto"/>
                    <w:left w:val="none" w:sz="0" w:space="0" w:color="auto"/>
                    <w:bottom w:val="none" w:sz="0" w:space="0" w:color="auto"/>
                    <w:right w:val="none" w:sz="0" w:space="0" w:color="auto"/>
                  </w:divBdr>
                  <w:divsChild>
                    <w:div w:id="377818969">
                      <w:marLeft w:val="0"/>
                      <w:marRight w:val="0"/>
                      <w:marTop w:val="0"/>
                      <w:marBottom w:val="0"/>
                      <w:divBdr>
                        <w:top w:val="none" w:sz="0" w:space="0" w:color="auto"/>
                        <w:left w:val="none" w:sz="0" w:space="0" w:color="auto"/>
                        <w:bottom w:val="none" w:sz="0" w:space="0" w:color="auto"/>
                        <w:right w:val="none" w:sz="0" w:space="0" w:color="auto"/>
                      </w:divBdr>
                    </w:div>
                  </w:divsChild>
                </w:div>
                <w:div w:id="1201212932">
                  <w:marLeft w:val="0"/>
                  <w:marRight w:val="0"/>
                  <w:marTop w:val="0"/>
                  <w:marBottom w:val="0"/>
                  <w:divBdr>
                    <w:top w:val="none" w:sz="0" w:space="0" w:color="auto"/>
                    <w:left w:val="none" w:sz="0" w:space="0" w:color="auto"/>
                    <w:bottom w:val="none" w:sz="0" w:space="0" w:color="auto"/>
                    <w:right w:val="none" w:sz="0" w:space="0" w:color="auto"/>
                  </w:divBdr>
                  <w:divsChild>
                    <w:div w:id="876504964">
                      <w:marLeft w:val="0"/>
                      <w:marRight w:val="0"/>
                      <w:marTop w:val="0"/>
                      <w:marBottom w:val="0"/>
                      <w:divBdr>
                        <w:top w:val="none" w:sz="0" w:space="0" w:color="auto"/>
                        <w:left w:val="none" w:sz="0" w:space="0" w:color="auto"/>
                        <w:bottom w:val="none" w:sz="0" w:space="0" w:color="auto"/>
                        <w:right w:val="none" w:sz="0" w:space="0" w:color="auto"/>
                      </w:divBdr>
                    </w:div>
                    <w:div w:id="1480877248">
                      <w:marLeft w:val="0"/>
                      <w:marRight w:val="0"/>
                      <w:marTop w:val="0"/>
                      <w:marBottom w:val="0"/>
                      <w:divBdr>
                        <w:top w:val="none" w:sz="0" w:space="0" w:color="auto"/>
                        <w:left w:val="none" w:sz="0" w:space="0" w:color="auto"/>
                        <w:bottom w:val="none" w:sz="0" w:space="0" w:color="auto"/>
                        <w:right w:val="none" w:sz="0" w:space="0" w:color="auto"/>
                      </w:divBdr>
                    </w:div>
                  </w:divsChild>
                </w:div>
                <w:div w:id="1213346367">
                  <w:marLeft w:val="0"/>
                  <w:marRight w:val="0"/>
                  <w:marTop w:val="0"/>
                  <w:marBottom w:val="0"/>
                  <w:divBdr>
                    <w:top w:val="none" w:sz="0" w:space="0" w:color="auto"/>
                    <w:left w:val="none" w:sz="0" w:space="0" w:color="auto"/>
                    <w:bottom w:val="none" w:sz="0" w:space="0" w:color="auto"/>
                    <w:right w:val="none" w:sz="0" w:space="0" w:color="auto"/>
                  </w:divBdr>
                  <w:divsChild>
                    <w:div w:id="1889560468">
                      <w:marLeft w:val="0"/>
                      <w:marRight w:val="0"/>
                      <w:marTop w:val="0"/>
                      <w:marBottom w:val="0"/>
                      <w:divBdr>
                        <w:top w:val="none" w:sz="0" w:space="0" w:color="auto"/>
                        <w:left w:val="none" w:sz="0" w:space="0" w:color="auto"/>
                        <w:bottom w:val="none" w:sz="0" w:space="0" w:color="auto"/>
                        <w:right w:val="none" w:sz="0" w:space="0" w:color="auto"/>
                      </w:divBdr>
                    </w:div>
                  </w:divsChild>
                </w:div>
                <w:div w:id="1215778609">
                  <w:marLeft w:val="0"/>
                  <w:marRight w:val="0"/>
                  <w:marTop w:val="0"/>
                  <w:marBottom w:val="0"/>
                  <w:divBdr>
                    <w:top w:val="none" w:sz="0" w:space="0" w:color="auto"/>
                    <w:left w:val="none" w:sz="0" w:space="0" w:color="auto"/>
                    <w:bottom w:val="none" w:sz="0" w:space="0" w:color="auto"/>
                    <w:right w:val="none" w:sz="0" w:space="0" w:color="auto"/>
                  </w:divBdr>
                  <w:divsChild>
                    <w:div w:id="1954050918">
                      <w:marLeft w:val="0"/>
                      <w:marRight w:val="0"/>
                      <w:marTop w:val="0"/>
                      <w:marBottom w:val="0"/>
                      <w:divBdr>
                        <w:top w:val="none" w:sz="0" w:space="0" w:color="auto"/>
                        <w:left w:val="none" w:sz="0" w:space="0" w:color="auto"/>
                        <w:bottom w:val="none" w:sz="0" w:space="0" w:color="auto"/>
                        <w:right w:val="none" w:sz="0" w:space="0" w:color="auto"/>
                      </w:divBdr>
                    </w:div>
                  </w:divsChild>
                </w:div>
                <w:div w:id="1223978320">
                  <w:marLeft w:val="0"/>
                  <w:marRight w:val="0"/>
                  <w:marTop w:val="0"/>
                  <w:marBottom w:val="0"/>
                  <w:divBdr>
                    <w:top w:val="none" w:sz="0" w:space="0" w:color="auto"/>
                    <w:left w:val="none" w:sz="0" w:space="0" w:color="auto"/>
                    <w:bottom w:val="none" w:sz="0" w:space="0" w:color="auto"/>
                    <w:right w:val="none" w:sz="0" w:space="0" w:color="auto"/>
                  </w:divBdr>
                  <w:divsChild>
                    <w:div w:id="1198590221">
                      <w:marLeft w:val="0"/>
                      <w:marRight w:val="0"/>
                      <w:marTop w:val="0"/>
                      <w:marBottom w:val="0"/>
                      <w:divBdr>
                        <w:top w:val="none" w:sz="0" w:space="0" w:color="auto"/>
                        <w:left w:val="none" w:sz="0" w:space="0" w:color="auto"/>
                        <w:bottom w:val="none" w:sz="0" w:space="0" w:color="auto"/>
                        <w:right w:val="none" w:sz="0" w:space="0" w:color="auto"/>
                      </w:divBdr>
                    </w:div>
                  </w:divsChild>
                </w:div>
                <w:div w:id="1233076982">
                  <w:marLeft w:val="0"/>
                  <w:marRight w:val="0"/>
                  <w:marTop w:val="0"/>
                  <w:marBottom w:val="0"/>
                  <w:divBdr>
                    <w:top w:val="none" w:sz="0" w:space="0" w:color="auto"/>
                    <w:left w:val="none" w:sz="0" w:space="0" w:color="auto"/>
                    <w:bottom w:val="none" w:sz="0" w:space="0" w:color="auto"/>
                    <w:right w:val="none" w:sz="0" w:space="0" w:color="auto"/>
                  </w:divBdr>
                  <w:divsChild>
                    <w:div w:id="772943690">
                      <w:marLeft w:val="0"/>
                      <w:marRight w:val="0"/>
                      <w:marTop w:val="0"/>
                      <w:marBottom w:val="0"/>
                      <w:divBdr>
                        <w:top w:val="none" w:sz="0" w:space="0" w:color="auto"/>
                        <w:left w:val="none" w:sz="0" w:space="0" w:color="auto"/>
                        <w:bottom w:val="none" w:sz="0" w:space="0" w:color="auto"/>
                        <w:right w:val="none" w:sz="0" w:space="0" w:color="auto"/>
                      </w:divBdr>
                    </w:div>
                  </w:divsChild>
                </w:div>
                <w:div w:id="1239897396">
                  <w:marLeft w:val="0"/>
                  <w:marRight w:val="0"/>
                  <w:marTop w:val="0"/>
                  <w:marBottom w:val="0"/>
                  <w:divBdr>
                    <w:top w:val="none" w:sz="0" w:space="0" w:color="auto"/>
                    <w:left w:val="none" w:sz="0" w:space="0" w:color="auto"/>
                    <w:bottom w:val="none" w:sz="0" w:space="0" w:color="auto"/>
                    <w:right w:val="none" w:sz="0" w:space="0" w:color="auto"/>
                  </w:divBdr>
                  <w:divsChild>
                    <w:div w:id="108554948">
                      <w:marLeft w:val="0"/>
                      <w:marRight w:val="0"/>
                      <w:marTop w:val="0"/>
                      <w:marBottom w:val="0"/>
                      <w:divBdr>
                        <w:top w:val="none" w:sz="0" w:space="0" w:color="auto"/>
                        <w:left w:val="none" w:sz="0" w:space="0" w:color="auto"/>
                        <w:bottom w:val="none" w:sz="0" w:space="0" w:color="auto"/>
                        <w:right w:val="none" w:sz="0" w:space="0" w:color="auto"/>
                      </w:divBdr>
                    </w:div>
                    <w:div w:id="240794023">
                      <w:marLeft w:val="0"/>
                      <w:marRight w:val="0"/>
                      <w:marTop w:val="0"/>
                      <w:marBottom w:val="0"/>
                      <w:divBdr>
                        <w:top w:val="none" w:sz="0" w:space="0" w:color="auto"/>
                        <w:left w:val="none" w:sz="0" w:space="0" w:color="auto"/>
                        <w:bottom w:val="none" w:sz="0" w:space="0" w:color="auto"/>
                        <w:right w:val="none" w:sz="0" w:space="0" w:color="auto"/>
                      </w:divBdr>
                    </w:div>
                  </w:divsChild>
                </w:div>
                <w:div w:id="1256747835">
                  <w:marLeft w:val="0"/>
                  <w:marRight w:val="0"/>
                  <w:marTop w:val="0"/>
                  <w:marBottom w:val="0"/>
                  <w:divBdr>
                    <w:top w:val="none" w:sz="0" w:space="0" w:color="auto"/>
                    <w:left w:val="none" w:sz="0" w:space="0" w:color="auto"/>
                    <w:bottom w:val="none" w:sz="0" w:space="0" w:color="auto"/>
                    <w:right w:val="none" w:sz="0" w:space="0" w:color="auto"/>
                  </w:divBdr>
                  <w:divsChild>
                    <w:div w:id="649794016">
                      <w:marLeft w:val="0"/>
                      <w:marRight w:val="0"/>
                      <w:marTop w:val="0"/>
                      <w:marBottom w:val="0"/>
                      <w:divBdr>
                        <w:top w:val="none" w:sz="0" w:space="0" w:color="auto"/>
                        <w:left w:val="none" w:sz="0" w:space="0" w:color="auto"/>
                        <w:bottom w:val="none" w:sz="0" w:space="0" w:color="auto"/>
                        <w:right w:val="none" w:sz="0" w:space="0" w:color="auto"/>
                      </w:divBdr>
                    </w:div>
                  </w:divsChild>
                </w:div>
                <w:div w:id="1263340383">
                  <w:marLeft w:val="0"/>
                  <w:marRight w:val="0"/>
                  <w:marTop w:val="0"/>
                  <w:marBottom w:val="0"/>
                  <w:divBdr>
                    <w:top w:val="none" w:sz="0" w:space="0" w:color="auto"/>
                    <w:left w:val="none" w:sz="0" w:space="0" w:color="auto"/>
                    <w:bottom w:val="none" w:sz="0" w:space="0" w:color="auto"/>
                    <w:right w:val="none" w:sz="0" w:space="0" w:color="auto"/>
                  </w:divBdr>
                  <w:divsChild>
                    <w:div w:id="476537758">
                      <w:marLeft w:val="0"/>
                      <w:marRight w:val="0"/>
                      <w:marTop w:val="0"/>
                      <w:marBottom w:val="0"/>
                      <w:divBdr>
                        <w:top w:val="none" w:sz="0" w:space="0" w:color="auto"/>
                        <w:left w:val="none" w:sz="0" w:space="0" w:color="auto"/>
                        <w:bottom w:val="none" w:sz="0" w:space="0" w:color="auto"/>
                        <w:right w:val="none" w:sz="0" w:space="0" w:color="auto"/>
                      </w:divBdr>
                    </w:div>
                  </w:divsChild>
                </w:div>
                <w:div w:id="1319722305">
                  <w:marLeft w:val="0"/>
                  <w:marRight w:val="0"/>
                  <w:marTop w:val="0"/>
                  <w:marBottom w:val="0"/>
                  <w:divBdr>
                    <w:top w:val="none" w:sz="0" w:space="0" w:color="auto"/>
                    <w:left w:val="none" w:sz="0" w:space="0" w:color="auto"/>
                    <w:bottom w:val="none" w:sz="0" w:space="0" w:color="auto"/>
                    <w:right w:val="none" w:sz="0" w:space="0" w:color="auto"/>
                  </w:divBdr>
                  <w:divsChild>
                    <w:div w:id="1321228403">
                      <w:marLeft w:val="0"/>
                      <w:marRight w:val="0"/>
                      <w:marTop w:val="0"/>
                      <w:marBottom w:val="0"/>
                      <w:divBdr>
                        <w:top w:val="none" w:sz="0" w:space="0" w:color="auto"/>
                        <w:left w:val="none" w:sz="0" w:space="0" w:color="auto"/>
                        <w:bottom w:val="none" w:sz="0" w:space="0" w:color="auto"/>
                        <w:right w:val="none" w:sz="0" w:space="0" w:color="auto"/>
                      </w:divBdr>
                    </w:div>
                  </w:divsChild>
                </w:div>
                <w:div w:id="1357582442">
                  <w:marLeft w:val="0"/>
                  <w:marRight w:val="0"/>
                  <w:marTop w:val="0"/>
                  <w:marBottom w:val="0"/>
                  <w:divBdr>
                    <w:top w:val="none" w:sz="0" w:space="0" w:color="auto"/>
                    <w:left w:val="none" w:sz="0" w:space="0" w:color="auto"/>
                    <w:bottom w:val="none" w:sz="0" w:space="0" w:color="auto"/>
                    <w:right w:val="none" w:sz="0" w:space="0" w:color="auto"/>
                  </w:divBdr>
                  <w:divsChild>
                    <w:div w:id="1025060956">
                      <w:marLeft w:val="0"/>
                      <w:marRight w:val="0"/>
                      <w:marTop w:val="0"/>
                      <w:marBottom w:val="0"/>
                      <w:divBdr>
                        <w:top w:val="none" w:sz="0" w:space="0" w:color="auto"/>
                        <w:left w:val="none" w:sz="0" w:space="0" w:color="auto"/>
                        <w:bottom w:val="none" w:sz="0" w:space="0" w:color="auto"/>
                        <w:right w:val="none" w:sz="0" w:space="0" w:color="auto"/>
                      </w:divBdr>
                    </w:div>
                  </w:divsChild>
                </w:div>
                <w:div w:id="1358506124">
                  <w:marLeft w:val="0"/>
                  <w:marRight w:val="0"/>
                  <w:marTop w:val="0"/>
                  <w:marBottom w:val="0"/>
                  <w:divBdr>
                    <w:top w:val="none" w:sz="0" w:space="0" w:color="auto"/>
                    <w:left w:val="none" w:sz="0" w:space="0" w:color="auto"/>
                    <w:bottom w:val="none" w:sz="0" w:space="0" w:color="auto"/>
                    <w:right w:val="none" w:sz="0" w:space="0" w:color="auto"/>
                  </w:divBdr>
                  <w:divsChild>
                    <w:div w:id="1958179450">
                      <w:marLeft w:val="0"/>
                      <w:marRight w:val="0"/>
                      <w:marTop w:val="0"/>
                      <w:marBottom w:val="0"/>
                      <w:divBdr>
                        <w:top w:val="none" w:sz="0" w:space="0" w:color="auto"/>
                        <w:left w:val="none" w:sz="0" w:space="0" w:color="auto"/>
                        <w:bottom w:val="none" w:sz="0" w:space="0" w:color="auto"/>
                        <w:right w:val="none" w:sz="0" w:space="0" w:color="auto"/>
                      </w:divBdr>
                    </w:div>
                  </w:divsChild>
                </w:div>
                <w:div w:id="1359431758">
                  <w:marLeft w:val="0"/>
                  <w:marRight w:val="0"/>
                  <w:marTop w:val="0"/>
                  <w:marBottom w:val="0"/>
                  <w:divBdr>
                    <w:top w:val="none" w:sz="0" w:space="0" w:color="auto"/>
                    <w:left w:val="none" w:sz="0" w:space="0" w:color="auto"/>
                    <w:bottom w:val="none" w:sz="0" w:space="0" w:color="auto"/>
                    <w:right w:val="none" w:sz="0" w:space="0" w:color="auto"/>
                  </w:divBdr>
                  <w:divsChild>
                    <w:div w:id="1937864754">
                      <w:marLeft w:val="0"/>
                      <w:marRight w:val="0"/>
                      <w:marTop w:val="0"/>
                      <w:marBottom w:val="0"/>
                      <w:divBdr>
                        <w:top w:val="none" w:sz="0" w:space="0" w:color="auto"/>
                        <w:left w:val="none" w:sz="0" w:space="0" w:color="auto"/>
                        <w:bottom w:val="none" w:sz="0" w:space="0" w:color="auto"/>
                        <w:right w:val="none" w:sz="0" w:space="0" w:color="auto"/>
                      </w:divBdr>
                    </w:div>
                  </w:divsChild>
                </w:div>
                <w:div w:id="1392192957">
                  <w:marLeft w:val="0"/>
                  <w:marRight w:val="0"/>
                  <w:marTop w:val="0"/>
                  <w:marBottom w:val="0"/>
                  <w:divBdr>
                    <w:top w:val="none" w:sz="0" w:space="0" w:color="auto"/>
                    <w:left w:val="none" w:sz="0" w:space="0" w:color="auto"/>
                    <w:bottom w:val="none" w:sz="0" w:space="0" w:color="auto"/>
                    <w:right w:val="none" w:sz="0" w:space="0" w:color="auto"/>
                  </w:divBdr>
                  <w:divsChild>
                    <w:div w:id="233439950">
                      <w:marLeft w:val="0"/>
                      <w:marRight w:val="0"/>
                      <w:marTop w:val="0"/>
                      <w:marBottom w:val="0"/>
                      <w:divBdr>
                        <w:top w:val="none" w:sz="0" w:space="0" w:color="auto"/>
                        <w:left w:val="none" w:sz="0" w:space="0" w:color="auto"/>
                        <w:bottom w:val="none" w:sz="0" w:space="0" w:color="auto"/>
                        <w:right w:val="none" w:sz="0" w:space="0" w:color="auto"/>
                      </w:divBdr>
                    </w:div>
                    <w:div w:id="764420851">
                      <w:marLeft w:val="0"/>
                      <w:marRight w:val="0"/>
                      <w:marTop w:val="0"/>
                      <w:marBottom w:val="0"/>
                      <w:divBdr>
                        <w:top w:val="none" w:sz="0" w:space="0" w:color="auto"/>
                        <w:left w:val="none" w:sz="0" w:space="0" w:color="auto"/>
                        <w:bottom w:val="none" w:sz="0" w:space="0" w:color="auto"/>
                        <w:right w:val="none" w:sz="0" w:space="0" w:color="auto"/>
                      </w:divBdr>
                    </w:div>
                  </w:divsChild>
                </w:div>
                <w:div w:id="1392850768">
                  <w:marLeft w:val="0"/>
                  <w:marRight w:val="0"/>
                  <w:marTop w:val="0"/>
                  <w:marBottom w:val="0"/>
                  <w:divBdr>
                    <w:top w:val="none" w:sz="0" w:space="0" w:color="auto"/>
                    <w:left w:val="none" w:sz="0" w:space="0" w:color="auto"/>
                    <w:bottom w:val="none" w:sz="0" w:space="0" w:color="auto"/>
                    <w:right w:val="none" w:sz="0" w:space="0" w:color="auto"/>
                  </w:divBdr>
                  <w:divsChild>
                    <w:div w:id="1794665712">
                      <w:marLeft w:val="0"/>
                      <w:marRight w:val="0"/>
                      <w:marTop w:val="0"/>
                      <w:marBottom w:val="0"/>
                      <w:divBdr>
                        <w:top w:val="none" w:sz="0" w:space="0" w:color="auto"/>
                        <w:left w:val="none" w:sz="0" w:space="0" w:color="auto"/>
                        <w:bottom w:val="none" w:sz="0" w:space="0" w:color="auto"/>
                        <w:right w:val="none" w:sz="0" w:space="0" w:color="auto"/>
                      </w:divBdr>
                    </w:div>
                  </w:divsChild>
                </w:div>
                <w:div w:id="1397043777">
                  <w:marLeft w:val="0"/>
                  <w:marRight w:val="0"/>
                  <w:marTop w:val="0"/>
                  <w:marBottom w:val="0"/>
                  <w:divBdr>
                    <w:top w:val="none" w:sz="0" w:space="0" w:color="auto"/>
                    <w:left w:val="none" w:sz="0" w:space="0" w:color="auto"/>
                    <w:bottom w:val="none" w:sz="0" w:space="0" w:color="auto"/>
                    <w:right w:val="none" w:sz="0" w:space="0" w:color="auto"/>
                  </w:divBdr>
                  <w:divsChild>
                    <w:div w:id="310448128">
                      <w:marLeft w:val="0"/>
                      <w:marRight w:val="0"/>
                      <w:marTop w:val="0"/>
                      <w:marBottom w:val="0"/>
                      <w:divBdr>
                        <w:top w:val="none" w:sz="0" w:space="0" w:color="auto"/>
                        <w:left w:val="none" w:sz="0" w:space="0" w:color="auto"/>
                        <w:bottom w:val="none" w:sz="0" w:space="0" w:color="auto"/>
                        <w:right w:val="none" w:sz="0" w:space="0" w:color="auto"/>
                      </w:divBdr>
                    </w:div>
                    <w:div w:id="880826621">
                      <w:marLeft w:val="0"/>
                      <w:marRight w:val="0"/>
                      <w:marTop w:val="0"/>
                      <w:marBottom w:val="0"/>
                      <w:divBdr>
                        <w:top w:val="none" w:sz="0" w:space="0" w:color="auto"/>
                        <w:left w:val="none" w:sz="0" w:space="0" w:color="auto"/>
                        <w:bottom w:val="none" w:sz="0" w:space="0" w:color="auto"/>
                        <w:right w:val="none" w:sz="0" w:space="0" w:color="auto"/>
                      </w:divBdr>
                    </w:div>
                  </w:divsChild>
                </w:div>
                <w:div w:id="1445267938">
                  <w:marLeft w:val="0"/>
                  <w:marRight w:val="0"/>
                  <w:marTop w:val="0"/>
                  <w:marBottom w:val="0"/>
                  <w:divBdr>
                    <w:top w:val="none" w:sz="0" w:space="0" w:color="auto"/>
                    <w:left w:val="none" w:sz="0" w:space="0" w:color="auto"/>
                    <w:bottom w:val="none" w:sz="0" w:space="0" w:color="auto"/>
                    <w:right w:val="none" w:sz="0" w:space="0" w:color="auto"/>
                  </w:divBdr>
                  <w:divsChild>
                    <w:div w:id="451560345">
                      <w:marLeft w:val="0"/>
                      <w:marRight w:val="0"/>
                      <w:marTop w:val="0"/>
                      <w:marBottom w:val="0"/>
                      <w:divBdr>
                        <w:top w:val="none" w:sz="0" w:space="0" w:color="auto"/>
                        <w:left w:val="none" w:sz="0" w:space="0" w:color="auto"/>
                        <w:bottom w:val="none" w:sz="0" w:space="0" w:color="auto"/>
                        <w:right w:val="none" w:sz="0" w:space="0" w:color="auto"/>
                      </w:divBdr>
                    </w:div>
                  </w:divsChild>
                </w:div>
                <w:div w:id="1468664001">
                  <w:marLeft w:val="0"/>
                  <w:marRight w:val="0"/>
                  <w:marTop w:val="0"/>
                  <w:marBottom w:val="0"/>
                  <w:divBdr>
                    <w:top w:val="none" w:sz="0" w:space="0" w:color="auto"/>
                    <w:left w:val="none" w:sz="0" w:space="0" w:color="auto"/>
                    <w:bottom w:val="none" w:sz="0" w:space="0" w:color="auto"/>
                    <w:right w:val="none" w:sz="0" w:space="0" w:color="auto"/>
                  </w:divBdr>
                  <w:divsChild>
                    <w:div w:id="678046528">
                      <w:marLeft w:val="0"/>
                      <w:marRight w:val="0"/>
                      <w:marTop w:val="0"/>
                      <w:marBottom w:val="0"/>
                      <w:divBdr>
                        <w:top w:val="none" w:sz="0" w:space="0" w:color="auto"/>
                        <w:left w:val="none" w:sz="0" w:space="0" w:color="auto"/>
                        <w:bottom w:val="none" w:sz="0" w:space="0" w:color="auto"/>
                        <w:right w:val="none" w:sz="0" w:space="0" w:color="auto"/>
                      </w:divBdr>
                    </w:div>
                  </w:divsChild>
                </w:div>
                <w:div w:id="1470785228">
                  <w:marLeft w:val="0"/>
                  <w:marRight w:val="0"/>
                  <w:marTop w:val="0"/>
                  <w:marBottom w:val="0"/>
                  <w:divBdr>
                    <w:top w:val="none" w:sz="0" w:space="0" w:color="auto"/>
                    <w:left w:val="none" w:sz="0" w:space="0" w:color="auto"/>
                    <w:bottom w:val="none" w:sz="0" w:space="0" w:color="auto"/>
                    <w:right w:val="none" w:sz="0" w:space="0" w:color="auto"/>
                  </w:divBdr>
                  <w:divsChild>
                    <w:div w:id="157045056">
                      <w:marLeft w:val="0"/>
                      <w:marRight w:val="0"/>
                      <w:marTop w:val="0"/>
                      <w:marBottom w:val="0"/>
                      <w:divBdr>
                        <w:top w:val="none" w:sz="0" w:space="0" w:color="auto"/>
                        <w:left w:val="none" w:sz="0" w:space="0" w:color="auto"/>
                        <w:bottom w:val="none" w:sz="0" w:space="0" w:color="auto"/>
                        <w:right w:val="none" w:sz="0" w:space="0" w:color="auto"/>
                      </w:divBdr>
                    </w:div>
                    <w:div w:id="786241165">
                      <w:marLeft w:val="0"/>
                      <w:marRight w:val="0"/>
                      <w:marTop w:val="0"/>
                      <w:marBottom w:val="0"/>
                      <w:divBdr>
                        <w:top w:val="none" w:sz="0" w:space="0" w:color="auto"/>
                        <w:left w:val="none" w:sz="0" w:space="0" w:color="auto"/>
                        <w:bottom w:val="none" w:sz="0" w:space="0" w:color="auto"/>
                        <w:right w:val="none" w:sz="0" w:space="0" w:color="auto"/>
                      </w:divBdr>
                    </w:div>
                    <w:div w:id="846287790">
                      <w:marLeft w:val="0"/>
                      <w:marRight w:val="0"/>
                      <w:marTop w:val="0"/>
                      <w:marBottom w:val="0"/>
                      <w:divBdr>
                        <w:top w:val="none" w:sz="0" w:space="0" w:color="auto"/>
                        <w:left w:val="none" w:sz="0" w:space="0" w:color="auto"/>
                        <w:bottom w:val="none" w:sz="0" w:space="0" w:color="auto"/>
                        <w:right w:val="none" w:sz="0" w:space="0" w:color="auto"/>
                      </w:divBdr>
                    </w:div>
                  </w:divsChild>
                </w:div>
                <w:div w:id="1478642734">
                  <w:marLeft w:val="0"/>
                  <w:marRight w:val="0"/>
                  <w:marTop w:val="0"/>
                  <w:marBottom w:val="0"/>
                  <w:divBdr>
                    <w:top w:val="none" w:sz="0" w:space="0" w:color="auto"/>
                    <w:left w:val="none" w:sz="0" w:space="0" w:color="auto"/>
                    <w:bottom w:val="none" w:sz="0" w:space="0" w:color="auto"/>
                    <w:right w:val="none" w:sz="0" w:space="0" w:color="auto"/>
                  </w:divBdr>
                  <w:divsChild>
                    <w:div w:id="657419684">
                      <w:marLeft w:val="0"/>
                      <w:marRight w:val="0"/>
                      <w:marTop w:val="0"/>
                      <w:marBottom w:val="0"/>
                      <w:divBdr>
                        <w:top w:val="none" w:sz="0" w:space="0" w:color="auto"/>
                        <w:left w:val="none" w:sz="0" w:space="0" w:color="auto"/>
                        <w:bottom w:val="none" w:sz="0" w:space="0" w:color="auto"/>
                        <w:right w:val="none" w:sz="0" w:space="0" w:color="auto"/>
                      </w:divBdr>
                    </w:div>
                  </w:divsChild>
                </w:div>
                <w:div w:id="1486313436">
                  <w:marLeft w:val="0"/>
                  <w:marRight w:val="0"/>
                  <w:marTop w:val="0"/>
                  <w:marBottom w:val="0"/>
                  <w:divBdr>
                    <w:top w:val="none" w:sz="0" w:space="0" w:color="auto"/>
                    <w:left w:val="none" w:sz="0" w:space="0" w:color="auto"/>
                    <w:bottom w:val="none" w:sz="0" w:space="0" w:color="auto"/>
                    <w:right w:val="none" w:sz="0" w:space="0" w:color="auto"/>
                  </w:divBdr>
                  <w:divsChild>
                    <w:div w:id="1945990598">
                      <w:marLeft w:val="0"/>
                      <w:marRight w:val="0"/>
                      <w:marTop w:val="0"/>
                      <w:marBottom w:val="0"/>
                      <w:divBdr>
                        <w:top w:val="none" w:sz="0" w:space="0" w:color="auto"/>
                        <w:left w:val="none" w:sz="0" w:space="0" w:color="auto"/>
                        <w:bottom w:val="none" w:sz="0" w:space="0" w:color="auto"/>
                        <w:right w:val="none" w:sz="0" w:space="0" w:color="auto"/>
                      </w:divBdr>
                    </w:div>
                  </w:divsChild>
                </w:div>
                <w:div w:id="1503937263">
                  <w:marLeft w:val="0"/>
                  <w:marRight w:val="0"/>
                  <w:marTop w:val="0"/>
                  <w:marBottom w:val="0"/>
                  <w:divBdr>
                    <w:top w:val="none" w:sz="0" w:space="0" w:color="auto"/>
                    <w:left w:val="none" w:sz="0" w:space="0" w:color="auto"/>
                    <w:bottom w:val="none" w:sz="0" w:space="0" w:color="auto"/>
                    <w:right w:val="none" w:sz="0" w:space="0" w:color="auto"/>
                  </w:divBdr>
                  <w:divsChild>
                    <w:div w:id="126433888">
                      <w:marLeft w:val="0"/>
                      <w:marRight w:val="0"/>
                      <w:marTop w:val="0"/>
                      <w:marBottom w:val="0"/>
                      <w:divBdr>
                        <w:top w:val="none" w:sz="0" w:space="0" w:color="auto"/>
                        <w:left w:val="none" w:sz="0" w:space="0" w:color="auto"/>
                        <w:bottom w:val="none" w:sz="0" w:space="0" w:color="auto"/>
                        <w:right w:val="none" w:sz="0" w:space="0" w:color="auto"/>
                      </w:divBdr>
                    </w:div>
                    <w:div w:id="357782366">
                      <w:marLeft w:val="0"/>
                      <w:marRight w:val="0"/>
                      <w:marTop w:val="0"/>
                      <w:marBottom w:val="0"/>
                      <w:divBdr>
                        <w:top w:val="none" w:sz="0" w:space="0" w:color="auto"/>
                        <w:left w:val="none" w:sz="0" w:space="0" w:color="auto"/>
                        <w:bottom w:val="none" w:sz="0" w:space="0" w:color="auto"/>
                        <w:right w:val="none" w:sz="0" w:space="0" w:color="auto"/>
                      </w:divBdr>
                    </w:div>
                    <w:div w:id="1576432207">
                      <w:marLeft w:val="0"/>
                      <w:marRight w:val="0"/>
                      <w:marTop w:val="0"/>
                      <w:marBottom w:val="0"/>
                      <w:divBdr>
                        <w:top w:val="none" w:sz="0" w:space="0" w:color="auto"/>
                        <w:left w:val="none" w:sz="0" w:space="0" w:color="auto"/>
                        <w:bottom w:val="none" w:sz="0" w:space="0" w:color="auto"/>
                        <w:right w:val="none" w:sz="0" w:space="0" w:color="auto"/>
                      </w:divBdr>
                    </w:div>
                  </w:divsChild>
                </w:div>
                <w:div w:id="1530803160">
                  <w:marLeft w:val="0"/>
                  <w:marRight w:val="0"/>
                  <w:marTop w:val="0"/>
                  <w:marBottom w:val="0"/>
                  <w:divBdr>
                    <w:top w:val="none" w:sz="0" w:space="0" w:color="auto"/>
                    <w:left w:val="none" w:sz="0" w:space="0" w:color="auto"/>
                    <w:bottom w:val="none" w:sz="0" w:space="0" w:color="auto"/>
                    <w:right w:val="none" w:sz="0" w:space="0" w:color="auto"/>
                  </w:divBdr>
                  <w:divsChild>
                    <w:div w:id="1827166884">
                      <w:marLeft w:val="0"/>
                      <w:marRight w:val="0"/>
                      <w:marTop w:val="0"/>
                      <w:marBottom w:val="0"/>
                      <w:divBdr>
                        <w:top w:val="none" w:sz="0" w:space="0" w:color="auto"/>
                        <w:left w:val="none" w:sz="0" w:space="0" w:color="auto"/>
                        <w:bottom w:val="none" w:sz="0" w:space="0" w:color="auto"/>
                        <w:right w:val="none" w:sz="0" w:space="0" w:color="auto"/>
                      </w:divBdr>
                    </w:div>
                  </w:divsChild>
                </w:div>
                <w:div w:id="1550218589">
                  <w:marLeft w:val="0"/>
                  <w:marRight w:val="0"/>
                  <w:marTop w:val="0"/>
                  <w:marBottom w:val="0"/>
                  <w:divBdr>
                    <w:top w:val="none" w:sz="0" w:space="0" w:color="auto"/>
                    <w:left w:val="none" w:sz="0" w:space="0" w:color="auto"/>
                    <w:bottom w:val="none" w:sz="0" w:space="0" w:color="auto"/>
                    <w:right w:val="none" w:sz="0" w:space="0" w:color="auto"/>
                  </w:divBdr>
                  <w:divsChild>
                    <w:div w:id="1755131005">
                      <w:marLeft w:val="0"/>
                      <w:marRight w:val="0"/>
                      <w:marTop w:val="0"/>
                      <w:marBottom w:val="0"/>
                      <w:divBdr>
                        <w:top w:val="none" w:sz="0" w:space="0" w:color="auto"/>
                        <w:left w:val="none" w:sz="0" w:space="0" w:color="auto"/>
                        <w:bottom w:val="none" w:sz="0" w:space="0" w:color="auto"/>
                        <w:right w:val="none" w:sz="0" w:space="0" w:color="auto"/>
                      </w:divBdr>
                    </w:div>
                  </w:divsChild>
                </w:div>
                <w:div w:id="1559171526">
                  <w:marLeft w:val="0"/>
                  <w:marRight w:val="0"/>
                  <w:marTop w:val="0"/>
                  <w:marBottom w:val="0"/>
                  <w:divBdr>
                    <w:top w:val="none" w:sz="0" w:space="0" w:color="auto"/>
                    <w:left w:val="none" w:sz="0" w:space="0" w:color="auto"/>
                    <w:bottom w:val="none" w:sz="0" w:space="0" w:color="auto"/>
                    <w:right w:val="none" w:sz="0" w:space="0" w:color="auto"/>
                  </w:divBdr>
                  <w:divsChild>
                    <w:div w:id="24411350">
                      <w:marLeft w:val="0"/>
                      <w:marRight w:val="0"/>
                      <w:marTop w:val="0"/>
                      <w:marBottom w:val="0"/>
                      <w:divBdr>
                        <w:top w:val="none" w:sz="0" w:space="0" w:color="auto"/>
                        <w:left w:val="none" w:sz="0" w:space="0" w:color="auto"/>
                        <w:bottom w:val="none" w:sz="0" w:space="0" w:color="auto"/>
                        <w:right w:val="none" w:sz="0" w:space="0" w:color="auto"/>
                      </w:divBdr>
                    </w:div>
                  </w:divsChild>
                </w:div>
                <w:div w:id="1568613547">
                  <w:marLeft w:val="0"/>
                  <w:marRight w:val="0"/>
                  <w:marTop w:val="0"/>
                  <w:marBottom w:val="0"/>
                  <w:divBdr>
                    <w:top w:val="none" w:sz="0" w:space="0" w:color="auto"/>
                    <w:left w:val="none" w:sz="0" w:space="0" w:color="auto"/>
                    <w:bottom w:val="none" w:sz="0" w:space="0" w:color="auto"/>
                    <w:right w:val="none" w:sz="0" w:space="0" w:color="auto"/>
                  </w:divBdr>
                  <w:divsChild>
                    <w:div w:id="1446851853">
                      <w:marLeft w:val="0"/>
                      <w:marRight w:val="0"/>
                      <w:marTop w:val="0"/>
                      <w:marBottom w:val="0"/>
                      <w:divBdr>
                        <w:top w:val="none" w:sz="0" w:space="0" w:color="auto"/>
                        <w:left w:val="none" w:sz="0" w:space="0" w:color="auto"/>
                        <w:bottom w:val="none" w:sz="0" w:space="0" w:color="auto"/>
                        <w:right w:val="none" w:sz="0" w:space="0" w:color="auto"/>
                      </w:divBdr>
                    </w:div>
                  </w:divsChild>
                </w:div>
                <w:div w:id="1573857697">
                  <w:marLeft w:val="0"/>
                  <w:marRight w:val="0"/>
                  <w:marTop w:val="0"/>
                  <w:marBottom w:val="0"/>
                  <w:divBdr>
                    <w:top w:val="none" w:sz="0" w:space="0" w:color="auto"/>
                    <w:left w:val="none" w:sz="0" w:space="0" w:color="auto"/>
                    <w:bottom w:val="none" w:sz="0" w:space="0" w:color="auto"/>
                    <w:right w:val="none" w:sz="0" w:space="0" w:color="auto"/>
                  </w:divBdr>
                  <w:divsChild>
                    <w:div w:id="1542593180">
                      <w:marLeft w:val="0"/>
                      <w:marRight w:val="0"/>
                      <w:marTop w:val="0"/>
                      <w:marBottom w:val="0"/>
                      <w:divBdr>
                        <w:top w:val="none" w:sz="0" w:space="0" w:color="auto"/>
                        <w:left w:val="none" w:sz="0" w:space="0" w:color="auto"/>
                        <w:bottom w:val="none" w:sz="0" w:space="0" w:color="auto"/>
                        <w:right w:val="none" w:sz="0" w:space="0" w:color="auto"/>
                      </w:divBdr>
                    </w:div>
                  </w:divsChild>
                </w:div>
                <w:div w:id="1576236379">
                  <w:marLeft w:val="0"/>
                  <w:marRight w:val="0"/>
                  <w:marTop w:val="0"/>
                  <w:marBottom w:val="0"/>
                  <w:divBdr>
                    <w:top w:val="none" w:sz="0" w:space="0" w:color="auto"/>
                    <w:left w:val="none" w:sz="0" w:space="0" w:color="auto"/>
                    <w:bottom w:val="none" w:sz="0" w:space="0" w:color="auto"/>
                    <w:right w:val="none" w:sz="0" w:space="0" w:color="auto"/>
                  </w:divBdr>
                  <w:divsChild>
                    <w:div w:id="347560211">
                      <w:marLeft w:val="0"/>
                      <w:marRight w:val="0"/>
                      <w:marTop w:val="0"/>
                      <w:marBottom w:val="0"/>
                      <w:divBdr>
                        <w:top w:val="none" w:sz="0" w:space="0" w:color="auto"/>
                        <w:left w:val="none" w:sz="0" w:space="0" w:color="auto"/>
                        <w:bottom w:val="none" w:sz="0" w:space="0" w:color="auto"/>
                        <w:right w:val="none" w:sz="0" w:space="0" w:color="auto"/>
                      </w:divBdr>
                    </w:div>
                    <w:div w:id="2009601183">
                      <w:marLeft w:val="0"/>
                      <w:marRight w:val="0"/>
                      <w:marTop w:val="0"/>
                      <w:marBottom w:val="0"/>
                      <w:divBdr>
                        <w:top w:val="none" w:sz="0" w:space="0" w:color="auto"/>
                        <w:left w:val="none" w:sz="0" w:space="0" w:color="auto"/>
                        <w:bottom w:val="none" w:sz="0" w:space="0" w:color="auto"/>
                        <w:right w:val="none" w:sz="0" w:space="0" w:color="auto"/>
                      </w:divBdr>
                    </w:div>
                  </w:divsChild>
                </w:div>
                <w:div w:id="1583492851">
                  <w:marLeft w:val="0"/>
                  <w:marRight w:val="0"/>
                  <w:marTop w:val="0"/>
                  <w:marBottom w:val="0"/>
                  <w:divBdr>
                    <w:top w:val="none" w:sz="0" w:space="0" w:color="auto"/>
                    <w:left w:val="none" w:sz="0" w:space="0" w:color="auto"/>
                    <w:bottom w:val="none" w:sz="0" w:space="0" w:color="auto"/>
                    <w:right w:val="none" w:sz="0" w:space="0" w:color="auto"/>
                  </w:divBdr>
                  <w:divsChild>
                    <w:div w:id="1432627896">
                      <w:marLeft w:val="0"/>
                      <w:marRight w:val="0"/>
                      <w:marTop w:val="0"/>
                      <w:marBottom w:val="0"/>
                      <w:divBdr>
                        <w:top w:val="none" w:sz="0" w:space="0" w:color="auto"/>
                        <w:left w:val="none" w:sz="0" w:space="0" w:color="auto"/>
                        <w:bottom w:val="none" w:sz="0" w:space="0" w:color="auto"/>
                        <w:right w:val="none" w:sz="0" w:space="0" w:color="auto"/>
                      </w:divBdr>
                    </w:div>
                  </w:divsChild>
                </w:div>
                <w:div w:id="1595550580">
                  <w:marLeft w:val="0"/>
                  <w:marRight w:val="0"/>
                  <w:marTop w:val="0"/>
                  <w:marBottom w:val="0"/>
                  <w:divBdr>
                    <w:top w:val="none" w:sz="0" w:space="0" w:color="auto"/>
                    <w:left w:val="none" w:sz="0" w:space="0" w:color="auto"/>
                    <w:bottom w:val="none" w:sz="0" w:space="0" w:color="auto"/>
                    <w:right w:val="none" w:sz="0" w:space="0" w:color="auto"/>
                  </w:divBdr>
                  <w:divsChild>
                    <w:div w:id="1102847207">
                      <w:marLeft w:val="0"/>
                      <w:marRight w:val="0"/>
                      <w:marTop w:val="0"/>
                      <w:marBottom w:val="0"/>
                      <w:divBdr>
                        <w:top w:val="none" w:sz="0" w:space="0" w:color="auto"/>
                        <w:left w:val="none" w:sz="0" w:space="0" w:color="auto"/>
                        <w:bottom w:val="none" w:sz="0" w:space="0" w:color="auto"/>
                        <w:right w:val="none" w:sz="0" w:space="0" w:color="auto"/>
                      </w:divBdr>
                    </w:div>
                  </w:divsChild>
                </w:div>
                <w:div w:id="1596280161">
                  <w:marLeft w:val="0"/>
                  <w:marRight w:val="0"/>
                  <w:marTop w:val="0"/>
                  <w:marBottom w:val="0"/>
                  <w:divBdr>
                    <w:top w:val="none" w:sz="0" w:space="0" w:color="auto"/>
                    <w:left w:val="none" w:sz="0" w:space="0" w:color="auto"/>
                    <w:bottom w:val="none" w:sz="0" w:space="0" w:color="auto"/>
                    <w:right w:val="none" w:sz="0" w:space="0" w:color="auto"/>
                  </w:divBdr>
                  <w:divsChild>
                    <w:div w:id="880555635">
                      <w:marLeft w:val="0"/>
                      <w:marRight w:val="0"/>
                      <w:marTop w:val="0"/>
                      <w:marBottom w:val="0"/>
                      <w:divBdr>
                        <w:top w:val="none" w:sz="0" w:space="0" w:color="auto"/>
                        <w:left w:val="none" w:sz="0" w:space="0" w:color="auto"/>
                        <w:bottom w:val="none" w:sz="0" w:space="0" w:color="auto"/>
                        <w:right w:val="none" w:sz="0" w:space="0" w:color="auto"/>
                      </w:divBdr>
                    </w:div>
                  </w:divsChild>
                </w:div>
                <w:div w:id="1598516358">
                  <w:marLeft w:val="0"/>
                  <w:marRight w:val="0"/>
                  <w:marTop w:val="0"/>
                  <w:marBottom w:val="0"/>
                  <w:divBdr>
                    <w:top w:val="none" w:sz="0" w:space="0" w:color="auto"/>
                    <w:left w:val="none" w:sz="0" w:space="0" w:color="auto"/>
                    <w:bottom w:val="none" w:sz="0" w:space="0" w:color="auto"/>
                    <w:right w:val="none" w:sz="0" w:space="0" w:color="auto"/>
                  </w:divBdr>
                  <w:divsChild>
                    <w:div w:id="1564215839">
                      <w:marLeft w:val="0"/>
                      <w:marRight w:val="0"/>
                      <w:marTop w:val="0"/>
                      <w:marBottom w:val="0"/>
                      <w:divBdr>
                        <w:top w:val="none" w:sz="0" w:space="0" w:color="auto"/>
                        <w:left w:val="none" w:sz="0" w:space="0" w:color="auto"/>
                        <w:bottom w:val="none" w:sz="0" w:space="0" w:color="auto"/>
                        <w:right w:val="none" w:sz="0" w:space="0" w:color="auto"/>
                      </w:divBdr>
                    </w:div>
                    <w:div w:id="2048211751">
                      <w:marLeft w:val="0"/>
                      <w:marRight w:val="0"/>
                      <w:marTop w:val="0"/>
                      <w:marBottom w:val="0"/>
                      <w:divBdr>
                        <w:top w:val="none" w:sz="0" w:space="0" w:color="auto"/>
                        <w:left w:val="none" w:sz="0" w:space="0" w:color="auto"/>
                        <w:bottom w:val="none" w:sz="0" w:space="0" w:color="auto"/>
                        <w:right w:val="none" w:sz="0" w:space="0" w:color="auto"/>
                      </w:divBdr>
                    </w:div>
                  </w:divsChild>
                </w:div>
                <w:div w:id="1605265754">
                  <w:marLeft w:val="0"/>
                  <w:marRight w:val="0"/>
                  <w:marTop w:val="0"/>
                  <w:marBottom w:val="0"/>
                  <w:divBdr>
                    <w:top w:val="none" w:sz="0" w:space="0" w:color="auto"/>
                    <w:left w:val="none" w:sz="0" w:space="0" w:color="auto"/>
                    <w:bottom w:val="none" w:sz="0" w:space="0" w:color="auto"/>
                    <w:right w:val="none" w:sz="0" w:space="0" w:color="auto"/>
                  </w:divBdr>
                  <w:divsChild>
                    <w:div w:id="606549512">
                      <w:marLeft w:val="0"/>
                      <w:marRight w:val="0"/>
                      <w:marTop w:val="0"/>
                      <w:marBottom w:val="0"/>
                      <w:divBdr>
                        <w:top w:val="none" w:sz="0" w:space="0" w:color="auto"/>
                        <w:left w:val="none" w:sz="0" w:space="0" w:color="auto"/>
                        <w:bottom w:val="none" w:sz="0" w:space="0" w:color="auto"/>
                        <w:right w:val="none" w:sz="0" w:space="0" w:color="auto"/>
                      </w:divBdr>
                    </w:div>
                  </w:divsChild>
                </w:div>
                <w:div w:id="1610383161">
                  <w:marLeft w:val="0"/>
                  <w:marRight w:val="0"/>
                  <w:marTop w:val="0"/>
                  <w:marBottom w:val="0"/>
                  <w:divBdr>
                    <w:top w:val="none" w:sz="0" w:space="0" w:color="auto"/>
                    <w:left w:val="none" w:sz="0" w:space="0" w:color="auto"/>
                    <w:bottom w:val="none" w:sz="0" w:space="0" w:color="auto"/>
                    <w:right w:val="none" w:sz="0" w:space="0" w:color="auto"/>
                  </w:divBdr>
                  <w:divsChild>
                    <w:div w:id="213779377">
                      <w:marLeft w:val="0"/>
                      <w:marRight w:val="0"/>
                      <w:marTop w:val="0"/>
                      <w:marBottom w:val="0"/>
                      <w:divBdr>
                        <w:top w:val="none" w:sz="0" w:space="0" w:color="auto"/>
                        <w:left w:val="none" w:sz="0" w:space="0" w:color="auto"/>
                        <w:bottom w:val="none" w:sz="0" w:space="0" w:color="auto"/>
                        <w:right w:val="none" w:sz="0" w:space="0" w:color="auto"/>
                      </w:divBdr>
                    </w:div>
                    <w:div w:id="512036627">
                      <w:marLeft w:val="0"/>
                      <w:marRight w:val="0"/>
                      <w:marTop w:val="0"/>
                      <w:marBottom w:val="0"/>
                      <w:divBdr>
                        <w:top w:val="none" w:sz="0" w:space="0" w:color="auto"/>
                        <w:left w:val="none" w:sz="0" w:space="0" w:color="auto"/>
                        <w:bottom w:val="none" w:sz="0" w:space="0" w:color="auto"/>
                        <w:right w:val="none" w:sz="0" w:space="0" w:color="auto"/>
                      </w:divBdr>
                    </w:div>
                    <w:div w:id="754018335">
                      <w:marLeft w:val="0"/>
                      <w:marRight w:val="0"/>
                      <w:marTop w:val="0"/>
                      <w:marBottom w:val="0"/>
                      <w:divBdr>
                        <w:top w:val="none" w:sz="0" w:space="0" w:color="auto"/>
                        <w:left w:val="none" w:sz="0" w:space="0" w:color="auto"/>
                        <w:bottom w:val="none" w:sz="0" w:space="0" w:color="auto"/>
                        <w:right w:val="none" w:sz="0" w:space="0" w:color="auto"/>
                      </w:divBdr>
                    </w:div>
                  </w:divsChild>
                </w:div>
                <w:div w:id="1612274539">
                  <w:marLeft w:val="0"/>
                  <w:marRight w:val="0"/>
                  <w:marTop w:val="0"/>
                  <w:marBottom w:val="0"/>
                  <w:divBdr>
                    <w:top w:val="none" w:sz="0" w:space="0" w:color="auto"/>
                    <w:left w:val="none" w:sz="0" w:space="0" w:color="auto"/>
                    <w:bottom w:val="none" w:sz="0" w:space="0" w:color="auto"/>
                    <w:right w:val="none" w:sz="0" w:space="0" w:color="auto"/>
                  </w:divBdr>
                  <w:divsChild>
                    <w:div w:id="1662658492">
                      <w:marLeft w:val="0"/>
                      <w:marRight w:val="0"/>
                      <w:marTop w:val="0"/>
                      <w:marBottom w:val="0"/>
                      <w:divBdr>
                        <w:top w:val="none" w:sz="0" w:space="0" w:color="auto"/>
                        <w:left w:val="none" w:sz="0" w:space="0" w:color="auto"/>
                        <w:bottom w:val="none" w:sz="0" w:space="0" w:color="auto"/>
                        <w:right w:val="none" w:sz="0" w:space="0" w:color="auto"/>
                      </w:divBdr>
                    </w:div>
                  </w:divsChild>
                </w:div>
                <w:div w:id="1612665483">
                  <w:marLeft w:val="0"/>
                  <w:marRight w:val="0"/>
                  <w:marTop w:val="0"/>
                  <w:marBottom w:val="0"/>
                  <w:divBdr>
                    <w:top w:val="none" w:sz="0" w:space="0" w:color="auto"/>
                    <w:left w:val="none" w:sz="0" w:space="0" w:color="auto"/>
                    <w:bottom w:val="none" w:sz="0" w:space="0" w:color="auto"/>
                    <w:right w:val="none" w:sz="0" w:space="0" w:color="auto"/>
                  </w:divBdr>
                  <w:divsChild>
                    <w:div w:id="1778914595">
                      <w:marLeft w:val="0"/>
                      <w:marRight w:val="0"/>
                      <w:marTop w:val="0"/>
                      <w:marBottom w:val="0"/>
                      <w:divBdr>
                        <w:top w:val="none" w:sz="0" w:space="0" w:color="auto"/>
                        <w:left w:val="none" w:sz="0" w:space="0" w:color="auto"/>
                        <w:bottom w:val="none" w:sz="0" w:space="0" w:color="auto"/>
                        <w:right w:val="none" w:sz="0" w:space="0" w:color="auto"/>
                      </w:divBdr>
                    </w:div>
                  </w:divsChild>
                </w:div>
                <w:div w:id="1613587630">
                  <w:marLeft w:val="0"/>
                  <w:marRight w:val="0"/>
                  <w:marTop w:val="0"/>
                  <w:marBottom w:val="0"/>
                  <w:divBdr>
                    <w:top w:val="none" w:sz="0" w:space="0" w:color="auto"/>
                    <w:left w:val="none" w:sz="0" w:space="0" w:color="auto"/>
                    <w:bottom w:val="none" w:sz="0" w:space="0" w:color="auto"/>
                    <w:right w:val="none" w:sz="0" w:space="0" w:color="auto"/>
                  </w:divBdr>
                  <w:divsChild>
                    <w:div w:id="1272587129">
                      <w:marLeft w:val="0"/>
                      <w:marRight w:val="0"/>
                      <w:marTop w:val="0"/>
                      <w:marBottom w:val="0"/>
                      <w:divBdr>
                        <w:top w:val="none" w:sz="0" w:space="0" w:color="auto"/>
                        <w:left w:val="none" w:sz="0" w:space="0" w:color="auto"/>
                        <w:bottom w:val="none" w:sz="0" w:space="0" w:color="auto"/>
                        <w:right w:val="none" w:sz="0" w:space="0" w:color="auto"/>
                      </w:divBdr>
                    </w:div>
                  </w:divsChild>
                </w:div>
                <w:div w:id="1618489280">
                  <w:marLeft w:val="0"/>
                  <w:marRight w:val="0"/>
                  <w:marTop w:val="0"/>
                  <w:marBottom w:val="0"/>
                  <w:divBdr>
                    <w:top w:val="none" w:sz="0" w:space="0" w:color="auto"/>
                    <w:left w:val="none" w:sz="0" w:space="0" w:color="auto"/>
                    <w:bottom w:val="none" w:sz="0" w:space="0" w:color="auto"/>
                    <w:right w:val="none" w:sz="0" w:space="0" w:color="auto"/>
                  </w:divBdr>
                  <w:divsChild>
                    <w:div w:id="484977930">
                      <w:marLeft w:val="0"/>
                      <w:marRight w:val="0"/>
                      <w:marTop w:val="0"/>
                      <w:marBottom w:val="0"/>
                      <w:divBdr>
                        <w:top w:val="none" w:sz="0" w:space="0" w:color="auto"/>
                        <w:left w:val="none" w:sz="0" w:space="0" w:color="auto"/>
                        <w:bottom w:val="none" w:sz="0" w:space="0" w:color="auto"/>
                        <w:right w:val="none" w:sz="0" w:space="0" w:color="auto"/>
                      </w:divBdr>
                    </w:div>
                    <w:div w:id="1145974801">
                      <w:marLeft w:val="0"/>
                      <w:marRight w:val="0"/>
                      <w:marTop w:val="0"/>
                      <w:marBottom w:val="0"/>
                      <w:divBdr>
                        <w:top w:val="none" w:sz="0" w:space="0" w:color="auto"/>
                        <w:left w:val="none" w:sz="0" w:space="0" w:color="auto"/>
                        <w:bottom w:val="none" w:sz="0" w:space="0" w:color="auto"/>
                        <w:right w:val="none" w:sz="0" w:space="0" w:color="auto"/>
                      </w:divBdr>
                    </w:div>
                    <w:div w:id="1478183850">
                      <w:marLeft w:val="0"/>
                      <w:marRight w:val="0"/>
                      <w:marTop w:val="0"/>
                      <w:marBottom w:val="0"/>
                      <w:divBdr>
                        <w:top w:val="none" w:sz="0" w:space="0" w:color="auto"/>
                        <w:left w:val="none" w:sz="0" w:space="0" w:color="auto"/>
                        <w:bottom w:val="none" w:sz="0" w:space="0" w:color="auto"/>
                        <w:right w:val="none" w:sz="0" w:space="0" w:color="auto"/>
                      </w:divBdr>
                    </w:div>
                  </w:divsChild>
                </w:div>
                <w:div w:id="1620254830">
                  <w:marLeft w:val="0"/>
                  <w:marRight w:val="0"/>
                  <w:marTop w:val="0"/>
                  <w:marBottom w:val="0"/>
                  <w:divBdr>
                    <w:top w:val="none" w:sz="0" w:space="0" w:color="auto"/>
                    <w:left w:val="none" w:sz="0" w:space="0" w:color="auto"/>
                    <w:bottom w:val="none" w:sz="0" w:space="0" w:color="auto"/>
                    <w:right w:val="none" w:sz="0" w:space="0" w:color="auto"/>
                  </w:divBdr>
                  <w:divsChild>
                    <w:div w:id="1021083002">
                      <w:marLeft w:val="0"/>
                      <w:marRight w:val="0"/>
                      <w:marTop w:val="0"/>
                      <w:marBottom w:val="0"/>
                      <w:divBdr>
                        <w:top w:val="none" w:sz="0" w:space="0" w:color="auto"/>
                        <w:left w:val="none" w:sz="0" w:space="0" w:color="auto"/>
                        <w:bottom w:val="none" w:sz="0" w:space="0" w:color="auto"/>
                        <w:right w:val="none" w:sz="0" w:space="0" w:color="auto"/>
                      </w:divBdr>
                    </w:div>
                  </w:divsChild>
                </w:div>
                <w:div w:id="1622222059">
                  <w:marLeft w:val="0"/>
                  <w:marRight w:val="0"/>
                  <w:marTop w:val="0"/>
                  <w:marBottom w:val="0"/>
                  <w:divBdr>
                    <w:top w:val="none" w:sz="0" w:space="0" w:color="auto"/>
                    <w:left w:val="none" w:sz="0" w:space="0" w:color="auto"/>
                    <w:bottom w:val="none" w:sz="0" w:space="0" w:color="auto"/>
                    <w:right w:val="none" w:sz="0" w:space="0" w:color="auto"/>
                  </w:divBdr>
                  <w:divsChild>
                    <w:div w:id="731582751">
                      <w:marLeft w:val="0"/>
                      <w:marRight w:val="0"/>
                      <w:marTop w:val="0"/>
                      <w:marBottom w:val="0"/>
                      <w:divBdr>
                        <w:top w:val="none" w:sz="0" w:space="0" w:color="auto"/>
                        <w:left w:val="none" w:sz="0" w:space="0" w:color="auto"/>
                        <w:bottom w:val="none" w:sz="0" w:space="0" w:color="auto"/>
                        <w:right w:val="none" w:sz="0" w:space="0" w:color="auto"/>
                      </w:divBdr>
                    </w:div>
                  </w:divsChild>
                </w:div>
                <w:div w:id="1637106011">
                  <w:marLeft w:val="0"/>
                  <w:marRight w:val="0"/>
                  <w:marTop w:val="0"/>
                  <w:marBottom w:val="0"/>
                  <w:divBdr>
                    <w:top w:val="none" w:sz="0" w:space="0" w:color="auto"/>
                    <w:left w:val="none" w:sz="0" w:space="0" w:color="auto"/>
                    <w:bottom w:val="none" w:sz="0" w:space="0" w:color="auto"/>
                    <w:right w:val="none" w:sz="0" w:space="0" w:color="auto"/>
                  </w:divBdr>
                  <w:divsChild>
                    <w:div w:id="869336564">
                      <w:marLeft w:val="0"/>
                      <w:marRight w:val="0"/>
                      <w:marTop w:val="0"/>
                      <w:marBottom w:val="0"/>
                      <w:divBdr>
                        <w:top w:val="none" w:sz="0" w:space="0" w:color="auto"/>
                        <w:left w:val="none" w:sz="0" w:space="0" w:color="auto"/>
                        <w:bottom w:val="none" w:sz="0" w:space="0" w:color="auto"/>
                        <w:right w:val="none" w:sz="0" w:space="0" w:color="auto"/>
                      </w:divBdr>
                    </w:div>
                  </w:divsChild>
                </w:div>
                <w:div w:id="1646205002">
                  <w:marLeft w:val="0"/>
                  <w:marRight w:val="0"/>
                  <w:marTop w:val="0"/>
                  <w:marBottom w:val="0"/>
                  <w:divBdr>
                    <w:top w:val="none" w:sz="0" w:space="0" w:color="auto"/>
                    <w:left w:val="none" w:sz="0" w:space="0" w:color="auto"/>
                    <w:bottom w:val="none" w:sz="0" w:space="0" w:color="auto"/>
                    <w:right w:val="none" w:sz="0" w:space="0" w:color="auto"/>
                  </w:divBdr>
                  <w:divsChild>
                    <w:div w:id="606012535">
                      <w:marLeft w:val="0"/>
                      <w:marRight w:val="0"/>
                      <w:marTop w:val="0"/>
                      <w:marBottom w:val="0"/>
                      <w:divBdr>
                        <w:top w:val="none" w:sz="0" w:space="0" w:color="auto"/>
                        <w:left w:val="none" w:sz="0" w:space="0" w:color="auto"/>
                        <w:bottom w:val="none" w:sz="0" w:space="0" w:color="auto"/>
                        <w:right w:val="none" w:sz="0" w:space="0" w:color="auto"/>
                      </w:divBdr>
                    </w:div>
                  </w:divsChild>
                </w:div>
                <w:div w:id="1654941271">
                  <w:marLeft w:val="0"/>
                  <w:marRight w:val="0"/>
                  <w:marTop w:val="0"/>
                  <w:marBottom w:val="0"/>
                  <w:divBdr>
                    <w:top w:val="none" w:sz="0" w:space="0" w:color="auto"/>
                    <w:left w:val="none" w:sz="0" w:space="0" w:color="auto"/>
                    <w:bottom w:val="none" w:sz="0" w:space="0" w:color="auto"/>
                    <w:right w:val="none" w:sz="0" w:space="0" w:color="auto"/>
                  </w:divBdr>
                  <w:divsChild>
                    <w:div w:id="164440239">
                      <w:marLeft w:val="0"/>
                      <w:marRight w:val="0"/>
                      <w:marTop w:val="0"/>
                      <w:marBottom w:val="0"/>
                      <w:divBdr>
                        <w:top w:val="none" w:sz="0" w:space="0" w:color="auto"/>
                        <w:left w:val="none" w:sz="0" w:space="0" w:color="auto"/>
                        <w:bottom w:val="none" w:sz="0" w:space="0" w:color="auto"/>
                        <w:right w:val="none" w:sz="0" w:space="0" w:color="auto"/>
                      </w:divBdr>
                    </w:div>
                  </w:divsChild>
                </w:div>
                <w:div w:id="1656033369">
                  <w:marLeft w:val="0"/>
                  <w:marRight w:val="0"/>
                  <w:marTop w:val="0"/>
                  <w:marBottom w:val="0"/>
                  <w:divBdr>
                    <w:top w:val="none" w:sz="0" w:space="0" w:color="auto"/>
                    <w:left w:val="none" w:sz="0" w:space="0" w:color="auto"/>
                    <w:bottom w:val="none" w:sz="0" w:space="0" w:color="auto"/>
                    <w:right w:val="none" w:sz="0" w:space="0" w:color="auto"/>
                  </w:divBdr>
                  <w:divsChild>
                    <w:div w:id="292290616">
                      <w:marLeft w:val="0"/>
                      <w:marRight w:val="0"/>
                      <w:marTop w:val="0"/>
                      <w:marBottom w:val="0"/>
                      <w:divBdr>
                        <w:top w:val="none" w:sz="0" w:space="0" w:color="auto"/>
                        <w:left w:val="none" w:sz="0" w:space="0" w:color="auto"/>
                        <w:bottom w:val="none" w:sz="0" w:space="0" w:color="auto"/>
                        <w:right w:val="none" w:sz="0" w:space="0" w:color="auto"/>
                      </w:divBdr>
                    </w:div>
                  </w:divsChild>
                </w:div>
                <w:div w:id="1690985113">
                  <w:marLeft w:val="0"/>
                  <w:marRight w:val="0"/>
                  <w:marTop w:val="0"/>
                  <w:marBottom w:val="0"/>
                  <w:divBdr>
                    <w:top w:val="none" w:sz="0" w:space="0" w:color="auto"/>
                    <w:left w:val="none" w:sz="0" w:space="0" w:color="auto"/>
                    <w:bottom w:val="none" w:sz="0" w:space="0" w:color="auto"/>
                    <w:right w:val="none" w:sz="0" w:space="0" w:color="auto"/>
                  </w:divBdr>
                  <w:divsChild>
                    <w:div w:id="64694020">
                      <w:marLeft w:val="0"/>
                      <w:marRight w:val="0"/>
                      <w:marTop w:val="0"/>
                      <w:marBottom w:val="0"/>
                      <w:divBdr>
                        <w:top w:val="none" w:sz="0" w:space="0" w:color="auto"/>
                        <w:left w:val="none" w:sz="0" w:space="0" w:color="auto"/>
                        <w:bottom w:val="none" w:sz="0" w:space="0" w:color="auto"/>
                        <w:right w:val="none" w:sz="0" w:space="0" w:color="auto"/>
                      </w:divBdr>
                    </w:div>
                  </w:divsChild>
                </w:div>
                <w:div w:id="1703748843">
                  <w:marLeft w:val="0"/>
                  <w:marRight w:val="0"/>
                  <w:marTop w:val="0"/>
                  <w:marBottom w:val="0"/>
                  <w:divBdr>
                    <w:top w:val="none" w:sz="0" w:space="0" w:color="auto"/>
                    <w:left w:val="none" w:sz="0" w:space="0" w:color="auto"/>
                    <w:bottom w:val="none" w:sz="0" w:space="0" w:color="auto"/>
                    <w:right w:val="none" w:sz="0" w:space="0" w:color="auto"/>
                  </w:divBdr>
                  <w:divsChild>
                    <w:div w:id="414859134">
                      <w:marLeft w:val="0"/>
                      <w:marRight w:val="0"/>
                      <w:marTop w:val="0"/>
                      <w:marBottom w:val="0"/>
                      <w:divBdr>
                        <w:top w:val="none" w:sz="0" w:space="0" w:color="auto"/>
                        <w:left w:val="none" w:sz="0" w:space="0" w:color="auto"/>
                        <w:bottom w:val="none" w:sz="0" w:space="0" w:color="auto"/>
                        <w:right w:val="none" w:sz="0" w:space="0" w:color="auto"/>
                      </w:divBdr>
                    </w:div>
                  </w:divsChild>
                </w:div>
                <w:div w:id="1703900717">
                  <w:marLeft w:val="0"/>
                  <w:marRight w:val="0"/>
                  <w:marTop w:val="0"/>
                  <w:marBottom w:val="0"/>
                  <w:divBdr>
                    <w:top w:val="none" w:sz="0" w:space="0" w:color="auto"/>
                    <w:left w:val="none" w:sz="0" w:space="0" w:color="auto"/>
                    <w:bottom w:val="none" w:sz="0" w:space="0" w:color="auto"/>
                    <w:right w:val="none" w:sz="0" w:space="0" w:color="auto"/>
                  </w:divBdr>
                  <w:divsChild>
                    <w:div w:id="1628193332">
                      <w:marLeft w:val="0"/>
                      <w:marRight w:val="0"/>
                      <w:marTop w:val="0"/>
                      <w:marBottom w:val="0"/>
                      <w:divBdr>
                        <w:top w:val="none" w:sz="0" w:space="0" w:color="auto"/>
                        <w:left w:val="none" w:sz="0" w:space="0" w:color="auto"/>
                        <w:bottom w:val="none" w:sz="0" w:space="0" w:color="auto"/>
                        <w:right w:val="none" w:sz="0" w:space="0" w:color="auto"/>
                      </w:divBdr>
                    </w:div>
                  </w:divsChild>
                </w:div>
                <w:div w:id="1708485846">
                  <w:marLeft w:val="0"/>
                  <w:marRight w:val="0"/>
                  <w:marTop w:val="0"/>
                  <w:marBottom w:val="0"/>
                  <w:divBdr>
                    <w:top w:val="none" w:sz="0" w:space="0" w:color="auto"/>
                    <w:left w:val="none" w:sz="0" w:space="0" w:color="auto"/>
                    <w:bottom w:val="none" w:sz="0" w:space="0" w:color="auto"/>
                    <w:right w:val="none" w:sz="0" w:space="0" w:color="auto"/>
                  </w:divBdr>
                  <w:divsChild>
                    <w:div w:id="1411927698">
                      <w:marLeft w:val="0"/>
                      <w:marRight w:val="0"/>
                      <w:marTop w:val="0"/>
                      <w:marBottom w:val="0"/>
                      <w:divBdr>
                        <w:top w:val="none" w:sz="0" w:space="0" w:color="auto"/>
                        <w:left w:val="none" w:sz="0" w:space="0" w:color="auto"/>
                        <w:bottom w:val="none" w:sz="0" w:space="0" w:color="auto"/>
                        <w:right w:val="none" w:sz="0" w:space="0" w:color="auto"/>
                      </w:divBdr>
                    </w:div>
                  </w:divsChild>
                </w:div>
                <w:div w:id="1712220389">
                  <w:marLeft w:val="0"/>
                  <w:marRight w:val="0"/>
                  <w:marTop w:val="0"/>
                  <w:marBottom w:val="0"/>
                  <w:divBdr>
                    <w:top w:val="none" w:sz="0" w:space="0" w:color="auto"/>
                    <w:left w:val="none" w:sz="0" w:space="0" w:color="auto"/>
                    <w:bottom w:val="none" w:sz="0" w:space="0" w:color="auto"/>
                    <w:right w:val="none" w:sz="0" w:space="0" w:color="auto"/>
                  </w:divBdr>
                  <w:divsChild>
                    <w:div w:id="378820029">
                      <w:marLeft w:val="0"/>
                      <w:marRight w:val="0"/>
                      <w:marTop w:val="0"/>
                      <w:marBottom w:val="0"/>
                      <w:divBdr>
                        <w:top w:val="none" w:sz="0" w:space="0" w:color="auto"/>
                        <w:left w:val="none" w:sz="0" w:space="0" w:color="auto"/>
                        <w:bottom w:val="none" w:sz="0" w:space="0" w:color="auto"/>
                        <w:right w:val="none" w:sz="0" w:space="0" w:color="auto"/>
                      </w:divBdr>
                    </w:div>
                  </w:divsChild>
                </w:div>
                <w:div w:id="1722362415">
                  <w:marLeft w:val="0"/>
                  <w:marRight w:val="0"/>
                  <w:marTop w:val="0"/>
                  <w:marBottom w:val="0"/>
                  <w:divBdr>
                    <w:top w:val="none" w:sz="0" w:space="0" w:color="auto"/>
                    <w:left w:val="none" w:sz="0" w:space="0" w:color="auto"/>
                    <w:bottom w:val="none" w:sz="0" w:space="0" w:color="auto"/>
                    <w:right w:val="none" w:sz="0" w:space="0" w:color="auto"/>
                  </w:divBdr>
                  <w:divsChild>
                    <w:div w:id="561986737">
                      <w:marLeft w:val="0"/>
                      <w:marRight w:val="0"/>
                      <w:marTop w:val="0"/>
                      <w:marBottom w:val="0"/>
                      <w:divBdr>
                        <w:top w:val="none" w:sz="0" w:space="0" w:color="auto"/>
                        <w:left w:val="none" w:sz="0" w:space="0" w:color="auto"/>
                        <w:bottom w:val="none" w:sz="0" w:space="0" w:color="auto"/>
                        <w:right w:val="none" w:sz="0" w:space="0" w:color="auto"/>
                      </w:divBdr>
                    </w:div>
                    <w:div w:id="1508667462">
                      <w:marLeft w:val="0"/>
                      <w:marRight w:val="0"/>
                      <w:marTop w:val="0"/>
                      <w:marBottom w:val="0"/>
                      <w:divBdr>
                        <w:top w:val="none" w:sz="0" w:space="0" w:color="auto"/>
                        <w:left w:val="none" w:sz="0" w:space="0" w:color="auto"/>
                        <w:bottom w:val="none" w:sz="0" w:space="0" w:color="auto"/>
                        <w:right w:val="none" w:sz="0" w:space="0" w:color="auto"/>
                      </w:divBdr>
                    </w:div>
                  </w:divsChild>
                </w:div>
                <w:div w:id="1725132408">
                  <w:marLeft w:val="0"/>
                  <w:marRight w:val="0"/>
                  <w:marTop w:val="0"/>
                  <w:marBottom w:val="0"/>
                  <w:divBdr>
                    <w:top w:val="none" w:sz="0" w:space="0" w:color="auto"/>
                    <w:left w:val="none" w:sz="0" w:space="0" w:color="auto"/>
                    <w:bottom w:val="none" w:sz="0" w:space="0" w:color="auto"/>
                    <w:right w:val="none" w:sz="0" w:space="0" w:color="auto"/>
                  </w:divBdr>
                  <w:divsChild>
                    <w:div w:id="700516892">
                      <w:marLeft w:val="0"/>
                      <w:marRight w:val="0"/>
                      <w:marTop w:val="0"/>
                      <w:marBottom w:val="0"/>
                      <w:divBdr>
                        <w:top w:val="none" w:sz="0" w:space="0" w:color="auto"/>
                        <w:left w:val="none" w:sz="0" w:space="0" w:color="auto"/>
                        <w:bottom w:val="none" w:sz="0" w:space="0" w:color="auto"/>
                        <w:right w:val="none" w:sz="0" w:space="0" w:color="auto"/>
                      </w:divBdr>
                    </w:div>
                    <w:div w:id="985815494">
                      <w:marLeft w:val="0"/>
                      <w:marRight w:val="0"/>
                      <w:marTop w:val="0"/>
                      <w:marBottom w:val="0"/>
                      <w:divBdr>
                        <w:top w:val="none" w:sz="0" w:space="0" w:color="auto"/>
                        <w:left w:val="none" w:sz="0" w:space="0" w:color="auto"/>
                        <w:bottom w:val="none" w:sz="0" w:space="0" w:color="auto"/>
                        <w:right w:val="none" w:sz="0" w:space="0" w:color="auto"/>
                      </w:divBdr>
                    </w:div>
                    <w:div w:id="1403141753">
                      <w:marLeft w:val="0"/>
                      <w:marRight w:val="0"/>
                      <w:marTop w:val="0"/>
                      <w:marBottom w:val="0"/>
                      <w:divBdr>
                        <w:top w:val="none" w:sz="0" w:space="0" w:color="auto"/>
                        <w:left w:val="none" w:sz="0" w:space="0" w:color="auto"/>
                        <w:bottom w:val="none" w:sz="0" w:space="0" w:color="auto"/>
                        <w:right w:val="none" w:sz="0" w:space="0" w:color="auto"/>
                      </w:divBdr>
                    </w:div>
                  </w:divsChild>
                </w:div>
                <w:div w:id="1730228080">
                  <w:marLeft w:val="0"/>
                  <w:marRight w:val="0"/>
                  <w:marTop w:val="0"/>
                  <w:marBottom w:val="0"/>
                  <w:divBdr>
                    <w:top w:val="none" w:sz="0" w:space="0" w:color="auto"/>
                    <w:left w:val="none" w:sz="0" w:space="0" w:color="auto"/>
                    <w:bottom w:val="none" w:sz="0" w:space="0" w:color="auto"/>
                    <w:right w:val="none" w:sz="0" w:space="0" w:color="auto"/>
                  </w:divBdr>
                  <w:divsChild>
                    <w:div w:id="1509294586">
                      <w:marLeft w:val="0"/>
                      <w:marRight w:val="0"/>
                      <w:marTop w:val="0"/>
                      <w:marBottom w:val="0"/>
                      <w:divBdr>
                        <w:top w:val="none" w:sz="0" w:space="0" w:color="auto"/>
                        <w:left w:val="none" w:sz="0" w:space="0" w:color="auto"/>
                        <w:bottom w:val="none" w:sz="0" w:space="0" w:color="auto"/>
                        <w:right w:val="none" w:sz="0" w:space="0" w:color="auto"/>
                      </w:divBdr>
                    </w:div>
                  </w:divsChild>
                </w:div>
                <w:div w:id="1743210692">
                  <w:marLeft w:val="0"/>
                  <w:marRight w:val="0"/>
                  <w:marTop w:val="0"/>
                  <w:marBottom w:val="0"/>
                  <w:divBdr>
                    <w:top w:val="none" w:sz="0" w:space="0" w:color="auto"/>
                    <w:left w:val="none" w:sz="0" w:space="0" w:color="auto"/>
                    <w:bottom w:val="none" w:sz="0" w:space="0" w:color="auto"/>
                    <w:right w:val="none" w:sz="0" w:space="0" w:color="auto"/>
                  </w:divBdr>
                  <w:divsChild>
                    <w:div w:id="1404916000">
                      <w:marLeft w:val="0"/>
                      <w:marRight w:val="0"/>
                      <w:marTop w:val="0"/>
                      <w:marBottom w:val="0"/>
                      <w:divBdr>
                        <w:top w:val="none" w:sz="0" w:space="0" w:color="auto"/>
                        <w:left w:val="none" w:sz="0" w:space="0" w:color="auto"/>
                        <w:bottom w:val="none" w:sz="0" w:space="0" w:color="auto"/>
                        <w:right w:val="none" w:sz="0" w:space="0" w:color="auto"/>
                      </w:divBdr>
                    </w:div>
                  </w:divsChild>
                </w:div>
                <w:div w:id="1745641816">
                  <w:marLeft w:val="0"/>
                  <w:marRight w:val="0"/>
                  <w:marTop w:val="0"/>
                  <w:marBottom w:val="0"/>
                  <w:divBdr>
                    <w:top w:val="none" w:sz="0" w:space="0" w:color="auto"/>
                    <w:left w:val="none" w:sz="0" w:space="0" w:color="auto"/>
                    <w:bottom w:val="none" w:sz="0" w:space="0" w:color="auto"/>
                    <w:right w:val="none" w:sz="0" w:space="0" w:color="auto"/>
                  </w:divBdr>
                  <w:divsChild>
                    <w:div w:id="2123301514">
                      <w:marLeft w:val="0"/>
                      <w:marRight w:val="0"/>
                      <w:marTop w:val="0"/>
                      <w:marBottom w:val="0"/>
                      <w:divBdr>
                        <w:top w:val="none" w:sz="0" w:space="0" w:color="auto"/>
                        <w:left w:val="none" w:sz="0" w:space="0" w:color="auto"/>
                        <w:bottom w:val="none" w:sz="0" w:space="0" w:color="auto"/>
                        <w:right w:val="none" w:sz="0" w:space="0" w:color="auto"/>
                      </w:divBdr>
                    </w:div>
                  </w:divsChild>
                </w:div>
                <w:div w:id="1755976620">
                  <w:marLeft w:val="0"/>
                  <w:marRight w:val="0"/>
                  <w:marTop w:val="0"/>
                  <w:marBottom w:val="0"/>
                  <w:divBdr>
                    <w:top w:val="none" w:sz="0" w:space="0" w:color="auto"/>
                    <w:left w:val="none" w:sz="0" w:space="0" w:color="auto"/>
                    <w:bottom w:val="none" w:sz="0" w:space="0" w:color="auto"/>
                    <w:right w:val="none" w:sz="0" w:space="0" w:color="auto"/>
                  </w:divBdr>
                  <w:divsChild>
                    <w:div w:id="563224007">
                      <w:marLeft w:val="0"/>
                      <w:marRight w:val="0"/>
                      <w:marTop w:val="0"/>
                      <w:marBottom w:val="0"/>
                      <w:divBdr>
                        <w:top w:val="none" w:sz="0" w:space="0" w:color="auto"/>
                        <w:left w:val="none" w:sz="0" w:space="0" w:color="auto"/>
                        <w:bottom w:val="none" w:sz="0" w:space="0" w:color="auto"/>
                        <w:right w:val="none" w:sz="0" w:space="0" w:color="auto"/>
                      </w:divBdr>
                    </w:div>
                    <w:div w:id="1331324973">
                      <w:marLeft w:val="0"/>
                      <w:marRight w:val="0"/>
                      <w:marTop w:val="0"/>
                      <w:marBottom w:val="0"/>
                      <w:divBdr>
                        <w:top w:val="none" w:sz="0" w:space="0" w:color="auto"/>
                        <w:left w:val="none" w:sz="0" w:space="0" w:color="auto"/>
                        <w:bottom w:val="none" w:sz="0" w:space="0" w:color="auto"/>
                        <w:right w:val="none" w:sz="0" w:space="0" w:color="auto"/>
                      </w:divBdr>
                    </w:div>
                  </w:divsChild>
                </w:div>
                <w:div w:id="1768381404">
                  <w:marLeft w:val="0"/>
                  <w:marRight w:val="0"/>
                  <w:marTop w:val="0"/>
                  <w:marBottom w:val="0"/>
                  <w:divBdr>
                    <w:top w:val="none" w:sz="0" w:space="0" w:color="auto"/>
                    <w:left w:val="none" w:sz="0" w:space="0" w:color="auto"/>
                    <w:bottom w:val="none" w:sz="0" w:space="0" w:color="auto"/>
                    <w:right w:val="none" w:sz="0" w:space="0" w:color="auto"/>
                  </w:divBdr>
                  <w:divsChild>
                    <w:div w:id="76754219">
                      <w:marLeft w:val="0"/>
                      <w:marRight w:val="0"/>
                      <w:marTop w:val="0"/>
                      <w:marBottom w:val="0"/>
                      <w:divBdr>
                        <w:top w:val="none" w:sz="0" w:space="0" w:color="auto"/>
                        <w:left w:val="none" w:sz="0" w:space="0" w:color="auto"/>
                        <w:bottom w:val="none" w:sz="0" w:space="0" w:color="auto"/>
                        <w:right w:val="none" w:sz="0" w:space="0" w:color="auto"/>
                      </w:divBdr>
                    </w:div>
                  </w:divsChild>
                </w:div>
                <w:div w:id="1778717639">
                  <w:marLeft w:val="0"/>
                  <w:marRight w:val="0"/>
                  <w:marTop w:val="0"/>
                  <w:marBottom w:val="0"/>
                  <w:divBdr>
                    <w:top w:val="none" w:sz="0" w:space="0" w:color="auto"/>
                    <w:left w:val="none" w:sz="0" w:space="0" w:color="auto"/>
                    <w:bottom w:val="none" w:sz="0" w:space="0" w:color="auto"/>
                    <w:right w:val="none" w:sz="0" w:space="0" w:color="auto"/>
                  </w:divBdr>
                  <w:divsChild>
                    <w:div w:id="15084445">
                      <w:marLeft w:val="0"/>
                      <w:marRight w:val="0"/>
                      <w:marTop w:val="0"/>
                      <w:marBottom w:val="0"/>
                      <w:divBdr>
                        <w:top w:val="none" w:sz="0" w:space="0" w:color="auto"/>
                        <w:left w:val="none" w:sz="0" w:space="0" w:color="auto"/>
                        <w:bottom w:val="none" w:sz="0" w:space="0" w:color="auto"/>
                        <w:right w:val="none" w:sz="0" w:space="0" w:color="auto"/>
                      </w:divBdr>
                    </w:div>
                    <w:div w:id="434441453">
                      <w:marLeft w:val="0"/>
                      <w:marRight w:val="0"/>
                      <w:marTop w:val="0"/>
                      <w:marBottom w:val="0"/>
                      <w:divBdr>
                        <w:top w:val="none" w:sz="0" w:space="0" w:color="auto"/>
                        <w:left w:val="none" w:sz="0" w:space="0" w:color="auto"/>
                        <w:bottom w:val="none" w:sz="0" w:space="0" w:color="auto"/>
                        <w:right w:val="none" w:sz="0" w:space="0" w:color="auto"/>
                      </w:divBdr>
                    </w:div>
                    <w:div w:id="1166747428">
                      <w:marLeft w:val="0"/>
                      <w:marRight w:val="0"/>
                      <w:marTop w:val="0"/>
                      <w:marBottom w:val="0"/>
                      <w:divBdr>
                        <w:top w:val="none" w:sz="0" w:space="0" w:color="auto"/>
                        <w:left w:val="none" w:sz="0" w:space="0" w:color="auto"/>
                        <w:bottom w:val="none" w:sz="0" w:space="0" w:color="auto"/>
                        <w:right w:val="none" w:sz="0" w:space="0" w:color="auto"/>
                      </w:divBdr>
                    </w:div>
                    <w:div w:id="1256785986">
                      <w:marLeft w:val="0"/>
                      <w:marRight w:val="0"/>
                      <w:marTop w:val="0"/>
                      <w:marBottom w:val="0"/>
                      <w:divBdr>
                        <w:top w:val="none" w:sz="0" w:space="0" w:color="auto"/>
                        <w:left w:val="none" w:sz="0" w:space="0" w:color="auto"/>
                        <w:bottom w:val="none" w:sz="0" w:space="0" w:color="auto"/>
                        <w:right w:val="none" w:sz="0" w:space="0" w:color="auto"/>
                      </w:divBdr>
                    </w:div>
                    <w:div w:id="1367831265">
                      <w:marLeft w:val="0"/>
                      <w:marRight w:val="0"/>
                      <w:marTop w:val="0"/>
                      <w:marBottom w:val="0"/>
                      <w:divBdr>
                        <w:top w:val="none" w:sz="0" w:space="0" w:color="auto"/>
                        <w:left w:val="none" w:sz="0" w:space="0" w:color="auto"/>
                        <w:bottom w:val="none" w:sz="0" w:space="0" w:color="auto"/>
                        <w:right w:val="none" w:sz="0" w:space="0" w:color="auto"/>
                      </w:divBdr>
                    </w:div>
                    <w:div w:id="1468864100">
                      <w:marLeft w:val="0"/>
                      <w:marRight w:val="0"/>
                      <w:marTop w:val="0"/>
                      <w:marBottom w:val="0"/>
                      <w:divBdr>
                        <w:top w:val="none" w:sz="0" w:space="0" w:color="auto"/>
                        <w:left w:val="none" w:sz="0" w:space="0" w:color="auto"/>
                        <w:bottom w:val="none" w:sz="0" w:space="0" w:color="auto"/>
                        <w:right w:val="none" w:sz="0" w:space="0" w:color="auto"/>
                      </w:divBdr>
                    </w:div>
                    <w:div w:id="1480725711">
                      <w:marLeft w:val="0"/>
                      <w:marRight w:val="0"/>
                      <w:marTop w:val="0"/>
                      <w:marBottom w:val="0"/>
                      <w:divBdr>
                        <w:top w:val="none" w:sz="0" w:space="0" w:color="auto"/>
                        <w:left w:val="none" w:sz="0" w:space="0" w:color="auto"/>
                        <w:bottom w:val="none" w:sz="0" w:space="0" w:color="auto"/>
                        <w:right w:val="none" w:sz="0" w:space="0" w:color="auto"/>
                      </w:divBdr>
                    </w:div>
                  </w:divsChild>
                </w:div>
                <w:div w:id="1803380863">
                  <w:marLeft w:val="0"/>
                  <w:marRight w:val="0"/>
                  <w:marTop w:val="0"/>
                  <w:marBottom w:val="0"/>
                  <w:divBdr>
                    <w:top w:val="none" w:sz="0" w:space="0" w:color="auto"/>
                    <w:left w:val="none" w:sz="0" w:space="0" w:color="auto"/>
                    <w:bottom w:val="none" w:sz="0" w:space="0" w:color="auto"/>
                    <w:right w:val="none" w:sz="0" w:space="0" w:color="auto"/>
                  </w:divBdr>
                  <w:divsChild>
                    <w:div w:id="615333565">
                      <w:marLeft w:val="0"/>
                      <w:marRight w:val="0"/>
                      <w:marTop w:val="0"/>
                      <w:marBottom w:val="0"/>
                      <w:divBdr>
                        <w:top w:val="none" w:sz="0" w:space="0" w:color="auto"/>
                        <w:left w:val="none" w:sz="0" w:space="0" w:color="auto"/>
                        <w:bottom w:val="none" w:sz="0" w:space="0" w:color="auto"/>
                        <w:right w:val="none" w:sz="0" w:space="0" w:color="auto"/>
                      </w:divBdr>
                    </w:div>
                    <w:div w:id="2124642423">
                      <w:marLeft w:val="0"/>
                      <w:marRight w:val="0"/>
                      <w:marTop w:val="0"/>
                      <w:marBottom w:val="0"/>
                      <w:divBdr>
                        <w:top w:val="none" w:sz="0" w:space="0" w:color="auto"/>
                        <w:left w:val="none" w:sz="0" w:space="0" w:color="auto"/>
                        <w:bottom w:val="none" w:sz="0" w:space="0" w:color="auto"/>
                        <w:right w:val="none" w:sz="0" w:space="0" w:color="auto"/>
                      </w:divBdr>
                    </w:div>
                  </w:divsChild>
                </w:div>
                <w:div w:id="1816602046">
                  <w:marLeft w:val="0"/>
                  <w:marRight w:val="0"/>
                  <w:marTop w:val="0"/>
                  <w:marBottom w:val="0"/>
                  <w:divBdr>
                    <w:top w:val="none" w:sz="0" w:space="0" w:color="auto"/>
                    <w:left w:val="none" w:sz="0" w:space="0" w:color="auto"/>
                    <w:bottom w:val="none" w:sz="0" w:space="0" w:color="auto"/>
                    <w:right w:val="none" w:sz="0" w:space="0" w:color="auto"/>
                  </w:divBdr>
                  <w:divsChild>
                    <w:div w:id="604733412">
                      <w:marLeft w:val="0"/>
                      <w:marRight w:val="0"/>
                      <w:marTop w:val="0"/>
                      <w:marBottom w:val="0"/>
                      <w:divBdr>
                        <w:top w:val="none" w:sz="0" w:space="0" w:color="auto"/>
                        <w:left w:val="none" w:sz="0" w:space="0" w:color="auto"/>
                        <w:bottom w:val="none" w:sz="0" w:space="0" w:color="auto"/>
                        <w:right w:val="none" w:sz="0" w:space="0" w:color="auto"/>
                      </w:divBdr>
                    </w:div>
                  </w:divsChild>
                </w:div>
                <w:div w:id="1829057949">
                  <w:marLeft w:val="0"/>
                  <w:marRight w:val="0"/>
                  <w:marTop w:val="0"/>
                  <w:marBottom w:val="0"/>
                  <w:divBdr>
                    <w:top w:val="none" w:sz="0" w:space="0" w:color="auto"/>
                    <w:left w:val="none" w:sz="0" w:space="0" w:color="auto"/>
                    <w:bottom w:val="none" w:sz="0" w:space="0" w:color="auto"/>
                    <w:right w:val="none" w:sz="0" w:space="0" w:color="auto"/>
                  </w:divBdr>
                  <w:divsChild>
                    <w:div w:id="488910704">
                      <w:marLeft w:val="0"/>
                      <w:marRight w:val="0"/>
                      <w:marTop w:val="0"/>
                      <w:marBottom w:val="0"/>
                      <w:divBdr>
                        <w:top w:val="none" w:sz="0" w:space="0" w:color="auto"/>
                        <w:left w:val="none" w:sz="0" w:space="0" w:color="auto"/>
                        <w:bottom w:val="none" w:sz="0" w:space="0" w:color="auto"/>
                        <w:right w:val="none" w:sz="0" w:space="0" w:color="auto"/>
                      </w:divBdr>
                    </w:div>
                    <w:div w:id="509830958">
                      <w:marLeft w:val="0"/>
                      <w:marRight w:val="0"/>
                      <w:marTop w:val="0"/>
                      <w:marBottom w:val="0"/>
                      <w:divBdr>
                        <w:top w:val="none" w:sz="0" w:space="0" w:color="auto"/>
                        <w:left w:val="none" w:sz="0" w:space="0" w:color="auto"/>
                        <w:bottom w:val="none" w:sz="0" w:space="0" w:color="auto"/>
                        <w:right w:val="none" w:sz="0" w:space="0" w:color="auto"/>
                      </w:divBdr>
                    </w:div>
                    <w:div w:id="722414099">
                      <w:marLeft w:val="0"/>
                      <w:marRight w:val="0"/>
                      <w:marTop w:val="0"/>
                      <w:marBottom w:val="0"/>
                      <w:divBdr>
                        <w:top w:val="none" w:sz="0" w:space="0" w:color="auto"/>
                        <w:left w:val="none" w:sz="0" w:space="0" w:color="auto"/>
                        <w:bottom w:val="none" w:sz="0" w:space="0" w:color="auto"/>
                        <w:right w:val="none" w:sz="0" w:space="0" w:color="auto"/>
                      </w:divBdr>
                    </w:div>
                    <w:div w:id="1193761883">
                      <w:marLeft w:val="0"/>
                      <w:marRight w:val="0"/>
                      <w:marTop w:val="0"/>
                      <w:marBottom w:val="0"/>
                      <w:divBdr>
                        <w:top w:val="none" w:sz="0" w:space="0" w:color="auto"/>
                        <w:left w:val="none" w:sz="0" w:space="0" w:color="auto"/>
                        <w:bottom w:val="none" w:sz="0" w:space="0" w:color="auto"/>
                        <w:right w:val="none" w:sz="0" w:space="0" w:color="auto"/>
                      </w:divBdr>
                    </w:div>
                    <w:div w:id="1258559635">
                      <w:marLeft w:val="0"/>
                      <w:marRight w:val="0"/>
                      <w:marTop w:val="0"/>
                      <w:marBottom w:val="0"/>
                      <w:divBdr>
                        <w:top w:val="none" w:sz="0" w:space="0" w:color="auto"/>
                        <w:left w:val="none" w:sz="0" w:space="0" w:color="auto"/>
                        <w:bottom w:val="none" w:sz="0" w:space="0" w:color="auto"/>
                        <w:right w:val="none" w:sz="0" w:space="0" w:color="auto"/>
                      </w:divBdr>
                    </w:div>
                    <w:div w:id="1635065135">
                      <w:marLeft w:val="0"/>
                      <w:marRight w:val="0"/>
                      <w:marTop w:val="0"/>
                      <w:marBottom w:val="0"/>
                      <w:divBdr>
                        <w:top w:val="none" w:sz="0" w:space="0" w:color="auto"/>
                        <w:left w:val="none" w:sz="0" w:space="0" w:color="auto"/>
                        <w:bottom w:val="none" w:sz="0" w:space="0" w:color="auto"/>
                        <w:right w:val="none" w:sz="0" w:space="0" w:color="auto"/>
                      </w:divBdr>
                    </w:div>
                    <w:div w:id="1752703895">
                      <w:marLeft w:val="0"/>
                      <w:marRight w:val="0"/>
                      <w:marTop w:val="0"/>
                      <w:marBottom w:val="0"/>
                      <w:divBdr>
                        <w:top w:val="none" w:sz="0" w:space="0" w:color="auto"/>
                        <w:left w:val="none" w:sz="0" w:space="0" w:color="auto"/>
                        <w:bottom w:val="none" w:sz="0" w:space="0" w:color="auto"/>
                        <w:right w:val="none" w:sz="0" w:space="0" w:color="auto"/>
                      </w:divBdr>
                    </w:div>
                  </w:divsChild>
                </w:div>
                <w:div w:id="1857621552">
                  <w:marLeft w:val="0"/>
                  <w:marRight w:val="0"/>
                  <w:marTop w:val="0"/>
                  <w:marBottom w:val="0"/>
                  <w:divBdr>
                    <w:top w:val="none" w:sz="0" w:space="0" w:color="auto"/>
                    <w:left w:val="none" w:sz="0" w:space="0" w:color="auto"/>
                    <w:bottom w:val="none" w:sz="0" w:space="0" w:color="auto"/>
                    <w:right w:val="none" w:sz="0" w:space="0" w:color="auto"/>
                  </w:divBdr>
                  <w:divsChild>
                    <w:div w:id="125902629">
                      <w:marLeft w:val="0"/>
                      <w:marRight w:val="0"/>
                      <w:marTop w:val="0"/>
                      <w:marBottom w:val="0"/>
                      <w:divBdr>
                        <w:top w:val="none" w:sz="0" w:space="0" w:color="auto"/>
                        <w:left w:val="none" w:sz="0" w:space="0" w:color="auto"/>
                        <w:bottom w:val="none" w:sz="0" w:space="0" w:color="auto"/>
                        <w:right w:val="none" w:sz="0" w:space="0" w:color="auto"/>
                      </w:divBdr>
                    </w:div>
                  </w:divsChild>
                </w:div>
                <w:div w:id="1873378454">
                  <w:marLeft w:val="0"/>
                  <w:marRight w:val="0"/>
                  <w:marTop w:val="0"/>
                  <w:marBottom w:val="0"/>
                  <w:divBdr>
                    <w:top w:val="none" w:sz="0" w:space="0" w:color="auto"/>
                    <w:left w:val="none" w:sz="0" w:space="0" w:color="auto"/>
                    <w:bottom w:val="none" w:sz="0" w:space="0" w:color="auto"/>
                    <w:right w:val="none" w:sz="0" w:space="0" w:color="auto"/>
                  </w:divBdr>
                  <w:divsChild>
                    <w:div w:id="745956936">
                      <w:marLeft w:val="0"/>
                      <w:marRight w:val="0"/>
                      <w:marTop w:val="0"/>
                      <w:marBottom w:val="0"/>
                      <w:divBdr>
                        <w:top w:val="none" w:sz="0" w:space="0" w:color="auto"/>
                        <w:left w:val="none" w:sz="0" w:space="0" w:color="auto"/>
                        <w:bottom w:val="none" w:sz="0" w:space="0" w:color="auto"/>
                        <w:right w:val="none" w:sz="0" w:space="0" w:color="auto"/>
                      </w:divBdr>
                    </w:div>
                  </w:divsChild>
                </w:div>
                <w:div w:id="1884053563">
                  <w:marLeft w:val="0"/>
                  <w:marRight w:val="0"/>
                  <w:marTop w:val="0"/>
                  <w:marBottom w:val="0"/>
                  <w:divBdr>
                    <w:top w:val="none" w:sz="0" w:space="0" w:color="auto"/>
                    <w:left w:val="none" w:sz="0" w:space="0" w:color="auto"/>
                    <w:bottom w:val="none" w:sz="0" w:space="0" w:color="auto"/>
                    <w:right w:val="none" w:sz="0" w:space="0" w:color="auto"/>
                  </w:divBdr>
                  <w:divsChild>
                    <w:div w:id="1813331708">
                      <w:marLeft w:val="0"/>
                      <w:marRight w:val="0"/>
                      <w:marTop w:val="0"/>
                      <w:marBottom w:val="0"/>
                      <w:divBdr>
                        <w:top w:val="none" w:sz="0" w:space="0" w:color="auto"/>
                        <w:left w:val="none" w:sz="0" w:space="0" w:color="auto"/>
                        <w:bottom w:val="none" w:sz="0" w:space="0" w:color="auto"/>
                        <w:right w:val="none" w:sz="0" w:space="0" w:color="auto"/>
                      </w:divBdr>
                    </w:div>
                  </w:divsChild>
                </w:div>
                <w:div w:id="1884322800">
                  <w:marLeft w:val="0"/>
                  <w:marRight w:val="0"/>
                  <w:marTop w:val="0"/>
                  <w:marBottom w:val="0"/>
                  <w:divBdr>
                    <w:top w:val="none" w:sz="0" w:space="0" w:color="auto"/>
                    <w:left w:val="none" w:sz="0" w:space="0" w:color="auto"/>
                    <w:bottom w:val="none" w:sz="0" w:space="0" w:color="auto"/>
                    <w:right w:val="none" w:sz="0" w:space="0" w:color="auto"/>
                  </w:divBdr>
                  <w:divsChild>
                    <w:div w:id="1223760584">
                      <w:marLeft w:val="0"/>
                      <w:marRight w:val="0"/>
                      <w:marTop w:val="0"/>
                      <w:marBottom w:val="0"/>
                      <w:divBdr>
                        <w:top w:val="none" w:sz="0" w:space="0" w:color="auto"/>
                        <w:left w:val="none" w:sz="0" w:space="0" w:color="auto"/>
                        <w:bottom w:val="none" w:sz="0" w:space="0" w:color="auto"/>
                        <w:right w:val="none" w:sz="0" w:space="0" w:color="auto"/>
                      </w:divBdr>
                    </w:div>
                  </w:divsChild>
                </w:div>
                <w:div w:id="1886522099">
                  <w:marLeft w:val="0"/>
                  <w:marRight w:val="0"/>
                  <w:marTop w:val="0"/>
                  <w:marBottom w:val="0"/>
                  <w:divBdr>
                    <w:top w:val="none" w:sz="0" w:space="0" w:color="auto"/>
                    <w:left w:val="none" w:sz="0" w:space="0" w:color="auto"/>
                    <w:bottom w:val="none" w:sz="0" w:space="0" w:color="auto"/>
                    <w:right w:val="none" w:sz="0" w:space="0" w:color="auto"/>
                  </w:divBdr>
                  <w:divsChild>
                    <w:div w:id="1076048802">
                      <w:marLeft w:val="0"/>
                      <w:marRight w:val="0"/>
                      <w:marTop w:val="0"/>
                      <w:marBottom w:val="0"/>
                      <w:divBdr>
                        <w:top w:val="none" w:sz="0" w:space="0" w:color="auto"/>
                        <w:left w:val="none" w:sz="0" w:space="0" w:color="auto"/>
                        <w:bottom w:val="none" w:sz="0" w:space="0" w:color="auto"/>
                        <w:right w:val="none" w:sz="0" w:space="0" w:color="auto"/>
                      </w:divBdr>
                    </w:div>
                    <w:div w:id="1289050013">
                      <w:marLeft w:val="0"/>
                      <w:marRight w:val="0"/>
                      <w:marTop w:val="0"/>
                      <w:marBottom w:val="0"/>
                      <w:divBdr>
                        <w:top w:val="none" w:sz="0" w:space="0" w:color="auto"/>
                        <w:left w:val="none" w:sz="0" w:space="0" w:color="auto"/>
                        <w:bottom w:val="none" w:sz="0" w:space="0" w:color="auto"/>
                        <w:right w:val="none" w:sz="0" w:space="0" w:color="auto"/>
                      </w:divBdr>
                    </w:div>
                    <w:div w:id="1919946715">
                      <w:marLeft w:val="0"/>
                      <w:marRight w:val="0"/>
                      <w:marTop w:val="0"/>
                      <w:marBottom w:val="0"/>
                      <w:divBdr>
                        <w:top w:val="none" w:sz="0" w:space="0" w:color="auto"/>
                        <w:left w:val="none" w:sz="0" w:space="0" w:color="auto"/>
                        <w:bottom w:val="none" w:sz="0" w:space="0" w:color="auto"/>
                        <w:right w:val="none" w:sz="0" w:space="0" w:color="auto"/>
                      </w:divBdr>
                    </w:div>
                  </w:divsChild>
                </w:div>
                <w:div w:id="1890069456">
                  <w:marLeft w:val="0"/>
                  <w:marRight w:val="0"/>
                  <w:marTop w:val="0"/>
                  <w:marBottom w:val="0"/>
                  <w:divBdr>
                    <w:top w:val="none" w:sz="0" w:space="0" w:color="auto"/>
                    <w:left w:val="none" w:sz="0" w:space="0" w:color="auto"/>
                    <w:bottom w:val="none" w:sz="0" w:space="0" w:color="auto"/>
                    <w:right w:val="none" w:sz="0" w:space="0" w:color="auto"/>
                  </w:divBdr>
                  <w:divsChild>
                    <w:div w:id="1042637984">
                      <w:marLeft w:val="0"/>
                      <w:marRight w:val="0"/>
                      <w:marTop w:val="0"/>
                      <w:marBottom w:val="0"/>
                      <w:divBdr>
                        <w:top w:val="none" w:sz="0" w:space="0" w:color="auto"/>
                        <w:left w:val="none" w:sz="0" w:space="0" w:color="auto"/>
                        <w:bottom w:val="none" w:sz="0" w:space="0" w:color="auto"/>
                        <w:right w:val="none" w:sz="0" w:space="0" w:color="auto"/>
                      </w:divBdr>
                    </w:div>
                  </w:divsChild>
                </w:div>
                <w:div w:id="1891111348">
                  <w:marLeft w:val="0"/>
                  <w:marRight w:val="0"/>
                  <w:marTop w:val="0"/>
                  <w:marBottom w:val="0"/>
                  <w:divBdr>
                    <w:top w:val="none" w:sz="0" w:space="0" w:color="auto"/>
                    <w:left w:val="none" w:sz="0" w:space="0" w:color="auto"/>
                    <w:bottom w:val="none" w:sz="0" w:space="0" w:color="auto"/>
                    <w:right w:val="none" w:sz="0" w:space="0" w:color="auto"/>
                  </w:divBdr>
                  <w:divsChild>
                    <w:div w:id="603655005">
                      <w:marLeft w:val="0"/>
                      <w:marRight w:val="0"/>
                      <w:marTop w:val="0"/>
                      <w:marBottom w:val="0"/>
                      <w:divBdr>
                        <w:top w:val="none" w:sz="0" w:space="0" w:color="auto"/>
                        <w:left w:val="none" w:sz="0" w:space="0" w:color="auto"/>
                        <w:bottom w:val="none" w:sz="0" w:space="0" w:color="auto"/>
                        <w:right w:val="none" w:sz="0" w:space="0" w:color="auto"/>
                      </w:divBdr>
                    </w:div>
                  </w:divsChild>
                </w:div>
                <w:div w:id="1906790696">
                  <w:marLeft w:val="0"/>
                  <w:marRight w:val="0"/>
                  <w:marTop w:val="0"/>
                  <w:marBottom w:val="0"/>
                  <w:divBdr>
                    <w:top w:val="none" w:sz="0" w:space="0" w:color="auto"/>
                    <w:left w:val="none" w:sz="0" w:space="0" w:color="auto"/>
                    <w:bottom w:val="none" w:sz="0" w:space="0" w:color="auto"/>
                    <w:right w:val="none" w:sz="0" w:space="0" w:color="auto"/>
                  </w:divBdr>
                  <w:divsChild>
                    <w:div w:id="2022389867">
                      <w:marLeft w:val="0"/>
                      <w:marRight w:val="0"/>
                      <w:marTop w:val="0"/>
                      <w:marBottom w:val="0"/>
                      <w:divBdr>
                        <w:top w:val="none" w:sz="0" w:space="0" w:color="auto"/>
                        <w:left w:val="none" w:sz="0" w:space="0" w:color="auto"/>
                        <w:bottom w:val="none" w:sz="0" w:space="0" w:color="auto"/>
                        <w:right w:val="none" w:sz="0" w:space="0" w:color="auto"/>
                      </w:divBdr>
                    </w:div>
                  </w:divsChild>
                </w:div>
                <w:div w:id="1907491876">
                  <w:marLeft w:val="0"/>
                  <w:marRight w:val="0"/>
                  <w:marTop w:val="0"/>
                  <w:marBottom w:val="0"/>
                  <w:divBdr>
                    <w:top w:val="none" w:sz="0" w:space="0" w:color="auto"/>
                    <w:left w:val="none" w:sz="0" w:space="0" w:color="auto"/>
                    <w:bottom w:val="none" w:sz="0" w:space="0" w:color="auto"/>
                    <w:right w:val="none" w:sz="0" w:space="0" w:color="auto"/>
                  </w:divBdr>
                  <w:divsChild>
                    <w:div w:id="1889754558">
                      <w:marLeft w:val="0"/>
                      <w:marRight w:val="0"/>
                      <w:marTop w:val="0"/>
                      <w:marBottom w:val="0"/>
                      <w:divBdr>
                        <w:top w:val="none" w:sz="0" w:space="0" w:color="auto"/>
                        <w:left w:val="none" w:sz="0" w:space="0" w:color="auto"/>
                        <w:bottom w:val="none" w:sz="0" w:space="0" w:color="auto"/>
                        <w:right w:val="none" w:sz="0" w:space="0" w:color="auto"/>
                      </w:divBdr>
                    </w:div>
                  </w:divsChild>
                </w:div>
                <w:div w:id="1924607648">
                  <w:marLeft w:val="0"/>
                  <w:marRight w:val="0"/>
                  <w:marTop w:val="0"/>
                  <w:marBottom w:val="0"/>
                  <w:divBdr>
                    <w:top w:val="none" w:sz="0" w:space="0" w:color="auto"/>
                    <w:left w:val="none" w:sz="0" w:space="0" w:color="auto"/>
                    <w:bottom w:val="none" w:sz="0" w:space="0" w:color="auto"/>
                    <w:right w:val="none" w:sz="0" w:space="0" w:color="auto"/>
                  </w:divBdr>
                  <w:divsChild>
                    <w:div w:id="72826070">
                      <w:marLeft w:val="0"/>
                      <w:marRight w:val="0"/>
                      <w:marTop w:val="0"/>
                      <w:marBottom w:val="0"/>
                      <w:divBdr>
                        <w:top w:val="none" w:sz="0" w:space="0" w:color="auto"/>
                        <w:left w:val="none" w:sz="0" w:space="0" w:color="auto"/>
                        <w:bottom w:val="none" w:sz="0" w:space="0" w:color="auto"/>
                        <w:right w:val="none" w:sz="0" w:space="0" w:color="auto"/>
                      </w:divBdr>
                    </w:div>
                  </w:divsChild>
                </w:div>
                <w:div w:id="1938782581">
                  <w:marLeft w:val="0"/>
                  <w:marRight w:val="0"/>
                  <w:marTop w:val="0"/>
                  <w:marBottom w:val="0"/>
                  <w:divBdr>
                    <w:top w:val="none" w:sz="0" w:space="0" w:color="auto"/>
                    <w:left w:val="none" w:sz="0" w:space="0" w:color="auto"/>
                    <w:bottom w:val="none" w:sz="0" w:space="0" w:color="auto"/>
                    <w:right w:val="none" w:sz="0" w:space="0" w:color="auto"/>
                  </w:divBdr>
                  <w:divsChild>
                    <w:div w:id="1121608721">
                      <w:marLeft w:val="0"/>
                      <w:marRight w:val="0"/>
                      <w:marTop w:val="0"/>
                      <w:marBottom w:val="0"/>
                      <w:divBdr>
                        <w:top w:val="none" w:sz="0" w:space="0" w:color="auto"/>
                        <w:left w:val="none" w:sz="0" w:space="0" w:color="auto"/>
                        <w:bottom w:val="none" w:sz="0" w:space="0" w:color="auto"/>
                        <w:right w:val="none" w:sz="0" w:space="0" w:color="auto"/>
                      </w:divBdr>
                    </w:div>
                  </w:divsChild>
                </w:div>
                <w:div w:id="1939604497">
                  <w:marLeft w:val="0"/>
                  <w:marRight w:val="0"/>
                  <w:marTop w:val="0"/>
                  <w:marBottom w:val="0"/>
                  <w:divBdr>
                    <w:top w:val="none" w:sz="0" w:space="0" w:color="auto"/>
                    <w:left w:val="none" w:sz="0" w:space="0" w:color="auto"/>
                    <w:bottom w:val="none" w:sz="0" w:space="0" w:color="auto"/>
                    <w:right w:val="none" w:sz="0" w:space="0" w:color="auto"/>
                  </w:divBdr>
                  <w:divsChild>
                    <w:div w:id="1501700421">
                      <w:marLeft w:val="0"/>
                      <w:marRight w:val="0"/>
                      <w:marTop w:val="0"/>
                      <w:marBottom w:val="0"/>
                      <w:divBdr>
                        <w:top w:val="none" w:sz="0" w:space="0" w:color="auto"/>
                        <w:left w:val="none" w:sz="0" w:space="0" w:color="auto"/>
                        <w:bottom w:val="none" w:sz="0" w:space="0" w:color="auto"/>
                        <w:right w:val="none" w:sz="0" w:space="0" w:color="auto"/>
                      </w:divBdr>
                    </w:div>
                  </w:divsChild>
                </w:div>
                <w:div w:id="1951274857">
                  <w:marLeft w:val="0"/>
                  <w:marRight w:val="0"/>
                  <w:marTop w:val="0"/>
                  <w:marBottom w:val="0"/>
                  <w:divBdr>
                    <w:top w:val="none" w:sz="0" w:space="0" w:color="auto"/>
                    <w:left w:val="none" w:sz="0" w:space="0" w:color="auto"/>
                    <w:bottom w:val="none" w:sz="0" w:space="0" w:color="auto"/>
                    <w:right w:val="none" w:sz="0" w:space="0" w:color="auto"/>
                  </w:divBdr>
                  <w:divsChild>
                    <w:div w:id="1201627483">
                      <w:marLeft w:val="0"/>
                      <w:marRight w:val="0"/>
                      <w:marTop w:val="0"/>
                      <w:marBottom w:val="0"/>
                      <w:divBdr>
                        <w:top w:val="none" w:sz="0" w:space="0" w:color="auto"/>
                        <w:left w:val="none" w:sz="0" w:space="0" w:color="auto"/>
                        <w:bottom w:val="none" w:sz="0" w:space="0" w:color="auto"/>
                        <w:right w:val="none" w:sz="0" w:space="0" w:color="auto"/>
                      </w:divBdr>
                    </w:div>
                  </w:divsChild>
                </w:div>
                <w:div w:id="1963613743">
                  <w:marLeft w:val="0"/>
                  <w:marRight w:val="0"/>
                  <w:marTop w:val="0"/>
                  <w:marBottom w:val="0"/>
                  <w:divBdr>
                    <w:top w:val="none" w:sz="0" w:space="0" w:color="auto"/>
                    <w:left w:val="none" w:sz="0" w:space="0" w:color="auto"/>
                    <w:bottom w:val="none" w:sz="0" w:space="0" w:color="auto"/>
                    <w:right w:val="none" w:sz="0" w:space="0" w:color="auto"/>
                  </w:divBdr>
                  <w:divsChild>
                    <w:div w:id="1240099410">
                      <w:marLeft w:val="0"/>
                      <w:marRight w:val="0"/>
                      <w:marTop w:val="0"/>
                      <w:marBottom w:val="0"/>
                      <w:divBdr>
                        <w:top w:val="none" w:sz="0" w:space="0" w:color="auto"/>
                        <w:left w:val="none" w:sz="0" w:space="0" w:color="auto"/>
                        <w:bottom w:val="none" w:sz="0" w:space="0" w:color="auto"/>
                        <w:right w:val="none" w:sz="0" w:space="0" w:color="auto"/>
                      </w:divBdr>
                    </w:div>
                  </w:divsChild>
                </w:div>
                <w:div w:id="1974434869">
                  <w:marLeft w:val="0"/>
                  <w:marRight w:val="0"/>
                  <w:marTop w:val="0"/>
                  <w:marBottom w:val="0"/>
                  <w:divBdr>
                    <w:top w:val="none" w:sz="0" w:space="0" w:color="auto"/>
                    <w:left w:val="none" w:sz="0" w:space="0" w:color="auto"/>
                    <w:bottom w:val="none" w:sz="0" w:space="0" w:color="auto"/>
                    <w:right w:val="none" w:sz="0" w:space="0" w:color="auto"/>
                  </w:divBdr>
                  <w:divsChild>
                    <w:div w:id="977224335">
                      <w:marLeft w:val="0"/>
                      <w:marRight w:val="0"/>
                      <w:marTop w:val="0"/>
                      <w:marBottom w:val="0"/>
                      <w:divBdr>
                        <w:top w:val="none" w:sz="0" w:space="0" w:color="auto"/>
                        <w:left w:val="none" w:sz="0" w:space="0" w:color="auto"/>
                        <w:bottom w:val="none" w:sz="0" w:space="0" w:color="auto"/>
                        <w:right w:val="none" w:sz="0" w:space="0" w:color="auto"/>
                      </w:divBdr>
                    </w:div>
                  </w:divsChild>
                </w:div>
                <w:div w:id="2008632481">
                  <w:marLeft w:val="0"/>
                  <w:marRight w:val="0"/>
                  <w:marTop w:val="0"/>
                  <w:marBottom w:val="0"/>
                  <w:divBdr>
                    <w:top w:val="none" w:sz="0" w:space="0" w:color="auto"/>
                    <w:left w:val="none" w:sz="0" w:space="0" w:color="auto"/>
                    <w:bottom w:val="none" w:sz="0" w:space="0" w:color="auto"/>
                    <w:right w:val="none" w:sz="0" w:space="0" w:color="auto"/>
                  </w:divBdr>
                  <w:divsChild>
                    <w:div w:id="880677752">
                      <w:marLeft w:val="0"/>
                      <w:marRight w:val="0"/>
                      <w:marTop w:val="0"/>
                      <w:marBottom w:val="0"/>
                      <w:divBdr>
                        <w:top w:val="none" w:sz="0" w:space="0" w:color="auto"/>
                        <w:left w:val="none" w:sz="0" w:space="0" w:color="auto"/>
                        <w:bottom w:val="none" w:sz="0" w:space="0" w:color="auto"/>
                        <w:right w:val="none" w:sz="0" w:space="0" w:color="auto"/>
                      </w:divBdr>
                    </w:div>
                  </w:divsChild>
                </w:div>
                <w:div w:id="2017728844">
                  <w:marLeft w:val="0"/>
                  <w:marRight w:val="0"/>
                  <w:marTop w:val="0"/>
                  <w:marBottom w:val="0"/>
                  <w:divBdr>
                    <w:top w:val="none" w:sz="0" w:space="0" w:color="auto"/>
                    <w:left w:val="none" w:sz="0" w:space="0" w:color="auto"/>
                    <w:bottom w:val="none" w:sz="0" w:space="0" w:color="auto"/>
                    <w:right w:val="none" w:sz="0" w:space="0" w:color="auto"/>
                  </w:divBdr>
                  <w:divsChild>
                    <w:div w:id="618953349">
                      <w:marLeft w:val="0"/>
                      <w:marRight w:val="0"/>
                      <w:marTop w:val="0"/>
                      <w:marBottom w:val="0"/>
                      <w:divBdr>
                        <w:top w:val="none" w:sz="0" w:space="0" w:color="auto"/>
                        <w:left w:val="none" w:sz="0" w:space="0" w:color="auto"/>
                        <w:bottom w:val="none" w:sz="0" w:space="0" w:color="auto"/>
                        <w:right w:val="none" w:sz="0" w:space="0" w:color="auto"/>
                      </w:divBdr>
                    </w:div>
                  </w:divsChild>
                </w:div>
                <w:div w:id="2020501145">
                  <w:marLeft w:val="0"/>
                  <w:marRight w:val="0"/>
                  <w:marTop w:val="0"/>
                  <w:marBottom w:val="0"/>
                  <w:divBdr>
                    <w:top w:val="none" w:sz="0" w:space="0" w:color="auto"/>
                    <w:left w:val="none" w:sz="0" w:space="0" w:color="auto"/>
                    <w:bottom w:val="none" w:sz="0" w:space="0" w:color="auto"/>
                    <w:right w:val="none" w:sz="0" w:space="0" w:color="auto"/>
                  </w:divBdr>
                  <w:divsChild>
                    <w:div w:id="1889761358">
                      <w:marLeft w:val="0"/>
                      <w:marRight w:val="0"/>
                      <w:marTop w:val="0"/>
                      <w:marBottom w:val="0"/>
                      <w:divBdr>
                        <w:top w:val="none" w:sz="0" w:space="0" w:color="auto"/>
                        <w:left w:val="none" w:sz="0" w:space="0" w:color="auto"/>
                        <w:bottom w:val="none" w:sz="0" w:space="0" w:color="auto"/>
                        <w:right w:val="none" w:sz="0" w:space="0" w:color="auto"/>
                      </w:divBdr>
                    </w:div>
                  </w:divsChild>
                </w:div>
                <w:div w:id="2047026929">
                  <w:marLeft w:val="0"/>
                  <w:marRight w:val="0"/>
                  <w:marTop w:val="0"/>
                  <w:marBottom w:val="0"/>
                  <w:divBdr>
                    <w:top w:val="none" w:sz="0" w:space="0" w:color="auto"/>
                    <w:left w:val="none" w:sz="0" w:space="0" w:color="auto"/>
                    <w:bottom w:val="none" w:sz="0" w:space="0" w:color="auto"/>
                    <w:right w:val="none" w:sz="0" w:space="0" w:color="auto"/>
                  </w:divBdr>
                  <w:divsChild>
                    <w:div w:id="1684622988">
                      <w:marLeft w:val="0"/>
                      <w:marRight w:val="0"/>
                      <w:marTop w:val="0"/>
                      <w:marBottom w:val="0"/>
                      <w:divBdr>
                        <w:top w:val="none" w:sz="0" w:space="0" w:color="auto"/>
                        <w:left w:val="none" w:sz="0" w:space="0" w:color="auto"/>
                        <w:bottom w:val="none" w:sz="0" w:space="0" w:color="auto"/>
                        <w:right w:val="none" w:sz="0" w:space="0" w:color="auto"/>
                      </w:divBdr>
                    </w:div>
                  </w:divsChild>
                </w:div>
                <w:div w:id="2064209296">
                  <w:marLeft w:val="0"/>
                  <w:marRight w:val="0"/>
                  <w:marTop w:val="0"/>
                  <w:marBottom w:val="0"/>
                  <w:divBdr>
                    <w:top w:val="none" w:sz="0" w:space="0" w:color="auto"/>
                    <w:left w:val="none" w:sz="0" w:space="0" w:color="auto"/>
                    <w:bottom w:val="none" w:sz="0" w:space="0" w:color="auto"/>
                    <w:right w:val="none" w:sz="0" w:space="0" w:color="auto"/>
                  </w:divBdr>
                  <w:divsChild>
                    <w:div w:id="700479650">
                      <w:marLeft w:val="0"/>
                      <w:marRight w:val="0"/>
                      <w:marTop w:val="0"/>
                      <w:marBottom w:val="0"/>
                      <w:divBdr>
                        <w:top w:val="none" w:sz="0" w:space="0" w:color="auto"/>
                        <w:left w:val="none" w:sz="0" w:space="0" w:color="auto"/>
                        <w:bottom w:val="none" w:sz="0" w:space="0" w:color="auto"/>
                        <w:right w:val="none" w:sz="0" w:space="0" w:color="auto"/>
                      </w:divBdr>
                    </w:div>
                  </w:divsChild>
                </w:div>
                <w:div w:id="2070301420">
                  <w:marLeft w:val="0"/>
                  <w:marRight w:val="0"/>
                  <w:marTop w:val="0"/>
                  <w:marBottom w:val="0"/>
                  <w:divBdr>
                    <w:top w:val="none" w:sz="0" w:space="0" w:color="auto"/>
                    <w:left w:val="none" w:sz="0" w:space="0" w:color="auto"/>
                    <w:bottom w:val="none" w:sz="0" w:space="0" w:color="auto"/>
                    <w:right w:val="none" w:sz="0" w:space="0" w:color="auto"/>
                  </w:divBdr>
                  <w:divsChild>
                    <w:div w:id="1319725076">
                      <w:marLeft w:val="0"/>
                      <w:marRight w:val="0"/>
                      <w:marTop w:val="0"/>
                      <w:marBottom w:val="0"/>
                      <w:divBdr>
                        <w:top w:val="none" w:sz="0" w:space="0" w:color="auto"/>
                        <w:left w:val="none" w:sz="0" w:space="0" w:color="auto"/>
                        <w:bottom w:val="none" w:sz="0" w:space="0" w:color="auto"/>
                        <w:right w:val="none" w:sz="0" w:space="0" w:color="auto"/>
                      </w:divBdr>
                    </w:div>
                    <w:div w:id="1633441644">
                      <w:marLeft w:val="0"/>
                      <w:marRight w:val="0"/>
                      <w:marTop w:val="0"/>
                      <w:marBottom w:val="0"/>
                      <w:divBdr>
                        <w:top w:val="none" w:sz="0" w:space="0" w:color="auto"/>
                        <w:left w:val="none" w:sz="0" w:space="0" w:color="auto"/>
                        <w:bottom w:val="none" w:sz="0" w:space="0" w:color="auto"/>
                        <w:right w:val="none" w:sz="0" w:space="0" w:color="auto"/>
                      </w:divBdr>
                    </w:div>
                    <w:div w:id="2043051506">
                      <w:marLeft w:val="0"/>
                      <w:marRight w:val="0"/>
                      <w:marTop w:val="0"/>
                      <w:marBottom w:val="0"/>
                      <w:divBdr>
                        <w:top w:val="none" w:sz="0" w:space="0" w:color="auto"/>
                        <w:left w:val="none" w:sz="0" w:space="0" w:color="auto"/>
                        <w:bottom w:val="none" w:sz="0" w:space="0" w:color="auto"/>
                        <w:right w:val="none" w:sz="0" w:space="0" w:color="auto"/>
                      </w:divBdr>
                    </w:div>
                  </w:divsChild>
                </w:div>
                <w:div w:id="2079933168">
                  <w:marLeft w:val="0"/>
                  <w:marRight w:val="0"/>
                  <w:marTop w:val="0"/>
                  <w:marBottom w:val="0"/>
                  <w:divBdr>
                    <w:top w:val="none" w:sz="0" w:space="0" w:color="auto"/>
                    <w:left w:val="none" w:sz="0" w:space="0" w:color="auto"/>
                    <w:bottom w:val="none" w:sz="0" w:space="0" w:color="auto"/>
                    <w:right w:val="none" w:sz="0" w:space="0" w:color="auto"/>
                  </w:divBdr>
                  <w:divsChild>
                    <w:div w:id="1186403516">
                      <w:marLeft w:val="0"/>
                      <w:marRight w:val="0"/>
                      <w:marTop w:val="0"/>
                      <w:marBottom w:val="0"/>
                      <w:divBdr>
                        <w:top w:val="none" w:sz="0" w:space="0" w:color="auto"/>
                        <w:left w:val="none" w:sz="0" w:space="0" w:color="auto"/>
                        <w:bottom w:val="none" w:sz="0" w:space="0" w:color="auto"/>
                        <w:right w:val="none" w:sz="0" w:space="0" w:color="auto"/>
                      </w:divBdr>
                    </w:div>
                    <w:div w:id="1324360982">
                      <w:marLeft w:val="0"/>
                      <w:marRight w:val="0"/>
                      <w:marTop w:val="0"/>
                      <w:marBottom w:val="0"/>
                      <w:divBdr>
                        <w:top w:val="none" w:sz="0" w:space="0" w:color="auto"/>
                        <w:left w:val="none" w:sz="0" w:space="0" w:color="auto"/>
                        <w:bottom w:val="none" w:sz="0" w:space="0" w:color="auto"/>
                        <w:right w:val="none" w:sz="0" w:space="0" w:color="auto"/>
                      </w:divBdr>
                    </w:div>
                  </w:divsChild>
                </w:div>
                <w:div w:id="2098556252">
                  <w:marLeft w:val="0"/>
                  <w:marRight w:val="0"/>
                  <w:marTop w:val="0"/>
                  <w:marBottom w:val="0"/>
                  <w:divBdr>
                    <w:top w:val="none" w:sz="0" w:space="0" w:color="auto"/>
                    <w:left w:val="none" w:sz="0" w:space="0" w:color="auto"/>
                    <w:bottom w:val="none" w:sz="0" w:space="0" w:color="auto"/>
                    <w:right w:val="none" w:sz="0" w:space="0" w:color="auto"/>
                  </w:divBdr>
                  <w:divsChild>
                    <w:div w:id="894200025">
                      <w:marLeft w:val="0"/>
                      <w:marRight w:val="0"/>
                      <w:marTop w:val="0"/>
                      <w:marBottom w:val="0"/>
                      <w:divBdr>
                        <w:top w:val="none" w:sz="0" w:space="0" w:color="auto"/>
                        <w:left w:val="none" w:sz="0" w:space="0" w:color="auto"/>
                        <w:bottom w:val="none" w:sz="0" w:space="0" w:color="auto"/>
                        <w:right w:val="none" w:sz="0" w:space="0" w:color="auto"/>
                      </w:divBdr>
                    </w:div>
                  </w:divsChild>
                </w:div>
                <w:div w:id="2111506153">
                  <w:marLeft w:val="0"/>
                  <w:marRight w:val="0"/>
                  <w:marTop w:val="0"/>
                  <w:marBottom w:val="0"/>
                  <w:divBdr>
                    <w:top w:val="none" w:sz="0" w:space="0" w:color="auto"/>
                    <w:left w:val="none" w:sz="0" w:space="0" w:color="auto"/>
                    <w:bottom w:val="none" w:sz="0" w:space="0" w:color="auto"/>
                    <w:right w:val="none" w:sz="0" w:space="0" w:color="auto"/>
                  </w:divBdr>
                  <w:divsChild>
                    <w:div w:id="247425939">
                      <w:marLeft w:val="0"/>
                      <w:marRight w:val="0"/>
                      <w:marTop w:val="0"/>
                      <w:marBottom w:val="0"/>
                      <w:divBdr>
                        <w:top w:val="none" w:sz="0" w:space="0" w:color="auto"/>
                        <w:left w:val="none" w:sz="0" w:space="0" w:color="auto"/>
                        <w:bottom w:val="none" w:sz="0" w:space="0" w:color="auto"/>
                        <w:right w:val="none" w:sz="0" w:space="0" w:color="auto"/>
                      </w:divBdr>
                    </w:div>
                  </w:divsChild>
                </w:div>
                <w:div w:id="2115203631">
                  <w:marLeft w:val="0"/>
                  <w:marRight w:val="0"/>
                  <w:marTop w:val="0"/>
                  <w:marBottom w:val="0"/>
                  <w:divBdr>
                    <w:top w:val="none" w:sz="0" w:space="0" w:color="auto"/>
                    <w:left w:val="none" w:sz="0" w:space="0" w:color="auto"/>
                    <w:bottom w:val="none" w:sz="0" w:space="0" w:color="auto"/>
                    <w:right w:val="none" w:sz="0" w:space="0" w:color="auto"/>
                  </w:divBdr>
                  <w:divsChild>
                    <w:div w:id="1800294422">
                      <w:marLeft w:val="0"/>
                      <w:marRight w:val="0"/>
                      <w:marTop w:val="0"/>
                      <w:marBottom w:val="0"/>
                      <w:divBdr>
                        <w:top w:val="none" w:sz="0" w:space="0" w:color="auto"/>
                        <w:left w:val="none" w:sz="0" w:space="0" w:color="auto"/>
                        <w:bottom w:val="none" w:sz="0" w:space="0" w:color="auto"/>
                        <w:right w:val="none" w:sz="0" w:space="0" w:color="auto"/>
                      </w:divBdr>
                    </w:div>
                  </w:divsChild>
                </w:div>
                <w:div w:id="2118521136">
                  <w:marLeft w:val="0"/>
                  <w:marRight w:val="0"/>
                  <w:marTop w:val="0"/>
                  <w:marBottom w:val="0"/>
                  <w:divBdr>
                    <w:top w:val="none" w:sz="0" w:space="0" w:color="auto"/>
                    <w:left w:val="none" w:sz="0" w:space="0" w:color="auto"/>
                    <w:bottom w:val="none" w:sz="0" w:space="0" w:color="auto"/>
                    <w:right w:val="none" w:sz="0" w:space="0" w:color="auto"/>
                  </w:divBdr>
                  <w:divsChild>
                    <w:div w:id="376323436">
                      <w:marLeft w:val="0"/>
                      <w:marRight w:val="0"/>
                      <w:marTop w:val="0"/>
                      <w:marBottom w:val="0"/>
                      <w:divBdr>
                        <w:top w:val="none" w:sz="0" w:space="0" w:color="auto"/>
                        <w:left w:val="none" w:sz="0" w:space="0" w:color="auto"/>
                        <w:bottom w:val="none" w:sz="0" w:space="0" w:color="auto"/>
                        <w:right w:val="none" w:sz="0" w:space="0" w:color="auto"/>
                      </w:divBdr>
                    </w:div>
                    <w:div w:id="434909158">
                      <w:marLeft w:val="0"/>
                      <w:marRight w:val="0"/>
                      <w:marTop w:val="0"/>
                      <w:marBottom w:val="0"/>
                      <w:divBdr>
                        <w:top w:val="none" w:sz="0" w:space="0" w:color="auto"/>
                        <w:left w:val="none" w:sz="0" w:space="0" w:color="auto"/>
                        <w:bottom w:val="none" w:sz="0" w:space="0" w:color="auto"/>
                        <w:right w:val="none" w:sz="0" w:space="0" w:color="auto"/>
                      </w:divBdr>
                    </w:div>
                  </w:divsChild>
                </w:div>
                <w:div w:id="2123570046">
                  <w:marLeft w:val="0"/>
                  <w:marRight w:val="0"/>
                  <w:marTop w:val="0"/>
                  <w:marBottom w:val="0"/>
                  <w:divBdr>
                    <w:top w:val="none" w:sz="0" w:space="0" w:color="auto"/>
                    <w:left w:val="none" w:sz="0" w:space="0" w:color="auto"/>
                    <w:bottom w:val="none" w:sz="0" w:space="0" w:color="auto"/>
                    <w:right w:val="none" w:sz="0" w:space="0" w:color="auto"/>
                  </w:divBdr>
                  <w:divsChild>
                    <w:div w:id="14271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31760">
          <w:marLeft w:val="0"/>
          <w:marRight w:val="0"/>
          <w:marTop w:val="0"/>
          <w:marBottom w:val="0"/>
          <w:divBdr>
            <w:top w:val="none" w:sz="0" w:space="0" w:color="auto"/>
            <w:left w:val="none" w:sz="0" w:space="0" w:color="auto"/>
            <w:bottom w:val="none" w:sz="0" w:space="0" w:color="auto"/>
            <w:right w:val="none" w:sz="0" w:space="0" w:color="auto"/>
          </w:divBdr>
        </w:div>
        <w:div w:id="843210208">
          <w:marLeft w:val="0"/>
          <w:marRight w:val="0"/>
          <w:marTop w:val="0"/>
          <w:marBottom w:val="0"/>
          <w:divBdr>
            <w:top w:val="none" w:sz="0" w:space="0" w:color="auto"/>
            <w:left w:val="none" w:sz="0" w:space="0" w:color="auto"/>
            <w:bottom w:val="none" w:sz="0" w:space="0" w:color="auto"/>
            <w:right w:val="none" w:sz="0" w:space="0" w:color="auto"/>
          </w:divBdr>
        </w:div>
        <w:div w:id="962076741">
          <w:marLeft w:val="0"/>
          <w:marRight w:val="0"/>
          <w:marTop w:val="0"/>
          <w:marBottom w:val="0"/>
          <w:divBdr>
            <w:top w:val="none" w:sz="0" w:space="0" w:color="auto"/>
            <w:left w:val="none" w:sz="0" w:space="0" w:color="auto"/>
            <w:bottom w:val="none" w:sz="0" w:space="0" w:color="auto"/>
            <w:right w:val="none" w:sz="0" w:space="0" w:color="auto"/>
          </w:divBdr>
        </w:div>
        <w:div w:id="1157300980">
          <w:marLeft w:val="0"/>
          <w:marRight w:val="0"/>
          <w:marTop w:val="0"/>
          <w:marBottom w:val="0"/>
          <w:divBdr>
            <w:top w:val="none" w:sz="0" w:space="0" w:color="auto"/>
            <w:left w:val="none" w:sz="0" w:space="0" w:color="auto"/>
            <w:bottom w:val="none" w:sz="0" w:space="0" w:color="auto"/>
            <w:right w:val="none" w:sz="0" w:space="0" w:color="auto"/>
          </w:divBdr>
        </w:div>
        <w:div w:id="1303922451">
          <w:marLeft w:val="0"/>
          <w:marRight w:val="0"/>
          <w:marTop w:val="0"/>
          <w:marBottom w:val="0"/>
          <w:divBdr>
            <w:top w:val="none" w:sz="0" w:space="0" w:color="auto"/>
            <w:left w:val="none" w:sz="0" w:space="0" w:color="auto"/>
            <w:bottom w:val="none" w:sz="0" w:space="0" w:color="auto"/>
            <w:right w:val="none" w:sz="0" w:space="0" w:color="auto"/>
          </w:divBdr>
        </w:div>
        <w:div w:id="1326859286">
          <w:marLeft w:val="0"/>
          <w:marRight w:val="0"/>
          <w:marTop w:val="0"/>
          <w:marBottom w:val="0"/>
          <w:divBdr>
            <w:top w:val="none" w:sz="0" w:space="0" w:color="auto"/>
            <w:left w:val="none" w:sz="0" w:space="0" w:color="auto"/>
            <w:bottom w:val="none" w:sz="0" w:space="0" w:color="auto"/>
            <w:right w:val="none" w:sz="0" w:space="0" w:color="auto"/>
          </w:divBdr>
        </w:div>
        <w:div w:id="1398551700">
          <w:marLeft w:val="0"/>
          <w:marRight w:val="0"/>
          <w:marTop w:val="0"/>
          <w:marBottom w:val="0"/>
          <w:divBdr>
            <w:top w:val="none" w:sz="0" w:space="0" w:color="auto"/>
            <w:left w:val="none" w:sz="0" w:space="0" w:color="auto"/>
            <w:bottom w:val="none" w:sz="0" w:space="0" w:color="auto"/>
            <w:right w:val="none" w:sz="0" w:space="0" w:color="auto"/>
          </w:divBdr>
        </w:div>
        <w:div w:id="1709254869">
          <w:marLeft w:val="0"/>
          <w:marRight w:val="0"/>
          <w:marTop w:val="0"/>
          <w:marBottom w:val="0"/>
          <w:divBdr>
            <w:top w:val="none" w:sz="0" w:space="0" w:color="auto"/>
            <w:left w:val="none" w:sz="0" w:space="0" w:color="auto"/>
            <w:bottom w:val="none" w:sz="0" w:space="0" w:color="auto"/>
            <w:right w:val="none" w:sz="0" w:space="0" w:color="auto"/>
          </w:divBdr>
        </w:div>
        <w:div w:id="1757242596">
          <w:marLeft w:val="0"/>
          <w:marRight w:val="0"/>
          <w:marTop w:val="0"/>
          <w:marBottom w:val="0"/>
          <w:divBdr>
            <w:top w:val="none" w:sz="0" w:space="0" w:color="auto"/>
            <w:left w:val="none" w:sz="0" w:space="0" w:color="auto"/>
            <w:bottom w:val="none" w:sz="0" w:space="0" w:color="auto"/>
            <w:right w:val="none" w:sz="0" w:space="0" w:color="auto"/>
          </w:divBdr>
        </w:div>
        <w:div w:id="1865363186">
          <w:marLeft w:val="0"/>
          <w:marRight w:val="0"/>
          <w:marTop w:val="0"/>
          <w:marBottom w:val="0"/>
          <w:divBdr>
            <w:top w:val="none" w:sz="0" w:space="0" w:color="auto"/>
            <w:left w:val="none" w:sz="0" w:space="0" w:color="auto"/>
            <w:bottom w:val="none" w:sz="0" w:space="0" w:color="auto"/>
            <w:right w:val="none" w:sz="0" w:space="0" w:color="auto"/>
          </w:divBdr>
        </w:div>
        <w:div w:id="1869947436">
          <w:marLeft w:val="0"/>
          <w:marRight w:val="0"/>
          <w:marTop w:val="0"/>
          <w:marBottom w:val="0"/>
          <w:divBdr>
            <w:top w:val="none" w:sz="0" w:space="0" w:color="auto"/>
            <w:left w:val="none" w:sz="0" w:space="0" w:color="auto"/>
            <w:bottom w:val="none" w:sz="0" w:space="0" w:color="auto"/>
            <w:right w:val="none" w:sz="0" w:space="0" w:color="auto"/>
          </w:divBdr>
        </w:div>
        <w:div w:id="1879199658">
          <w:marLeft w:val="0"/>
          <w:marRight w:val="0"/>
          <w:marTop w:val="0"/>
          <w:marBottom w:val="0"/>
          <w:divBdr>
            <w:top w:val="none" w:sz="0" w:space="0" w:color="auto"/>
            <w:left w:val="none" w:sz="0" w:space="0" w:color="auto"/>
            <w:bottom w:val="none" w:sz="0" w:space="0" w:color="auto"/>
            <w:right w:val="none" w:sz="0" w:space="0" w:color="auto"/>
          </w:divBdr>
        </w:div>
        <w:div w:id="1930768718">
          <w:marLeft w:val="0"/>
          <w:marRight w:val="0"/>
          <w:marTop w:val="0"/>
          <w:marBottom w:val="0"/>
          <w:divBdr>
            <w:top w:val="none" w:sz="0" w:space="0" w:color="auto"/>
            <w:left w:val="none" w:sz="0" w:space="0" w:color="auto"/>
            <w:bottom w:val="none" w:sz="0" w:space="0" w:color="auto"/>
            <w:right w:val="none" w:sz="0" w:space="0" w:color="auto"/>
          </w:divBdr>
        </w:div>
        <w:div w:id="1948657048">
          <w:marLeft w:val="0"/>
          <w:marRight w:val="0"/>
          <w:marTop w:val="0"/>
          <w:marBottom w:val="0"/>
          <w:divBdr>
            <w:top w:val="none" w:sz="0" w:space="0" w:color="auto"/>
            <w:left w:val="none" w:sz="0" w:space="0" w:color="auto"/>
            <w:bottom w:val="none" w:sz="0" w:space="0" w:color="auto"/>
            <w:right w:val="none" w:sz="0" w:space="0" w:color="auto"/>
          </w:divBdr>
        </w:div>
        <w:div w:id="2050719216">
          <w:marLeft w:val="0"/>
          <w:marRight w:val="0"/>
          <w:marTop w:val="0"/>
          <w:marBottom w:val="0"/>
          <w:divBdr>
            <w:top w:val="none" w:sz="0" w:space="0" w:color="auto"/>
            <w:left w:val="none" w:sz="0" w:space="0" w:color="auto"/>
            <w:bottom w:val="none" w:sz="0" w:space="0" w:color="auto"/>
            <w:right w:val="none" w:sz="0" w:space="0" w:color="auto"/>
          </w:divBdr>
        </w:div>
        <w:div w:id="2113817595">
          <w:marLeft w:val="0"/>
          <w:marRight w:val="0"/>
          <w:marTop w:val="0"/>
          <w:marBottom w:val="0"/>
          <w:divBdr>
            <w:top w:val="none" w:sz="0" w:space="0" w:color="auto"/>
            <w:left w:val="none" w:sz="0" w:space="0" w:color="auto"/>
            <w:bottom w:val="none" w:sz="0" w:space="0" w:color="auto"/>
            <w:right w:val="none" w:sz="0" w:space="0" w:color="auto"/>
          </w:divBdr>
        </w:div>
      </w:divsChild>
    </w:div>
    <w:div w:id="912087539">
      <w:marLeft w:val="0"/>
      <w:marRight w:val="0"/>
      <w:marTop w:val="0"/>
      <w:marBottom w:val="0"/>
      <w:divBdr>
        <w:top w:val="none" w:sz="0" w:space="0" w:color="auto"/>
        <w:left w:val="none" w:sz="0" w:space="0" w:color="auto"/>
        <w:bottom w:val="none" w:sz="0" w:space="0" w:color="auto"/>
        <w:right w:val="none" w:sz="0" w:space="0" w:color="auto"/>
      </w:divBdr>
    </w:div>
    <w:div w:id="913658466">
      <w:marLeft w:val="0"/>
      <w:marRight w:val="0"/>
      <w:marTop w:val="0"/>
      <w:marBottom w:val="0"/>
      <w:divBdr>
        <w:top w:val="none" w:sz="0" w:space="0" w:color="auto"/>
        <w:left w:val="none" w:sz="0" w:space="0" w:color="auto"/>
        <w:bottom w:val="none" w:sz="0" w:space="0" w:color="auto"/>
        <w:right w:val="none" w:sz="0" w:space="0" w:color="auto"/>
      </w:divBdr>
    </w:div>
    <w:div w:id="945889306">
      <w:marLeft w:val="0"/>
      <w:marRight w:val="0"/>
      <w:marTop w:val="0"/>
      <w:marBottom w:val="0"/>
      <w:divBdr>
        <w:top w:val="none" w:sz="0" w:space="0" w:color="auto"/>
        <w:left w:val="none" w:sz="0" w:space="0" w:color="auto"/>
        <w:bottom w:val="none" w:sz="0" w:space="0" w:color="auto"/>
        <w:right w:val="none" w:sz="0" w:space="0" w:color="auto"/>
      </w:divBdr>
    </w:div>
    <w:div w:id="950279304">
      <w:bodyDiv w:val="1"/>
      <w:marLeft w:val="0"/>
      <w:marRight w:val="0"/>
      <w:marTop w:val="0"/>
      <w:marBottom w:val="0"/>
      <w:divBdr>
        <w:top w:val="none" w:sz="0" w:space="0" w:color="auto"/>
        <w:left w:val="none" w:sz="0" w:space="0" w:color="auto"/>
        <w:bottom w:val="none" w:sz="0" w:space="0" w:color="auto"/>
        <w:right w:val="none" w:sz="0" w:space="0" w:color="auto"/>
      </w:divBdr>
      <w:divsChild>
        <w:div w:id="35589549">
          <w:marLeft w:val="0"/>
          <w:marRight w:val="0"/>
          <w:marTop w:val="0"/>
          <w:marBottom w:val="0"/>
          <w:divBdr>
            <w:top w:val="none" w:sz="0" w:space="0" w:color="auto"/>
            <w:left w:val="none" w:sz="0" w:space="0" w:color="auto"/>
            <w:bottom w:val="none" w:sz="0" w:space="0" w:color="auto"/>
            <w:right w:val="none" w:sz="0" w:space="0" w:color="auto"/>
          </w:divBdr>
        </w:div>
        <w:div w:id="37751602">
          <w:marLeft w:val="0"/>
          <w:marRight w:val="0"/>
          <w:marTop w:val="0"/>
          <w:marBottom w:val="0"/>
          <w:divBdr>
            <w:top w:val="none" w:sz="0" w:space="0" w:color="auto"/>
            <w:left w:val="none" w:sz="0" w:space="0" w:color="auto"/>
            <w:bottom w:val="none" w:sz="0" w:space="0" w:color="auto"/>
            <w:right w:val="none" w:sz="0" w:space="0" w:color="auto"/>
          </w:divBdr>
        </w:div>
        <w:div w:id="172576283">
          <w:marLeft w:val="0"/>
          <w:marRight w:val="0"/>
          <w:marTop w:val="0"/>
          <w:marBottom w:val="0"/>
          <w:divBdr>
            <w:top w:val="none" w:sz="0" w:space="0" w:color="auto"/>
            <w:left w:val="none" w:sz="0" w:space="0" w:color="auto"/>
            <w:bottom w:val="none" w:sz="0" w:space="0" w:color="auto"/>
            <w:right w:val="none" w:sz="0" w:space="0" w:color="auto"/>
          </w:divBdr>
        </w:div>
        <w:div w:id="654454897">
          <w:marLeft w:val="0"/>
          <w:marRight w:val="0"/>
          <w:marTop w:val="0"/>
          <w:marBottom w:val="0"/>
          <w:divBdr>
            <w:top w:val="none" w:sz="0" w:space="0" w:color="auto"/>
            <w:left w:val="none" w:sz="0" w:space="0" w:color="auto"/>
            <w:bottom w:val="none" w:sz="0" w:space="0" w:color="auto"/>
            <w:right w:val="none" w:sz="0" w:space="0" w:color="auto"/>
          </w:divBdr>
        </w:div>
        <w:div w:id="757750725">
          <w:marLeft w:val="0"/>
          <w:marRight w:val="0"/>
          <w:marTop w:val="0"/>
          <w:marBottom w:val="0"/>
          <w:divBdr>
            <w:top w:val="none" w:sz="0" w:space="0" w:color="auto"/>
            <w:left w:val="none" w:sz="0" w:space="0" w:color="auto"/>
            <w:bottom w:val="none" w:sz="0" w:space="0" w:color="auto"/>
            <w:right w:val="none" w:sz="0" w:space="0" w:color="auto"/>
          </w:divBdr>
        </w:div>
        <w:div w:id="1004016579">
          <w:marLeft w:val="0"/>
          <w:marRight w:val="0"/>
          <w:marTop w:val="0"/>
          <w:marBottom w:val="0"/>
          <w:divBdr>
            <w:top w:val="none" w:sz="0" w:space="0" w:color="auto"/>
            <w:left w:val="none" w:sz="0" w:space="0" w:color="auto"/>
            <w:bottom w:val="none" w:sz="0" w:space="0" w:color="auto"/>
            <w:right w:val="none" w:sz="0" w:space="0" w:color="auto"/>
          </w:divBdr>
        </w:div>
        <w:div w:id="1964339448">
          <w:marLeft w:val="0"/>
          <w:marRight w:val="0"/>
          <w:marTop w:val="0"/>
          <w:marBottom w:val="0"/>
          <w:divBdr>
            <w:top w:val="none" w:sz="0" w:space="0" w:color="auto"/>
            <w:left w:val="none" w:sz="0" w:space="0" w:color="auto"/>
            <w:bottom w:val="none" w:sz="0" w:space="0" w:color="auto"/>
            <w:right w:val="none" w:sz="0" w:space="0" w:color="auto"/>
          </w:divBdr>
        </w:div>
        <w:div w:id="1966041671">
          <w:marLeft w:val="0"/>
          <w:marRight w:val="0"/>
          <w:marTop w:val="0"/>
          <w:marBottom w:val="0"/>
          <w:divBdr>
            <w:top w:val="none" w:sz="0" w:space="0" w:color="auto"/>
            <w:left w:val="none" w:sz="0" w:space="0" w:color="auto"/>
            <w:bottom w:val="none" w:sz="0" w:space="0" w:color="auto"/>
            <w:right w:val="none" w:sz="0" w:space="0" w:color="auto"/>
          </w:divBdr>
        </w:div>
        <w:div w:id="2054571102">
          <w:marLeft w:val="0"/>
          <w:marRight w:val="0"/>
          <w:marTop w:val="0"/>
          <w:marBottom w:val="0"/>
          <w:divBdr>
            <w:top w:val="none" w:sz="0" w:space="0" w:color="auto"/>
            <w:left w:val="none" w:sz="0" w:space="0" w:color="auto"/>
            <w:bottom w:val="none" w:sz="0" w:space="0" w:color="auto"/>
            <w:right w:val="none" w:sz="0" w:space="0" w:color="auto"/>
          </w:divBdr>
        </w:div>
      </w:divsChild>
    </w:div>
    <w:div w:id="962619268">
      <w:bodyDiv w:val="1"/>
      <w:marLeft w:val="0"/>
      <w:marRight w:val="0"/>
      <w:marTop w:val="0"/>
      <w:marBottom w:val="0"/>
      <w:divBdr>
        <w:top w:val="none" w:sz="0" w:space="0" w:color="auto"/>
        <w:left w:val="none" w:sz="0" w:space="0" w:color="auto"/>
        <w:bottom w:val="none" w:sz="0" w:space="0" w:color="auto"/>
        <w:right w:val="none" w:sz="0" w:space="0" w:color="auto"/>
      </w:divBdr>
      <w:divsChild>
        <w:div w:id="106124942">
          <w:marLeft w:val="0"/>
          <w:marRight w:val="0"/>
          <w:marTop w:val="0"/>
          <w:marBottom w:val="0"/>
          <w:divBdr>
            <w:top w:val="none" w:sz="0" w:space="0" w:color="auto"/>
            <w:left w:val="none" w:sz="0" w:space="0" w:color="auto"/>
            <w:bottom w:val="none" w:sz="0" w:space="0" w:color="auto"/>
            <w:right w:val="none" w:sz="0" w:space="0" w:color="auto"/>
          </w:divBdr>
        </w:div>
        <w:div w:id="164904581">
          <w:marLeft w:val="0"/>
          <w:marRight w:val="0"/>
          <w:marTop w:val="0"/>
          <w:marBottom w:val="0"/>
          <w:divBdr>
            <w:top w:val="none" w:sz="0" w:space="0" w:color="auto"/>
            <w:left w:val="none" w:sz="0" w:space="0" w:color="auto"/>
            <w:bottom w:val="none" w:sz="0" w:space="0" w:color="auto"/>
            <w:right w:val="none" w:sz="0" w:space="0" w:color="auto"/>
          </w:divBdr>
          <w:divsChild>
            <w:div w:id="390924822">
              <w:marLeft w:val="-75"/>
              <w:marRight w:val="0"/>
              <w:marTop w:val="30"/>
              <w:marBottom w:val="30"/>
              <w:divBdr>
                <w:top w:val="none" w:sz="0" w:space="0" w:color="auto"/>
                <w:left w:val="none" w:sz="0" w:space="0" w:color="auto"/>
                <w:bottom w:val="none" w:sz="0" w:space="0" w:color="auto"/>
                <w:right w:val="none" w:sz="0" w:space="0" w:color="auto"/>
              </w:divBdr>
              <w:divsChild>
                <w:div w:id="97020527">
                  <w:marLeft w:val="0"/>
                  <w:marRight w:val="0"/>
                  <w:marTop w:val="0"/>
                  <w:marBottom w:val="0"/>
                  <w:divBdr>
                    <w:top w:val="none" w:sz="0" w:space="0" w:color="auto"/>
                    <w:left w:val="none" w:sz="0" w:space="0" w:color="auto"/>
                    <w:bottom w:val="none" w:sz="0" w:space="0" w:color="auto"/>
                    <w:right w:val="none" w:sz="0" w:space="0" w:color="auto"/>
                  </w:divBdr>
                  <w:divsChild>
                    <w:div w:id="773868069">
                      <w:marLeft w:val="0"/>
                      <w:marRight w:val="0"/>
                      <w:marTop w:val="0"/>
                      <w:marBottom w:val="0"/>
                      <w:divBdr>
                        <w:top w:val="none" w:sz="0" w:space="0" w:color="auto"/>
                        <w:left w:val="none" w:sz="0" w:space="0" w:color="auto"/>
                        <w:bottom w:val="none" w:sz="0" w:space="0" w:color="auto"/>
                        <w:right w:val="none" w:sz="0" w:space="0" w:color="auto"/>
                      </w:divBdr>
                    </w:div>
                  </w:divsChild>
                </w:div>
                <w:div w:id="244192182">
                  <w:marLeft w:val="0"/>
                  <w:marRight w:val="0"/>
                  <w:marTop w:val="0"/>
                  <w:marBottom w:val="0"/>
                  <w:divBdr>
                    <w:top w:val="none" w:sz="0" w:space="0" w:color="auto"/>
                    <w:left w:val="none" w:sz="0" w:space="0" w:color="auto"/>
                    <w:bottom w:val="none" w:sz="0" w:space="0" w:color="auto"/>
                    <w:right w:val="none" w:sz="0" w:space="0" w:color="auto"/>
                  </w:divBdr>
                  <w:divsChild>
                    <w:div w:id="400954733">
                      <w:marLeft w:val="0"/>
                      <w:marRight w:val="0"/>
                      <w:marTop w:val="0"/>
                      <w:marBottom w:val="0"/>
                      <w:divBdr>
                        <w:top w:val="none" w:sz="0" w:space="0" w:color="auto"/>
                        <w:left w:val="none" w:sz="0" w:space="0" w:color="auto"/>
                        <w:bottom w:val="none" w:sz="0" w:space="0" w:color="auto"/>
                        <w:right w:val="none" w:sz="0" w:space="0" w:color="auto"/>
                      </w:divBdr>
                    </w:div>
                  </w:divsChild>
                </w:div>
                <w:div w:id="348602235">
                  <w:marLeft w:val="0"/>
                  <w:marRight w:val="0"/>
                  <w:marTop w:val="0"/>
                  <w:marBottom w:val="0"/>
                  <w:divBdr>
                    <w:top w:val="none" w:sz="0" w:space="0" w:color="auto"/>
                    <w:left w:val="none" w:sz="0" w:space="0" w:color="auto"/>
                    <w:bottom w:val="none" w:sz="0" w:space="0" w:color="auto"/>
                    <w:right w:val="none" w:sz="0" w:space="0" w:color="auto"/>
                  </w:divBdr>
                  <w:divsChild>
                    <w:div w:id="1651059462">
                      <w:marLeft w:val="0"/>
                      <w:marRight w:val="0"/>
                      <w:marTop w:val="0"/>
                      <w:marBottom w:val="0"/>
                      <w:divBdr>
                        <w:top w:val="none" w:sz="0" w:space="0" w:color="auto"/>
                        <w:left w:val="none" w:sz="0" w:space="0" w:color="auto"/>
                        <w:bottom w:val="none" w:sz="0" w:space="0" w:color="auto"/>
                        <w:right w:val="none" w:sz="0" w:space="0" w:color="auto"/>
                      </w:divBdr>
                    </w:div>
                  </w:divsChild>
                </w:div>
                <w:div w:id="351567049">
                  <w:marLeft w:val="0"/>
                  <w:marRight w:val="0"/>
                  <w:marTop w:val="0"/>
                  <w:marBottom w:val="0"/>
                  <w:divBdr>
                    <w:top w:val="none" w:sz="0" w:space="0" w:color="auto"/>
                    <w:left w:val="none" w:sz="0" w:space="0" w:color="auto"/>
                    <w:bottom w:val="none" w:sz="0" w:space="0" w:color="auto"/>
                    <w:right w:val="none" w:sz="0" w:space="0" w:color="auto"/>
                  </w:divBdr>
                  <w:divsChild>
                    <w:div w:id="1500654515">
                      <w:marLeft w:val="0"/>
                      <w:marRight w:val="0"/>
                      <w:marTop w:val="0"/>
                      <w:marBottom w:val="0"/>
                      <w:divBdr>
                        <w:top w:val="none" w:sz="0" w:space="0" w:color="auto"/>
                        <w:left w:val="none" w:sz="0" w:space="0" w:color="auto"/>
                        <w:bottom w:val="none" w:sz="0" w:space="0" w:color="auto"/>
                        <w:right w:val="none" w:sz="0" w:space="0" w:color="auto"/>
                      </w:divBdr>
                    </w:div>
                  </w:divsChild>
                </w:div>
                <w:div w:id="473722088">
                  <w:marLeft w:val="0"/>
                  <w:marRight w:val="0"/>
                  <w:marTop w:val="0"/>
                  <w:marBottom w:val="0"/>
                  <w:divBdr>
                    <w:top w:val="none" w:sz="0" w:space="0" w:color="auto"/>
                    <w:left w:val="none" w:sz="0" w:space="0" w:color="auto"/>
                    <w:bottom w:val="none" w:sz="0" w:space="0" w:color="auto"/>
                    <w:right w:val="none" w:sz="0" w:space="0" w:color="auto"/>
                  </w:divBdr>
                  <w:divsChild>
                    <w:div w:id="1852337204">
                      <w:marLeft w:val="0"/>
                      <w:marRight w:val="0"/>
                      <w:marTop w:val="0"/>
                      <w:marBottom w:val="0"/>
                      <w:divBdr>
                        <w:top w:val="none" w:sz="0" w:space="0" w:color="auto"/>
                        <w:left w:val="none" w:sz="0" w:space="0" w:color="auto"/>
                        <w:bottom w:val="none" w:sz="0" w:space="0" w:color="auto"/>
                        <w:right w:val="none" w:sz="0" w:space="0" w:color="auto"/>
                      </w:divBdr>
                    </w:div>
                  </w:divsChild>
                </w:div>
                <w:div w:id="549153235">
                  <w:marLeft w:val="0"/>
                  <w:marRight w:val="0"/>
                  <w:marTop w:val="0"/>
                  <w:marBottom w:val="0"/>
                  <w:divBdr>
                    <w:top w:val="none" w:sz="0" w:space="0" w:color="auto"/>
                    <w:left w:val="none" w:sz="0" w:space="0" w:color="auto"/>
                    <w:bottom w:val="none" w:sz="0" w:space="0" w:color="auto"/>
                    <w:right w:val="none" w:sz="0" w:space="0" w:color="auto"/>
                  </w:divBdr>
                  <w:divsChild>
                    <w:div w:id="1552306306">
                      <w:marLeft w:val="0"/>
                      <w:marRight w:val="0"/>
                      <w:marTop w:val="0"/>
                      <w:marBottom w:val="0"/>
                      <w:divBdr>
                        <w:top w:val="none" w:sz="0" w:space="0" w:color="auto"/>
                        <w:left w:val="none" w:sz="0" w:space="0" w:color="auto"/>
                        <w:bottom w:val="none" w:sz="0" w:space="0" w:color="auto"/>
                        <w:right w:val="none" w:sz="0" w:space="0" w:color="auto"/>
                      </w:divBdr>
                    </w:div>
                  </w:divsChild>
                </w:div>
                <w:div w:id="990208500">
                  <w:marLeft w:val="0"/>
                  <w:marRight w:val="0"/>
                  <w:marTop w:val="0"/>
                  <w:marBottom w:val="0"/>
                  <w:divBdr>
                    <w:top w:val="none" w:sz="0" w:space="0" w:color="auto"/>
                    <w:left w:val="none" w:sz="0" w:space="0" w:color="auto"/>
                    <w:bottom w:val="none" w:sz="0" w:space="0" w:color="auto"/>
                    <w:right w:val="none" w:sz="0" w:space="0" w:color="auto"/>
                  </w:divBdr>
                  <w:divsChild>
                    <w:div w:id="193081976">
                      <w:marLeft w:val="0"/>
                      <w:marRight w:val="0"/>
                      <w:marTop w:val="0"/>
                      <w:marBottom w:val="0"/>
                      <w:divBdr>
                        <w:top w:val="none" w:sz="0" w:space="0" w:color="auto"/>
                        <w:left w:val="none" w:sz="0" w:space="0" w:color="auto"/>
                        <w:bottom w:val="none" w:sz="0" w:space="0" w:color="auto"/>
                        <w:right w:val="none" w:sz="0" w:space="0" w:color="auto"/>
                      </w:divBdr>
                    </w:div>
                  </w:divsChild>
                </w:div>
                <w:div w:id="1548030012">
                  <w:marLeft w:val="0"/>
                  <w:marRight w:val="0"/>
                  <w:marTop w:val="0"/>
                  <w:marBottom w:val="0"/>
                  <w:divBdr>
                    <w:top w:val="none" w:sz="0" w:space="0" w:color="auto"/>
                    <w:left w:val="none" w:sz="0" w:space="0" w:color="auto"/>
                    <w:bottom w:val="none" w:sz="0" w:space="0" w:color="auto"/>
                    <w:right w:val="none" w:sz="0" w:space="0" w:color="auto"/>
                  </w:divBdr>
                  <w:divsChild>
                    <w:div w:id="1893079931">
                      <w:marLeft w:val="0"/>
                      <w:marRight w:val="0"/>
                      <w:marTop w:val="0"/>
                      <w:marBottom w:val="0"/>
                      <w:divBdr>
                        <w:top w:val="none" w:sz="0" w:space="0" w:color="auto"/>
                        <w:left w:val="none" w:sz="0" w:space="0" w:color="auto"/>
                        <w:bottom w:val="none" w:sz="0" w:space="0" w:color="auto"/>
                        <w:right w:val="none" w:sz="0" w:space="0" w:color="auto"/>
                      </w:divBdr>
                    </w:div>
                  </w:divsChild>
                </w:div>
                <w:div w:id="1627198201">
                  <w:marLeft w:val="0"/>
                  <w:marRight w:val="0"/>
                  <w:marTop w:val="0"/>
                  <w:marBottom w:val="0"/>
                  <w:divBdr>
                    <w:top w:val="none" w:sz="0" w:space="0" w:color="auto"/>
                    <w:left w:val="none" w:sz="0" w:space="0" w:color="auto"/>
                    <w:bottom w:val="none" w:sz="0" w:space="0" w:color="auto"/>
                    <w:right w:val="none" w:sz="0" w:space="0" w:color="auto"/>
                  </w:divBdr>
                  <w:divsChild>
                    <w:div w:id="1549415960">
                      <w:marLeft w:val="0"/>
                      <w:marRight w:val="0"/>
                      <w:marTop w:val="0"/>
                      <w:marBottom w:val="0"/>
                      <w:divBdr>
                        <w:top w:val="none" w:sz="0" w:space="0" w:color="auto"/>
                        <w:left w:val="none" w:sz="0" w:space="0" w:color="auto"/>
                        <w:bottom w:val="none" w:sz="0" w:space="0" w:color="auto"/>
                        <w:right w:val="none" w:sz="0" w:space="0" w:color="auto"/>
                      </w:divBdr>
                    </w:div>
                  </w:divsChild>
                </w:div>
                <w:div w:id="1662351806">
                  <w:marLeft w:val="0"/>
                  <w:marRight w:val="0"/>
                  <w:marTop w:val="0"/>
                  <w:marBottom w:val="0"/>
                  <w:divBdr>
                    <w:top w:val="none" w:sz="0" w:space="0" w:color="auto"/>
                    <w:left w:val="none" w:sz="0" w:space="0" w:color="auto"/>
                    <w:bottom w:val="none" w:sz="0" w:space="0" w:color="auto"/>
                    <w:right w:val="none" w:sz="0" w:space="0" w:color="auto"/>
                  </w:divBdr>
                  <w:divsChild>
                    <w:div w:id="1563640936">
                      <w:marLeft w:val="0"/>
                      <w:marRight w:val="0"/>
                      <w:marTop w:val="0"/>
                      <w:marBottom w:val="0"/>
                      <w:divBdr>
                        <w:top w:val="none" w:sz="0" w:space="0" w:color="auto"/>
                        <w:left w:val="none" w:sz="0" w:space="0" w:color="auto"/>
                        <w:bottom w:val="none" w:sz="0" w:space="0" w:color="auto"/>
                        <w:right w:val="none" w:sz="0" w:space="0" w:color="auto"/>
                      </w:divBdr>
                    </w:div>
                  </w:divsChild>
                </w:div>
                <w:div w:id="1949048883">
                  <w:marLeft w:val="0"/>
                  <w:marRight w:val="0"/>
                  <w:marTop w:val="0"/>
                  <w:marBottom w:val="0"/>
                  <w:divBdr>
                    <w:top w:val="none" w:sz="0" w:space="0" w:color="auto"/>
                    <w:left w:val="none" w:sz="0" w:space="0" w:color="auto"/>
                    <w:bottom w:val="none" w:sz="0" w:space="0" w:color="auto"/>
                    <w:right w:val="none" w:sz="0" w:space="0" w:color="auto"/>
                  </w:divBdr>
                  <w:divsChild>
                    <w:div w:id="1591506885">
                      <w:marLeft w:val="0"/>
                      <w:marRight w:val="0"/>
                      <w:marTop w:val="0"/>
                      <w:marBottom w:val="0"/>
                      <w:divBdr>
                        <w:top w:val="none" w:sz="0" w:space="0" w:color="auto"/>
                        <w:left w:val="none" w:sz="0" w:space="0" w:color="auto"/>
                        <w:bottom w:val="none" w:sz="0" w:space="0" w:color="auto"/>
                        <w:right w:val="none" w:sz="0" w:space="0" w:color="auto"/>
                      </w:divBdr>
                    </w:div>
                  </w:divsChild>
                </w:div>
                <w:div w:id="1956711955">
                  <w:marLeft w:val="0"/>
                  <w:marRight w:val="0"/>
                  <w:marTop w:val="0"/>
                  <w:marBottom w:val="0"/>
                  <w:divBdr>
                    <w:top w:val="none" w:sz="0" w:space="0" w:color="auto"/>
                    <w:left w:val="none" w:sz="0" w:space="0" w:color="auto"/>
                    <w:bottom w:val="none" w:sz="0" w:space="0" w:color="auto"/>
                    <w:right w:val="none" w:sz="0" w:space="0" w:color="auto"/>
                  </w:divBdr>
                  <w:divsChild>
                    <w:div w:id="631863474">
                      <w:marLeft w:val="0"/>
                      <w:marRight w:val="0"/>
                      <w:marTop w:val="0"/>
                      <w:marBottom w:val="0"/>
                      <w:divBdr>
                        <w:top w:val="none" w:sz="0" w:space="0" w:color="auto"/>
                        <w:left w:val="none" w:sz="0" w:space="0" w:color="auto"/>
                        <w:bottom w:val="none" w:sz="0" w:space="0" w:color="auto"/>
                        <w:right w:val="none" w:sz="0" w:space="0" w:color="auto"/>
                      </w:divBdr>
                    </w:div>
                  </w:divsChild>
                </w:div>
                <w:div w:id="2097089572">
                  <w:marLeft w:val="0"/>
                  <w:marRight w:val="0"/>
                  <w:marTop w:val="0"/>
                  <w:marBottom w:val="0"/>
                  <w:divBdr>
                    <w:top w:val="none" w:sz="0" w:space="0" w:color="auto"/>
                    <w:left w:val="none" w:sz="0" w:space="0" w:color="auto"/>
                    <w:bottom w:val="none" w:sz="0" w:space="0" w:color="auto"/>
                    <w:right w:val="none" w:sz="0" w:space="0" w:color="auto"/>
                  </w:divBdr>
                  <w:divsChild>
                    <w:div w:id="1055080119">
                      <w:marLeft w:val="0"/>
                      <w:marRight w:val="0"/>
                      <w:marTop w:val="0"/>
                      <w:marBottom w:val="0"/>
                      <w:divBdr>
                        <w:top w:val="none" w:sz="0" w:space="0" w:color="auto"/>
                        <w:left w:val="none" w:sz="0" w:space="0" w:color="auto"/>
                        <w:bottom w:val="none" w:sz="0" w:space="0" w:color="auto"/>
                        <w:right w:val="none" w:sz="0" w:space="0" w:color="auto"/>
                      </w:divBdr>
                    </w:div>
                  </w:divsChild>
                </w:div>
                <w:div w:id="2097285573">
                  <w:marLeft w:val="0"/>
                  <w:marRight w:val="0"/>
                  <w:marTop w:val="0"/>
                  <w:marBottom w:val="0"/>
                  <w:divBdr>
                    <w:top w:val="none" w:sz="0" w:space="0" w:color="auto"/>
                    <w:left w:val="none" w:sz="0" w:space="0" w:color="auto"/>
                    <w:bottom w:val="none" w:sz="0" w:space="0" w:color="auto"/>
                    <w:right w:val="none" w:sz="0" w:space="0" w:color="auto"/>
                  </w:divBdr>
                  <w:divsChild>
                    <w:div w:id="1247107991">
                      <w:marLeft w:val="0"/>
                      <w:marRight w:val="0"/>
                      <w:marTop w:val="0"/>
                      <w:marBottom w:val="0"/>
                      <w:divBdr>
                        <w:top w:val="none" w:sz="0" w:space="0" w:color="auto"/>
                        <w:left w:val="none" w:sz="0" w:space="0" w:color="auto"/>
                        <w:bottom w:val="none" w:sz="0" w:space="0" w:color="auto"/>
                        <w:right w:val="none" w:sz="0" w:space="0" w:color="auto"/>
                      </w:divBdr>
                    </w:div>
                    <w:div w:id="14066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98087">
          <w:marLeft w:val="0"/>
          <w:marRight w:val="0"/>
          <w:marTop w:val="0"/>
          <w:marBottom w:val="0"/>
          <w:divBdr>
            <w:top w:val="none" w:sz="0" w:space="0" w:color="auto"/>
            <w:left w:val="none" w:sz="0" w:space="0" w:color="auto"/>
            <w:bottom w:val="none" w:sz="0" w:space="0" w:color="auto"/>
            <w:right w:val="none" w:sz="0" w:space="0" w:color="auto"/>
          </w:divBdr>
        </w:div>
        <w:div w:id="611744525">
          <w:marLeft w:val="0"/>
          <w:marRight w:val="0"/>
          <w:marTop w:val="0"/>
          <w:marBottom w:val="0"/>
          <w:divBdr>
            <w:top w:val="none" w:sz="0" w:space="0" w:color="auto"/>
            <w:left w:val="none" w:sz="0" w:space="0" w:color="auto"/>
            <w:bottom w:val="none" w:sz="0" w:space="0" w:color="auto"/>
            <w:right w:val="none" w:sz="0" w:space="0" w:color="auto"/>
          </w:divBdr>
        </w:div>
        <w:div w:id="1172375907">
          <w:marLeft w:val="0"/>
          <w:marRight w:val="0"/>
          <w:marTop w:val="0"/>
          <w:marBottom w:val="0"/>
          <w:divBdr>
            <w:top w:val="none" w:sz="0" w:space="0" w:color="auto"/>
            <w:left w:val="none" w:sz="0" w:space="0" w:color="auto"/>
            <w:bottom w:val="none" w:sz="0" w:space="0" w:color="auto"/>
            <w:right w:val="none" w:sz="0" w:space="0" w:color="auto"/>
          </w:divBdr>
        </w:div>
        <w:div w:id="1315719407">
          <w:marLeft w:val="0"/>
          <w:marRight w:val="0"/>
          <w:marTop w:val="0"/>
          <w:marBottom w:val="0"/>
          <w:divBdr>
            <w:top w:val="none" w:sz="0" w:space="0" w:color="auto"/>
            <w:left w:val="none" w:sz="0" w:space="0" w:color="auto"/>
            <w:bottom w:val="none" w:sz="0" w:space="0" w:color="auto"/>
            <w:right w:val="none" w:sz="0" w:space="0" w:color="auto"/>
          </w:divBdr>
          <w:divsChild>
            <w:div w:id="764836998">
              <w:marLeft w:val="-75"/>
              <w:marRight w:val="0"/>
              <w:marTop w:val="30"/>
              <w:marBottom w:val="30"/>
              <w:divBdr>
                <w:top w:val="none" w:sz="0" w:space="0" w:color="auto"/>
                <w:left w:val="none" w:sz="0" w:space="0" w:color="auto"/>
                <w:bottom w:val="none" w:sz="0" w:space="0" w:color="auto"/>
                <w:right w:val="none" w:sz="0" w:space="0" w:color="auto"/>
              </w:divBdr>
              <w:divsChild>
                <w:div w:id="158084354">
                  <w:marLeft w:val="0"/>
                  <w:marRight w:val="0"/>
                  <w:marTop w:val="0"/>
                  <w:marBottom w:val="0"/>
                  <w:divBdr>
                    <w:top w:val="none" w:sz="0" w:space="0" w:color="auto"/>
                    <w:left w:val="none" w:sz="0" w:space="0" w:color="auto"/>
                    <w:bottom w:val="none" w:sz="0" w:space="0" w:color="auto"/>
                    <w:right w:val="none" w:sz="0" w:space="0" w:color="auto"/>
                  </w:divBdr>
                  <w:divsChild>
                    <w:div w:id="862015183">
                      <w:marLeft w:val="0"/>
                      <w:marRight w:val="0"/>
                      <w:marTop w:val="0"/>
                      <w:marBottom w:val="0"/>
                      <w:divBdr>
                        <w:top w:val="none" w:sz="0" w:space="0" w:color="auto"/>
                        <w:left w:val="none" w:sz="0" w:space="0" w:color="auto"/>
                        <w:bottom w:val="none" w:sz="0" w:space="0" w:color="auto"/>
                        <w:right w:val="none" w:sz="0" w:space="0" w:color="auto"/>
                      </w:divBdr>
                    </w:div>
                  </w:divsChild>
                </w:div>
                <w:div w:id="289819466">
                  <w:marLeft w:val="0"/>
                  <w:marRight w:val="0"/>
                  <w:marTop w:val="0"/>
                  <w:marBottom w:val="0"/>
                  <w:divBdr>
                    <w:top w:val="none" w:sz="0" w:space="0" w:color="auto"/>
                    <w:left w:val="none" w:sz="0" w:space="0" w:color="auto"/>
                    <w:bottom w:val="none" w:sz="0" w:space="0" w:color="auto"/>
                    <w:right w:val="none" w:sz="0" w:space="0" w:color="auto"/>
                  </w:divBdr>
                  <w:divsChild>
                    <w:div w:id="713970267">
                      <w:marLeft w:val="0"/>
                      <w:marRight w:val="0"/>
                      <w:marTop w:val="0"/>
                      <w:marBottom w:val="0"/>
                      <w:divBdr>
                        <w:top w:val="none" w:sz="0" w:space="0" w:color="auto"/>
                        <w:left w:val="none" w:sz="0" w:space="0" w:color="auto"/>
                        <w:bottom w:val="none" w:sz="0" w:space="0" w:color="auto"/>
                        <w:right w:val="none" w:sz="0" w:space="0" w:color="auto"/>
                      </w:divBdr>
                    </w:div>
                  </w:divsChild>
                </w:div>
                <w:div w:id="334262547">
                  <w:marLeft w:val="0"/>
                  <w:marRight w:val="0"/>
                  <w:marTop w:val="0"/>
                  <w:marBottom w:val="0"/>
                  <w:divBdr>
                    <w:top w:val="none" w:sz="0" w:space="0" w:color="auto"/>
                    <w:left w:val="none" w:sz="0" w:space="0" w:color="auto"/>
                    <w:bottom w:val="none" w:sz="0" w:space="0" w:color="auto"/>
                    <w:right w:val="none" w:sz="0" w:space="0" w:color="auto"/>
                  </w:divBdr>
                  <w:divsChild>
                    <w:div w:id="1760518315">
                      <w:marLeft w:val="0"/>
                      <w:marRight w:val="0"/>
                      <w:marTop w:val="0"/>
                      <w:marBottom w:val="0"/>
                      <w:divBdr>
                        <w:top w:val="none" w:sz="0" w:space="0" w:color="auto"/>
                        <w:left w:val="none" w:sz="0" w:space="0" w:color="auto"/>
                        <w:bottom w:val="none" w:sz="0" w:space="0" w:color="auto"/>
                        <w:right w:val="none" w:sz="0" w:space="0" w:color="auto"/>
                      </w:divBdr>
                    </w:div>
                  </w:divsChild>
                </w:div>
                <w:div w:id="446585483">
                  <w:marLeft w:val="0"/>
                  <w:marRight w:val="0"/>
                  <w:marTop w:val="0"/>
                  <w:marBottom w:val="0"/>
                  <w:divBdr>
                    <w:top w:val="none" w:sz="0" w:space="0" w:color="auto"/>
                    <w:left w:val="none" w:sz="0" w:space="0" w:color="auto"/>
                    <w:bottom w:val="none" w:sz="0" w:space="0" w:color="auto"/>
                    <w:right w:val="none" w:sz="0" w:space="0" w:color="auto"/>
                  </w:divBdr>
                  <w:divsChild>
                    <w:div w:id="1225489270">
                      <w:marLeft w:val="0"/>
                      <w:marRight w:val="0"/>
                      <w:marTop w:val="0"/>
                      <w:marBottom w:val="0"/>
                      <w:divBdr>
                        <w:top w:val="none" w:sz="0" w:space="0" w:color="auto"/>
                        <w:left w:val="none" w:sz="0" w:space="0" w:color="auto"/>
                        <w:bottom w:val="none" w:sz="0" w:space="0" w:color="auto"/>
                        <w:right w:val="none" w:sz="0" w:space="0" w:color="auto"/>
                      </w:divBdr>
                    </w:div>
                  </w:divsChild>
                </w:div>
                <w:div w:id="626081982">
                  <w:marLeft w:val="0"/>
                  <w:marRight w:val="0"/>
                  <w:marTop w:val="0"/>
                  <w:marBottom w:val="0"/>
                  <w:divBdr>
                    <w:top w:val="none" w:sz="0" w:space="0" w:color="auto"/>
                    <w:left w:val="none" w:sz="0" w:space="0" w:color="auto"/>
                    <w:bottom w:val="none" w:sz="0" w:space="0" w:color="auto"/>
                    <w:right w:val="none" w:sz="0" w:space="0" w:color="auto"/>
                  </w:divBdr>
                  <w:divsChild>
                    <w:div w:id="136651406">
                      <w:marLeft w:val="0"/>
                      <w:marRight w:val="0"/>
                      <w:marTop w:val="0"/>
                      <w:marBottom w:val="0"/>
                      <w:divBdr>
                        <w:top w:val="none" w:sz="0" w:space="0" w:color="auto"/>
                        <w:left w:val="none" w:sz="0" w:space="0" w:color="auto"/>
                        <w:bottom w:val="none" w:sz="0" w:space="0" w:color="auto"/>
                        <w:right w:val="none" w:sz="0" w:space="0" w:color="auto"/>
                      </w:divBdr>
                    </w:div>
                  </w:divsChild>
                </w:div>
                <w:div w:id="1414811874">
                  <w:marLeft w:val="0"/>
                  <w:marRight w:val="0"/>
                  <w:marTop w:val="0"/>
                  <w:marBottom w:val="0"/>
                  <w:divBdr>
                    <w:top w:val="none" w:sz="0" w:space="0" w:color="auto"/>
                    <w:left w:val="none" w:sz="0" w:space="0" w:color="auto"/>
                    <w:bottom w:val="none" w:sz="0" w:space="0" w:color="auto"/>
                    <w:right w:val="none" w:sz="0" w:space="0" w:color="auto"/>
                  </w:divBdr>
                  <w:divsChild>
                    <w:div w:id="278074665">
                      <w:marLeft w:val="0"/>
                      <w:marRight w:val="0"/>
                      <w:marTop w:val="0"/>
                      <w:marBottom w:val="0"/>
                      <w:divBdr>
                        <w:top w:val="none" w:sz="0" w:space="0" w:color="auto"/>
                        <w:left w:val="none" w:sz="0" w:space="0" w:color="auto"/>
                        <w:bottom w:val="none" w:sz="0" w:space="0" w:color="auto"/>
                        <w:right w:val="none" w:sz="0" w:space="0" w:color="auto"/>
                      </w:divBdr>
                    </w:div>
                  </w:divsChild>
                </w:div>
                <w:div w:id="1482190203">
                  <w:marLeft w:val="0"/>
                  <w:marRight w:val="0"/>
                  <w:marTop w:val="0"/>
                  <w:marBottom w:val="0"/>
                  <w:divBdr>
                    <w:top w:val="none" w:sz="0" w:space="0" w:color="auto"/>
                    <w:left w:val="none" w:sz="0" w:space="0" w:color="auto"/>
                    <w:bottom w:val="none" w:sz="0" w:space="0" w:color="auto"/>
                    <w:right w:val="none" w:sz="0" w:space="0" w:color="auto"/>
                  </w:divBdr>
                  <w:divsChild>
                    <w:div w:id="585265315">
                      <w:marLeft w:val="0"/>
                      <w:marRight w:val="0"/>
                      <w:marTop w:val="0"/>
                      <w:marBottom w:val="0"/>
                      <w:divBdr>
                        <w:top w:val="none" w:sz="0" w:space="0" w:color="auto"/>
                        <w:left w:val="none" w:sz="0" w:space="0" w:color="auto"/>
                        <w:bottom w:val="none" w:sz="0" w:space="0" w:color="auto"/>
                        <w:right w:val="none" w:sz="0" w:space="0" w:color="auto"/>
                      </w:divBdr>
                    </w:div>
                  </w:divsChild>
                </w:div>
                <w:div w:id="1627543082">
                  <w:marLeft w:val="0"/>
                  <w:marRight w:val="0"/>
                  <w:marTop w:val="0"/>
                  <w:marBottom w:val="0"/>
                  <w:divBdr>
                    <w:top w:val="none" w:sz="0" w:space="0" w:color="auto"/>
                    <w:left w:val="none" w:sz="0" w:space="0" w:color="auto"/>
                    <w:bottom w:val="none" w:sz="0" w:space="0" w:color="auto"/>
                    <w:right w:val="none" w:sz="0" w:space="0" w:color="auto"/>
                  </w:divBdr>
                  <w:divsChild>
                    <w:div w:id="150898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3935">
          <w:marLeft w:val="0"/>
          <w:marRight w:val="0"/>
          <w:marTop w:val="0"/>
          <w:marBottom w:val="0"/>
          <w:divBdr>
            <w:top w:val="none" w:sz="0" w:space="0" w:color="auto"/>
            <w:left w:val="none" w:sz="0" w:space="0" w:color="auto"/>
            <w:bottom w:val="none" w:sz="0" w:space="0" w:color="auto"/>
            <w:right w:val="none" w:sz="0" w:space="0" w:color="auto"/>
          </w:divBdr>
        </w:div>
        <w:div w:id="1606503240">
          <w:marLeft w:val="0"/>
          <w:marRight w:val="0"/>
          <w:marTop w:val="0"/>
          <w:marBottom w:val="0"/>
          <w:divBdr>
            <w:top w:val="none" w:sz="0" w:space="0" w:color="auto"/>
            <w:left w:val="none" w:sz="0" w:space="0" w:color="auto"/>
            <w:bottom w:val="none" w:sz="0" w:space="0" w:color="auto"/>
            <w:right w:val="none" w:sz="0" w:space="0" w:color="auto"/>
          </w:divBdr>
        </w:div>
      </w:divsChild>
    </w:div>
    <w:div w:id="963850644">
      <w:bodyDiv w:val="1"/>
      <w:marLeft w:val="0"/>
      <w:marRight w:val="0"/>
      <w:marTop w:val="0"/>
      <w:marBottom w:val="0"/>
      <w:divBdr>
        <w:top w:val="none" w:sz="0" w:space="0" w:color="auto"/>
        <w:left w:val="none" w:sz="0" w:space="0" w:color="auto"/>
        <w:bottom w:val="none" w:sz="0" w:space="0" w:color="auto"/>
        <w:right w:val="none" w:sz="0" w:space="0" w:color="auto"/>
      </w:divBdr>
    </w:div>
    <w:div w:id="970019670">
      <w:bodyDiv w:val="1"/>
      <w:marLeft w:val="0"/>
      <w:marRight w:val="0"/>
      <w:marTop w:val="0"/>
      <w:marBottom w:val="0"/>
      <w:divBdr>
        <w:top w:val="none" w:sz="0" w:space="0" w:color="auto"/>
        <w:left w:val="none" w:sz="0" w:space="0" w:color="auto"/>
        <w:bottom w:val="none" w:sz="0" w:space="0" w:color="auto"/>
        <w:right w:val="none" w:sz="0" w:space="0" w:color="auto"/>
      </w:divBdr>
    </w:div>
    <w:div w:id="970330838">
      <w:bodyDiv w:val="1"/>
      <w:marLeft w:val="0"/>
      <w:marRight w:val="0"/>
      <w:marTop w:val="0"/>
      <w:marBottom w:val="0"/>
      <w:divBdr>
        <w:top w:val="none" w:sz="0" w:space="0" w:color="auto"/>
        <w:left w:val="none" w:sz="0" w:space="0" w:color="auto"/>
        <w:bottom w:val="none" w:sz="0" w:space="0" w:color="auto"/>
        <w:right w:val="none" w:sz="0" w:space="0" w:color="auto"/>
      </w:divBdr>
    </w:div>
    <w:div w:id="974989259">
      <w:bodyDiv w:val="1"/>
      <w:marLeft w:val="0"/>
      <w:marRight w:val="0"/>
      <w:marTop w:val="0"/>
      <w:marBottom w:val="0"/>
      <w:divBdr>
        <w:top w:val="none" w:sz="0" w:space="0" w:color="auto"/>
        <w:left w:val="none" w:sz="0" w:space="0" w:color="auto"/>
        <w:bottom w:val="none" w:sz="0" w:space="0" w:color="auto"/>
        <w:right w:val="none" w:sz="0" w:space="0" w:color="auto"/>
      </w:divBdr>
    </w:div>
    <w:div w:id="979502248">
      <w:bodyDiv w:val="1"/>
      <w:marLeft w:val="0"/>
      <w:marRight w:val="0"/>
      <w:marTop w:val="0"/>
      <w:marBottom w:val="0"/>
      <w:divBdr>
        <w:top w:val="none" w:sz="0" w:space="0" w:color="auto"/>
        <w:left w:val="none" w:sz="0" w:space="0" w:color="auto"/>
        <w:bottom w:val="none" w:sz="0" w:space="0" w:color="auto"/>
        <w:right w:val="none" w:sz="0" w:space="0" w:color="auto"/>
      </w:divBdr>
      <w:divsChild>
        <w:div w:id="1049690801">
          <w:marLeft w:val="0"/>
          <w:marRight w:val="0"/>
          <w:marTop w:val="0"/>
          <w:marBottom w:val="0"/>
          <w:divBdr>
            <w:top w:val="none" w:sz="0" w:space="0" w:color="auto"/>
            <w:left w:val="none" w:sz="0" w:space="0" w:color="auto"/>
            <w:bottom w:val="none" w:sz="0" w:space="0" w:color="auto"/>
            <w:right w:val="none" w:sz="0" w:space="0" w:color="auto"/>
          </w:divBdr>
        </w:div>
      </w:divsChild>
    </w:div>
    <w:div w:id="987779512">
      <w:bodyDiv w:val="1"/>
      <w:marLeft w:val="0"/>
      <w:marRight w:val="0"/>
      <w:marTop w:val="0"/>
      <w:marBottom w:val="0"/>
      <w:divBdr>
        <w:top w:val="none" w:sz="0" w:space="0" w:color="auto"/>
        <w:left w:val="none" w:sz="0" w:space="0" w:color="auto"/>
        <w:bottom w:val="none" w:sz="0" w:space="0" w:color="auto"/>
        <w:right w:val="none" w:sz="0" w:space="0" w:color="auto"/>
      </w:divBdr>
      <w:divsChild>
        <w:div w:id="33816724">
          <w:marLeft w:val="0"/>
          <w:marRight w:val="0"/>
          <w:marTop w:val="0"/>
          <w:marBottom w:val="0"/>
          <w:divBdr>
            <w:top w:val="none" w:sz="0" w:space="0" w:color="auto"/>
            <w:left w:val="none" w:sz="0" w:space="0" w:color="auto"/>
            <w:bottom w:val="none" w:sz="0" w:space="0" w:color="auto"/>
            <w:right w:val="none" w:sz="0" w:space="0" w:color="auto"/>
          </w:divBdr>
        </w:div>
        <w:div w:id="756512484">
          <w:marLeft w:val="0"/>
          <w:marRight w:val="0"/>
          <w:marTop w:val="0"/>
          <w:marBottom w:val="0"/>
          <w:divBdr>
            <w:top w:val="none" w:sz="0" w:space="0" w:color="auto"/>
            <w:left w:val="none" w:sz="0" w:space="0" w:color="auto"/>
            <w:bottom w:val="none" w:sz="0" w:space="0" w:color="auto"/>
            <w:right w:val="none" w:sz="0" w:space="0" w:color="auto"/>
          </w:divBdr>
        </w:div>
        <w:div w:id="1068964151">
          <w:marLeft w:val="0"/>
          <w:marRight w:val="0"/>
          <w:marTop w:val="0"/>
          <w:marBottom w:val="0"/>
          <w:divBdr>
            <w:top w:val="none" w:sz="0" w:space="0" w:color="auto"/>
            <w:left w:val="none" w:sz="0" w:space="0" w:color="auto"/>
            <w:bottom w:val="none" w:sz="0" w:space="0" w:color="auto"/>
            <w:right w:val="none" w:sz="0" w:space="0" w:color="auto"/>
          </w:divBdr>
        </w:div>
        <w:div w:id="1176765388">
          <w:marLeft w:val="0"/>
          <w:marRight w:val="0"/>
          <w:marTop w:val="0"/>
          <w:marBottom w:val="0"/>
          <w:divBdr>
            <w:top w:val="none" w:sz="0" w:space="0" w:color="auto"/>
            <w:left w:val="none" w:sz="0" w:space="0" w:color="auto"/>
            <w:bottom w:val="none" w:sz="0" w:space="0" w:color="auto"/>
            <w:right w:val="none" w:sz="0" w:space="0" w:color="auto"/>
          </w:divBdr>
          <w:divsChild>
            <w:div w:id="1289164043">
              <w:marLeft w:val="-75"/>
              <w:marRight w:val="0"/>
              <w:marTop w:val="30"/>
              <w:marBottom w:val="30"/>
              <w:divBdr>
                <w:top w:val="none" w:sz="0" w:space="0" w:color="auto"/>
                <w:left w:val="none" w:sz="0" w:space="0" w:color="auto"/>
                <w:bottom w:val="none" w:sz="0" w:space="0" w:color="auto"/>
                <w:right w:val="none" w:sz="0" w:space="0" w:color="auto"/>
              </w:divBdr>
              <w:divsChild>
                <w:div w:id="135463105">
                  <w:marLeft w:val="0"/>
                  <w:marRight w:val="0"/>
                  <w:marTop w:val="0"/>
                  <w:marBottom w:val="0"/>
                  <w:divBdr>
                    <w:top w:val="none" w:sz="0" w:space="0" w:color="auto"/>
                    <w:left w:val="none" w:sz="0" w:space="0" w:color="auto"/>
                    <w:bottom w:val="none" w:sz="0" w:space="0" w:color="auto"/>
                    <w:right w:val="none" w:sz="0" w:space="0" w:color="auto"/>
                  </w:divBdr>
                  <w:divsChild>
                    <w:div w:id="4283952">
                      <w:marLeft w:val="0"/>
                      <w:marRight w:val="0"/>
                      <w:marTop w:val="0"/>
                      <w:marBottom w:val="0"/>
                      <w:divBdr>
                        <w:top w:val="none" w:sz="0" w:space="0" w:color="auto"/>
                        <w:left w:val="none" w:sz="0" w:space="0" w:color="auto"/>
                        <w:bottom w:val="none" w:sz="0" w:space="0" w:color="auto"/>
                        <w:right w:val="none" w:sz="0" w:space="0" w:color="auto"/>
                      </w:divBdr>
                    </w:div>
                  </w:divsChild>
                </w:div>
                <w:div w:id="276447446">
                  <w:marLeft w:val="0"/>
                  <w:marRight w:val="0"/>
                  <w:marTop w:val="0"/>
                  <w:marBottom w:val="0"/>
                  <w:divBdr>
                    <w:top w:val="none" w:sz="0" w:space="0" w:color="auto"/>
                    <w:left w:val="none" w:sz="0" w:space="0" w:color="auto"/>
                    <w:bottom w:val="none" w:sz="0" w:space="0" w:color="auto"/>
                    <w:right w:val="none" w:sz="0" w:space="0" w:color="auto"/>
                  </w:divBdr>
                  <w:divsChild>
                    <w:div w:id="1019232197">
                      <w:marLeft w:val="0"/>
                      <w:marRight w:val="0"/>
                      <w:marTop w:val="0"/>
                      <w:marBottom w:val="0"/>
                      <w:divBdr>
                        <w:top w:val="none" w:sz="0" w:space="0" w:color="auto"/>
                        <w:left w:val="none" w:sz="0" w:space="0" w:color="auto"/>
                        <w:bottom w:val="none" w:sz="0" w:space="0" w:color="auto"/>
                        <w:right w:val="none" w:sz="0" w:space="0" w:color="auto"/>
                      </w:divBdr>
                    </w:div>
                  </w:divsChild>
                </w:div>
                <w:div w:id="400562166">
                  <w:marLeft w:val="0"/>
                  <w:marRight w:val="0"/>
                  <w:marTop w:val="0"/>
                  <w:marBottom w:val="0"/>
                  <w:divBdr>
                    <w:top w:val="none" w:sz="0" w:space="0" w:color="auto"/>
                    <w:left w:val="none" w:sz="0" w:space="0" w:color="auto"/>
                    <w:bottom w:val="none" w:sz="0" w:space="0" w:color="auto"/>
                    <w:right w:val="none" w:sz="0" w:space="0" w:color="auto"/>
                  </w:divBdr>
                  <w:divsChild>
                    <w:div w:id="234095780">
                      <w:marLeft w:val="0"/>
                      <w:marRight w:val="0"/>
                      <w:marTop w:val="0"/>
                      <w:marBottom w:val="0"/>
                      <w:divBdr>
                        <w:top w:val="none" w:sz="0" w:space="0" w:color="auto"/>
                        <w:left w:val="none" w:sz="0" w:space="0" w:color="auto"/>
                        <w:bottom w:val="none" w:sz="0" w:space="0" w:color="auto"/>
                        <w:right w:val="none" w:sz="0" w:space="0" w:color="auto"/>
                      </w:divBdr>
                    </w:div>
                  </w:divsChild>
                </w:div>
                <w:div w:id="617031415">
                  <w:marLeft w:val="0"/>
                  <w:marRight w:val="0"/>
                  <w:marTop w:val="0"/>
                  <w:marBottom w:val="0"/>
                  <w:divBdr>
                    <w:top w:val="none" w:sz="0" w:space="0" w:color="auto"/>
                    <w:left w:val="none" w:sz="0" w:space="0" w:color="auto"/>
                    <w:bottom w:val="none" w:sz="0" w:space="0" w:color="auto"/>
                    <w:right w:val="none" w:sz="0" w:space="0" w:color="auto"/>
                  </w:divBdr>
                  <w:divsChild>
                    <w:div w:id="112477603">
                      <w:marLeft w:val="0"/>
                      <w:marRight w:val="0"/>
                      <w:marTop w:val="0"/>
                      <w:marBottom w:val="0"/>
                      <w:divBdr>
                        <w:top w:val="none" w:sz="0" w:space="0" w:color="auto"/>
                        <w:left w:val="none" w:sz="0" w:space="0" w:color="auto"/>
                        <w:bottom w:val="none" w:sz="0" w:space="0" w:color="auto"/>
                        <w:right w:val="none" w:sz="0" w:space="0" w:color="auto"/>
                      </w:divBdr>
                    </w:div>
                    <w:div w:id="474299957">
                      <w:marLeft w:val="0"/>
                      <w:marRight w:val="0"/>
                      <w:marTop w:val="0"/>
                      <w:marBottom w:val="0"/>
                      <w:divBdr>
                        <w:top w:val="none" w:sz="0" w:space="0" w:color="auto"/>
                        <w:left w:val="none" w:sz="0" w:space="0" w:color="auto"/>
                        <w:bottom w:val="none" w:sz="0" w:space="0" w:color="auto"/>
                        <w:right w:val="none" w:sz="0" w:space="0" w:color="auto"/>
                      </w:divBdr>
                    </w:div>
                    <w:div w:id="592399664">
                      <w:marLeft w:val="0"/>
                      <w:marRight w:val="0"/>
                      <w:marTop w:val="0"/>
                      <w:marBottom w:val="0"/>
                      <w:divBdr>
                        <w:top w:val="none" w:sz="0" w:space="0" w:color="auto"/>
                        <w:left w:val="none" w:sz="0" w:space="0" w:color="auto"/>
                        <w:bottom w:val="none" w:sz="0" w:space="0" w:color="auto"/>
                        <w:right w:val="none" w:sz="0" w:space="0" w:color="auto"/>
                      </w:divBdr>
                    </w:div>
                    <w:div w:id="739715509">
                      <w:marLeft w:val="0"/>
                      <w:marRight w:val="0"/>
                      <w:marTop w:val="0"/>
                      <w:marBottom w:val="0"/>
                      <w:divBdr>
                        <w:top w:val="none" w:sz="0" w:space="0" w:color="auto"/>
                        <w:left w:val="none" w:sz="0" w:space="0" w:color="auto"/>
                        <w:bottom w:val="none" w:sz="0" w:space="0" w:color="auto"/>
                        <w:right w:val="none" w:sz="0" w:space="0" w:color="auto"/>
                      </w:divBdr>
                    </w:div>
                    <w:div w:id="1249921627">
                      <w:marLeft w:val="0"/>
                      <w:marRight w:val="0"/>
                      <w:marTop w:val="0"/>
                      <w:marBottom w:val="0"/>
                      <w:divBdr>
                        <w:top w:val="none" w:sz="0" w:space="0" w:color="auto"/>
                        <w:left w:val="none" w:sz="0" w:space="0" w:color="auto"/>
                        <w:bottom w:val="none" w:sz="0" w:space="0" w:color="auto"/>
                        <w:right w:val="none" w:sz="0" w:space="0" w:color="auto"/>
                      </w:divBdr>
                    </w:div>
                  </w:divsChild>
                </w:div>
                <w:div w:id="773600256">
                  <w:marLeft w:val="0"/>
                  <w:marRight w:val="0"/>
                  <w:marTop w:val="0"/>
                  <w:marBottom w:val="0"/>
                  <w:divBdr>
                    <w:top w:val="none" w:sz="0" w:space="0" w:color="auto"/>
                    <w:left w:val="none" w:sz="0" w:space="0" w:color="auto"/>
                    <w:bottom w:val="none" w:sz="0" w:space="0" w:color="auto"/>
                    <w:right w:val="none" w:sz="0" w:space="0" w:color="auto"/>
                  </w:divBdr>
                  <w:divsChild>
                    <w:div w:id="2086107603">
                      <w:marLeft w:val="0"/>
                      <w:marRight w:val="0"/>
                      <w:marTop w:val="0"/>
                      <w:marBottom w:val="0"/>
                      <w:divBdr>
                        <w:top w:val="none" w:sz="0" w:space="0" w:color="auto"/>
                        <w:left w:val="none" w:sz="0" w:space="0" w:color="auto"/>
                        <w:bottom w:val="none" w:sz="0" w:space="0" w:color="auto"/>
                        <w:right w:val="none" w:sz="0" w:space="0" w:color="auto"/>
                      </w:divBdr>
                    </w:div>
                  </w:divsChild>
                </w:div>
                <w:div w:id="816070964">
                  <w:marLeft w:val="0"/>
                  <w:marRight w:val="0"/>
                  <w:marTop w:val="0"/>
                  <w:marBottom w:val="0"/>
                  <w:divBdr>
                    <w:top w:val="none" w:sz="0" w:space="0" w:color="auto"/>
                    <w:left w:val="none" w:sz="0" w:space="0" w:color="auto"/>
                    <w:bottom w:val="none" w:sz="0" w:space="0" w:color="auto"/>
                    <w:right w:val="none" w:sz="0" w:space="0" w:color="auto"/>
                  </w:divBdr>
                  <w:divsChild>
                    <w:div w:id="77409177">
                      <w:marLeft w:val="0"/>
                      <w:marRight w:val="0"/>
                      <w:marTop w:val="0"/>
                      <w:marBottom w:val="0"/>
                      <w:divBdr>
                        <w:top w:val="none" w:sz="0" w:space="0" w:color="auto"/>
                        <w:left w:val="none" w:sz="0" w:space="0" w:color="auto"/>
                        <w:bottom w:val="none" w:sz="0" w:space="0" w:color="auto"/>
                        <w:right w:val="none" w:sz="0" w:space="0" w:color="auto"/>
                      </w:divBdr>
                    </w:div>
                  </w:divsChild>
                </w:div>
                <w:div w:id="836071175">
                  <w:marLeft w:val="0"/>
                  <w:marRight w:val="0"/>
                  <w:marTop w:val="0"/>
                  <w:marBottom w:val="0"/>
                  <w:divBdr>
                    <w:top w:val="none" w:sz="0" w:space="0" w:color="auto"/>
                    <w:left w:val="none" w:sz="0" w:space="0" w:color="auto"/>
                    <w:bottom w:val="none" w:sz="0" w:space="0" w:color="auto"/>
                    <w:right w:val="none" w:sz="0" w:space="0" w:color="auto"/>
                  </w:divBdr>
                  <w:divsChild>
                    <w:div w:id="1934429990">
                      <w:marLeft w:val="0"/>
                      <w:marRight w:val="0"/>
                      <w:marTop w:val="0"/>
                      <w:marBottom w:val="0"/>
                      <w:divBdr>
                        <w:top w:val="none" w:sz="0" w:space="0" w:color="auto"/>
                        <w:left w:val="none" w:sz="0" w:space="0" w:color="auto"/>
                        <w:bottom w:val="none" w:sz="0" w:space="0" w:color="auto"/>
                        <w:right w:val="none" w:sz="0" w:space="0" w:color="auto"/>
                      </w:divBdr>
                    </w:div>
                  </w:divsChild>
                </w:div>
                <w:div w:id="849680028">
                  <w:marLeft w:val="0"/>
                  <w:marRight w:val="0"/>
                  <w:marTop w:val="0"/>
                  <w:marBottom w:val="0"/>
                  <w:divBdr>
                    <w:top w:val="none" w:sz="0" w:space="0" w:color="auto"/>
                    <w:left w:val="none" w:sz="0" w:space="0" w:color="auto"/>
                    <w:bottom w:val="none" w:sz="0" w:space="0" w:color="auto"/>
                    <w:right w:val="none" w:sz="0" w:space="0" w:color="auto"/>
                  </w:divBdr>
                  <w:divsChild>
                    <w:div w:id="523595024">
                      <w:marLeft w:val="0"/>
                      <w:marRight w:val="0"/>
                      <w:marTop w:val="0"/>
                      <w:marBottom w:val="0"/>
                      <w:divBdr>
                        <w:top w:val="none" w:sz="0" w:space="0" w:color="auto"/>
                        <w:left w:val="none" w:sz="0" w:space="0" w:color="auto"/>
                        <w:bottom w:val="none" w:sz="0" w:space="0" w:color="auto"/>
                        <w:right w:val="none" w:sz="0" w:space="0" w:color="auto"/>
                      </w:divBdr>
                    </w:div>
                  </w:divsChild>
                </w:div>
                <w:div w:id="898057444">
                  <w:marLeft w:val="0"/>
                  <w:marRight w:val="0"/>
                  <w:marTop w:val="0"/>
                  <w:marBottom w:val="0"/>
                  <w:divBdr>
                    <w:top w:val="none" w:sz="0" w:space="0" w:color="auto"/>
                    <w:left w:val="none" w:sz="0" w:space="0" w:color="auto"/>
                    <w:bottom w:val="none" w:sz="0" w:space="0" w:color="auto"/>
                    <w:right w:val="none" w:sz="0" w:space="0" w:color="auto"/>
                  </w:divBdr>
                  <w:divsChild>
                    <w:div w:id="134570766">
                      <w:marLeft w:val="0"/>
                      <w:marRight w:val="0"/>
                      <w:marTop w:val="0"/>
                      <w:marBottom w:val="0"/>
                      <w:divBdr>
                        <w:top w:val="none" w:sz="0" w:space="0" w:color="auto"/>
                        <w:left w:val="none" w:sz="0" w:space="0" w:color="auto"/>
                        <w:bottom w:val="none" w:sz="0" w:space="0" w:color="auto"/>
                        <w:right w:val="none" w:sz="0" w:space="0" w:color="auto"/>
                      </w:divBdr>
                    </w:div>
                  </w:divsChild>
                </w:div>
                <w:div w:id="925653269">
                  <w:marLeft w:val="0"/>
                  <w:marRight w:val="0"/>
                  <w:marTop w:val="0"/>
                  <w:marBottom w:val="0"/>
                  <w:divBdr>
                    <w:top w:val="none" w:sz="0" w:space="0" w:color="auto"/>
                    <w:left w:val="none" w:sz="0" w:space="0" w:color="auto"/>
                    <w:bottom w:val="none" w:sz="0" w:space="0" w:color="auto"/>
                    <w:right w:val="none" w:sz="0" w:space="0" w:color="auto"/>
                  </w:divBdr>
                  <w:divsChild>
                    <w:div w:id="1729182632">
                      <w:marLeft w:val="0"/>
                      <w:marRight w:val="0"/>
                      <w:marTop w:val="0"/>
                      <w:marBottom w:val="0"/>
                      <w:divBdr>
                        <w:top w:val="none" w:sz="0" w:space="0" w:color="auto"/>
                        <w:left w:val="none" w:sz="0" w:space="0" w:color="auto"/>
                        <w:bottom w:val="none" w:sz="0" w:space="0" w:color="auto"/>
                        <w:right w:val="none" w:sz="0" w:space="0" w:color="auto"/>
                      </w:divBdr>
                    </w:div>
                  </w:divsChild>
                </w:div>
                <w:div w:id="1107508689">
                  <w:marLeft w:val="0"/>
                  <w:marRight w:val="0"/>
                  <w:marTop w:val="0"/>
                  <w:marBottom w:val="0"/>
                  <w:divBdr>
                    <w:top w:val="none" w:sz="0" w:space="0" w:color="auto"/>
                    <w:left w:val="none" w:sz="0" w:space="0" w:color="auto"/>
                    <w:bottom w:val="none" w:sz="0" w:space="0" w:color="auto"/>
                    <w:right w:val="none" w:sz="0" w:space="0" w:color="auto"/>
                  </w:divBdr>
                  <w:divsChild>
                    <w:div w:id="1055663692">
                      <w:marLeft w:val="0"/>
                      <w:marRight w:val="0"/>
                      <w:marTop w:val="0"/>
                      <w:marBottom w:val="0"/>
                      <w:divBdr>
                        <w:top w:val="none" w:sz="0" w:space="0" w:color="auto"/>
                        <w:left w:val="none" w:sz="0" w:space="0" w:color="auto"/>
                        <w:bottom w:val="none" w:sz="0" w:space="0" w:color="auto"/>
                        <w:right w:val="none" w:sz="0" w:space="0" w:color="auto"/>
                      </w:divBdr>
                    </w:div>
                  </w:divsChild>
                </w:div>
                <w:div w:id="1134251401">
                  <w:marLeft w:val="0"/>
                  <w:marRight w:val="0"/>
                  <w:marTop w:val="0"/>
                  <w:marBottom w:val="0"/>
                  <w:divBdr>
                    <w:top w:val="none" w:sz="0" w:space="0" w:color="auto"/>
                    <w:left w:val="none" w:sz="0" w:space="0" w:color="auto"/>
                    <w:bottom w:val="none" w:sz="0" w:space="0" w:color="auto"/>
                    <w:right w:val="none" w:sz="0" w:space="0" w:color="auto"/>
                  </w:divBdr>
                  <w:divsChild>
                    <w:div w:id="15010898">
                      <w:marLeft w:val="0"/>
                      <w:marRight w:val="0"/>
                      <w:marTop w:val="0"/>
                      <w:marBottom w:val="0"/>
                      <w:divBdr>
                        <w:top w:val="none" w:sz="0" w:space="0" w:color="auto"/>
                        <w:left w:val="none" w:sz="0" w:space="0" w:color="auto"/>
                        <w:bottom w:val="none" w:sz="0" w:space="0" w:color="auto"/>
                        <w:right w:val="none" w:sz="0" w:space="0" w:color="auto"/>
                      </w:divBdr>
                    </w:div>
                  </w:divsChild>
                </w:div>
                <w:div w:id="1239751655">
                  <w:marLeft w:val="0"/>
                  <w:marRight w:val="0"/>
                  <w:marTop w:val="0"/>
                  <w:marBottom w:val="0"/>
                  <w:divBdr>
                    <w:top w:val="none" w:sz="0" w:space="0" w:color="auto"/>
                    <w:left w:val="none" w:sz="0" w:space="0" w:color="auto"/>
                    <w:bottom w:val="none" w:sz="0" w:space="0" w:color="auto"/>
                    <w:right w:val="none" w:sz="0" w:space="0" w:color="auto"/>
                  </w:divBdr>
                  <w:divsChild>
                    <w:div w:id="925919108">
                      <w:marLeft w:val="0"/>
                      <w:marRight w:val="0"/>
                      <w:marTop w:val="0"/>
                      <w:marBottom w:val="0"/>
                      <w:divBdr>
                        <w:top w:val="none" w:sz="0" w:space="0" w:color="auto"/>
                        <w:left w:val="none" w:sz="0" w:space="0" w:color="auto"/>
                        <w:bottom w:val="none" w:sz="0" w:space="0" w:color="auto"/>
                        <w:right w:val="none" w:sz="0" w:space="0" w:color="auto"/>
                      </w:divBdr>
                    </w:div>
                  </w:divsChild>
                </w:div>
                <w:div w:id="1295597172">
                  <w:marLeft w:val="0"/>
                  <w:marRight w:val="0"/>
                  <w:marTop w:val="0"/>
                  <w:marBottom w:val="0"/>
                  <w:divBdr>
                    <w:top w:val="none" w:sz="0" w:space="0" w:color="auto"/>
                    <w:left w:val="none" w:sz="0" w:space="0" w:color="auto"/>
                    <w:bottom w:val="none" w:sz="0" w:space="0" w:color="auto"/>
                    <w:right w:val="none" w:sz="0" w:space="0" w:color="auto"/>
                  </w:divBdr>
                  <w:divsChild>
                    <w:div w:id="34427184">
                      <w:marLeft w:val="0"/>
                      <w:marRight w:val="0"/>
                      <w:marTop w:val="0"/>
                      <w:marBottom w:val="0"/>
                      <w:divBdr>
                        <w:top w:val="none" w:sz="0" w:space="0" w:color="auto"/>
                        <w:left w:val="none" w:sz="0" w:space="0" w:color="auto"/>
                        <w:bottom w:val="none" w:sz="0" w:space="0" w:color="auto"/>
                        <w:right w:val="none" w:sz="0" w:space="0" w:color="auto"/>
                      </w:divBdr>
                    </w:div>
                  </w:divsChild>
                </w:div>
                <w:div w:id="1338382938">
                  <w:marLeft w:val="0"/>
                  <w:marRight w:val="0"/>
                  <w:marTop w:val="0"/>
                  <w:marBottom w:val="0"/>
                  <w:divBdr>
                    <w:top w:val="none" w:sz="0" w:space="0" w:color="auto"/>
                    <w:left w:val="none" w:sz="0" w:space="0" w:color="auto"/>
                    <w:bottom w:val="none" w:sz="0" w:space="0" w:color="auto"/>
                    <w:right w:val="none" w:sz="0" w:space="0" w:color="auto"/>
                  </w:divBdr>
                  <w:divsChild>
                    <w:div w:id="1817532311">
                      <w:marLeft w:val="0"/>
                      <w:marRight w:val="0"/>
                      <w:marTop w:val="0"/>
                      <w:marBottom w:val="0"/>
                      <w:divBdr>
                        <w:top w:val="none" w:sz="0" w:space="0" w:color="auto"/>
                        <w:left w:val="none" w:sz="0" w:space="0" w:color="auto"/>
                        <w:bottom w:val="none" w:sz="0" w:space="0" w:color="auto"/>
                        <w:right w:val="none" w:sz="0" w:space="0" w:color="auto"/>
                      </w:divBdr>
                    </w:div>
                  </w:divsChild>
                </w:div>
                <w:div w:id="1358582688">
                  <w:marLeft w:val="0"/>
                  <w:marRight w:val="0"/>
                  <w:marTop w:val="0"/>
                  <w:marBottom w:val="0"/>
                  <w:divBdr>
                    <w:top w:val="none" w:sz="0" w:space="0" w:color="auto"/>
                    <w:left w:val="none" w:sz="0" w:space="0" w:color="auto"/>
                    <w:bottom w:val="none" w:sz="0" w:space="0" w:color="auto"/>
                    <w:right w:val="none" w:sz="0" w:space="0" w:color="auto"/>
                  </w:divBdr>
                  <w:divsChild>
                    <w:div w:id="1534418179">
                      <w:marLeft w:val="0"/>
                      <w:marRight w:val="0"/>
                      <w:marTop w:val="0"/>
                      <w:marBottom w:val="0"/>
                      <w:divBdr>
                        <w:top w:val="none" w:sz="0" w:space="0" w:color="auto"/>
                        <w:left w:val="none" w:sz="0" w:space="0" w:color="auto"/>
                        <w:bottom w:val="none" w:sz="0" w:space="0" w:color="auto"/>
                        <w:right w:val="none" w:sz="0" w:space="0" w:color="auto"/>
                      </w:divBdr>
                    </w:div>
                  </w:divsChild>
                </w:div>
                <w:div w:id="1518157135">
                  <w:marLeft w:val="0"/>
                  <w:marRight w:val="0"/>
                  <w:marTop w:val="0"/>
                  <w:marBottom w:val="0"/>
                  <w:divBdr>
                    <w:top w:val="none" w:sz="0" w:space="0" w:color="auto"/>
                    <w:left w:val="none" w:sz="0" w:space="0" w:color="auto"/>
                    <w:bottom w:val="none" w:sz="0" w:space="0" w:color="auto"/>
                    <w:right w:val="none" w:sz="0" w:space="0" w:color="auto"/>
                  </w:divBdr>
                  <w:divsChild>
                    <w:div w:id="489565847">
                      <w:marLeft w:val="0"/>
                      <w:marRight w:val="0"/>
                      <w:marTop w:val="0"/>
                      <w:marBottom w:val="0"/>
                      <w:divBdr>
                        <w:top w:val="none" w:sz="0" w:space="0" w:color="auto"/>
                        <w:left w:val="none" w:sz="0" w:space="0" w:color="auto"/>
                        <w:bottom w:val="none" w:sz="0" w:space="0" w:color="auto"/>
                        <w:right w:val="none" w:sz="0" w:space="0" w:color="auto"/>
                      </w:divBdr>
                    </w:div>
                  </w:divsChild>
                </w:div>
                <w:div w:id="1560436700">
                  <w:marLeft w:val="0"/>
                  <w:marRight w:val="0"/>
                  <w:marTop w:val="0"/>
                  <w:marBottom w:val="0"/>
                  <w:divBdr>
                    <w:top w:val="none" w:sz="0" w:space="0" w:color="auto"/>
                    <w:left w:val="none" w:sz="0" w:space="0" w:color="auto"/>
                    <w:bottom w:val="none" w:sz="0" w:space="0" w:color="auto"/>
                    <w:right w:val="none" w:sz="0" w:space="0" w:color="auto"/>
                  </w:divBdr>
                  <w:divsChild>
                    <w:div w:id="591014610">
                      <w:marLeft w:val="0"/>
                      <w:marRight w:val="0"/>
                      <w:marTop w:val="0"/>
                      <w:marBottom w:val="0"/>
                      <w:divBdr>
                        <w:top w:val="none" w:sz="0" w:space="0" w:color="auto"/>
                        <w:left w:val="none" w:sz="0" w:space="0" w:color="auto"/>
                        <w:bottom w:val="none" w:sz="0" w:space="0" w:color="auto"/>
                        <w:right w:val="none" w:sz="0" w:space="0" w:color="auto"/>
                      </w:divBdr>
                    </w:div>
                  </w:divsChild>
                </w:div>
                <w:div w:id="1762289214">
                  <w:marLeft w:val="0"/>
                  <w:marRight w:val="0"/>
                  <w:marTop w:val="0"/>
                  <w:marBottom w:val="0"/>
                  <w:divBdr>
                    <w:top w:val="none" w:sz="0" w:space="0" w:color="auto"/>
                    <w:left w:val="none" w:sz="0" w:space="0" w:color="auto"/>
                    <w:bottom w:val="none" w:sz="0" w:space="0" w:color="auto"/>
                    <w:right w:val="none" w:sz="0" w:space="0" w:color="auto"/>
                  </w:divBdr>
                  <w:divsChild>
                    <w:div w:id="1822575480">
                      <w:marLeft w:val="0"/>
                      <w:marRight w:val="0"/>
                      <w:marTop w:val="0"/>
                      <w:marBottom w:val="0"/>
                      <w:divBdr>
                        <w:top w:val="none" w:sz="0" w:space="0" w:color="auto"/>
                        <w:left w:val="none" w:sz="0" w:space="0" w:color="auto"/>
                        <w:bottom w:val="none" w:sz="0" w:space="0" w:color="auto"/>
                        <w:right w:val="none" w:sz="0" w:space="0" w:color="auto"/>
                      </w:divBdr>
                    </w:div>
                  </w:divsChild>
                </w:div>
                <w:div w:id="1909026305">
                  <w:marLeft w:val="0"/>
                  <w:marRight w:val="0"/>
                  <w:marTop w:val="0"/>
                  <w:marBottom w:val="0"/>
                  <w:divBdr>
                    <w:top w:val="none" w:sz="0" w:space="0" w:color="auto"/>
                    <w:left w:val="none" w:sz="0" w:space="0" w:color="auto"/>
                    <w:bottom w:val="none" w:sz="0" w:space="0" w:color="auto"/>
                    <w:right w:val="none" w:sz="0" w:space="0" w:color="auto"/>
                  </w:divBdr>
                  <w:divsChild>
                    <w:div w:id="169295229">
                      <w:marLeft w:val="0"/>
                      <w:marRight w:val="0"/>
                      <w:marTop w:val="0"/>
                      <w:marBottom w:val="0"/>
                      <w:divBdr>
                        <w:top w:val="none" w:sz="0" w:space="0" w:color="auto"/>
                        <w:left w:val="none" w:sz="0" w:space="0" w:color="auto"/>
                        <w:bottom w:val="none" w:sz="0" w:space="0" w:color="auto"/>
                        <w:right w:val="none" w:sz="0" w:space="0" w:color="auto"/>
                      </w:divBdr>
                    </w:div>
                    <w:div w:id="168794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8175">
          <w:marLeft w:val="0"/>
          <w:marRight w:val="0"/>
          <w:marTop w:val="0"/>
          <w:marBottom w:val="0"/>
          <w:divBdr>
            <w:top w:val="none" w:sz="0" w:space="0" w:color="auto"/>
            <w:left w:val="none" w:sz="0" w:space="0" w:color="auto"/>
            <w:bottom w:val="none" w:sz="0" w:space="0" w:color="auto"/>
            <w:right w:val="none" w:sz="0" w:space="0" w:color="auto"/>
          </w:divBdr>
        </w:div>
      </w:divsChild>
    </w:div>
    <w:div w:id="992564893">
      <w:bodyDiv w:val="1"/>
      <w:marLeft w:val="0"/>
      <w:marRight w:val="0"/>
      <w:marTop w:val="0"/>
      <w:marBottom w:val="0"/>
      <w:divBdr>
        <w:top w:val="none" w:sz="0" w:space="0" w:color="auto"/>
        <w:left w:val="none" w:sz="0" w:space="0" w:color="auto"/>
        <w:bottom w:val="none" w:sz="0" w:space="0" w:color="auto"/>
        <w:right w:val="none" w:sz="0" w:space="0" w:color="auto"/>
      </w:divBdr>
    </w:div>
    <w:div w:id="995764297">
      <w:bodyDiv w:val="1"/>
      <w:marLeft w:val="0"/>
      <w:marRight w:val="0"/>
      <w:marTop w:val="0"/>
      <w:marBottom w:val="0"/>
      <w:divBdr>
        <w:top w:val="none" w:sz="0" w:space="0" w:color="auto"/>
        <w:left w:val="none" w:sz="0" w:space="0" w:color="auto"/>
        <w:bottom w:val="none" w:sz="0" w:space="0" w:color="auto"/>
        <w:right w:val="none" w:sz="0" w:space="0" w:color="auto"/>
      </w:divBdr>
    </w:div>
    <w:div w:id="1007754148">
      <w:bodyDiv w:val="1"/>
      <w:marLeft w:val="0"/>
      <w:marRight w:val="0"/>
      <w:marTop w:val="0"/>
      <w:marBottom w:val="0"/>
      <w:divBdr>
        <w:top w:val="none" w:sz="0" w:space="0" w:color="auto"/>
        <w:left w:val="none" w:sz="0" w:space="0" w:color="auto"/>
        <w:bottom w:val="none" w:sz="0" w:space="0" w:color="auto"/>
        <w:right w:val="none" w:sz="0" w:space="0" w:color="auto"/>
      </w:divBdr>
      <w:divsChild>
        <w:div w:id="1593509840">
          <w:marLeft w:val="0"/>
          <w:marRight w:val="0"/>
          <w:marTop w:val="0"/>
          <w:marBottom w:val="0"/>
          <w:divBdr>
            <w:top w:val="none" w:sz="0" w:space="0" w:color="auto"/>
            <w:left w:val="none" w:sz="0" w:space="0" w:color="auto"/>
            <w:bottom w:val="none" w:sz="0" w:space="0" w:color="auto"/>
            <w:right w:val="none" w:sz="0" w:space="0" w:color="auto"/>
          </w:divBdr>
          <w:divsChild>
            <w:div w:id="553931074">
              <w:marLeft w:val="-75"/>
              <w:marRight w:val="0"/>
              <w:marTop w:val="30"/>
              <w:marBottom w:val="30"/>
              <w:divBdr>
                <w:top w:val="none" w:sz="0" w:space="0" w:color="auto"/>
                <w:left w:val="none" w:sz="0" w:space="0" w:color="auto"/>
                <w:bottom w:val="none" w:sz="0" w:space="0" w:color="auto"/>
                <w:right w:val="none" w:sz="0" w:space="0" w:color="auto"/>
              </w:divBdr>
              <w:divsChild>
                <w:div w:id="50807190">
                  <w:marLeft w:val="0"/>
                  <w:marRight w:val="0"/>
                  <w:marTop w:val="0"/>
                  <w:marBottom w:val="0"/>
                  <w:divBdr>
                    <w:top w:val="none" w:sz="0" w:space="0" w:color="auto"/>
                    <w:left w:val="none" w:sz="0" w:space="0" w:color="auto"/>
                    <w:bottom w:val="none" w:sz="0" w:space="0" w:color="auto"/>
                    <w:right w:val="none" w:sz="0" w:space="0" w:color="auto"/>
                  </w:divBdr>
                  <w:divsChild>
                    <w:div w:id="1082489544">
                      <w:marLeft w:val="0"/>
                      <w:marRight w:val="0"/>
                      <w:marTop w:val="0"/>
                      <w:marBottom w:val="0"/>
                      <w:divBdr>
                        <w:top w:val="none" w:sz="0" w:space="0" w:color="auto"/>
                        <w:left w:val="none" w:sz="0" w:space="0" w:color="auto"/>
                        <w:bottom w:val="none" w:sz="0" w:space="0" w:color="auto"/>
                        <w:right w:val="none" w:sz="0" w:space="0" w:color="auto"/>
                      </w:divBdr>
                    </w:div>
                  </w:divsChild>
                </w:div>
                <w:div w:id="128597465">
                  <w:marLeft w:val="0"/>
                  <w:marRight w:val="0"/>
                  <w:marTop w:val="0"/>
                  <w:marBottom w:val="0"/>
                  <w:divBdr>
                    <w:top w:val="none" w:sz="0" w:space="0" w:color="auto"/>
                    <w:left w:val="none" w:sz="0" w:space="0" w:color="auto"/>
                    <w:bottom w:val="none" w:sz="0" w:space="0" w:color="auto"/>
                    <w:right w:val="none" w:sz="0" w:space="0" w:color="auto"/>
                  </w:divBdr>
                  <w:divsChild>
                    <w:div w:id="242304732">
                      <w:marLeft w:val="0"/>
                      <w:marRight w:val="0"/>
                      <w:marTop w:val="0"/>
                      <w:marBottom w:val="0"/>
                      <w:divBdr>
                        <w:top w:val="none" w:sz="0" w:space="0" w:color="auto"/>
                        <w:left w:val="none" w:sz="0" w:space="0" w:color="auto"/>
                        <w:bottom w:val="none" w:sz="0" w:space="0" w:color="auto"/>
                        <w:right w:val="none" w:sz="0" w:space="0" w:color="auto"/>
                      </w:divBdr>
                    </w:div>
                    <w:div w:id="2113816077">
                      <w:marLeft w:val="0"/>
                      <w:marRight w:val="0"/>
                      <w:marTop w:val="0"/>
                      <w:marBottom w:val="0"/>
                      <w:divBdr>
                        <w:top w:val="none" w:sz="0" w:space="0" w:color="auto"/>
                        <w:left w:val="none" w:sz="0" w:space="0" w:color="auto"/>
                        <w:bottom w:val="none" w:sz="0" w:space="0" w:color="auto"/>
                        <w:right w:val="none" w:sz="0" w:space="0" w:color="auto"/>
                      </w:divBdr>
                    </w:div>
                  </w:divsChild>
                </w:div>
                <w:div w:id="133986606">
                  <w:marLeft w:val="0"/>
                  <w:marRight w:val="0"/>
                  <w:marTop w:val="0"/>
                  <w:marBottom w:val="0"/>
                  <w:divBdr>
                    <w:top w:val="none" w:sz="0" w:space="0" w:color="auto"/>
                    <w:left w:val="none" w:sz="0" w:space="0" w:color="auto"/>
                    <w:bottom w:val="none" w:sz="0" w:space="0" w:color="auto"/>
                    <w:right w:val="none" w:sz="0" w:space="0" w:color="auto"/>
                  </w:divBdr>
                  <w:divsChild>
                    <w:div w:id="1831410350">
                      <w:marLeft w:val="0"/>
                      <w:marRight w:val="0"/>
                      <w:marTop w:val="0"/>
                      <w:marBottom w:val="0"/>
                      <w:divBdr>
                        <w:top w:val="none" w:sz="0" w:space="0" w:color="auto"/>
                        <w:left w:val="none" w:sz="0" w:space="0" w:color="auto"/>
                        <w:bottom w:val="none" w:sz="0" w:space="0" w:color="auto"/>
                        <w:right w:val="none" w:sz="0" w:space="0" w:color="auto"/>
                      </w:divBdr>
                    </w:div>
                  </w:divsChild>
                </w:div>
                <w:div w:id="310063799">
                  <w:marLeft w:val="0"/>
                  <w:marRight w:val="0"/>
                  <w:marTop w:val="0"/>
                  <w:marBottom w:val="0"/>
                  <w:divBdr>
                    <w:top w:val="none" w:sz="0" w:space="0" w:color="auto"/>
                    <w:left w:val="none" w:sz="0" w:space="0" w:color="auto"/>
                    <w:bottom w:val="none" w:sz="0" w:space="0" w:color="auto"/>
                    <w:right w:val="none" w:sz="0" w:space="0" w:color="auto"/>
                  </w:divBdr>
                  <w:divsChild>
                    <w:div w:id="1114402667">
                      <w:marLeft w:val="0"/>
                      <w:marRight w:val="0"/>
                      <w:marTop w:val="0"/>
                      <w:marBottom w:val="0"/>
                      <w:divBdr>
                        <w:top w:val="none" w:sz="0" w:space="0" w:color="auto"/>
                        <w:left w:val="none" w:sz="0" w:space="0" w:color="auto"/>
                        <w:bottom w:val="none" w:sz="0" w:space="0" w:color="auto"/>
                        <w:right w:val="none" w:sz="0" w:space="0" w:color="auto"/>
                      </w:divBdr>
                    </w:div>
                  </w:divsChild>
                </w:div>
                <w:div w:id="347297332">
                  <w:marLeft w:val="0"/>
                  <w:marRight w:val="0"/>
                  <w:marTop w:val="0"/>
                  <w:marBottom w:val="0"/>
                  <w:divBdr>
                    <w:top w:val="none" w:sz="0" w:space="0" w:color="auto"/>
                    <w:left w:val="none" w:sz="0" w:space="0" w:color="auto"/>
                    <w:bottom w:val="none" w:sz="0" w:space="0" w:color="auto"/>
                    <w:right w:val="none" w:sz="0" w:space="0" w:color="auto"/>
                  </w:divBdr>
                  <w:divsChild>
                    <w:div w:id="2102212746">
                      <w:marLeft w:val="0"/>
                      <w:marRight w:val="0"/>
                      <w:marTop w:val="0"/>
                      <w:marBottom w:val="0"/>
                      <w:divBdr>
                        <w:top w:val="none" w:sz="0" w:space="0" w:color="auto"/>
                        <w:left w:val="none" w:sz="0" w:space="0" w:color="auto"/>
                        <w:bottom w:val="none" w:sz="0" w:space="0" w:color="auto"/>
                        <w:right w:val="none" w:sz="0" w:space="0" w:color="auto"/>
                      </w:divBdr>
                    </w:div>
                  </w:divsChild>
                </w:div>
                <w:div w:id="399058736">
                  <w:marLeft w:val="0"/>
                  <w:marRight w:val="0"/>
                  <w:marTop w:val="0"/>
                  <w:marBottom w:val="0"/>
                  <w:divBdr>
                    <w:top w:val="none" w:sz="0" w:space="0" w:color="auto"/>
                    <w:left w:val="none" w:sz="0" w:space="0" w:color="auto"/>
                    <w:bottom w:val="none" w:sz="0" w:space="0" w:color="auto"/>
                    <w:right w:val="none" w:sz="0" w:space="0" w:color="auto"/>
                  </w:divBdr>
                  <w:divsChild>
                    <w:div w:id="1645117092">
                      <w:marLeft w:val="0"/>
                      <w:marRight w:val="0"/>
                      <w:marTop w:val="0"/>
                      <w:marBottom w:val="0"/>
                      <w:divBdr>
                        <w:top w:val="none" w:sz="0" w:space="0" w:color="auto"/>
                        <w:left w:val="none" w:sz="0" w:space="0" w:color="auto"/>
                        <w:bottom w:val="none" w:sz="0" w:space="0" w:color="auto"/>
                        <w:right w:val="none" w:sz="0" w:space="0" w:color="auto"/>
                      </w:divBdr>
                    </w:div>
                  </w:divsChild>
                </w:div>
                <w:div w:id="415244530">
                  <w:marLeft w:val="0"/>
                  <w:marRight w:val="0"/>
                  <w:marTop w:val="0"/>
                  <w:marBottom w:val="0"/>
                  <w:divBdr>
                    <w:top w:val="none" w:sz="0" w:space="0" w:color="auto"/>
                    <w:left w:val="none" w:sz="0" w:space="0" w:color="auto"/>
                    <w:bottom w:val="none" w:sz="0" w:space="0" w:color="auto"/>
                    <w:right w:val="none" w:sz="0" w:space="0" w:color="auto"/>
                  </w:divBdr>
                  <w:divsChild>
                    <w:div w:id="346254227">
                      <w:marLeft w:val="0"/>
                      <w:marRight w:val="0"/>
                      <w:marTop w:val="0"/>
                      <w:marBottom w:val="0"/>
                      <w:divBdr>
                        <w:top w:val="none" w:sz="0" w:space="0" w:color="auto"/>
                        <w:left w:val="none" w:sz="0" w:space="0" w:color="auto"/>
                        <w:bottom w:val="none" w:sz="0" w:space="0" w:color="auto"/>
                        <w:right w:val="none" w:sz="0" w:space="0" w:color="auto"/>
                      </w:divBdr>
                    </w:div>
                  </w:divsChild>
                </w:div>
                <w:div w:id="529686721">
                  <w:marLeft w:val="0"/>
                  <w:marRight w:val="0"/>
                  <w:marTop w:val="0"/>
                  <w:marBottom w:val="0"/>
                  <w:divBdr>
                    <w:top w:val="none" w:sz="0" w:space="0" w:color="auto"/>
                    <w:left w:val="none" w:sz="0" w:space="0" w:color="auto"/>
                    <w:bottom w:val="none" w:sz="0" w:space="0" w:color="auto"/>
                    <w:right w:val="none" w:sz="0" w:space="0" w:color="auto"/>
                  </w:divBdr>
                  <w:divsChild>
                    <w:div w:id="1038430112">
                      <w:marLeft w:val="0"/>
                      <w:marRight w:val="0"/>
                      <w:marTop w:val="0"/>
                      <w:marBottom w:val="0"/>
                      <w:divBdr>
                        <w:top w:val="none" w:sz="0" w:space="0" w:color="auto"/>
                        <w:left w:val="none" w:sz="0" w:space="0" w:color="auto"/>
                        <w:bottom w:val="none" w:sz="0" w:space="0" w:color="auto"/>
                        <w:right w:val="none" w:sz="0" w:space="0" w:color="auto"/>
                      </w:divBdr>
                    </w:div>
                  </w:divsChild>
                </w:div>
                <w:div w:id="630286714">
                  <w:marLeft w:val="0"/>
                  <w:marRight w:val="0"/>
                  <w:marTop w:val="0"/>
                  <w:marBottom w:val="0"/>
                  <w:divBdr>
                    <w:top w:val="none" w:sz="0" w:space="0" w:color="auto"/>
                    <w:left w:val="none" w:sz="0" w:space="0" w:color="auto"/>
                    <w:bottom w:val="none" w:sz="0" w:space="0" w:color="auto"/>
                    <w:right w:val="none" w:sz="0" w:space="0" w:color="auto"/>
                  </w:divBdr>
                  <w:divsChild>
                    <w:div w:id="775829786">
                      <w:marLeft w:val="0"/>
                      <w:marRight w:val="0"/>
                      <w:marTop w:val="0"/>
                      <w:marBottom w:val="0"/>
                      <w:divBdr>
                        <w:top w:val="none" w:sz="0" w:space="0" w:color="auto"/>
                        <w:left w:val="none" w:sz="0" w:space="0" w:color="auto"/>
                        <w:bottom w:val="none" w:sz="0" w:space="0" w:color="auto"/>
                        <w:right w:val="none" w:sz="0" w:space="0" w:color="auto"/>
                      </w:divBdr>
                    </w:div>
                  </w:divsChild>
                </w:div>
                <w:div w:id="670177204">
                  <w:marLeft w:val="0"/>
                  <w:marRight w:val="0"/>
                  <w:marTop w:val="0"/>
                  <w:marBottom w:val="0"/>
                  <w:divBdr>
                    <w:top w:val="none" w:sz="0" w:space="0" w:color="auto"/>
                    <w:left w:val="none" w:sz="0" w:space="0" w:color="auto"/>
                    <w:bottom w:val="none" w:sz="0" w:space="0" w:color="auto"/>
                    <w:right w:val="none" w:sz="0" w:space="0" w:color="auto"/>
                  </w:divBdr>
                  <w:divsChild>
                    <w:div w:id="788549875">
                      <w:marLeft w:val="0"/>
                      <w:marRight w:val="0"/>
                      <w:marTop w:val="0"/>
                      <w:marBottom w:val="0"/>
                      <w:divBdr>
                        <w:top w:val="none" w:sz="0" w:space="0" w:color="auto"/>
                        <w:left w:val="none" w:sz="0" w:space="0" w:color="auto"/>
                        <w:bottom w:val="none" w:sz="0" w:space="0" w:color="auto"/>
                        <w:right w:val="none" w:sz="0" w:space="0" w:color="auto"/>
                      </w:divBdr>
                    </w:div>
                  </w:divsChild>
                </w:div>
                <w:div w:id="686831595">
                  <w:marLeft w:val="0"/>
                  <w:marRight w:val="0"/>
                  <w:marTop w:val="0"/>
                  <w:marBottom w:val="0"/>
                  <w:divBdr>
                    <w:top w:val="none" w:sz="0" w:space="0" w:color="auto"/>
                    <w:left w:val="none" w:sz="0" w:space="0" w:color="auto"/>
                    <w:bottom w:val="none" w:sz="0" w:space="0" w:color="auto"/>
                    <w:right w:val="none" w:sz="0" w:space="0" w:color="auto"/>
                  </w:divBdr>
                  <w:divsChild>
                    <w:div w:id="498428566">
                      <w:marLeft w:val="0"/>
                      <w:marRight w:val="0"/>
                      <w:marTop w:val="0"/>
                      <w:marBottom w:val="0"/>
                      <w:divBdr>
                        <w:top w:val="none" w:sz="0" w:space="0" w:color="auto"/>
                        <w:left w:val="none" w:sz="0" w:space="0" w:color="auto"/>
                        <w:bottom w:val="none" w:sz="0" w:space="0" w:color="auto"/>
                        <w:right w:val="none" w:sz="0" w:space="0" w:color="auto"/>
                      </w:divBdr>
                    </w:div>
                  </w:divsChild>
                </w:div>
                <w:div w:id="724110779">
                  <w:marLeft w:val="0"/>
                  <w:marRight w:val="0"/>
                  <w:marTop w:val="0"/>
                  <w:marBottom w:val="0"/>
                  <w:divBdr>
                    <w:top w:val="none" w:sz="0" w:space="0" w:color="auto"/>
                    <w:left w:val="none" w:sz="0" w:space="0" w:color="auto"/>
                    <w:bottom w:val="none" w:sz="0" w:space="0" w:color="auto"/>
                    <w:right w:val="none" w:sz="0" w:space="0" w:color="auto"/>
                  </w:divBdr>
                  <w:divsChild>
                    <w:div w:id="592709493">
                      <w:marLeft w:val="0"/>
                      <w:marRight w:val="0"/>
                      <w:marTop w:val="0"/>
                      <w:marBottom w:val="0"/>
                      <w:divBdr>
                        <w:top w:val="none" w:sz="0" w:space="0" w:color="auto"/>
                        <w:left w:val="none" w:sz="0" w:space="0" w:color="auto"/>
                        <w:bottom w:val="none" w:sz="0" w:space="0" w:color="auto"/>
                        <w:right w:val="none" w:sz="0" w:space="0" w:color="auto"/>
                      </w:divBdr>
                    </w:div>
                  </w:divsChild>
                </w:div>
                <w:div w:id="804197738">
                  <w:marLeft w:val="0"/>
                  <w:marRight w:val="0"/>
                  <w:marTop w:val="0"/>
                  <w:marBottom w:val="0"/>
                  <w:divBdr>
                    <w:top w:val="none" w:sz="0" w:space="0" w:color="auto"/>
                    <w:left w:val="none" w:sz="0" w:space="0" w:color="auto"/>
                    <w:bottom w:val="none" w:sz="0" w:space="0" w:color="auto"/>
                    <w:right w:val="none" w:sz="0" w:space="0" w:color="auto"/>
                  </w:divBdr>
                  <w:divsChild>
                    <w:div w:id="797724302">
                      <w:marLeft w:val="0"/>
                      <w:marRight w:val="0"/>
                      <w:marTop w:val="0"/>
                      <w:marBottom w:val="0"/>
                      <w:divBdr>
                        <w:top w:val="none" w:sz="0" w:space="0" w:color="auto"/>
                        <w:left w:val="none" w:sz="0" w:space="0" w:color="auto"/>
                        <w:bottom w:val="none" w:sz="0" w:space="0" w:color="auto"/>
                        <w:right w:val="none" w:sz="0" w:space="0" w:color="auto"/>
                      </w:divBdr>
                    </w:div>
                  </w:divsChild>
                </w:div>
                <w:div w:id="1018652640">
                  <w:marLeft w:val="0"/>
                  <w:marRight w:val="0"/>
                  <w:marTop w:val="0"/>
                  <w:marBottom w:val="0"/>
                  <w:divBdr>
                    <w:top w:val="none" w:sz="0" w:space="0" w:color="auto"/>
                    <w:left w:val="none" w:sz="0" w:space="0" w:color="auto"/>
                    <w:bottom w:val="none" w:sz="0" w:space="0" w:color="auto"/>
                    <w:right w:val="none" w:sz="0" w:space="0" w:color="auto"/>
                  </w:divBdr>
                  <w:divsChild>
                    <w:div w:id="885138019">
                      <w:marLeft w:val="0"/>
                      <w:marRight w:val="0"/>
                      <w:marTop w:val="0"/>
                      <w:marBottom w:val="0"/>
                      <w:divBdr>
                        <w:top w:val="none" w:sz="0" w:space="0" w:color="auto"/>
                        <w:left w:val="none" w:sz="0" w:space="0" w:color="auto"/>
                        <w:bottom w:val="none" w:sz="0" w:space="0" w:color="auto"/>
                        <w:right w:val="none" w:sz="0" w:space="0" w:color="auto"/>
                      </w:divBdr>
                    </w:div>
                  </w:divsChild>
                </w:div>
                <w:div w:id="1158112284">
                  <w:marLeft w:val="0"/>
                  <w:marRight w:val="0"/>
                  <w:marTop w:val="0"/>
                  <w:marBottom w:val="0"/>
                  <w:divBdr>
                    <w:top w:val="none" w:sz="0" w:space="0" w:color="auto"/>
                    <w:left w:val="none" w:sz="0" w:space="0" w:color="auto"/>
                    <w:bottom w:val="none" w:sz="0" w:space="0" w:color="auto"/>
                    <w:right w:val="none" w:sz="0" w:space="0" w:color="auto"/>
                  </w:divBdr>
                  <w:divsChild>
                    <w:div w:id="1408503644">
                      <w:marLeft w:val="0"/>
                      <w:marRight w:val="0"/>
                      <w:marTop w:val="0"/>
                      <w:marBottom w:val="0"/>
                      <w:divBdr>
                        <w:top w:val="none" w:sz="0" w:space="0" w:color="auto"/>
                        <w:left w:val="none" w:sz="0" w:space="0" w:color="auto"/>
                        <w:bottom w:val="none" w:sz="0" w:space="0" w:color="auto"/>
                        <w:right w:val="none" w:sz="0" w:space="0" w:color="auto"/>
                      </w:divBdr>
                    </w:div>
                  </w:divsChild>
                </w:div>
                <w:div w:id="1179999492">
                  <w:marLeft w:val="0"/>
                  <w:marRight w:val="0"/>
                  <w:marTop w:val="0"/>
                  <w:marBottom w:val="0"/>
                  <w:divBdr>
                    <w:top w:val="none" w:sz="0" w:space="0" w:color="auto"/>
                    <w:left w:val="none" w:sz="0" w:space="0" w:color="auto"/>
                    <w:bottom w:val="none" w:sz="0" w:space="0" w:color="auto"/>
                    <w:right w:val="none" w:sz="0" w:space="0" w:color="auto"/>
                  </w:divBdr>
                  <w:divsChild>
                    <w:div w:id="2127313342">
                      <w:marLeft w:val="0"/>
                      <w:marRight w:val="0"/>
                      <w:marTop w:val="0"/>
                      <w:marBottom w:val="0"/>
                      <w:divBdr>
                        <w:top w:val="none" w:sz="0" w:space="0" w:color="auto"/>
                        <w:left w:val="none" w:sz="0" w:space="0" w:color="auto"/>
                        <w:bottom w:val="none" w:sz="0" w:space="0" w:color="auto"/>
                        <w:right w:val="none" w:sz="0" w:space="0" w:color="auto"/>
                      </w:divBdr>
                    </w:div>
                  </w:divsChild>
                </w:div>
                <w:div w:id="1388335936">
                  <w:marLeft w:val="0"/>
                  <w:marRight w:val="0"/>
                  <w:marTop w:val="0"/>
                  <w:marBottom w:val="0"/>
                  <w:divBdr>
                    <w:top w:val="none" w:sz="0" w:space="0" w:color="auto"/>
                    <w:left w:val="none" w:sz="0" w:space="0" w:color="auto"/>
                    <w:bottom w:val="none" w:sz="0" w:space="0" w:color="auto"/>
                    <w:right w:val="none" w:sz="0" w:space="0" w:color="auto"/>
                  </w:divBdr>
                  <w:divsChild>
                    <w:div w:id="961307180">
                      <w:marLeft w:val="0"/>
                      <w:marRight w:val="0"/>
                      <w:marTop w:val="0"/>
                      <w:marBottom w:val="0"/>
                      <w:divBdr>
                        <w:top w:val="none" w:sz="0" w:space="0" w:color="auto"/>
                        <w:left w:val="none" w:sz="0" w:space="0" w:color="auto"/>
                        <w:bottom w:val="none" w:sz="0" w:space="0" w:color="auto"/>
                        <w:right w:val="none" w:sz="0" w:space="0" w:color="auto"/>
                      </w:divBdr>
                    </w:div>
                  </w:divsChild>
                </w:div>
                <w:div w:id="1572426556">
                  <w:marLeft w:val="0"/>
                  <w:marRight w:val="0"/>
                  <w:marTop w:val="0"/>
                  <w:marBottom w:val="0"/>
                  <w:divBdr>
                    <w:top w:val="none" w:sz="0" w:space="0" w:color="auto"/>
                    <w:left w:val="none" w:sz="0" w:space="0" w:color="auto"/>
                    <w:bottom w:val="none" w:sz="0" w:space="0" w:color="auto"/>
                    <w:right w:val="none" w:sz="0" w:space="0" w:color="auto"/>
                  </w:divBdr>
                  <w:divsChild>
                    <w:div w:id="1638222919">
                      <w:marLeft w:val="0"/>
                      <w:marRight w:val="0"/>
                      <w:marTop w:val="0"/>
                      <w:marBottom w:val="0"/>
                      <w:divBdr>
                        <w:top w:val="none" w:sz="0" w:space="0" w:color="auto"/>
                        <w:left w:val="none" w:sz="0" w:space="0" w:color="auto"/>
                        <w:bottom w:val="none" w:sz="0" w:space="0" w:color="auto"/>
                        <w:right w:val="none" w:sz="0" w:space="0" w:color="auto"/>
                      </w:divBdr>
                    </w:div>
                  </w:divsChild>
                </w:div>
                <w:div w:id="1580629890">
                  <w:marLeft w:val="0"/>
                  <w:marRight w:val="0"/>
                  <w:marTop w:val="0"/>
                  <w:marBottom w:val="0"/>
                  <w:divBdr>
                    <w:top w:val="none" w:sz="0" w:space="0" w:color="auto"/>
                    <w:left w:val="none" w:sz="0" w:space="0" w:color="auto"/>
                    <w:bottom w:val="none" w:sz="0" w:space="0" w:color="auto"/>
                    <w:right w:val="none" w:sz="0" w:space="0" w:color="auto"/>
                  </w:divBdr>
                  <w:divsChild>
                    <w:div w:id="1441486896">
                      <w:marLeft w:val="0"/>
                      <w:marRight w:val="0"/>
                      <w:marTop w:val="0"/>
                      <w:marBottom w:val="0"/>
                      <w:divBdr>
                        <w:top w:val="none" w:sz="0" w:space="0" w:color="auto"/>
                        <w:left w:val="none" w:sz="0" w:space="0" w:color="auto"/>
                        <w:bottom w:val="none" w:sz="0" w:space="0" w:color="auto"/>
                        <w:right w:val="none" w:sz="0" w:space="0" w:color="auto"/>
                      </w:divBdr>
                    </w:div>
                  </w:divsChild>
                </w:div>
                <w:div w:id="1646083921">
                  <w:marLeft w:val="0"/>
                  <w:marRight w:val="0"/>
                  <w:marTop w:val="0"/>
                  <w:marBottom w:val="0"/>
                  <w:divBdr>
                    <w:top w:val="none" w:sz="0" w:space="0" w:color="auto"/>
                    <w:left w:val="none" w:sz="0" w:space="0" w:color="auto"/>
                    <w:bottom w:val="none" w:sz="0" w:space="0" w:color="auto"/>
                    <w:right w:val="none" w:sz="0" w:space="0" w:color="auto"/>
                  </w:divBdr>
                  <w:divsChild>
                    <w:div w:id="1950161100">
                      <w:marLeft w:val="0"/>
                      <w:marRight w:val="0"/>
                      <w:marTop w:val="0"/>
                      <w:marBottom w:val="0"/>
                      <w:divBdr>
                        <w:top w:val="none" w:sz="0" w:space="0" w:color="auto"/>
                        <w:left w:val="none" w:sz="0" w:space="0" w:color="auto"/>
                        <w:bottom w:val="none" w:sz="0" w:space="0" w:color="auto"/>
                        <w:right w:val="none" w:sz="0" w:space="0" w:color="auto"/>
                      </w:divBdr>
                    </w:div>
                  </w:divsChild>
                </w:div>
                <w:div w:id="1662849062">
                  <w:marLeft w:val="0"/>
                  <w:marRight w:val="0"/>
                  <w:marTop w:val="0"/>
                  <w:marBottom w:val="0"/>
                  <w:divBdr>
                    <w:top w:val="none" w:sz="0" w:space="0" w:color="auto"/>
                    <w:left w:val="none" w:sz="0" w:space="0" w:color="auto"/>
                    <w:bottom w:val="none" w:sz="0" w:space="0" w:color="auto"/>
                    <w:right w:val="none" w:sz="0" w:space="0" w:color="auto"/>
                  </w:divBdr>
                  <w:divsChild>
                    <w:div w:id="1563440181">
                      <w:marLeft w:val="0"/>
                      <w:marRight w:val="0"/>
                      <w:marTop w:val="0"/>
                      <w:marBottom w:val="0"/>
                      <w:divBdr>
                        <w:top w:val="none" w:sz="0" w:space="0" w:color="auto"/>
                        <w:left w:val="none" w:sz="0" w:space="0" w:color="auto"/>
                        <w:bottom w:val="none" w:sz="0" w:space="0" w:color="auto"/>
                        <w:right w:val="none" w:sz="0" w:space="0" w:color="auto"/>
                      </w:divBdr>
                    </w:div>
                  </w:divsChild>
                </w:div>
                <w:div w:id="1717239829">
                  <w:marLeft w:val="0"/>
                  <w:marRight w:val="0"/>
                  <w:marTop w:val="0"/>
                  <w:marBottom w:val="0"/>
                  <w:divBdr>
                    <w:top w:val="none" w:sz="0" w:space="0" w:color="auto"/>
                    <w:left w:val="none" w:sz="0" w:space="0" w:color="auto"/>
                    <w:bottom w:val="none" w:sz="0" w:space="0" w:color="auto"/>
                    <w:right w:val="none" w:sz="0" w:space="0" w:color="auto"/>
                  </w:divBdr>
                  <w:divsChild>
                    <w:div w:id="1232614319">
                      <w:marLeft w:val="0"/>
                      <w:marRight w:val="0"/>
                      <w:marTop w:val="0"/>
                      <w:marBottom w:val="0"/>
                      <w:divBdr>
                        <w:top w:val="none" w:sz="0" w:space="0" w:color="auto"/>
                        <w:left w:val="none" w:sz="0" w:space="0" w:color="auto"/>
                        <w:bottom w:val="none" w:sz="0" w:space="0" w:color="auto"/>
                        <w:right w:val="none" w:sz="0" w:space="0" w:color="auto"/>
                      </w:divBdr>
                    </w:div>
                  </w:divsChild>
                </w:div>
                <w:div w:id="1785492090">
                  <w:marLeft w:val="0"/>
                  <w:marRight w:val="0"/>
                  <w:marTop w:val="0"/>
                  <w:marBottom w:val="0"/>
                  <w:divBdr>
                    <w:top w:val="none" w:sz="0" w:space="0" w:color="auto"/>
                    <w:left w:val="none" w:sz="0" w:space="0" w:color="auto"/>
                    <w:bottom w:val="none" w:sz="0" w:space="0" w:color="auto"/>
                    <w:right w:val="none" w:sz="0" w:space="0" w:color="auto"/>
                  </w:divBdr>
                  <w:divsChild>
                    <w:div w:id="1544101676">
                      <w:marLeft w:val="0"/>
                      <w:marRight w:val="0"/>
                      <w:marTop w:val="0"/>
                      <w:marBottom w:val="0"/>
                      <w:divBdr>
                        <w:top w:val="none" w:sz="0" w:space="0" w:color="auto"/>
                        <w:left w:val="none" w:sz="0" w:space="0" w:color="auto"/>
                        <w:bottom w:val="none" w:sz="0" w:space="0" w:color="auto"/>
                        <w:right w:val="none" w:sz="0" w:space="0" w:color="auto"/>
                      </w:divBdr>
                    </w:div>
                  </w:divsChild>
                </w:div>
                <w:div w:id="1911309629">
                  <w:marLeft w:val="0"/>
                  <w:marRight w:val="0"/>
                  <w:marTop w:val="0"/>
                  <w:marBottom w:val="0"/>
                  <w:divBdr>
                    <w:top w:val="none" w:sz="0" w:space="0" w:color="auto"/>
                    <w:left w:val="none" w:sz="0" w:space="0" w:color="auto"/>
                    <w:bottom w:val="none" w:sz="0" w:space="0" w:color="auto"/>
                    <w:right w:val="none" w:sz="0" w:space="0" w:color="auto"/>
                  </w:divBdr>
                  <w:divsChild>
                    <w:div w:id="2138642964">
                      <w:marLeft w:val="0"/>
                      <w:marRight w:val="0"/>
                      <w:marTop w:val="0"/>
                      <w:marBottom w:val="0"/>
                      <w:divBdr>
                        <w:top w:val="none" w:sz="0" w:space="0" w:color="auto"/>
                        <w:left w:val="none" w:sz="0" w:space="0" w:color="auto"/>
                        <w:bottom w:val="none" w:sz="0" w:space="0" w:color="auto"/>
                        <w:right w:val="none" w:sz="0" w:space="0" w:color="auto"/>
                      </w:divBdr>
                    </w:div>
                  </w:divsChild>
                </w:div>
                <w:div w:id="1966276943">
                  <w:marLeft w:val="0"/>
                  <w:marRight w:val="0"/>
                  <w:marTop w:val="0"/>
                  <w:marBottom w:val="0"/>
                  <w:divBdr>
                    <w:top w:val="none" w:sz="0" w:space="0" w:color="auto"/>
                    <w:left w:val="none" w:sz="0" w:space="0" w:color="auto"/>
                    <w:bottom w:val="none" w:sz="0" w:space="0" w:color="auto"/>
                    <w:right w:val="none" w:sz="0" w:space="0" w:color="auto"/>
                  </w:divBdr>
                  <w:divsChild>
                    <w:div w:id="101608091">
                      <w:marLeft w:val="0"/>
                      <w:marRight w:val="0"/>
                      <w:marTop w:val="0"/>
                      <w:marBottom w:val="0"/>
                      <w:divBdr>
                        <w:top w:val="none" w:sz="0" w:space="0" w:color="auto"/>
                        <w:left w:val="none" w:sz="0" w:space="0" w:color="auto"/>
                        <w:bottom w:val="none" w:sz="0" w:space="0" w:color="auto"/>
                        <w:right w:val="none" w:sz="0" w:space="0" w:color="auto"/>
                      </w:divBdr>
                    </w:div>
                  </w:divsChild>
                </w:div>
                <w:div w:id="2039623498">
                  <w:marLeft w:val="0"/>
                  <w:marRight w:val="0"/>
                  <w:marTop w:val="0"/>
                  <w:marBottom w:val="0"/>
                  <w:divBdr>
                    <w:top w:val="none" w:sz="0" w:space="0" w:color="auto"/>
                    <w:left w:val="none" w:sz="0" w:space="0" w:color="auto"/>
                    <w:bottom w:val="none" w:sz="0" w:space="0" w:color="auto"/>
                    <w:right w:val="none" w:sz="0" w:space="0" w:color="auto"/>
                  </w:divBdr>
                  <w:divsChild>
                    <w:div w:id="821579795">
                      <w:marLeft w:val="0"/>
                      <w:marRight w:val="0"/>
                      <w:marTop w:val="0"/>
                      <w:marBottom w:val="0"/>
                      <w:divBdr>
                        <w:top w:val="none" w:sz="0" w:space="0" w:color="auto"/>
                        <w:left w:val="none" w:sz="0" w:space="0" w:color="auto"/>
                        <w:bottom w:val="none" w:sz="0" w:space="0" w:color="auto"/>
                        <w:right w:val="none" w:sz="0" w:space="0" w:color="auto"/>
                      </w:divBdr>
                    </w:div>
                  </w:divsChild>
                </w:div>
                <w:div w:id="2122844094">
                  <w:marLeft w:val="0"/>
                  <w:marRight w:val="0"/>
                  <w:marTop w:val="0"/>
                  <w:marBottom w:val="0"/>
                  <w:divBdr>
                    <w:top w:val="none" w:sz="0" w:space="0" w:color="auto"/>
                    <w:left w:val="none" w:sz="0" w:space="0" w:color="auto"/>
                    <w:bottom w:val="none" w:sz="0" w:space="0" w:color="auto"/>
                    <w:right w:val="none" w:sz="0" w:space="0" w:color="auto"/>
                  </w:divBdr>
                  <w:divsChild>
                    <w:div w:id="20627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29837">
      <w:bodyDiv w:val="1"/>
      <w:marLeft w:val="0"/>
      <w:marRight w:val="0"/>
      <w:marTop w:val="0"/>
      <w:marBottom w:val="0"/>
      <w:divBdr>
        <w:top w:val="none" w:sz="0" w:space="0" w:color="auto"/>
        <w:left w:val="none" w:sz="0" w:space="0" w:color="auto"/>
        <w:bottom w:val="none" w:sz="0" w:space="0" w:color="auto"/>
        <w:right w:val="none" w:sz="0" w:space="0" w:color="auto"/>
      </w:divBdr>
    </w:div>
    <w:div w:id="1026176460">
      <w:bodyDiv w:val="1"/>
      <w:marLeft w:val="0"/>
      <w:marRight w:val="0"/>
      <w:marTop w:val="0"/>
      <w:marBottom w:val="0"/>
      <w:divBdr>
        <w:top w:val="none" w:sz="0" w:space="0" w:color="auto"/>
        <w:left w:val="none" w:sz="0" w:space="0" w:color="auto"/>
        <w:bottom w:val="none" w:sz="0" w:space="0" w:color="auto"/>
        <w:right w:val="none" w:sz="0" w:space="0" w:color="auto"/>
      </w:divBdr>
    </w:div>
    <w:div w:id="1028260281">
      <w:bodyDiv w:val="1"/>
      <w:marLeft w:val="0"/>
      <w:marRight w:val="0"/>
      <w:marTop w:val="0"/>
      <w:marBottom w:val="0"/>
      <w:divBdr>
        <w:top w:val="none" w:sz="0" w:space="0" w:color="auto"/>
        <w:left w:val="none" w:sz="0" w:space="0" w:color="auto"/>
        <w:bottom w:val="none" w:sz="0" w:space="0" w:color="auto"/>
        <w:right w:val="none" w:sz="0" w:space="0" w:color="auto"/>
      </w:divBdr>
    </w:div>
    <w:div w:id="1033118192">
      <w:bodyDiv w:val="1"/>
      <w:marLeft w:val="0"/>
      <w:marRight w:val="0"/>
      <w:marTop w:val="0"/>
      <w:marBottom w:val="0"/>
      <w:divBdr>
        <w:top w:val="none" w:sz="0" w:space="0" w:color="auto"/>
        <w:left w:val="none" w:sz="0" w:space="0" w:color="auto"/>
        <w:bottom w:val="none" w:sz="0" w:space="0" w:color="auto"/>
        <w:right w:val="none" w:sz="0" w:space="0" w:color="auto"/>
      </w:divBdr>
      <w:divsChild>
        <w:div w:id="139465991">
          <w:marLeft w:val="0"/>
          <w:marRight w:val="0"/>
          <w:marTop w:val="0"/>
          <w:marBottom w:val="0"/>
          <w:divBdr>
            <w:top w:val="none" w:sz="0" w:space="0" w:color="auto"/>
            <w:left w:val="none" w:sz="0" w:space="0" w:color="auto"/>
            <w:bottom w:val="none" w:sz="0" w:space="0" w:color="auto"/>
            <w:right w:val="none" w:sz="0" w:space="0" w:color="auto"/>
          </w:divBdr>
        </w:div>
      </w:divsChild>
    </w:div>
    <w:div w:id="1048921559">
      <w:marLeft w:val="0"/>
      <w:marRight w:val="0"/>
      <w:marTop w:val="0"/>
      <w:marBottom w:val="0"/>
      <w:divBdr>
        <w:top w:val="none" w:sz="0" w:space="0" w:color="auto"/>
        <w:left w:val="none" w:sz="0" w:space="0" w:color="auto"/>
        <w:bottom w:val="none" w:sz="0" w:space="0" w:color="auto"/>
        <w:right w:val="none" w:sz="0" w:space="0" w:color="auto"/>
      </w:divBdr>
    </w:div>
    <w:div w:id="1054237166">
      <w:bodyDiv w:val="1"/>
      <w:marLeft w:val="0"/>
      <w:marRight w:val="0"/>
      <w:marTop w:val="0"/>
      <w:marBottom w:val="0"/>
      <w:divBdr>
        <w:top w:val="none" w:sz="0" w:space="0" w:color="auto"/>
        <w:left w:val="none" w:sz="0" w:space="0" w:color="auto"/>
        <w:bottom w:val="none" w:sz="0" w:space="0" w:color="auto"/>
        <w:right w:val="none" w:sz="0" w:space="0" w:color="auto"/>
      </w:divBdr>
    </w:div>
    <w:div w:id="1058170470">
      <w:bodyDiv w:val="1"/>
      <w:marLeft w:val="0"/>
      <w:marRight w:val="0"/>
      <w:marTop w:val="0"/>
      <w:marBottom w:val="0"/>
      <w:divBdr>
        <w:top w:val="none" w:sz="0" w:space="0" w:color="auto"/>
        <w:left w:val="none" w:sz="0" w:space="0" w:color="auto"/>
        <w:bottom w:val="none" w:sz="0" w:space="0" w:color="auto"/>
        <w:right w:val="none" w:sz="0" w:space="0" w:color="auto"/>
      </w:divBdr>
    </w:div>
    <w:div w:id="1063524521">
      <w:bodyDiv w:val="1"/>
      <w:marLeft w:val="0"/>
      <w:marRight w:val="0"/>
      <w:marTop w:val="0"/>
      <w:marBottom w:val="0"/>
      <w:divBdr>
        <w:top w:val="none" w:sz="0" w:space="0" w:color="auto"/>
        <w:left w:val="none" w:sz="0" w:space="0" w:color="auto"/>
        <w:bottom w:val="none" w:sz="0" w:space="0" w:color="auto"/>
        <w:right w:val="none" w:sz="0" w:space="0" w:color="auto"/>
      </w:divBdr>
      <w:divsChild>
        <w:div w:id="44766895">
          <w:marLeft w:val="0"/>
          <w:marRight w:val="0"/>
          <w:marTop w:val="0"/>
          <w:marBottom w:val="0"/>
          <w:divBdr>
            <w:top w:val="single" w:sz="2" w:space="0" w:color="auto"/>
            <w:left w:val="single" w:sz="2" w:space="0" w:color="auto"/>
            <w:bottom w:val="single" w:sz="2" w:space="0" w:color="auto"/>
            <w:right w:val="single" w:sz="2" w:space="0" w:color="auto"/>
          </w:divBdr>
          <w:divsChild>
            <w:div w:id="2107647702">
              <w:marLeft w:val="0"/>
              <w:marRight w:val="0"/>
              <w:marTop w:val="0"/>
              <w:marBottom w:val="0"/>
              <w:divBdr>
                <w:top w:val="single" w:sz="2" w:space="0" w:color="auto"/>
                <w:left w:val="single" w:sz="2" w:space="0" w:color="auto"/>
                <w:bottom w:val="single" w:sz="2" w:space="0" w:color="auto"/>
                <w:right w:val="single" w:sz="2" w:space="0" w:color="auto"/>
              </w:divBdr>
              <w:divsChild>
                <w:div w:id="1300574805">
                  <w:marLeft w:val="0"/>
                  <w:marRight w:val="0"/>
                  <w:marTop w:val="0"/>
                  <w:marBottom w:val="0"/>
                  <w:divBdr>
                    <w:top w:val="single" w:sz="2" w:space="0" w:color="auto"/>
                    <w:left w:val="single" w:sz="2" w:space="0" w:color="auto"/>
                    <w:bottom w:val="single" w:sz="2" w:space="0" w:color="auto"/>
                    <w:right w:val="single" w:sz="2" w:space="0" w:color="auto"/>
                  </w:divBdr>
                  <w:divsChild>
                    <w:div w:id="1619531593">
                      <w:marLeft w:val="0"/>
                      <w:marRight w:val="0"/>
                      <w:marTop w:val="0"/>
                      <w:marBottom w:val="0"/>
                      <w:divBdr>
                        <w:top w:val="single" w:sz="2" w:space="0" w:color="auto"/>
                        <w:left w:val="single" w:sz="2" w:space="0" w:color="auto"/>
                        <w:bottom w:val="single" w:sz="2" w:space="0" w:color="auto"/>
                        <w:right w:val="single" w:sz="2" w:space="0" w:color="auto"/>
                      </w:divBdr>
                      <w:divsChild>
                        <w:div w:id="35738212">
                          <w:marLeft w:val="0"/>
                          <w:marRight w:val="0"/>
                          <w:marTop w:val="0"/>
                          <w:marBottom w:val="180"/>
                          <w:divBdr>
                            <w:top w:val="single" w:sz="2" w:space="0" w:color="auto"/>
                            <w:left w:val="single" w:sz="2" w:space="0" w:color="auto"/>
                            <w:bottom w:val="single" w:sz="2" w:space="0" w:color="auto"/>
                            <w:right w:val="single" w:sz="2" w:space="0" w:color="auto"/>
                          </w:divBdr>
                        </w:div>
                        <w:div w:id="13343386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74672161">
          <w:marLeft w:val="0"/>
          <w:marRight w:val="0"/>
          <w:marTop w:val="0"/>
          <w:marBottom w:val="0"/>
          <w:divBdr>
            <w:top w:val="single" w:sz="2" w:space="0" w:color="auto"/>
            <w:left w:val="single" w:sz="2" w:space="0" w:color="auto"/>
            <w:bottom w:val="single" w:sz="2" w:space="0" w:color="auto"/>
            <w:right w:val="single" w:sz="2" w:space="0" w:color="auto"/>
          </w:divBdr>
          <w:divsChild>
            <w:div w:id="146284409">
              <w:marLeft w:val="0"/>
              <w:marRight w:val="0"/>
              <w:marTop w:val="0"/>
              <w:marBottom w:val="0"/>
              <w:divBdr>
                <w:top w:val="single" w:sz="2" w:space="0" w:color="auto"/>
                <w:left w:val="single" w:sz="2" w:space="0" w:color="auto"/>
                <w:bottom w:val="single" w:sz="2" w:space="0" w:color="auto"/>
                <w:right w:val="single" w:sz="2" w:space="0" w:color="auto"/>
              </w:divBdr>
              <w:divsChild>
                <w:div w:id="2115006232">
                  <w:marLeft w:val="0"/>
                  <w:marRight w:val="0"/>
                  <w:marTop w:val="0"/>
                  <w:marBottom w:val="0"/>
                  <w:divBdr>
                    <w:top w:val="single" w:sz="2" w:space="0" w:color="auto"/>
                    <w:left w:val="single" w:sz="2" w:space="0" w:color="auto"/>
                    <w:bottom w:val="single" w:sz="2" w:space="0" w:color="auto"/>
                    <w:right w:val="single" w:sz="2" w:space="0" w:color="auto"/>
                  </w:divBdr>
                  <w:divsChild>
                    <w:div w:id="159274098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76295222">
          <w:marLeft w:val="0"/>
          <w:marRight w:val="0"/>
          <w:marTop w:val="0"/>
          <w:marBottom w:val="0"/>
          <w:divBdr>
            <w:top w:val="single" w:sz="2" w:space="0" w:color="auto"/>
            <w:left w:val="single" w:sz="2" w:space="0" w:color="auto"/>
            <w:bottom w:val="single" w:sz="2" w:space="0" w:color="auto"/>
            <w:right w:val="single" w:sz="2" w:space="0" w:color="auto"/>
          </w:divBdr>
        </w:div>
        <w:div w:id="131142203">
          <w:marLeft w:val="0"/>
          <w:marRight w:val="0"/>
          <w:marTop w:val="0"/>
          <w:marBottom w:val="0"/>
          <w:divBdr>
            <w:top w:val="single" w:sz="2" w:space="0" w:color="auto"/>
            <w:left w:val="single" w:sz="2" w:space="0" w:color="auto"/>
            <w:bottom w:val="single" w:sz="2" w:space="0" w:color="auto"/>
            <w:right w:val="single" w:sz="2" w:space="0" w:color="auto"/>
          </w:divBdr>
          <w:divsChild>
            <w:div w:id="1775784485">
              <w:marLeft w:val="0"/>
              <w:marRight w:val="0"/>
              <w:marTop w:val="0"/>
              <w:marBottom w:val="0"/>
              <w:divBdr>
                <w:top w:val="single" w:sz="2" w:space="0" w:color="auto"/>
                <w:left w:val="single" w:sz="2" w:space="0" w:color="auto"/>
                <w:bottom w:val="single" w:sz="2" w:space="0" w:color="auto"/>
                <w:right w:val="single" w:sz="2" w:space="0" w:color="auto"/>
              </w:divBdr>
              <w:divsChild>
                <w:div w:id="849758226">
                  <w:marLeft w:val="0"/>
                  <w:marRight w:val="0"/>
                  <w:marTop w:val="0"/>
                  <w:marBottom w:val="0"/>
                  <w:divBdr>
                    <w:top w:val="single" w:sz="2" w:space="0" w:color="auto"/>
                    <w:left w:val="single" w:sz="2" w:space="0" w:color="auto"/>
                    <w:bottom w:val="single" w:sz="2" w:space="0" w:color="auto"/>
                    <w:right w:val="single" w:sz="2" w:space="0" w:color="auto"/>
                  </w:divBdr>
                  <w:divsChild>
                    <w:div w:id="443497858">
                      <w:marLeft w:val="0"/>
                      <w:marRight w:val="0"/>
                      <w:marTop w:val="0"/>
                      <w:marBottom w:val="0"/>
                      <w:divBdr>
                        <w:top w:val="single" w:sz="2" w:space="0" w:color="auto"/>
                        <w:left w:val="single" w:sz="2" w:space="0" w:color="auto"/>
                        <w:bottom w:val="single" w:sz="2" w:space="0" w:color="auto"/>
                        <w:right w:val="single" w:sz="2" w:space="0" w:color="auto"/>
                      </w:divBdr>
                      <w:divsChild>
                        <w:div w:id="314529131">
                          <w:marLeft w:val="0"/>
                          <w:marRight w:val="0"/>
                          <w:marTop w:val="0"/>
                          <w:marBottom w:val="180"/>
                          <w:divBdr>
                            <w:top w:val="single" w:sz="2" w:space="0" w:color="auto"/>
                            <w:left w:val="single" w:sz="2" w:space="0" w:color="auto"/>
                            <w:bottom w:val="single" w:sz="2" w:space="0" w:color="auto"/>
                            <w:right w:val="single" w:sz="2" w:space="0" w:color="auto"/>
                          </w:divBdr>
                        </w:div>
                        <w:div w:id="2097365050">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57043729">
          <w:marLeft w:val="0"/>
          <w:marRight w:val="0"/>
          <w:marTop w:val="0"/>
          <w:marBottom w:val="0"/>
          <w:divBdr>
            <w:top w:val="single" w:sz="2" w:space="0" w:color="auto"/>
            <w:left w:val="single" w:sz="2" w:space="0" w:color="auto"/>
            <w:bottom w:val="single" w:sz="2" w:space="0" w:color="auto"/>
            <w:right w:val="single" w:sz="2" w:space="0" w:color="auto"/>
          </w:divBdr>
          <w:divsChild>
            <w:div w:id="1090203498">
              <w:marLeft w:val="0"/>
              <w:marRight w:val="0"/>
              <w:marTop w:val="0"/>
              <w:marBottom w:val="0"/>
              <w:divBdr>
                <w:top w:val="single" w:sz="2" w:space="0" w:color="auto"/>
                <w:left w:val="single" w:sz="2" w:space="0" w:color="auto"/>
                <w:bottom w:val="single" w:sz="2" w:space="0" w:color="auto"/>
                <w:right w:val="single" w:sz="2" w:space="0" w:color="auto"/>
              </w:divBdr>
              <w:divsChild>
                <w:div w:id="1240293171">
                  <w:marLeft w:val="0"/>
                  <w:marRight w:val="0"/>
                  <w:marTop w:val="0"/>
                  <w:marBottom w:val="0"/>
                  <w:divBdr>
                    <w:top w:val="single" w:sz="2" w:space="0" w:color="auto"/>
                    <w:left w:val="single" w:sz="2" w:space="0" w:color="auto"/>
                    <w:bottom w:val="single" w:sz="2" w:space="0" w:color="auto"/>
                    <w:right w:val="single" w:sz="2" w:space="0" w:color="auto"/>
                  </w:divBdr>
                  <w:divsChild>
                    <w:div w:id="1994984791">
                      <w:marLeft w:val="0"/>
                      <w:marRight w:val="0"/>
                      <w:marTop w:val="0"/>
                      <w:marBottom w:val="0"/>
                      <w:divBdr>
                        <w:top w:val="single" w:sz="2" w:space="0" w:color="auto"/>
                        <w:left w:val="single" w:sz="2" w:space="0" w:color="auto"/>
                        <w:bottom w:val="single" w:sz="2" w:space="0" w:color="auto"/>
                        <w:right w:val="single" w:sz="2" w:space="0" w:color="auto"/>
                      </w:divBdr>
                      <w:divsChild>
                        <w:div w:id="1239822229">
                          <w:marLeft w:val="0"/>
                          <w:marRight w:val="0"/>
                          <w:marTop w:val="0"/>
                          <w:marBottom w:val="180"/>
                          <w:divBdr>
                            <w:top w:val="single" w:sz="2" w:space="0" w:color="auto"/>
                            <w:left w:val="single" w:sz="2" w:space="0" w:color="auto"/>
                            <w:bottom w:val="single" w:sz="2" w:space="0" w:color="auto"/>
                            <w:right w:val="single" w:sz="2" w:space="0" w:color="auto"/>
                          </w:divBdr>
                        </w:div>
                        <w:div w:id="156934207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330718568">
          <w:marLeft w:val="0"/>
          <w:marRight w:val="0"/>
          <w:marTop w:val="0"/>
          <w:marBottom w:val="0"/>
          <w:divBdr>
            <w:top w:val="single" w:sz="2" w:space="0" w:color="auto"/>
            <w:left w:val="single" w:sz="2" w:space="0" w:color="auto"/>
            <w:bottom w:val="single" w:sz="2" w:space="0" w:color="auto"/>
            <w:right w:val="single" w:sz="2" w:space="0" w:color="auto"/>
          </w:divBdr>
          <w:divsChild>
            <w:div w:id="838273762">
              <w:marLeft w:val="0"/>
              <w:marRight w:val="0"/>
              <w:marTop w:val="0"/>
              <w:marBottom w:val="0"/>
              <w:divBdr>
                <w:top w:val="single" w:sz="2" w:space="0" w:color="auto"/>
                <w:left w:val="single" w:sz="2" w:space="0" w:color="auto"/>
                <w:bottom w:val="single" w:sz="2" w:space="0" w:color="auto"/>
                <w:right w:val="single" w:sz="2" w:space="0" w:color="auto"/>
              </w:divBdr>
              <w:divsChild>
                <w:div w:id="506332512">
                  <w:marLeft w:val="0"/>
                  <w:marRight w:val="0"/>
                  <w:marTop w:val="0"/>
                  <w:marBottom w:val="0"/>
                  <w:divBdr>
                    <w:top w:val="single" w:sz="2" w:space="0" w:color="auto"/>
                    <w:left w:val="single" w:sz="2" w:space="0" w:color="auto"/>
                    <w:bottom w:val="single" w:sz="2" w:space="0" w:color="auto"/>
                    <w:right w:val="single" w:sz="2" w:space="0" w:color="auto"/>
                  </w:divBdr>
                  <w:divsChild>
                    <w:div w:id="7826543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414209421">
          <w:marLeft w:val="0"/>
          <w:marRight w:val="0"/>
          <w:marTop w:val="0"/>
          <w:marBottom w:val="0"/>
          <w:divBdr>
            <w:top w:val="single" w:sz="2" w:space="0" w:color="auto"/>
            <w:left w:val="single" w:sz="2" w:space="0" w:color="auto"/>
            <w:bottom w:val="single" w:sz="2" w:space="0" w:color="auto"/>
            <w:right w:val="single" w:sz="2" w:space="0" w:color="auto"/>
          </w:divBdr>
          <w:divsChild>
            <w:div w:id="1154027441">
              <w:marLeft w:val="0"/>
              <w:marRight w:val="0"/>
              <w:marTop w:val="0"/>
              <w:marBottom w:val="0"/>
              <w:divBdr>
                <w:top w:val="single" w:sz="2" w:space="0" w:color="auto"/>
                <w:left w:val="single" w:sz="2" w:space="0" w:color="auto"/>
                <w:bottom w:val="single" w:sz="2" w:space="0" w:color="auto"/>
                <w:right w:val="single" w:sz="2" w:space="0" w:color="auto"/>
              </w:divBdr>
              <w:divsChild>
                <w:div w:id="1797984379">
                  <w:marLeft w:val="0"/>
                  <w:marRight w:val="0"/>
                  <w:marTop w:val="0"/>
                  <w:marBottom w:val="0"/>
                  <w:divBdr>
                    <w:top w:val="single" w:sz="2" w:space="0" w:color="auto"/>
                    <w:left w:val="single" w:sz="2" w:space="0" w:color="auto"/>
                    <w:bottom w:val="single" w:sz="2" w:space="0" w:color="auto"/>
                    <w:right w:val="single" w:sz="2" w:space="0" w:color="auto"/>
                  </w:divBdr>
                  <w:divsChild>
                    <w:div w:id="1419592645">
                      <w:marLeft w:val="0"/>
                      <w:marRight w:val="0"/>
                      <w:marTop w:val="0"/>
                      <w:marBottom w:val="0"/>
                      <w:divBdr>
                        <w:top w:val="single" w:sz="2" w:space="0" w:color="auto"/>
                        <w:left w:val="single" w:sz="2" w:space="0" w:color="auto"/>
                        <w:bottom w:val="single" w:sz="2" w:space="0" w:color="auto"/>
                        <w:right w:val="single" w:sz="2" w:space="0" w:color="auto"/>
                      </w:divBdr>
                      <w:divsChild>
                        <w:div w:id="94713948">
                          <w:marLeft w:val="0"/>
                          <w:marRight w:val="0"/>
                          <w:marTop w:val="0"/>
                          <w:marBottom w:val="90"/>
                          <w:divBdr>
                            <w:top w:val="single" w:sz="2" w:space="0" w:color="auto"/>
                            <w:left w:val="single" w:sz="2" w:space="0" w:color="auto"/>
                            <w:bottom w:val="single" w:sz="2" w:space="0" w:color="auto"/>
                            <w:right w:val="single" w:sz="2" w:space="0" w:color="auto"/>
                          </w:divBdr>
                        </w:div>
                        <w:div w:id="766387438">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439302932">
          <w:marLeft w:val="0"/>
          <w:marRight w:val="0"/>
          <w:marTop w:val="0"/>
          <w:marBottom w:val="0"/>
          <w:divBdr>
            <w:top w:val="single" w:sz="2" w:space="0" w:color="auto"/>
            <w:left w:val="single" w:sz="2" w:space="0" w:color="auto"/>
            <w:bottom w:val="single" w:sz="2" w:space="0" w:color="auto"/>
            <w:right w:val="single" w:sz="2" w:space="0" w:color="auto"/>
          </w:divBdr>
          <w:divsChild>
            <w:div w:id="1113213377">
              <w:marLeft w:val="0"/>
              <w:marRight w:val="0"/>
              <w:marTop w:val="0"/>
              <w:marBottom w:val="0"/>
              <w:divBdr>
                <w:top w:val="single" w:sz="2" w:space="0" w:color="auto"/>
                <w:left w:val="single" w:sz="2" w:space="0" w:color="auto"/>
                <w:bottom w:val="single" w:sz="2" w:space="0" w:color="auto"/>
                <w:right w:val="single" w:sz="2" w:space="0" w:color="auto"/>
              </w:divBdr>
              <w:divsChild>
                <w:div w:id="1107580372">
                  <w:marLeft w:val="0"/>
                  <w:marRight w:val="0"/>
                  <w:marTop w:val="0"/>
                  <w:marBottom w:val="0"/>
                  <w:divBdr>
                    <w:top w:val="single" w:sz="2" w:space="0" w:color="auto"/>
                    <w:left w:val="single" w:sz="2" w:space="0" w:color="auto"/>
                    <w:bottom w:val="single" w:sz="2" w:space="0" w:color="auto"/>
                    <w:right w:val="single" w:sz="2" w:space="0" w:color="auto"/>
                  </w:divBdr>
                  <w:divsChild>
                    <w:div w:id="844781372">
                      <w:marLeft w:val="0"/>
                      <w:marRight w:val="0"/>
                      <w:marTop w:val="0"/>
                      <w:marBottom w:val="0"/>
                      <w:divBdr>
                        <w:top w:val="single" w:sz="2" w:space="0" w:color="auto"/>
                        <w:left w:val="single" w:sz="2" w:space="0" w:color="auto"/>
                        <w:bottom w:val="single" w:sz="2" w:space="0" w:color="auto"/>
                        <w:right w:val="single" w:sz="2" w:space="0" w:color="auto"/>
                      </w:divBdr>
                      <w:divsChild>
                        <w:div w:id="15897744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562301481">
          <w:marLeft w:val="0"/>
          <w:marRight w:val="0"/>
          <w:marTop w:val="0"/>
          <w:marBottom w:val="0"/>
          <w:divBdr>
            <w:top w:val="single" w:sz="2" w:space="0" w:color="auto"/>
            <w:left w:val="single" w:sz="2" w:space="0" w:color="auto"/>
            <w:bottom w:val="single" w:sz="2" w:space="0" w:color="auto"/>
            <w:right w:val="single" w:sz="2" w:space="0" w:color="auto"/>
          </w:divBdr>
          <w:divsChild>
            <w:div w:id="495266624">
              <w:marLeft w:val="0"/>
              <w:marRight w:val="0"/>
              <w:marTop w:val="0"/>
              <w:marBottom w:val="0"/>
              <w:divBdr>
                <w:top w:val="single" w:sz="2" w:space="0" w:color="auto"/>
                <w:left w:val="single" w:sz="2" w:space="0" w:color="auto"/>
                <w:bottom w:val="single" w:sz="2" w:space="0" w:color="auto"/>
                <w:right w:val="single" w:sz="2" w:space="0" w:color="auto"/>
              </w:divBdr>
              <w:divsChild>
                <w:div w:id="1660110266">
                  <w:marLeft w:val="0"/>
                  <w:marRight w:val="0"/>
                  <w:marTop w:val="0"/>
                  <w:marBottom w:val="0"/>
                  <w:divBdr>
                    <w:top w:val="single" w:sz="2" w:space="0" w:color="auto"/>
                    <w:left w:val="single" w:sz="2" w:space="0" w:color="auto"/>
                    <w:bottom w:val="single" w:sz="2" w:space="0" w:color="auto"/>
                    <w:right w:val="single" w:sz="2" w:space="0" w:color="auto"/>
                  </w:divBdr>
                  <w:divsChild>
                    <w:div w:id="173311985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849099456">
          <w:marLeft w:val="0"/>
          <w:marRight w:val="0"/>
          <w:marTop w:val="0"/>
          <w:marBottom w:val="0"/>
          <w:divBdr>
            <w:top w:val="single" w:sz="2" w:space="0" w:color="auto"/>
            <w:left w:val="single" w:sz="2" w:space="0" w:color="auto"/>
            <w:bottom w:val="single" w:sz="2" w:space="0" w:color="auto"/>
            <w:right w:val="single" w:sz="2" w:space="0" w:color="auto"/>
          </w:divBdr>
        </w:div>
        <w:div w:id="969242645">
          <w:marLeft w:val="0"/>
          <w:marRight w:val="0"/>
          <w:marTop w:val="0"/>
          <w:marBottom w:val="0"/>
          <w:divBdr>
            <w:top w:val="single" w:sz="2" w:space="0" w:color="auto"/>
            <w:left w:val="single" w:sz="2" w:space="0" w:color="auto"/>
            <w:bottom w:val="single" w:sz="2" w:space="0" w:color="auto"/>
            <w:right w:val="single" w:sz="2" w:space="0" w:color="auto"/>
          </w:divBdr>
        </w:div>
        <w:div w:id="985619985">
          <w:marLeft w:val="0"/>
          <w:marRight w:val="0"/>
          <w:marTop w:val="0"/>
          <w:marBottom w:val="0"/>
          <w:divBdr>
            <w:top w:val="single" w:sz="2" w:space="0" w:color="auto"/>
            <w:left w:val="single" w:sz="2" w:space="0" w:color="auto"/>
            <w:bottom w:val="single" w:sz="2" w:space="0" w:color="auto"/>
            <w:right w:val="single" w:sz="2" w:space="0" w:color="auto"/>
          </w:divBdr>
          <w:divsChild>
            <w:div w:id="953488804">
              <w:marLeft w:val="0"/>
              <w:marRight w:val="0"/>
              <w:marTop w:val="0"/>
              <w:marBottom w:val="0"/>
              <w:divBdr>
                <w:top w:val="single" w:sz="2" w:space="0" w:color="auto"/>
                <w:left w:val="single" w:sz="2" w:space="0" w:color="auto"/>
                <w:bottom w:val="single" w:sz="2" w:space="0" w:color="auto"/>
                <w:right w:val="single" w:sz="2" w:space="0" w:color="auto"/>
              </w:divBdr>
              <w:divsChild>
                <w:div w:id="2093433128">
                  <w:marLeft w:val="0"/>
                  <w:marRight w:val="0"/>
                  <w:marTop w:val="0"/>
                  <w:marBottom w:val="0"/>
                  <w:divBdr>
                    <w:top w:val="single" w:sz="2" w:space="0" w:color="auto"/>
                    <w:left w:val="single" w:sz="2" w:space="0" w:color="auto"/>
                    <w:bottom w:val="single" w:sz="2" w:space="0" w:color="auto"/>
                    <w:right w:val="single" w:sz="2" w:space="0" w:color="auto"/>
                  </w:divBdr>
                  <w:divsChild>
                    <w:div w:id="1920015128">
                      <w:marLeft w:val="0"/>
                      <w:marRight w:val="0"/>
                      <w:marTop w:val="0"/>
                      <w:marBottom w:val="0"/>
                      <w:divBdr>
                        <w:top w:val="single" w:sz="2" w:space="0" w:color="auto"/>
                        <w:left w:val="single" w:sz="2" w:space="0" w:color="auto"/>
                        <w:bottom w:val="single" w:sz="2" w:space="0" w:color="auto"/>
                        <w:right w:val="single" w:sz="2" w:space="0" w:color="auto"/>
                      </w:divBdr>
                      <w:divsChild>
                        <w:div w:id="665012889">
                          <w:marLeft w:val="0"/>
                          <w:marRight w:val="0"/>
                          <w:marTop w:val="0"/>
                          <w:marBottom w:val="180"/>
                          <w:divBdr>
                            <w:top w:val="single" w:sz="2" w:space="0" w:color="auto"/>
                            <w:left w:val="single" w:sz="2" w:space="0" w:color="auto"/>
                            <w:bottom w:val="single" w:sz="2" w:space="0" w:color="auto"/>
                            <w:right w:val="single" w:sz="2" w:space="0" w:color="auto"/>
                          </w:divBdr>
                        </w:div>
                        <w:div w:id="1665665252">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998578974">
          <w:marLeft w:val="0"/>
          <w:marRight w:val="0"/>
          <w:marTop w:val="0"/>
          <w:marBottom w:val="0"/>
          <w:divBdr>
            <w:top w:val="single" w:sz="2" w:space="0" w:color="auto"/>
            <w:left w:val="single" w:sz="2" w:space="0" w:color="auto"/>
            <w:bottom w:val="single" w:sz="2" w:space="0" w:color="auto"/>
            <w:right w:val="single" w:sz="2" w:space="0" w:color="auto"/>
          </w:divBdr>
          <w:divsChild>
            <w:div w:id="349993824">
              <w:marLeft w:val="0"/>
              <w:marRight w:val="0"/>
              <w:marTop w:val="0"/>
              <w:marBottom w:val="0"/>
              <w:divBdr>
                <w:top w:val="single" w:sz="2" w:space="0" w:color="auto"/>
                <w:left w:val="single" w:sz="2" w:space="0" w:color="auto"/>
                <w:bottom w:val="single" w:sz="2" w:space="0" w:color="auto"/>
                <w:right w:val="single" w:sz="2" w:space="0" w:color="auto"/>
              </w:divBdr>
              <w:divsChild>
                <w:div w:id="293171595">
                  <w:marLeft w:val="0"/>
                  <w:marRight w:val="0"/>
                  <w:marTop w:val="0"/>
                  <w:marBottom w:val="0"/>
                  <w:divBdr>
                    <w:top w:val="single" w:sz="2" w:space="0" w:color="auto"/>
                    <w:left w:val="single" w:sz="2" w:space="0" w:color="auto"/>
                    <w:bottom w:val="single" w:sz="2" w:space="0" w:color="auto"/>
                    <w:right w:val="single" w:sz="2" w:space="0" w:color="auto"/>
                  </w:divBdr>
                  <w:divsChild>
                    <w:div w:id="1205098586">
                      <w:marLeft w:val="0"/>
                      <w:marRight w:val="0"/>
                      <w:marTop w:val="0"/>
                      <w:marBottom w:val="0"/>
                      <w:divBdr>
                        <w:top w:val="single" w:sz="2" w:space="0" w:color="auto"/>
                        <w:left w:val="single" w:sz="2" w:space="0" w:color="auto"/>
                        <w:bottom w:val="single" w:sz="2" w:space="0" w:color="auto"/>
                        <w:right w:val="single" w:sz="2" w:space="0" w:color="auto"/>
                      </w:divBdr>
                      <w:divsChild>
                        <w:div w:id="1682858040">
                          <w:marLeft w:val="0"/>
                          <w:marRight w:val="0"/>
                          <w:marTop w:val="0"/>
                          <w:marBottom w:val="90"/>
                          <w:divBdr>
                            <w:top w:val="single" w:sz="2" w:space="0" w:color="auto"/>
                            <w:left w:val="single" w:sz="2" w:space="0" w:color="auto"/>
                            <w:bottom w:val="single" w:sz="2" w:space="0" w:color="auto"/>
                            <w:right w:val="single" w:sz="2" w:space="0" w:color="auto"/>
                          </w:divBdr>
                        </w:div>
                        <w:div w:id="1886675450">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000428779">
          <w:marLeft w:val="0"/>
          <w:marRight w:val="0"/>
          <w:marTop w:val="0"/>
          <w:marBottom w:val="0"/>
          <w:divBdr>
            <w:top w:val="single" w:sz="2" w:space="0" w:color="auto"/>
            <w:left w:val="single" w:sz="2" w:space="0" w:color="auto"/>
            <w:bottom w:val="single" w:sz="2" w:space="0" w:color="auto"/>
            <w:right w:val="single" w:sz="2" w:space="0" w:color="auto"/>
          </w:divBdr>
          <w:divsChild>
            <w:div w:id="640506081">
              <w:marLeft w:val="0"/>
              <w:marRight w:val="0"/>
              <w:marTop w:val="0"/>
              <w:marBottom w:val="0"/>
              <w:divBdr>
                <w:top w:val="single" w:sz="2" w:space="0" w:color="auto"/>
                <w:left w:val="single" w:sz="2" w:space="0" w:color="auto"/>
                <w:bottom w:val="single" w:sz="2" w:space="0" w:color="auto"/>
                <w:right w:val="single" w:sz="2" w:space="0" w:color="auto"/>
              </w:divBdr>
              <w:divsChild>
                <w:div w:id="736127128">
                  <w:marLeft w:val="0"/>
                  <w:marRight w:val="0"/>
                  <w:marTop w:val="0"/>
                  <w:marBottom w:val="0"/>
                  <w:divBdr>
                    <w:top w:val="single" w:sz="2" w:space="0" w:color="auto"/>
                    <w:left w:val="single" w:sz="2" w:space="0" w:color="auto"/>
                    <w:bottom w:val="single" w:sz="2" w:space="0" w:color="auto"/>
                    <w:right w:val="single" w:sz="2" w:space="0" w:color="auto"/>
                  </w:divBdr>
                  <w:divsChild>
                    <w:div w:id="36098173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044601335">
          <w:marLeft w:val="0"/>
          <w:marRight w:val="0"/>
          <w:marTop w:val="0"/>
          <w:marBottom w:val="0"/>
          <w:divBdr>
            <w:top w:val="single" w:sz="2" w:space="0" w:color="auto"/>
            <w:left w:val="single" w:sz="2" w:space="0" w:color="auto"/>
            <w:bottom w:val="single" w:sz="2" w:space="0" w:color="auto"/>
            <w:right w:val="single" w:sz="2" w:space="0" w:color="auto"/>
          </w:divBdr>
          <w:divsChild>
            <w:div w:id="67002743">
              <w:marLeft w:val="0"/>
              <w:marRight w:val="0"/>
              <w:marTop w:val="0"/>
              <w:marBottom w:val="0"/>
              <w:divBdr>
                <w:top w:val="single" w:sz="2" w:space="0" w:color="auto"/>
                <w:left w:val="single" w:sz="2" w:space="0" w:color="auto"/>
                <w:bottom w:val="single" w:sz="2" w:space="0" w:color="auto"/>
                <w:right w:val="single" w:sz="2" w:space="0" w:color="auto"/>
              </w:divBdr>
              <w:divsChild>
                <w:div w:id="1898542582">
                  <w:marLeft w:val="0"/>
                  <w:marRight w:val="0"/>
                  <w:marTop w:val="0"/>
                  <w:marBottom w:val="0"/>
                  <w:divBdr>
                    <w:top w:val="single" w:sz="2" w:space="0" w:color="auto"/>
                    <w:left w:val="single" w:sz="2" w:space="0" w:color="auto"/>
                    <w:bottom w:val="single" w:sz="2" w:space="0" w:color="auto"/>
                    <w:right w:val="single" w:sz="2" w:space="0" w:color="auto"/>
                  </w:divBdr>
                  <w:divsChild>
                    <w:div w:id="2122340127">
                      <w:marLeft w:val="0"/>
                      <w:marRight w:val="0"/>
                      <w:marTop w:val="0"/>
                      <w:marBottom w:val="0"/>
                      <w:divBdr>
                        <w:top w:val="single" w:sz="2" w:space="0" w:color="auto"/>
                        <w:left w:val="single" w:sz="2" w:space="0" w:color="auto"/>
                        <w:bottom w:val="single" w:sz="2" w:space="0" w:color="auto"/>
                        <w:right w:val="single" w:sz="2" w:space="0" w:color="auto"/>
                      </w:divBdr>
                      <w:divsChild>
                        <w:div w:id="1308432265">
                          <w:marLeft w:val="0"/>
                          <w:marRight w:val="0"/>
                          <w:marTop w:val="0"/>
                          <w:marBottom w:val="180"/>
                          <w:divBdr>
                            <w:top w:val="single" w:sz="2" w:space="0" w:color="auto"/>
                            <w:left w:val="single" w:sz="2" w:space="0" w:color="auto"/>
                            <w:bottom w:val="single" w:sz="2" w:space="0" w:color="auto"/>
                            <w:right w:val="single" w:sz="2" w:space="0" w:color="auto"/>
                          </w:divBdr>
                        </w:div>
                        <w:div w:id="1667785180">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066224494">
          <w:marLeft w:val="0"/>
          <w:marRight w:val="0"/>
          <w:marTop w:val="0"/>
          <w:marBottom w:val="0"/>
          <w:divBdr>
            <w:top w:val="single" w:sz="2" w:space="0" w:color="auto"/>
            <w:left w:val="single" w:sz="2" w:space="0" w:color="auto"/>
            <w:bottom w:val="single" w:sz="2" w:space="0" w:color="auto"/>
            <w:right w:val="single" w:sz="2" w:space="0" w:color="auto"/>
          </w:divBdr>
          <w:divsChild>
            <w:div w:id="1420831602">
              <w:marLeft w:val="0"/>
              <w:marRight w:val="0"/>
              <w:marTop w:val="0"/>
              <w:marBottom w:val="0"/>
              <w:divBdr>
                <w:top w:val="single" w:sz="2" w:space="0" w:color="auto"/>
                <w:left w:val="single" w:sz="2" w:space="0" w:color="auto"/>
                <w:bottom w:val="single" w:sz="2" w:space="0" w:color="auto"/>
                <w:right w:val="single" w:sz="2" w:space="0" w:color="auto"/>
              </w:divBdr>
              <w:divsChild>
                <w:div w:id="1084377619">
                  <w:marLeft w:val="0"/>
                  <w:marRight w:val="0"/>
                  <w:marTop w:val="0"/>
                  <w:marBottom w:val="0"/>
                  <w:divBdr>
                    <w:top w:val="single" w:sz="2" w:space="0" w:color="auto"/>
                    <w:left w:val="single" w:sz="2" w:space="0" w:color="auto"/>
                    <w:bottom w:val="single" w:sz="2" w:space="0" w:color="auto"/>
                    <w:right w:val="single" w:sz="2" w:space="0" w:color="auto"/>
                  </w:divBdr>
                  <w:divsChild>
                    <w:div w:id="1025983508">
                      <w:marLeft w:val="0"/>
                      <w:marRight w:val="0"/>
                      <w:marTop w:val="0"/>
                      <w:marBottom w:val="0"/>
                      <w:divBdr>
                        <w:top w:val="single" w:sz="2" w:space="0" w:color="auto"/>
                        <w:left w:val="single" w:sz="2" w:space="0" w:color="auto"/>
                        <w:bottom w:val="single" w:sz="2" w:space="0" w:color="auto"/>
                        <w:right w:val="single" w:sz="2" w:space="0" w:color="auto"/>
                      </w:divBdr>
                      <w:divsChild>
                        <w:div w:id="584997152">
                          <w:marLeft w:val="0"/>
                          <w:marRight w:val="0"/>
                          <w:marTop w:val="0"/>
                          <w:marBottom w:val="180"/>
                          <w:divBdr>
                            <w:top w:val="single" w:sz="2" w:space="0" w:color="auto"/>
                            <w:left w:val="single" w:sz="2" w:space="0" w:color="auto"/>
                            <w:bottom w:val="single" w:sz="2" w:space="0" w:color="auto"/>
                            <w:right w:val="single" w:sz="2" w:space="0" w:color="auto"/>
                          </w:divBdr>
                        </w:div>
                        <w:div w:id="191609192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070614778">
          <w:marLeft w:val="0"/>
          <w:marRight w:val="0"/>
          <w:marTop w:val="0"/>
          <w:marBottom w:val="0"/>
          <w:divBdr>
            <w:top w:val="single" w:sz="2" w:space="0" w:color="auto"/>
            <w:left w:val="single" w:sz="2" w:space="0" w:color="auto"/>
            <w:bottom w:val="single" w:sz="2" w:space="0" w:color="auto"/>
            <w:right w:val="single" w:sz="2" w:space="0" w:color="auto"/>
          </w:divBdr>
          <w:divsChild>
            <w:div w:id="1121461282">
              <w:marLeft w:val="0"/>
              <w:marRight w:val="0"/>
              <w:marTop w:val="0"/>
              <w:marBottom w:val="0"/>
              <w:divBdr>
                <w:top w:val="single" w:sz="2" w:space="0" w:color="auto"/>
                <w:left w:val="single" w:sz="2" w:space="0" w:color="auto"/>
                <w:bottom w:val="single" w:sz="2" w:space="0" w:color="auto"/>
                <w:right w:val="single" w:sz="2" w:space="0" w:color="auto"/>
              </w:divBdr>
              <w:divsChild>
                <w:div w:id="1491671644">
                  <w:marLeft w:val="0"/>
                  <w:marRight w:val="0"/>
                  <w:marTop w:val="0"/>
                  <w:marBottom w:val="0"/>
                  <w:divBdr>
                    <w:top w:val="single" w:sz="2" w:space="0" w:color="auto"/>
                    <w:left w:val="single" w:sz="2" w:space="0" w:color="auto"/>
                    <w:bottom w:val="single" w:sz="2" w:space="0" w:color="auto"/>
                    <w:right w:val="single" w:sz="2" w:space="0" w:color="auto"/>
                  </w:divBdr>
                  <w:divsChild>
                    <w:div w:id="1449544201">
                      <w:marLeft w:val="0"/>
                      <w:marRight w:val="0"/>
                      <w:marTop w:val="0"/>
                      <w:marBottom w:val="0"/>
                      <w:divBdr>
                        <w:top w:val="single" w:sz="2" w:space="0" w:color="auto"/>
                        <w:left w:val="single" w:sz="2" w:space="0" w:color="auto"/>
                        <w:bottom w:val="single" w:sz="2" w:space="0" w:color="auto"/>
                        <w:right w:val="single" w:sz="2" w:space="0" w:color="auto"/>
                      </w:divBdr>
                      <w:divsChild>
                        <w:div w:id="61560277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353872218">
          <w:marLeft w:val="0"/>
          <w:marRight w:val="0"/>
          <w:marTop w:val="0"/>
          <w:marBottom w:val="0"/>
          <w:divBdr>
            <w:top w:val="single" w:sz="2" w:space="0" w:color="auto"/>
            <w:left w:val="single" w:sz="2" w:space="0" w:color="auto"/>
            <w:bottom w:val="single" w:sz="2" w:space="0" w:color="auto"/>
            <w:right w:val="single" w:sz="2" w:space="0" w:color="auto"/>
          </w:divBdr>
          <w:divsChild>
            <w:div w:id="1632906391">
              <w:marLeft w:val="0"/>
              <w:marRight w:val="0"/>
              <w:marTop w:val="0"/>
              <w:marBottom w:val="0"/>
              <w:divBdr>
                <w:top w:val="single" w:sz="2" w:space="0" w:color="auto"/>
                <w:left w:val="single" w:sz="2" w:space="0" w:color="auto"/>
                <w:bottom w:val="single" w:sz="2" w:space="0" w:color="auto"/>
                <w:right w:val="single" w:sz="2" w:space="0" w:color="auto"/>
              </w:divBdr>
              <w:divsChild>
                <w:div w:id="616566577">
                  <w:marLeft w:val="0"/>
                  <w:marRight w:val="0"/>
                  <w:marTop w:val="0"/>
                  <w:marBottom w:val="0"/>
                  <w:divBdr>
                    <w:top w:val="single" w:sz="2" w:space="0" w:color="auto"/>
                    <w:left w:val="single" w:sz="2" w:space="0" w:color="auto"/>
                    <w:bottom w:val="single" w:sz="2" w:space="0" w:color="auto"/>
                    <w:right w:val="single" w:sz="2" w:space="0" w:color="auto"/>
                  </w:divBdr>
                  <w:divsChild>
                    <w:div w:id="195305559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491946194">
          <w:marLeft w:val="0"/>
          <w:marRight w:val="0"/>
          <w:marTop w:val="0"/>
          <w:marBottom w:val="0"/>
          <w:divBdr>
            <w:top w:val="single" w:sz="2" w:space="0" w:color="auto"/>
            <w:left w:val="single" w:sz="2" w:space="0" w:color="auto"/>
            <w:bottom w:val="single" w:sz="2" w:space="0" w:color="auto"/>
            <w:right w:val="single" w:sz="2" w:space="0" w:color="auto"/>
          </w:divBdr>
        </w:div>
        <w:div w:id="1617056901">
          <w:marLeft w:val="0"/>
          <w:marRight w:val="0"/>
          <w:marTop w:val="0"/>
          <w:marBottom w:val="0"/>
          <w:divBdr>
            <w:top w:val="single" w:sz="2" w:space="0" w:color="auto"/>
            <w:left w:val="single" w:sz="2" w:space="0" w:color="auto"/>
            <w:bottom w:val="single" w:sz="2" w:space="0" w:color="auto"/>
            <w:right w:val="single" w:sz="2" w:space="0" w:color="auto"/>
          </w:divBdr>
        </w:div>
        <w:div w:id="1717192088">
          <w:marLeft w:val="0"/>
          <w:marRight w:val="0"/>
          <w:marTop w:val="0"/>
          <w:marBottom w:val="0"/>
          <w:divBdr>
            <w:top w:val="single" w:sz="2" w:space="0" w:color="auto"/>
            <w:left w:val="single" w:sz="2" w:space="0" w:color="auto"/>
            <w:bottom w:val="single" w:sz="2" w:space="0" w:color="auto"/>
            <w:right w:val="single" w:sz="2" w:space="0" w:color="auto"/>
          </w:divBdr>
          <w:divsChild>
            <w:div w:id="1487283781">
              <w:marLeft w:val="0"/>
              <w:marRight w:val="0"/>
              <w:marTop w:val="0"/>
              <w:marBottom w:val="0"/>
              <w:divBdr>
                <w:top w:val="single" w:sz="2" w:space="0" w:color="auto"/>
                <w:left w:val="single" w:sz="2" w:space="0" w:color="auto"/>
                <w:bottom w:val="single" w:sz="2" w:space="0" w:color="auto"/>
                <w:right w:val="single" w:sz="2" w:space="0" w:color="auto"/>
              </w:divBdr>
              <w:divsChild>
                <w:div w:id="1306203950">
                  <w:marLeft w:val="0"/>
                  <w:marRight w:val="0"/>
                  <w:marTop w:val="0"/>
                  <w:marBottom w:val="0"/>
                  <w:divBdr>
                    <w:top w:val="single" w:sz="2" w:space="0" w:color="auto"/>
                    <w:left w:val="single" w:sz="2" w:space="0" w:color="auto"/>
                    <w:bottom w:val="single" w:sz="2" w:space="0" w:color="auto"/>
                    <w:right w:val="single" w:sz="2" w:space="0" w:color="auto"/>
                  </w:divBdr>
                  <w:divsChild>
                    <w:div w:id="16683640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828859749">
          <w:marLeft w:val="0"/>
          <w:marRight w:val="0"/>
          <w:marTop w:val="0"/>
          <w:marBottom w:val="0"/>
          <w:divBdr>
            <w:top w:val="single" w:sz="2" w:space="0" w:color="auto"/>
            <w:left w:val="single" w:sz="2" w:space="0" w:color="auto"/>
            <w:bottom w:val="single" w:sz="2" w:space="0" w:color="auto"/>
            <w:right w:val="single" w:sz="2" w:space="0" w:color="auto"/>
          </w:divBdr>
          <w:divsChild>
            <w:div w:id="1656252036">
              <w:marLeft w:val="0"/>
              <w:marRight w:val="0"/>
              <w:marTop w:val="0"/>
              <w:marBottom w:val="0"/>
              <w:divBdr>
                <w:top w:val="single" w:sz="2" w:space="0" w:color="auto"/>
                <w:left w:val="single" w:sz="2" w:space="0" w:color="auto"/>
                <w:bottom w:val="single" w:sz="2" w:space="0" w:color="auto"/>
                <w:right w:val="single" w:sz="2" w:space="0" w:color="auto"/>
              </w:divBdr>
              <w:divsChild>
                <w:div w:id="309024319">
                  <w:marLeft w:val="0"/>
                  <w:marRight w:val="0"/>
                  <w:marTop w:val="0"/>
                  <w:marBottom w:val="0"/>
                  <w:divBdr>
                    <w:top w:val="single" w:sz="2" w:space="0" w:color="auto"/>
                    <w:left w:val="single" w:sz="2" w:space="0" w:color="auto"/>
                    <w:bottom w:val="single" w:sz="2" w:space="0" w:color="auto"/>
                    <w:right w:val="single" w:sz="2" w:space="0" w:color="auto"/>
                  </w:divBdr>
                  <w:divsChild>
                    <w:div w:id="135683516">
                      <w:marLeft w:val="0"/>
                      <w:marRight w:val="0"/>
                      <w:marTop w:val="0"/>
                      <w:marBottom w:val="0"/>
                      <w:divBdr>
                        <w:top w:val="single" w:sz="2" w:space="0" w:color="auto"/>
                        <w:left w:val="single" w:sz="2" w:space="0" w:color="auto"/>
                        <w:bottom w:val="single" w:sz="2" w:space="0" w:color="auto"/>
                        <w:right w:val="single" w:sz="2" w:space="0" w:color="auto"/>
                      </w:divBdr>
                      <w:divsChild>
                        <w:div w:id="185410829">
                          <w:marLeft w:val="0"/>
                          <w:marRight w:val="0"/>
                          <w:marTop w:val="0"/>
                          <w:marBottom w:val="180"/>
                          <w:divBdr>
                            <w:top w:val="single" w:sz="2" w:space="0" w:color="auto"/>
                            <w:left w:val="single" w:sz="2" w:space="0" w:color="auto"/>
                            <w:bottom w:val="single" w:sz="2" w:space="0" w:color="auto"/>
                            <w:right w:val="single" w:sz="2" w:space="0" w:color="auto"/>
                          </w:divBdr>
                        </w:div>
                        <w:div w:id="145047416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848134330">
          <w:marLeft w:val="0"/>
          <w:marRight w:val="0"/>
          <w:marTop w:val="0"/>
          <w:marBottom w:val="0"/>
          <w:divBdr>
            <w:top w:val="single" w:sz="2" w:space="0" w:color="auto"/>
            <w:left w:val="single" w:sz="2" w:space="0" w:color="auto"/>
            <w:bottom w:val="single" w:sz="2" w:space="0" w:color="auto"/>
            <w:right w:val="single" w:sz="2" w:space="0" w:color="auto"/>
          </w:divBdr>
        </w:div>
        <w:div w:id="2000234538">
          <w:marLeft w:val="0"/>
          <w:marRight w:val="0"/>
          <w:marTop w:val="0"/>
          <w:marBottom w:val="0"/>
          <w:divBdr>
            <w:top w:val="single" w:sz="2" w:space="0" w:color="auto"/>
            <w:left w:val="single" w:sz="2" w:space="0" w:color="auto"/>
            <w:bottom w:val="single" w:sz="2" w:space="0" w:color="auto"/>
            <w:right w:val="single" w:sz="2" w:space="0" w:color="auto"/>
          </w:divBdr>
          <w:divsChild>
            <w:div w:id="605230438">
              <w:marLeft w:val="0"/>
              <w:marRight w:val="0"/>
              <w:marTop w:val="0"/>
              <w:marBottom w:val="0"/>
              <w:divBdr>
                <w:top w:val="single" w:sz="2" w:space="0" w:color="auto"/>
                <w:left w:val="single" w:sz="2" w:space="0" w:color="auto"/>
                <w:bottom w:val="single" w:sz="2" w:space="0" w:color="auto"/>
                <w:right w:val="single" w:sz="2" w:space="0" w:color="auto"/>
              </w:divBdr>
              <w:divsChild>
                <w:div w:id="1161653984">
                  <w:marLeft w:val="0"/>
                  <w:marRight w:val="0"/>
                  <w:marTop w:val="0"/>
                  <w:marBottom w:val="0"/>
                  <w:divBdr>
                    <w:top w:val="single" w:sz="2" w:space="0" w:color="auto"/>
                    <w:left w:val="single" w:sz="2" w:space="0" w:color="auto"/>
                    <w:bottom w:val="single" w:sz="2" w:space="0" w:color="auto"/>
                    <w:right w:val="single" w:sz="2" w:space="0" w:color="auto"/>
                  </w:divBdr>
                  <w:divsChild>
                    <w:div w:id="1854029593">
                      <w:marLeft w:val="0"/>
                      <w:marRight w:val="0"/>
                      <w:marTop w:val="0"/>
                      <w:marBottom w:val="0"/>
                      <w:divBdr>
                        <w:top w:val="single" w:sz="2" w:space="0" w:color="auto"/>
                        <w:left w:val="single" w:sz="2" w:space="0" w:color="auto"/>
                        <w:bottom w:val="single" w:sz="2" w:space="0" w:color="auto"/>
                        <w:right w:val="single" w:sz="2" w:space="0" w:color="auto"/>
                      </w:divBdr>
                      <w:divsChild>
                        <w:div w:id="739405297">
                          <w:marLeft w:val="0"/>
                          <w:marRight w:val="0"/>
                          <w:marTop w:val="0"/>
                          <w:marBottom w:val="180"/>
                          <w:divBdr>
                            <w:top w:val="single" w:sz="2" w:space="0" w:color="auto"/>
                            <w:left w:val="single" w:sz="2" w:space="0" w:color="auto"/>
                            <w:bottom w:val="single" w:sz="2" w:space="0" w:color="auto"/>
                            <w:right w:val="single" w:sz="2" w:space="0" w:color="auto"/>
                          </w:divBdr>
                        </w:div>
                        <w:div w:id="17754435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2012757778">
          <w:marLeft w:val="0"/>
          <w:marRight w:val="0"/>
          <w:marTop w:val="0"/>
          <w:marBottom w:val="0"/>
          <w:divBdr>
            <w:top w:val="single" w:sz="2" w:space="0" w:color="auto"/>
            <w:left w:val="single" w:sz="2" w:space="0" w:color="auto"/>
            <w:bottom w:val="single" w:sz="2" w:space="0" w:color="auto"/>
            <w:right w:val="single" w:sz="2" w:space="0" w:color="auto"/>
          </w:divBdr>
          <w:divsChild>
            <w:div w:id="51731909">
              <w:marLeft w:val="0"/>
              <w:marRight w:val="0"/>
              <w:marTop w:val="0"/>
              <w:marBottom w:val="0"/>
              <w:divBdr>
                <w:top w:val="single" w:sz="2" w:space="0" w:color="auto"/>
                <w:left w:val="single" w:sz="2" w:space="0" w:color="auto"/>
                <w:bottom w:val="single" w:sz="2" w:space="0" w:color="auto"/>
                <w:right w:val="single" w:sz="2" w:space="0" w:color="auto"/>
              </w:divBdr>
              <w:divsChild>
                <w:div w:id="763722407">
                  <w:marLeft w:val="0"/>
                  <w:marRight w:val="0"/>
                  <w:marTop w:val="0"/>
                  <w:marBottom w:val="0"/>
                  <w:divBdr>
                    <w:top w:val="single" w:sz="2" w:space="0" w:color="auto"/>
                    <w:left w:val="single" w:sz="2" w:space="0" w:color="auto"/>
                    <w:bottom w:val="single" w:sz="2" w:space="0" w:color="auto"/>
                    <w:right w:val="single" w:sz="2" w:space="0" w:color="auto"/>
                  </w:divBdr>
                  <w:divsChild>
                    <w:div w:id="744377981">
                      <w:marLeft w:val="0"/>
                      <w:marRight w:val="0"/>
                      <w:marTop w:val="0"/>
                      <w:marBottom w:val="0"/>
                      <w:divBdr>
                        <w:top w:val="single" w:sz="2" w:space="0" w:color="auto"/>
                        <w:left w:val="single" w:sz="2" w:space="0" w:color="auto"/>
                        <w:bottom w:val="single" w:sz="2" w:space="0" w:color="auto"/>
                        <w:right w:val="single" w:sz="2" w:space="0" w:color="auto"/>
                      </w:divBdr>
                      <w:divsChild>
                        <w:div w:id="201749790">
                          <w:marLeft w:val="0"/>
                          <w:marRight w:val="0"/>
                          <w:marTop w:val="0"/>
                          <w:marBottom w:val="180"/>
                          <w:divBdr>
                            <w:top w:val="single" w:sz="2" w:space="0" w:color="auto"/>
                            <w:left w:val="single" w:sz="2" w:space="0" w:color="auto"/>
                            <w:bottom w:val="single" w:sz="2" w:space="0" w:color="auto"/>
                            <w:right w:val="single" w:sz="2" w:space="0" w:color="auto"/>
                          </w:divBdr>
                        </w:div>
                        <w:div w:id="42770084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2097552920">
          <w:marLeft w:val="0"/>
          <w:marRight w:val="0"/>
          <w:marTop w:val="0"/>
          <w:marBottom w:val="0"/>
          <w:divBdr>
            <w:top w:val="single" w:sz="2" w:space="0" w:color="auto"/>
            <w:left w:val="single" w:sz="2" w:space="0" w:color="auto"/>
            <w:bottom w:val="single" w:sz="2" w:space="0" w:color="auto"/>
            <w:right w:val="single" w:sz="2" w:space="0" w:color="auto"/>
          </w:divBdr>
        </w:div>
      </w:divsChild>
    </w:div>
    <w:div w:id="1068499511">
      <w:marLeft w:val="0"/>
      <w:marRight w:val="0"/>
      <w:marTop w:val="0"/>
      <w:marBottom w:val="0"/>
      <w:divBdr>
        <w:top w:val="none" w:sz="0" w:space="0" w:color="auto"/>
        <w:left w:val="none" w:sz="0" w:space="0" w:color="auto"/>
        <w:bottom w:val="none" w:sz="0" w:space="0" w:color="auto"/>
        <w:right w:val="none" w:sz="0" w:space="0" w:color="auto"/>
      </w:divBdr>
    </w:div>
    <w:div w:id="1069382835">
      <w:marLeft w:val="0"/>
      <w:marRight w:val="0"/>
      <w:marTop w:val="0"/>
      <w:marBottom w:val="0"/>
      <w:divBdr>
        <w:top w:val="none" w:sz="0" w:space="0" w:color="auto"/>
        <w:left w:val="none" w:sz="0" w:space="0" w:color="auto"/>
        <w:bottom w:val="none" w:sz="0" w:space="0" w:color="auto"/>
        <w:right w:val="none" w:sz="0" w:space="0" w:color="auto"/>
      </w:divBdr>
    </w:div>
    <w:div w:id="1069965158">
      <w:bodyDiv w:val="1"/>
      <w:marLeft w:val="0"/>
      <w:marRight w:val="0"/>
      <w:marTop w:val="0"/>
      <w:marBottom w:val="0"/>
      <w:divBdr>
        <w:top w:val="none" w:sz="0" w:space="0" w:color="auto"/>
        <w:left w:val="none" w:sz="0" w:space="0" w:color="auto"/>
        <w:bottom w:val="none" w:sz="0" w:space="0" w:color="auto"/>
        <w:right w:val="none" w:sz="0" w:space="0" w:color="auto"/>
      </w:divBdr>
    </w:div>
    <w:div w:id="1070007733">
      <w:bodyDiv w:val="1"/>
      <w:marLeft w:val="0"/>
      <w:marRight w:val="0"/>
      <w:marTop w:val="0"/>
      <w:marBottom w:val="0"/>
      <w:divBdr>
        <w:top w:val="none" w:sz="0" w:space="0" w:color="auto"/>
        <w:left w:val="none" w:sz="0" w:space="0" w:color="auto"/>
        <w:bottom w:val="none" w:sz="0" w:space="0" w:color="auto"/>
        <w:right w:val="none" w:sz="0" w:space="0" w:color="auto"/>
      </w:divBdr>
    </w:div>
    <w:div w:id="1081441198">
      <w:bodyDiv w:val="1"/>
      <w:marLeft w:val="0"/>
      <w:marRight w:val="0"/>
      <w:marTop w:val="0"/>
      <w:marBottom w:val="0"/>
      <w:divBdr>
        <w:top w:val="none" w:sz="0" w:space="0" w:color="auto"/>
        <w:left w:val="none" w:sz="0" w:space="0" w:color="auto"/>
        <w:bottom w:val="none" w:sz="0" w:space="0" w:color="auto"/>
        <w:right w:val="none" w:sz="0" w:space="0" w:color="auto"/>
      </w:divBdr>
    </w:div>
    <w:div w:id="1087842192">
      <w:bodyDiv w:val="1"/>
      <w:marLeft w:val="0"/>
      <w:marRight w:val="0"/>
      <w:marTop w:val="0"/>
      <w:marBottom w:val="0"/>
      <w:divBdr>
        <w:top w:val="none" w:sz="0" w:space="0" w:color="auto"/>
        <w:left w:val="none" w:sz="0" w:space="0" w:color="auto"/>
        <w:bottom w:val="none" w:sz="0" w:space="0" w:color="auto"/>
        <w:right w:val="none" w:sz="0" w:space="0" w:color="auto"/>
      </w:divBdr>
      <w:divsChild>
        <w:div w:id="574586771">
          <w:marLeft w:val="0"/>
          <w:marRight w:val="0"/>
          <w:marTop w:val="0"/>
          <w:marBottom w:val="0"/>
          <w:divBdr>
            <w:top w:val="none" w:sz="0" w:space="0" w:color="auto"/>
            <w:left w:val="none" w:sz="0" w:space="0" w:color="auto"/>
            <w:bottom w:val="none" w:sz="0" w:space="0" w:color="auto"/>
            <w:right w:val="none" w:sz="0" w:space="0" w:color="auto"/>
          </w:divBdr>
        </w:div>
        <w:div w:id="643006193">
          <w:marLeft w:val="0"/>
          <w:marRight w:val="0"/>
          <w:marTop w:val="0"/>
          <w:marBottom w:val="0"/>
          <w:divBdr>
            <w:top w:val="none" w:sz="0" w:space="0" w:color="auto"/>
            <w:left w:val="none" w:sz="0" w:space="0" w:color="auto"/>
            <w:bottom w:val="none" w:sz="0" w:space="0" w:color="auto"/>
            <w:right w:val="none" w:sz="0" w:space="0" w:color="auto"/>
          </w:divBdr>
        </w:div>
        <w:div w:id="866136590">
          <w:marLeft w:val="0"/>
          <w:marRight w:val="0"/>
          <w:marTop w:val="0"/>
          <w:marBottom w:val="0"/>
          <w:divBdr>
            <w:top w:val="none" w:sz="0" w:space="0" w:color="auto"/>
            <w:left w:val="none" w:sz="0" w:space="0" w:color="auto"/>
            <w:bottom w:val="none" w:sz="0" w:space="0" w:color="auto"/>
            <w:right w:val="none" w:sz="0" w:space="0" w:color="auto"/>
          </w:divBdr>
        </w:div>
        <w:div w:id="894851808">
          <w:marLeft w:val="0"/>
          <w:marRight w:val="0"/>
          <w:marTop w:val="0"/>
          <w:marBottom w:val="0"/>
          <w:divBdr>
            <w:top w:val="none" w:sz="0" w:space="0" w:color="auto"/>
            <w:left w:val="none" w:sz="0" w:space="0" w:color="auto"/>
            <w:bottom w:val="none" w:sz="0" w:space="0" w:color="auto"/>
            <w:right w:val="none" w:sz="0" w:space="0" w:color="auto"/>
          </w:divBdr>
        </w:div>
        <w:div w:id="988483007">
          <w:marLeft w:val="0"/>
          <w:marRight w:val="0"/>
          <w:marTop w:val="0"/>
          <w:marBottom w:val="0"/>
          <w:divBdr>
            <w:top w:val="none" w:sz="0" w:space="0" w:color="auto"/>
            <w:left w:val="none" w:sz="0" w:space="0" w:color="auto"/>
            <w:bottom w:val="none" w:sz="0" w:space="0" w:color="auto"/>
            <w:right w:val="none" w:sz="0" w:space="0" w:color="auto"/>
          </w:divBdr>
        </w:div>
        <w:div w:id="1115446694">
          <w:marLeft w:val="0"/>
          <w:marRight w:val="0"/>
          <w:marTop w:val="0"/>
          <w:marBottom w:val="0"/>
          <w:divBdr>
            <w:top w:val="none" w:sz="0" w:space="0" w:color="auto"/>
            <w:left w:val="none" w:sz="0" w:space="0" w:color="auto"/>
            <w:bottom w:val="none" w:sz="0" w:space="0" w:color="auto"/>
            <w:right w:val="none" w:sz="0" w:space="0" w:color="auto"/>
          </w:divBdr>
        </w:div>
        <w:div w:id="1338729805">
          <w:marLeft w:val="0"/>
          <w:marRight w:val="0"/>
          <w:marTop w:val="0"/>
          <w:marBottom w:val="0"/>
          <w:divBdr>
            <w:top w:val="none" w:sz="0" w:space="0" w:color="auto"/>
            <w:left w:val="none" w:sz="0" w:space="0" w:color="auto"/>
            <w:bottom w:val="none" w:sz="0" w:space="0" w:color="auto"/>
            <w:right w:val="none" w:sz="0" w:space="0" w:color="auto"/>
          </w:divBdr>
        </w:div>
        <w:div w:id="1443308405">
          <w:marLeft w:val="0"/>
          <w:marRight w:val="0"/>
          <w:marTop w:val="0"/>
          <w:marBottom w:val="0"/>
          <w:divBdr>
            <w:top w:val="none" w:sz="0" w:space="0" w:color="auto"/>
            <w:left w:val="none" w:sz="0" w:space="0" w:color="auto"/>
            <w:bottom w:val="none" w:sz="0" w:space="0" w:color="auto"/>
            <w:right w:val="none" w:sz="0" w:space="0" w:color="auto"/>
          </w:divBdr>
        </w:div>
        <w:div w:id="1444687446">
          <w:marLeft w:val="0"/>
          <w:marRight w:val="0"/>
          <w:marTop w:val="0"/>
          <w:marBottom w:val="0"/>
          <w:divBdr>
            <w:top w:val="none" w:sz="0" w:space="0" w:color="auto"/>
            <w:left w:val="none" w:sz="0" w:space="0" w:color="auto"/>
            <w:bottom w:val="none" w:sz="0" w:space="0" w:color="auto"/>
            <w:right w:val="none" w:sz="0" w:space="0" w:color="auto"/>
          </w:divBdr>
        </w:div>
        <w:div w:id="1510371647">
          <w:marLeft w:val="0"/>
          <w:marRight w:val="0"/>
          <w:marTop w:val="0"/>
          <w:marBottom w:val="0"/>
          <w:divBdr>
            <w:top w:val="none" w:sz="0" w:space="0" w:color="auto"/>
            <w:left w:val="none" w:sz="0" w:space="0" w:color="auto"/>
            <w:bottom w:val="none" w:sz="0" w:space="0" w:color="auto"/>
            <w:right w:val="none" w:sz="0" w:space="0" w:color="auto"/>
          </w:divBdr>
        </w:div>
        <w:div w:id="1539853766">
          <w:marLeft w:val="0"/>
          <w:marRight w:val="0"/>
          <w:marTop w:val="0"/>
          <w:marBottom w:val="0"/>
          <w:divBdr>
            <w:top w:val="none" w:sz="0" w:space="0" w:color="auto"/>
            <w:left w:val="none" w:sz="0" w:space="0" w:color="auto"/>
            <w:bottom w:val="none" w:sz="0" w:space="0" w:color="auto"/>
            <w:right w:val="none" w:sz="0" w:space="0" w:color="auto"/>
          </w:divBdr>
        </w:div>
        <w:div w:id="1628661719">
          <w:marLeft w:val="0"/>
          <w:marRight w:val="0"/>
          <w:marTop w:val="0"/>
          <w:marBottom w:val="0"/>
          <w:divBdr>
            <w:top w:val="none" w:sz="0" w:space="0" w:color="auto"/>
            <w:left w:val="none" w:sz="0" w:space="0" w:color="auto"/>
            <w:bottom w:val="none" w:sz="0" w:space="0" w:color="auto"/>
            <w:right w:val="none" w:sz="0" w:space="0" w:color="auto"/>
          </w:divBdr>
        </w:div>
        <w:div w:id="1702051012">
          <w:marLeft w:val="0"/>
          <w:marRight w:val="0"/>
          <w:marTop w:val="0"/>
          <w:marBottom w:val="0"/>
          <w:divBdr>
            <w:top w:val="none" w:sz="0" w:space="0" w:color="auto"/>
            <w:left w:val="none" w:sz="0" w:space="0" w:color="auto"/>
            <w:bottom w:val="none" w:sz="0" w:space="0" w:color="auto"/>
            <w:right w:val="none" w:sz="0" w:space="0" w:color="auto"/>
          </w:divBdr>
        </w:div>
        <w:div w:id="1730034254">
          <w:marLeft w:val="0"/>
          <w:marRight w:val="0"/>
          <w:marTop w:val="0"/>
          <w:marBottom w:val="0"/>
          <w:divBdr>
            <w:top w:val="none" w:sz="0" w:space="0" w:color="auto"/>
            <w:left w:val="none" w:sz="0" w:space="0" w:color="auto"/>
            <w:bottom w:val="none" w:sz="0" w:space="0" w:color="auto"/>
            <w:right w:val="none" w:sz="0" w:space="0" w:color="auto"/>
          </w:divBdr>
        </w:div>
        <w:div w:id="1779526022">
          <w:marLeft w:val="0"/>
          <w:marRight w:val="0"/>
          <w:marTop w:val="0"/>
          <w:marBottom w:val="0"/>
          <w:divBdr>
            <w:top w:val="none" w:sz="0" w:space="0" w:color="auto"/>
            <w:left w:val="none" w:sz="0" w:space="0" w:color="auto"/>
            <w:bottom w:val="none" w:sz="0" w:space="0" w:color="auto"/>
            <w:right w:val="none" w:sz="0" w:space="0" w:color="auto"/>
          </w:divBdr>
        </w:div>
      </w:divsChild>
    </w:div>
    <w:div w:id="1090589761">
      <w:bodyDiv w:val="1"/>
      <w:marLeft w:val="0"/>
      <w:marRight w:val="0"/>
      <w:marTop w:val="0"/>
      <w:marBottom w:val="0"/>
      <w:divBdr>
        <w:top w:val="none" w:sz="0" w:space="0" w:color="auto"/>
        <w:left w:val="none" w:sz="0" w:space="0" w:color="auto"/>
        <w:bottom w:val="none" w:sz="0" w:space="0" w:color="auto"/>
        <w:right w:val="none" w:sz="0" w:space="0" w:color="auto"/>
      </w:divBdr>
    </w:div>
    <w:div w:id="1110512750">
      <w:bodyDiv w:val="1"/>
      <w:marLeft w:val="0"/>
      <w:marRight w:val="0"/>
      <w:marTop w:val="0"/>
      <w:marBottom w:val="0"/>
      <w:divBdr>
        <w:top w:val="none" w:sz="0" w:space="0" w:color="auto"/>
        <w:left w:val="none" w:sz="0" w:space="0" w:color="auto"/>
        <w:bottom w:val="none" w:sz="0" w:space="0" w:color="auto"/>
        <w:right w:val="none" w:sz="0" w:space="0" w:color="auto"/>
      </w:divBdr>
    </w:div>
    <w:div w:id="1111120742">
      <w:bodyDiv w:val="1"/>
      <w:marLeft w:val="0"/>
      <w:marRight w:val="0"/>
      <w:marTop w:val="0"/>
      <w:marBottom w:val="0"/>
      <w:divBdr>
        <w:top w:val="none" w:sz="0" w:space="0" w:color="auto"/>
        <w:left w:val="none" w:sz="0" w:space="0" w:color="auto"/>
        <w:bottom w:val="none" w:sz="0" w:space="0" w:color="auto"/>
        <w:right w:val="none" w:sz="0" w:space="0" w:color="auto"/>
      </w:divBdr>
    </w:div>
    <w:div w:id="1113548402">
      <w:bodyDiv w:val="1"/>
      <w:marLeft w:val="0"/>
      <w:marRight w:val="0"/>
      <w:marTop w:val="0"/>
      <w:marBottom w:val="0"/>
      <w:divBdr>
        <w:top w:val="none" w:sz="0" w:space="0" w:color="auto"/>
        <w:left w:val="none" w:sz="0" w:space="0" w:color="auto"/>
        <w:bottom w:val="none" w:sz="0" w:space="0" w:color="auto"/>
        <w:right w:val="none" w:sz="0" w:space="0" w:color="auto"/>
      </w:divBdr>
      <w:divsChild>
        <w:div w:id="1711102233">
          <w:marLeft w:val="0"/>
          <w:marRight w:val="0"/>
          <w:marTop w:val="0"/>
          <w:marBottom w:val="0"/>
          <w:divBdr>
            <w:top w:val="none" w:sz="0" w:space="0" w:color="auto"/>
            <w:left w:val="none" w:sz="0" w:space="0" w:color="auto"/>
            <w:bottom w:val="none" w:sz="0" w:space="0" w:color="auto"/>
            <w:right w:val="none" w:sz="0" w:space="0" w:color="auto"/>
          </w:divBdr>
          <w:divsChild>
            <w:div w:id="142040030">
              <w:marLeft w:val="0"/>
              <w:marRight w:val="0"/>
              <w:marTop w:val="0"/>
              <w:marBottom w:val="0"/>
              <w:divBdr>
                <w:top w:val="none" w:sz="0" w:space="0" w:color="auto"/>
                <w:left w:val="none" w:sz="0" w:space="0" w:color="auto"/>
                <w:bottom w:val="none" w:sz="0" w:space="0" w:color="auto"/>
                <w:right w:val="none" w:sz="0" w:space="0" w:color="auto"/>
              </w:divBdr>
              <w:divsChild>
                <w:div w:id="1088576976">
                  <w:marLeft w:val="0"/>
                  <w:marRight w:val="0"/>
                  <w:marTop w:val="0"/>
                  <w:marBottom w:val="0"/>
                  <w:divBdr>
                    <w:top w:val="none" w:sz="0" w:space="0" w:color="auto"/>
                    <w:left w:val="none" w:sz="0" w:space="0" w:color="auto"/>
                    <w:bottom w:val="none" w:sz="0" w:space="0" w:color="auto"/>
                    <w:right w:val="none" w:sz="0" w:space="0" w:color="auto"/>
                  </w:divBdr>
                  <w:divsChild>
                    <w:div w:id="1102457781">
                      <w:marLeft w:val="0"/>
                      <w:marRight w:val="0"/>
                      <w:marTop w:val="0"/>
                      <w:marBottom w:val="0"/>
                      <w:divBdr>
                        <w:top w:val="none" w:sz="0" w:space="0" w:color="auto"/>
                        <w:left w:val="none" w:sz="0" w:space="0" w:color="auto"/>
                        <w:bottom w:val="none" w:sz="0" w:space="0" w:color="auto"/>
                        <w:right w:val="none" w:sz="0" w:space="0" w:color="auto"/>
                      </w:divBdr>
                      <w:divsChild>
                        <w:div w:id="1497770566">
                          <w:marLeft w:val="0"/>
                          <w:marRight w:val="0"/>
                          <w:marTop w:val="0"/>
                          <w:marBottom w:val="0"/>
                          <w:divBdr>
                            <w:top w:val="none" w:sz="0" w:space="0" w:color="auto"/>
                            <w:left w:val="none" w:sz="0" w:space="0" w:color="auto"/>
                            <w:bottom w:val="none" w:sz="0" w:space="0" w:color="auto"/>
                            <w:right w:val="none" w:sz="0" w:space="0" w:color="auto"/>
                          </w:divBdr>
                          <w:divsChild>
                            <w:div w:id="21155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018775">
      <w:bodyDiv w:val="1"/>
      <w:marLeft w:val="0"/>
      <w:marRight w:val="0"/>
      <w:marTop w:val="0"/>
      <w:marBottom w:val="0"/>
      <w:divBdr>
        <w:top w:val="none" w:sz="0" w:space="0" w:color="auto"/>
        <w:left w:val="none" w:sz="0" w:space="0" w:color="auto"/>
        <w:bottom w:val="none" w:sz="0" w:space="0" w:color="auto"/>
        <w:right w:val="none" w:sz="0" w:space="0" w:color="auto"/>
      </w:divBdr>
      <w:divsChild>
        <w:div w:id="397940806">
          <w:marLeft w:val="0"/>
          <w:marRight w:val="0"/>
          <w:marTop w:val="0"/>
          <w:marBottom w:val="0"/>
          <w:divBdr>
            <w:top w:val="none" w:sz="0" w:space="0" w:color="auto"/>
            <w:left w:val="none" w:sz="0" w:space="0" w:color="auto"/>
            <w:bottom w:val="none" w:sz="0" w:space="0" w:color="auto"/>
            <w:right w:val="none" w:sz="0" w:space="0" w:color="auto"/>
          </w:divBdr>
        </w:div>
      </w:divsChild>
    </w:div>
    <w:div w:id="1122843690">
      <w:bodyDiv w:val="1"/>
      <w:marLeft w:val="0"/>
      <w:marRight w:val="0"/>
      <w:marTop w:val="0"/>
      <w:marBottom w:val="0"/>
      <w:divBdr>
        <w:top w:val="none" w:sz="0" w:space="0" w:color="auto"/>
        <w:left w:val="none" w:sz="0" w:space="0" w:color="auto"/>
        <w:bottom w:val="none" w:sz="0" w:space="0" w:color="auto"/>
        <w:right w:val="none" w:sz="0" w:space="0" w:color="auto"/>
      </w:divBdr>
    </w:div>
    <w:div w:id="1125193859">
      <w:marLeft w:val="0"/>
      <w:marRight w:val="0"/>
      <w:marTop w:val="0"/>
      <w:marBottom w:val="0"/>
      <w:divBdr>
        <w:top w:val="none" w:sz="0" w:space="0" w:color="auto"/>
        <w:left w:val="none" w:sz="0" w:space="0" w:color="auto"/>
        <w:bottom w:val="none" w:sz="0" w:space="0" w:color="auto"/>
        <w:right w:val="none" w:sz="0" w:space="0" w:color="auto"/>
      </w:divBdr>
    </w:div>
    <w:div w:id="1125856833">
      <w:bodyDiv w:val="1"/>
      <w:marLeft w:val="0"/>
      <w:marRight w:val="0"/>
      <w:marTop w:val="0"/>
      <w:marBottom w:val="0"/>
      <w:divBdr>
        <w:top w:val="none" w:sz="0" w:space="0" w:color="auto"/>
        <w:left w:val="none" w:sz="0" w:space="0" w:color="auto"/>
        <w:bottom w:val="none" w:sz="0" w:space="0" w:color="auto"/>
        <w:right w:val="none" w:sz="0" w:space="0" w:color="auto"/>
      </w:divBdr>
      <w:divsChild>
        <w:div w:id="41558856">
          <w:marLeft w:val="0"/>
          <w:marRight w:val="0"/>
          <w:marTop w:val="0"/>
          <w:marBottom w:val="0"/>
          <w:divBdr>
            <w:top w:val="none" w:sz="0" w:space="0" w:color="auto"/>
            <w:left w:val="none" w:sz="0" w:space="0" w:color="auto"/>
            <w:bottom w:val="none" w:sz="0" w:space="0" w:color="auto"/>
            <w:right w:val="none" w:sz="0" w:space="0" w:color="auto"/>
          </w:divBdr>
        </w:div>
        <w:div w:id="365302276">
          <w:marLeft w:val="0"/>
          <w:marRight w:val="0"/>
          <w:marTop w:val="0"/>
          <w:marBottom w:val="0"/>
          <w:divBdr>
            <w:top w:val="none" w:sz="0" w:space="0" w:color="auto"/>
            <w:left w:val="none" w:sz="0" w:space="0" w:color="auto"/>
            <w:bottom w:val="none" w:sz="0" w:space="0" w:color="auto"/>
            <w:right w:val="none" w:sz="0" w:space="0" w:color="auto"/>
          </w:divBdr>
        </w:div>
        <w:div w:id="658189490">
          <w:marLeft w:val="0"/>
          <w:marRight w:val="0"/>
          <w:marTop w:val="0"/>
          <w:marBottom w:val="0"/>
          <w:divBdr>
            <w:top w:val="none" w:sz="0" w:space="0" w:color="auto"/>
            <w:left w:val="none" w:sz="0" w:space="0" w:color="auto"/>
            <w:bottom w:val="none" w:sz="0" w:space="0" w:color="auto"/>
            <w:right w:val="none" w:sz="0" w:space="0" w:color="auto"/>
          </w:divBdr>
        </w:div>
        <w:div w:id="786310441">
          <w:marLeft w:val="0"/>
          <w:marRight w:val="0"/>
          <w:marTop w:val="0"/>
          <w:marBottom w:val="0"/>
          <w:divBdr>
            <w:top w:val="none" w:sz="0" w:space="0" w:color="auto"/>
            <w:left w:val="none" w:sz="0" w:space="0" w:color="auto"/>
            <w:bottom w:val="none" w:sz="0" w:space="0" w:color="auto"/>
            <w:right w:val="none" w:sz="0" w:space="0" w:color="auto"/>
          </w:divBdr>
          <w:divsChild>
            <w:div w:id="1754547366">
              <w:marLeft w:val="-75"/>
              <w:marRight w:val="0"/>
              <w:marTop w:val="30"/>
              <w:marBottom w:val="30"/>
              <w:divBdr>
                <w:top w:val="none" w:sz="0" w:space="0" w:color="auto"/>
                <w:left w:val="none" w:sz="0" w:space="0" w:color="auto"/>
                <w:bottom w:val="none" w:sz="0" w:space="0" w:color="auto"/>
                <w:right w:val="none" w:sz="0" w:space="0" w:color="auto"/>
              </w:divBdr>
              <w:divsChild>
                <w:div w:id="297608482">
                  <w:marLeft w:val="0"/>
                  <w:marRight w:val="0"/>
                  <w:marTop w:val="0"/>
                  <w:marBottom w:val="0"/>
                  <w:divBdr>
                    <w:top w:val="none" w:sz="0" w:space="0" w:color="auto"/>
                    <w:left w:val="none" w:sz="0" w:space="0" w:color="auto"/>
                    <w:bottom w:val="none" w:sz="0" w:space="0" w:color="auto"/>
                    <w:right w:val="none" w:sz="0" w:space="0" w:color="auto"/>
                  </w:divBdr>
                  <w:divsChild>
                    <w:div w:id="1164785461">
                      <w:marLeft w:val="0"/>
                      <w:marRight w:val="0"/>
                      <w:marTop w:val="0"/>
                      <w:marBottom w:val="0"/>
                      <w:divBdr>
                        <w:top w:val="none" w:sz="0" w:space="0" w:color="auto"/>
                        <w:left w:val="none" w:sz="0" w:space="0" w:color="auto"/>
                        <w:bottom w:val="none" w:sz="0" w:space="0" w:color="auto"/>
                        <w:right w:val="none" w:sz="0" w:space="0" w:color="auto"/>
                      </w:divBdr>
                    </w:div>
                  </w:divsChild>
                </w:div>
                <w:div w:id="495339026">
                  <w:marLeft w:val="0"/>
                  <w:marRight w:val="0"/>
                  <w:marTop w:val="0"/>
                  <w:marBottom w:val="0"/>
                  <w:divBdr>
                    <w:top w:val="none" w:sz="0" w:space="0" w:color="auto"/>
                    <w:left w:val="none" w:sz="0" w:space="0" w:color="auto"/>
                    <w:bottom w:val="none" w:sz="0" w:space="0" w:color="auto"/>
                    <w:right w:val="none" w:sz="0" w:space="0" w:color="auto"/>
                  </w:divBdr>
                  <w:divsChild>
                    <w:div w:id="488905954">
                      <w:marLeft w:val="0"/>
                      <w:marRight w:val="0"/>
                      <w:marTop w:val="0"/>
                      <w:marBottom w:val="0"/>
                      <w:divBdr>
                        <w:top w:val="none" w:sz="0" w:space="0" w:color="auto"/>
                        <w:left w:val="none" w:sz="0" w:space="0" w:color="auto"/>
                        <w:bottom w:val="none" w:sz="0" w:space="0" w:color="auto"/>
                        <w:right w:val="none" w:sz="0" w:space="0" w:color="auto"/>
                      </w:divBdr>
                    </w:div>
                  </w:divsChild>
                </w:div>
                <w:div w:id="631643107">
                  <w:marLeft w:val="0"/>
                  <w:marRight w:val="0"/>
                  <w:marTop w:val="0"/>
                  <w:marBottom w:val="0"/>
                  <w:divBdr>
                    <w:top w:val="none" w:sz="0" w:space="0" w:color="auto"/>
                    <w:left w:val="none" w:sz="0" w:space="0" w:color="auto"/>
                    <w:bottom w:val="none" w:sz="0" w:space="0" w:color="auto"/>
                    <w:right w:val="none" w:sz="0" w:space="0" w:color="auto"/>
                  </w:divBdr>
                  <w:divsChild>
                    <w:div w:id="1696273797">
                      <w:marLeft w:val="0"/>
                      <w:marRight w:val="0"/>
                      <w:marTop w:val="0"/>
                      <w:marBottom w:val="0"/>
                      <w:divBdr>
                        <w:top w:val="none" w:sz="0" w:space="0" w:color="auto"/>
                        <w:left w:val="none" w:sz="0" w:space="0" w:color="auto"/>
                        <w:bottom w:val="none" w:sz="0" w:space="0" w:color="auto"/>
                        <w:right w:val="none" w:sz="0" w:space="0" w:color="auto"/>
                      </w:divBdr>
                    </w:div>
                  </w:divsChild>
                </w:div>
                <w:div w:id="1038508842">
                  <w:marLeft w:val="0"/>
                  <w:marRight w:val="0"/>
                  <w:marTop w:val="0"/>
                  <w:marBottom w:val="0"/>
                  <w:divBdr>
                    <w:top w:val="none" w:sz="0" w:space="0" w:color="auto"/>
                    <w:left w:val="none" w:sz="0" w:space="0" w:color="auto"/>
                    <w:bottom w:val="none" w:sz="0" w:space="0" w:color="auto"/>
                    <w:right w:val="none" w:sz="0" w:space="0" w:color="auto"/>
                  </w:divBdr>
                  <w:divsChild>
                    <w:div w:id="537012372">
                      <w:marLeft w:val="0"/>
                      <w:marRight w:val="0"/>
                      <w:marTop w:val="0"/>
                      <w:marBottom w:val="0"/>
                      <w:divBdr>
                        <w:top w:val="none" w:sz="0" w:space="0" w:color="auto"/>
                        <w:left w:val="none" w:sz="0" w:space="0" w:color="auto"/>
                        <w:bottom w:val="none" w:sz="0" w:space="0" w:color="auto"/>
                        <w:right w:val="none" w:sz="0" w:space="0" w:color="auto"/>
                      </w:divBdr>
                    </w:div>
                  </w:divsChild>
                </w:div>
                <w:div w:id="1223179689">
                  <w:marLeft w:val="0"/>
                  <w:marRight w:val="0"/>
                  <w:marTop w:val="0"/>
                  <w:marBottom w:val="0"/>
                  <w:divBdr>
                    <w:top w:val="none" w:sz="0" w:space="0" w:color="auto"/>
                    <w:left w:val="none" w:sz="0" w:space="0" w:color="auto"/>
                    <w:bottom w:val="none" w:sz="0" w:space="0" w:color="auto"/>
                    <w:right w:val="none" w:sz="0" w:space="0" w:color="auto"/>
                  </w:divBdr>
                  <w:divsChild>
                    <w:div w:id="1436974037">
                      <w:marLeft w:val="0"/>
                      <w:marRight w:val="0"/>
                      <w:marTop w:val="0"/>
                      <w:marBottom w:val="0"/>
                      <w:divBdr>
                        <w:top w:val="none" w:sz="0" w:space="0" w:color="auto"/>
                        <w:left w:val="none" w:sz="0" w:space="0" w:color="auto"/>
                        <w:bottom w:val="none" w:sz="0" w:space="0" w:color="auto"/>
                        <w:right w:val="none" w:sz="0" w:space="0" w:color="auto"/>
                      </w:divBdr>
                    </w:div>
                  </w:divsChild>
                </w:div>
                <w:div w:id="1706759675">
                  <w:marLeft w:val="0"/>
                  <w:marRight w:val="0"/>
                  <w:marTop w:val="0"/>
                  <w:marBottom w:val="0"/>
                  <w:divBdr>
                    <w:top w:val="none" w:sz="0" w:space="0" w:color="auto"/>
                    <w:left w:val="none" w:sz="0" w:space="0" w:color="auto"/>
                    <w:bottom w:val="none" w:sz="0" w:space="0" w:color="auto"/>
                    <w:right w:val="none" w:sz="0" w:space="0" w:color="auto"/>
                  </w:divBdr>
                  <w:divsChild>
                    <w:div w:id="745224108">
                      <w:marLeft w:val="0"/>
                      <w:marRight w:val="0"/>
                      <w:marTop w:val="0"/>
                      <w:marBottom w:val="0"/>
                      <w:divBdr>
                        <w:top w:val="none" w:sz="0" w:space="0" w:color="auto"/>
                        <w:left w:val="none" w:sz="0" w:space="0" w:color="auto"/>
                        <w:bottom w:val="none" w:sz="0" w:space="0" w:color="auto"/>
                        <w:right w:val="none" w:sz="0" w:space="0" w:color="auto"/>
                      </w:divBdr>
                    </w:div>
                  </w:divsChild>
                </w:div>
                <w:div w:id="1782340065">
                  <w:marLeft w:val="0"/>
                  <w:marRight w:val="0"/>
                  <w:marTop w:val="0"/>
                  <w:marBottom w:val="0"/>
                  <w:divBdr>
                    <w:top w:val="none" w:sz="0" w:space="0" w:color="auto"/>
                    <w:left w:val="none" w:sz="0" w:space="0" w:color="auto"/>
                    <w:bottom w:val="none" w:sz="0" w:space="0" w:color="auto"/>
                    <w:right w:val="none" w:sz="0" w:space="0" w:color="auto"/>
                  </w:divBdr>
                  <w:divsChild>
                    <w:div w:id="305093257">
                      <w:marLeft w:val="0"/>
                      <w:marRight w:val="0"/>
                      <w:marTop w:val="0"/>
                      <w:marBottom w:val="0"/>
                      <w:divBdr>
                        <w:top w:val="none" w:sz="0" w:space="0" w:color="auto"/>
                        <w:left w:val="none" w:sz="0" w:space="0" w:color="auto"/>
                        <w:bottom w:val="none" w:sz="0" w:space="0" w:color="auto"/>
                        <w:right w:val="none" w:sz="0" w:space="0" w:color="auto"/>
                      </w:divBdr>
                    </w:div>
                  </w:divsChild>
                </w:div>
                <w:div w:id="1894076675">
                  <w:marLeft w:val="0"/>
                  <w:marRight w:val="0"/>
                  <w:marTop w:val="0"/>
                  <w:marBottom w:val="0"/>
                  <w:divBdr>
                    <w:top w:val="none" w:sz="0" w:space="0" w:color="auto"/>
                    <w:left w:val="none" w:sz="0" w:space="0" w:color="auto"/>
                    <w:bottom w:val="none" w:sz="0" w:space="0" w:color="auto"/>
                    <w:right w:val="none" w:sz="0" w:space="0" w:color="auto"/>
                  </w:divBdr>
                  <w:divsChild>
                    <w:div w:id="22021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75987">
          <w:marLeft w:val="0"/>
          <w:marRight w:val="0"/>
          <w:marTop w:val="0"/>
          <w:marBottom w:val="0"/>
          <w:divBdr>
            <w:top w:val="none" w:sz="0" w:space="0" w:color="auto"/>
            <w:left w:val="none" w:sz="0" w:space="0" w:color="auto"/>
            <w:bottom w:val="none" w:sz="0" w:space="0" w:color="auto"/>
            <w:right w:val="none" w:sz="0" w:space="0" w:color="auto"/>
          </w:divBdr>
        </w:div>
        <w:div w:id="1256522631">
          <w:marLeft w:val="0"/>
          <w:marRight w:val="0"/>
          <w:marTop w:val="0"/>
          <w:marBottom w:val="0"/>
          <w:divBdr>
            <w:top w:val="none" w:sz="0" w:space="0" w:color="auto"/>
            <w:left w:val="none" w:sz="0" w:space="0" w:color="auto"/>
            <w:bottom w:val="none" w:sz="0" w:space="0" w:color="auto"/>
            <w:right w:val="none" w:sz="0" w:space="0" w:color="auto"/>
          </w:divBdr>
        </w:div>
        <w:div w:id="1818107083">
          <w:marLeft w:val="0"/>
          <w:marRight w:val="0"/>
          <w:marTop w:val="0"/>
          <w:marBottom w:val="0"/>
          <w:divBdr>
            <w:top w:val="none" w:sz="0" w:space="0" w:color="auto"/>
            <w:left w:val="none" w:sz="0" w:space="0" w:color="auto"/>
            <w:bottom w:val="none" w:sz="0" w:space="0" w:color="auto"/>
            <w:right w:val="none" w:sz="0" w:space="0" w:color="auto"/>
          </w:divBdr>
        </w:div>
        <w:div w:id="1998146266">
          <w:marLeft w:val="0"/>
          <w:marRight w:val="0"/>
          <w:marTop w:val="0"/>
          <w:marBottom w:val="0"/>
          <w:divBdr>
            <w:top w:val="none" w:sz="0" w:space="0" w:color="auto"/>
            <w:left w:val="none" w:sz="0" w:space="0" w:color="auto"/>
            <w:bottom w:val="none" w:sz="0" w:space="0" w:color="auto"/>
            <w:right w:val="none" w:sz="0" w:space="0" w:color="auto"/>
          </w:divBdr>
          <w:divsChild>
            <w:div w:id="1568344424">
              <w:marLeft w:val="-75"/>
              <w:marRight w:val="0"/>
              <w:marTop w:val="30"/>
              <w:marBottom w:val="30"/>
              <w:divBdr>
                <w:top w:val="none" w:sz="0" w:space="0" w:color="auto"/>
                <w:left w:val="none" w:sz="0" w:space="0" w:color="auto"/>
                <w:bottom w:val="none" w:sz="0" w:space="0" w:color="auto"/>
                <w:right w:val="none" w:sz="0" w:space="0" w:color="auto"/>
              </w:divBdr>
              <w:divsChild>
                <w:div w:id="2127897">
                  <w:marLeft w:val="0"/>
                  <w:marRight w:val="0"/>
                  <w:marTop w:val="0"/>
                  <w:marBottom w:val="0"/>
                  <w:divBdr>
                    <w:top w:val="none" w:sz="0" w:space="0" w:color="auto"/>
                    <w:left w:val="none" w:sz="0" w:space="0" w:color="auto"/>
                    <w:bottom w:val="none" w:sz="0" w:space="0" w:color="auto"/>
                    <w:right w:val="none" w:sz="0" w:space="0" w:color="auto"/>
                  </w:divBdr>
                  <w:divsChild>
                    <w:div w:id="2042128675">
                      <w:marLeft w:val="0"/>
                      <w:marRight w:val="0"/>
                      <w:marTop w:val="0"/>
                      <w:marBottom w:val="0"/>
                      <w:divBdr>
                        <w:top w:val="none" w:sz="0" w:space="0" w:color="auto"/>
                        <w:left w:val="none" w:sz="0" w:space="0" w:color="auto"/>
                        <w:bottom w:val="none" w:sz="0" w:space="0" w:color="auto"/>
                        <w:right w:val="none" w:sz="0" w:space="0" w:color="auto"/>
                      </w:divBdr>
                    </w:div>
                  </w:divsChild>
                </w:div>
                <w:div w:id="21707496">
                  <w:marLeft w:val="0"/>
                  <w:marRight w:val="0"/>
                  <w:marTop w:val="0"/>
                  <w:marBottom w:val="0"/>
                  <w:divBdr>
                    <w:top w:val="none" w:sz="0" w:space="0" w:color="auto"/>
                    <w:left w:val="none" w:sz="0" w:space="0" w:color="auto"/>
                    <w:bottom w:val="none" w:sz="0" w:space="0" w:color="auto"/>
                    <w:right w:val="none" w:sz="0" w:space="0" w:color="auto"/>
                  </w:divBdr>
                  <w:divsChild>
                    <w:div w:id="2012875520">
                      <w:marLeft w:val="0"/>
                      <w:marRight w:val="0"/>
                      <w:marTop w:val="0"/>
                      <w:marBottom w:val="0"/>
                      <w:divBdr>
                        <w:top w:val="none" w:sz="0" w:space="0" w:color="auto"/>
                        <w:left w:val="none" w:sz="0" w:space="0" w:color="auto"/>
                        <w:bottom w:val="none" w:sz="0" w:space="0" w:color="auto"/>
                        <w:right w:val="none" w:sz="0" w:space="0" w:color="auto"/>
                      </w:divBdr>
                    </w:div>
                  </w:divsChild>
                </w:div>
                <w:div w:id="242380810">
                  <w:marLeft w:val="0"/>
                  <w:marRight w:val="0"/>
                  <w:marTop w:val="0"/>
                  <w:marBottom w:val="0"/>
                  <w:divBdr>
                    <w:top w:val="none" w:sz="0" w:space="0" w:color="auto"/>
                    <w:left w:val="none" w:sz="0" w:space="0" w:color="auto"/>
                    <w:bottom w:val="none" w:sz="0" w:space="0" w:color="auto"/>
                    <w:right w:val="none" w:sz="0" w:space="0" w:color="auto"/>
                  </w:divBdr>
                  <w:divsChild>
                    <w:div w:id="55664527">
                      <w:marLeft w:val="0"/>
                      <w:marRight w:val="0"/>
                      <w:marTop w:val="0"/>
                      <w:marBottom w:val="0"/>
                      <w:divBdr>
                        <w:top w:val="none" w:sz="0" w:space="0" w:color="auto"/>
                        <w:left w:val="none" w:sz="0" w:space="0" w:color="auto"/>
                        <w:bottom w:val="none" w:sz="0" w:space="0" w:color="auto"/>
                        <w:right w:val="none" w:sz="0" w:space="0" w:color="auto"/>
                      </w:divBdr>
                    </w:div>
                  </w:divsChild>
                </w:div>
                <w:div w:id="854222799">
                  <w:marLeft w:val="0"/>
                  <w:marRight w:val="0"/>
                  <w:marTop w:val="0"/>
                  <w:marBottom w:val="0"/>
                  <w:divBdr>
                    <w:top w:val="none" w:sz="0" w:space="0" w:color="auto"/>
                    <w:left w:val="none" w:sz="0" w:space="0" w:color="auto"/>
                    <w:bottom w:val="none" w:sz="0" w:space="0" w:color="auto"/>
                    <w:right w:val="none" w:sz="0" w:space="0" w:color="auto"/>
                  </w:divBdr>
                  <w:divsChild>
                    <w:div w:id="1537886691">
                      <w:marLeft w:val="0"/>
                      <w:marRight w:val="0"/>
                      <w:marTop w:val="0"/>
                      <w:marBottom w:val="0"/>
                      <w:divBdr>
                        <w:top w:val="none" w:sz="0" w:space="0" w:color="auto"/>
                        <w:left w:val="none" w:sz="0" w:space="0" w:color="auto"/>
                        <w:bottom w:val="none" w:sz="0" w:space="0" w:color="auto"/>
                        <w:right w:val="none" w:sz="0" w:space="0" w:color="auto"/>
                      </w:divBdr>
                    </w:div>
                  </w:divsChild>
                </w:div>
                <w:div w:id="1002127411">
                  <w:marLeft w:val="0"/>
                  <w:marRight w:val="0"/>
                  <w:marTop w:val="0"/>
                  <w:marBottom w:val="0"/>
                  <w:divBdr>
                    <w:top w:val="none" w:sz="0" w:space="0" w:color="auto"/>
                    <w:left w:val="none" w:sz="0" w:space="0" w:color="auto"/>
                    <w:bottom w:val="none" w:sz="0" w:space="0" w:color="auto"/>
                    <w:right w:val="none" w:sz="0" w:space="0" w:color="auto"/>
                  </w:divBdr>
                  <w:divsChild>
                    <w:div w:id="1805849069">
                      <w:marLeft w:val="0"/>
                      <w:marRight w:val="0"/>
                      <w:marTop w:val="0"/>
                      <w:marBottom w:val="0"/>
                      <w:divBdr>
                        <w:top w:val="none" w:sz="0" w:space="0" w:color="auto"/>
                        <w:left w:val="none" w:sz="0" w:space="0" w:color="auto"/>
                        <w:bottom w:val="none" w:sz="0" w:space="0" w:color="auto"/>
                        <w:right w:val="none" w:sz="0" w:space="0" w:color="auto"/>
                      </w:divBdr>
                    </w:div>
                  </w:divsChild>
                </w:div>
                <w:div w:id="1103382109">
                  <w:marLeft w:val="0"/>
                  <w:marRight w:val="0"/>
                  <w:marTop w:val="0"/>
                  <w:marBottom w:val="0"/>
                  <w:divBdr>
                    <w:top w:val="none" w:sz="0" w:space="0" w:color="auto"/>
                    <w:left w:val="none" w:sz="0" w:space="0" w:color="auto"/>
                    <w:bottom w:val="none" w:sz="0" w:space="0" w:color="auto"/>
                    <w:right w:val="none" w:sz="0" w:space="0" w:color="auto"/>
                  </w:divBdr>
                  <w:divsChild>
                    <w:div w:id="1701393588">
                      <w:marLeft w:val="0"/>
                      <w:marRight w:val="0"/>
                      <w:marTop w:val="0"/>
                      <w:marBottom w:val="0"/>
                      <w:divBdr>
                        <w:top w:val="none" w:sz="0" w:space="0" w:color="auto"/>
                        <w:left w:val="none" w:sz="0" w:space="0" w:color="auto"/>
                        <w:bottom w:val="none" w:sz="0" w:space="0" w:color="auto"/>
                        <w:right w:val="none" w:sz="0" w:space="0" w:color="auto"/>
                      </w:divBdr>
                    </w:div>
                    <w:div w:id="2135974884">
                      <w:marLeft w:val="0"/>
                      <w:marRight w:val="0"/>
                      <w:marTop w:val="0"/>
                      <w:marBottom w:val="0"/>
                      <w:divBdr>
                        <w:top w:val="none" w:sz="0" w:space="0" w:color="auto"/>
                        <w:left w:val="none" w:sz="0" w:space="0" w:color="auto"/>
                        <w:bottom w:val="none" w:sz="0" w:space="0" w:color="auto"/>
                        <w:right w:val="none" w:sz="0" w:space="0" w:color="auto"/>
                      </w:divBdr>
                    </w:div>
                  </w:divsChild>
                </w:div>
                <w:div w:id="1134105142">
                  <w:marLeft w:val="0"/>
                  <w:marRight w:val="0"/>
                  <w:marTop w:val="0"/>
                  <w:marBottom w:val="0"/>
                  <w:divBdr>
                    <w:top w:val="none" w:sz="0" w:space="0" w:color="auto"/>
                    <w:left w:val="none" w:sz="0" w:space="0" w:color="auto"/>
                    <w:bottom w:val="none" w:sz="0" w:space="0" w:color="auto"/>
                    <w:right w:val="none" w:sz="0" w:space="0" w:color="auto"/>
                  </w:divBdr>
                  <w:divsChild>
                    <w:div w:id="736589687">
                      <w:marLeft w:val="0"/>
                      <w:marRight w:val="0"/>
                      <w:marTop w:val="0"/>
                      <w:marBottom w:val="0"/>
                      <w:divBdr>
                        <w:top w:val="none" w:sz="0" w:space="0" w:color="auto"/>
                        <w:left w:val="none" w:sz="0" w:space="0" w:color="auto"/>
                        <w:bottom w:val="none" w:sz="0" w:space="0" w:color="auto"/>
                        <w:right w:val="none" w:sz="0" w:space="0" w:color="auto"/>
                      </w:divBdr>
                    </w:div>
                  </w:divsChild>
                </w:div>
                <w:div w:id="1144547317">
                  <w:marLeft w:val="0"/>
                  <w:marRight w:val="0"/>
                  <w:marTop w:val="0"/>
                  <w:marBottom w:val="0"/>
                  <w:divBdr>
                    <w:top w:val="none" w:sz="0" w:space="0" w:color="auto"/>
                    <w:left w:val="none" w:sz="0" w:space="0" w:color="auto"/>
                    <w:bottom w:val="none" w:sz="0" w:space="0" w:color="auto"/>
                    <w:right w:val="none" w:sz="0" w:space="0" w:color="auto"/>
                  </w:divBdr>
                  <w:divsChild>
                    <w:div w:id="1469005667">
                      <w:marLeft w:val="0"/>
                      <w:marRight w:val="0"/>
                      <w:marTop w:val="0"/>
                      <w:marBottom w:val="0"/>
                      <w:divBdr>
                        <w:top w:val="none" w:sz="0" w:space="0" w:color="auto"/>
                        <w:left w:val="none" w:sz="0" w:space="0" w:color="auto"/>
                        <w:bottom w:val="none" w:sz="0" w:space="0" w:color="auto"/>
                        <w:right w:val="none" w:sz="0" w:space="0" w:color="auto"/>
                      </w:divBdr>
                    </w:div>
                  </w:divsChild>
                </w:div>
                <w:div w:id="1211842820">
                  <w:marLeft w:val="0"/>
                  <w:marRight w:val="0"/>
                  <w:marTop w:val="0"/>
                  <w:marBottom w:val="0"/>
                  <w:divBdr>
                    <w:top w:val="none" w:sz="0" w:space="0" w:color="auto"/>
                    <w:left w:val="none" w:sz="0" w:space="0" w:color="auto"/>
                    <w:bottom w:val="none" w:sz="0" w:space="0" w:color="auto"/>
                    <w:right w:val="none" w:sz="0" w:space="0" w:color="auto"/>
                  </w:divBdr>
                  <w:divsChild>
                    <w:div w:id="45765476">
                      <w:marLeft w:val="0"/>
                      <w:marRight w:val="0"/>
                      <w:marTop w:val="0"/>
                      <w:marBottom w:val="0"/>
                      <w:divBdr>
                        <w:top w:val="none" w:sz="0" w:space="0" w:color="auto"/>
                        <w:left w:val="none" w:sz="0" w:space="0" w:color="auto"/>
                        <w:bottom w:val="none" w:sz="0" w:space="0" w:color="auto"/>
                        <w:right w:val="none" w:sz="0" w:space="0" w:color="auto"/>
                      </w:divBdr>
                    </w:div>
                  </w:divsChild>
                </w:div>
                <w:div w:id="1391658238">
                  <w:marLeft w:val="0"/>
                  <w:marRight w:val="0"/>
                  <w:marTop w:val="0"/>
                  <w:marBottom w:val="0"/>
                  <w:divBdr>
                    <w:top w:val="none" w:sz="0" w:space="0" w:color="auto"/>
                    <w:left w:val="none" w:sz="0" w:space="0" w:color="auto"/>
                    <w:bottom w:val="none" w:sz="0" w:space="0" w:color="auto"/>
                    <w:right w:val="none" w:sz="0" w:space="0" w:color="auto"/>
                  </w:divBdr>
                  <w:divsChild>
                    <w:div w:id="1453593723">
                      <w:marLeft w:val="0"/>
                      <w:marRight w:val="0"/>
                      <w:marTop w:val="0"/>
                      <w:marBottom w:val="0"/>
                      <w:divBdr>
                        <w:top w:val="none" w:sz="0" w:space="0" w:color="auto"/>
                        <w:left w:val="none" w:sz="0" w:space="0" w:color="auto"/>
                        <w:bottom w:val="none" w:sz="0" w:space="0" w:color="auto"/>
                        <w:right w:val="none" w:sz="0" w:space="0" w:color="auto"/>
                      </w:divBdr>
                    </w:div>
                  </w:divsChild>
                </w:div>
                <w:div w:id="1475639868">
                  <w:marLeft w:val="0"/>
                  <w:marRight w:val="0"/>
                  <w:marTop w:val="0"/>
                  <w:marBottom w:val="0"/>
                  <w:divBdr>
                    <w:top w:val="none" w:sz="0" w:space="0" w:color="auto"/>
                    <w:left w:val="none" w:sz="0" w:space="0" w:color="auto"/>
                    <w:bottom w:val="none" w:sz="0" w:space="0" w:color="auto"/>
                    <w:right w:val="none" w:sz="0" w:space="0" w:color="auto"/>
                  </w:divBdr>
                  <w:divsChild>
                    <w:div w:id="1109203678">
                      <w:marLeft w:val="0"/>
                      <w:marRight w:val="0"/>
                      <w:marTop w:val="0"/>
                      <w:marBottom w:val="0"/>
                      <w:divBdr>
                        <w:top w:val="none" w:sz="0" w:space="0" w:color="auto"/>
                        <w:left w:val="none" w:sz="0" w:space="0" w:color="auto"/>
                        <w:bottom w:val="none" w:sz="0" w:space="0" w:color="auto"/>
                        <w:right w:val="none" w:sz="0" w:space="0" w:color="auto"/>
                      </w:divBdr>
                    </w:div>
                  </w:divsChild>
                </w:div>
                <w:div w:id="1585217083">
                  <w:marLeft w:val="0"/>
                  <w:marRight w:val="0"/>
                  <w:marTop w:val="0"/>
                  <w:marBottom w:val="0"/>
                  <w:divBdr>
                    <w:top w:val="none" w:sz="0" w:space="0" w:color="auto"/>
                    <w:left w:val="none" w:sz="0" w:space="0" w:color="auto"/>
                    <w:bottom w:val="none" w:sz="0" w:space="0" w:color="auto"/>
                    <w:right w:val="none" w:sz="0" w:space="0" w:color="auto"/>
                  </w:divBdr>
                  <w:divsChild>
                    <w:div w:id="986128395">
                      <w:marLeft w:val="0"/>
                      <w:marRight w:val="0"/>
                      <w:marTop w:val="0"/>
                      <w:marBottom w:val="0"/>
                      <w:divBdr>
                        <w:top w:val="none" w:sz="0" w:space="0" w:color="auto"/>
                        <w:left w:val="none" w:sz="0" w:space="0" w:color="auto"/>
                        <w:bottom w:val="none" w:sz="0" w:space="0" w:color="auto"/>
                        <w:right w:val="none" w:sz="0" w:space="0" w:color="auto"/>
                      </w:divBdr>
                    </w:div>
                  </w:divsChild>
                </w:div>
                <w:div w:id="1628929322">
                  <w:marLeft w:val="0"/>
                  <w:marRight w:val="0"/>
                  <w:marTop w:val="0"/>
                  <w:marBottom w:val="0"/>
                  <w:divBdr>
                    <w:top w:val="none" w:sz="0" w:space="0" w:color="auto"/>
                    <w:left w:val="none" w:sz="0" w:space="0" w:color="auto"/>
                    <w:bottom w:val="none" w:sz="0" w:space="0" w:color="auto"/>
                    <w:right w:val="none" w:sz="0" w:space="0" w:color="auto"/>
                  </w:divBdr>
                  <w:divsChild>
                    <w:div w:id="2018068975">
                      <w:marLeft w:val="0"/>
                      <w:marRight w:val="0"/>
                      <w:marTop w:val="0"/>
                      <w:marBottom w:val="0"/>
                      <w:divBdr>
                        <w:top w:val="none" w:sz="0" w:space="0" w:color="auto"/>
                        <w:left w:val="none" w:sz="0" w:space="0" w:color="auto"/>
                        <w:bottom w:val="none" w:sz="0" w:space="0" w:color="auto"/>
                        <w:right w:val="none" w:sz="0" w:space="0" w:color="auto"/>
                      </w:divBdr>
                    </w:div>
                  </w:divsChild>
                </w:div>
                <w:div w:id="1630238836">
                  <w:marLeft w:val="0"/>
                  <w:marRight w:val="0"/>
                  <w:marTop w:val="0"/>
                  <w:marBottom w:val="0"/>
                  <w:divBdr>
                    <w:top w:val="none" w:sz="0" w:space="0" w:color="auto"/>
                    <w:left w:val="none" w:sz="0" w:space="0" w:color="auto"/>
                    <w:bottom w:val="none" w:sz="0" w:space="0" w:color="auto"/>
                    <w:right w:val="none" w:sz="0" w:space="0" w:color="auto"/>
                  </w:divBdr>
                  <w:divsChild>
                    <w:div w:id="1376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49452">
      <w:bodyDiv w:val="1"/>
      <w:marLeft w:val="0"/>
      <w:marRight w:val="0"/>
      <w:marTop w:val="0"/>
      <w:marBottom w:val="0"/>
      <w:divBdr>
        <w:top w:val="none" w:sz="0" w:space="0" w:color="auto"/>
        <w:left w:val="none" w:sz="0" w:space="0" w:color="auto"/>
        <w:bottom w:val="none" w:sz="0" w:space="0" w:color="auto"/>
        <w:right w:val="none" w:sz="0" w:space="0" w:color="auto"/>
      </w:divBdr>
      <w:divsChild>
        <w:div w:id="1176075481">
          <w:marLeft w:val="0"/>
          <w:marRight w:val="0"/>
          <w:marTop w:val="0"/>
          <w:marBottom w:val="0"/>
          <w:divBdr>
            <w:top w:val="none" w:sz="0" w:space="0" w:color="auto"/>
            <w:left w:val="none" w:sz="0" w:space="0" w:color="auto"/>
            <w:bottom w:val="none" w:sz="0" w:space="0" w:color="auto"/>
            <w:right w:val="none" w:sz="0" w:space="0" w:color="auto"/>
          </w:divBdr>
        </w:div>
      </w:divsChild>
    </w:div>
    <w:div w:id="1133599384">
      <w:bodyDiv w:val="1"/>
      <w:marLeft w:val="0"/>
      <w:marRight w:val="0"/>
      <w:marTop w:val="0"/>
      <w:marBottom w:val="0"/>
      <w:divBdr>
        <w:top w:val="none" w:sz="0" w:space="0" w:color="auto"/>
        <w:left w:val="none" w:sz="0" w:space="0" w:color="auto"/>
        <w:bottom w:val="none" w:sz="0" w:space="0" w:color="auto"/>
        <w:right w:val="none" w:sz="0" w:space="0" w:color="auto"/>
      </w:divBdr>
      <w:divsChild>
        <w:div w:id="27881288">
          <w:marLeft w:val="0"/>
          <w:marRight w:val="0"/>
          <w:marTop w:val="0"/>
          <w:marBottom w:val="0"/>
          <w:divBdr>
            <w:top w:val="none" w:sz="0" w:space="0" w:color="auto"/>
            <w:left w:val="none" w:sz="0" w:space="0" w:color="auto"/>
            <w:bottom w:val="none" w:sz="0" w:space="0" w:color="auto"/>
            <w:right w:val="none" w:sz="0" w:space="0" w:color="auto"/>
          </w:divBdr>
        </w:div>
        <w:div w:id="51540079">
          <w:marLeft w:val="0"/>
          <w:marRight w:val="0"/>
          <w:marTop w:val="0"/>
          <w:marBottom w:val="0"/>
          <w:divBdr>
            <w:top w:val="none" w:sz="0" w:space="0" w:color="auto"/>
            <w:left w:val="none" w:sz="0" w:space="0" w:color="auto"/>
            <w:bottom w:val="none" w:sz="0" w:space="0" w:color="auto"/>
            <w:right w:val="none" w:sz="0" w:space="0" w:color="auto"/>
          </w:divBdr>
        </w:div>
        <w:div w:id="240070548">
          <w:marLeft w:val="0"/>
          <w:marRight w:val="0"/>
          <w:marTop w:val="0"/>
          <w:marBottom w:val="0"/>
          <w:divBdr>
            <w:top w:val="none" w:sz="0" w:space="0" w:color="auto"/>
            <w:left w:val="none" w:sz="0" w:space="0" w:color="auto"/>
            <w:bottom w:val="none" w:sz="0" w:space="0" w:color="auto"/>
            <w:right w:val="none" w:sz="0" w:space="0" w:color="auto"/>
          </w:divBdr>
        </w:div>
        <w:div w:id="376783219">
          <w:marLeft w:val="0"/>
          <w:marRight w:val="0"/>
          <w:marTop w:val="0"/>
          <w:marBottom w:val="0"/>
          <w:divBdr>
            <w:top w:val="none" w:sz="0" w:space="0" w:color="auto"/>
            <w:left w:val="none" w:sz="0" w:space="0" w:color="auto"/>
            <w:bottom w:val="none" w:sz="0" w:space="0" w:color="auto"/>
            <w:right w:val="none" w:sz="0" w:space="0" w:color="auto"/>
          </w:divBdr>
        </w:div>
        <w:div w:id="775562726">
          <w:marLeft w:val="0"/>
          <w:marRight w:val="0"/>
          <w:marTop w:val="0"/>
          <w:marBottom w:val="0"/>
          <w:divBdr>
            <w:top w:val="none" w:sz="0" w:space="0" w:color="auto"/>
            <w:left w:val="none" w:sz="0" w:space="0" w:color="auto"/>
            <w:bottom w:val="none" w:sz="0" w:space="0" w:color="auto"/>
            <w:right w:val="none" w:sz="0" w:space="0" w:color="auto"/>
          </w:divBdr>
        </w:div>
        <w:div w:id="845287382">
          <w:marLeft w:val="0"/>
          <w:marRight w:val="0"/>
          <w:marTop w:val="0"/>
          <w:marBottom w:val="0"/>
          <w:divBdr>
            <w:top w:val="none" w:sz="0" w:space="0" w:color="auto"/>
            <w:left w:val="none" w:sz="0" w:space="0" w:color="auto"/>
            <w:bottom w:val="none" w:sz="0" w:space="0" w:color="auto"/>
            <w:right w:val="none" w:sz="0" w:space="0" w:color="auto"/>
          </w:divBdr>
        </w:div>
        <w:div w:id="1729765259">
          <w:marLeft w:val="0"/>
          <w:marRight w:val="0"/>
          <w:marTop w:val="0"/>
          <w:marBottom w:val="0"/>
          <w:divBdr>
            <w:top w:val="none" w:sz="0" w:space="0" w:color="auto"/>
            <w:left w:val="none" w:sz="0" w:space="0" w:color="auto"/>
            <w:bottom w:val="none" w:sz="0" w:space="0" w:color="auto"/>
            <w:right w:val="none" w:sz="0" w:space="0" w:color="auto"/>
          </w:divBdr>
        </w:div>
        <w:div w:id="1821727080">
          <w:marLeft w:val="0"/>
          <w:marRight w:val="0"/>
          <w:marTop w:val="0"/>
          <w:marBottom w:val="0"/>
          <w:divBdr>
            <w:top w:val="none" w:sz="0" w:space="0" w:color="auto"/>
            <w:left w:val="none" w:sz="0" w:space="0" w:color="auto"/>
            <w:bottom w:val="none" w:sz="0" w:space="0" w:color="auto"/>
            <w:right w:val="none" w:sz="0" w:space="0" w:color="auto"/>
          </w:divBdr>
        </w:div>
        <w:div w:id="1899246917">
          <w:marLeft w:val="0"/>
          <w:marRight w:val="0"/>
          <w:marTop w:val="0"/>
          <w:marBottom w:val="0"/>
          <w:divBdr>
            <w:top w:val="none" w:sz="0" w:space="0" w:color="auto"/>
            <w:left w:val="none" w:sz="0" w:space="0" w:color="auto"/>
            <w:bottom w:val="none" w:sz="0" w:space="0" w:color="auto"/>
            <w:right w:val="none" w:sz="0" w:space="0" w:color="auto"/>
          </w:divBdr>
        </w:div>
      </w:divsChild>
    </w:div>
    <w:div w:id="1134566975">
      <w:bodyDiv w:val="1"/>
      <w:marLeft w:val="0"/>
      <w:marRight w:val="0"/>
      <w:marTop w:val="0"/>
      <w:marBottom w:val="0"/>
      <w:divBdr>
        <w:top w:val="none" w:sz="0" w:space="0" w:color="auto"/>
        <w:left w:val="none" w:sz="0" w:space="0" w:color="auto"/>
        <w:bottom w:val="none" w:sz="0" w:space="0" w:color="auto"/>
        <w:right w:val="none" w:sz="0" w:space="0" w:color="auto"/>
      </w:divBdr>
      <w:divsChild>
        <w:div w:id="2133666751">
          <w:marLeft w:val="0"/>
          <w:marRight w:val="0"/>
          <w:marTop w:val="0"/>
          <w:marBottom w:val="0"/>
          <w:divBdr>
            <w:top w:val="none" w:sz="0" w:space="0" w:color="auto"/>
            <w:left w:val="none" w:sz="0" w:space="0" w:color="auto"/>
            <w:bottom w:val="none" w:sz="0" w:space="0" w:color="auto"/>
            <w:right w:val="none" w:sz="0" w:space="0" w:color="auto"/>
          </w:divBdr>
        </w:div>
      </w:divsChild>
    </w:div>
    <w:div w:id="1137452090">
      <w:bodyDiv w:val="1"/>
      <w:marLeft w:val="0"/>
      <w:marRight w:val="0"/>
      <w:marTop w:val="0"/>
      <w:marBottom w:val="0"/>
      <w:divBdr>
        <w:top w:val="none" w:sz="0" w:space="0" w:color="auto"/>
        <w:left w:val="none" w:sz="0" w:space="0" w:color="auto"/>
        <w:bottom w:val="none" w:sz="0" w:space="0" w:color="auto"/>
        <w:right w:val="none" w:sz="0" w:space="0" w:color="auto"/>
      </w:divBdr>
    </w:div>
    <w:div w:id="1140416004">
      <w:marLeft w:val="0"/>
      <w:marRight w:val="0"/>
      <w:marTop w:val="0"/>
      <w:marBottom w:val="0"/>
      <w:divBdr>
        <w:top w:val="none" w:sz="0" w:space="0" w:color="auto"/>
        <w:left w:val="none" w:sz="0" w:space="0" w:color="auto"/>
        <w:bottom w:val="none" w:sz="0" w:space="0" w:color="auto"/>
        <w:right w:val="none" w:sz="0" w:space="0" w:color="auto"/>
      </w:divBdr>
    </w:div>
    <w:div w:id="1141734462">
      <w:bodyDiv w:val="1"/>
      <w:marLeft w:val="0"/>
      <w:marRight w:val="0"/>
      <w:marTop w:val="0"/>
      <w:marBottom w:val="0"/>
      <w:divBdr>
        <w:top w:val="none" w:sz="0" w:space="0" w:color="auto"/>
        <w:left w:val="none" w:sz="0" w:space="0" w:color="auto"/>
        <w:bottom w:val="none" w:sz="0" w:space="0" w:color="auto"/>
        <w:right w:val="none" w:sz="0" w:space="0" w:color="auto"/>
      </w:divBdr>
    </w:div>
    <w:div w:id="1143742241">
      <w:bodyDiv w:val="1"/>
      <w:marLeft w:val="0"/>
      <w:marRight w:val="0"/>
      <w:marTop w:val="0"/>
      <w:marBottom w:val="0"/>
      <w:divBdr>
        <w:top w:val="none" w:sz="0" w:space="0" w:color="auto"/>
        <w:left w:val="none" w:sz="0" w:space="0" w:color="auto"/>
        <w:bottom w:val="none" w:sz="0" w:space="0" w:color="auto"/>
        <w:right w:val="none" w:sz="0" w:space="0" w:color="auto"/>
      </w:divBdr>
    </w:div>
    <w:div w:id="1144392150">
      <w:marLeft w:val="0"/>
      <w:marRight w:val="0"/>
      <w:marTop w:val="0"/>
      <w:marBottom w:val="0"/>
      <w:divBdr>
        <w:top w:val="none" w:sz="0" w:space="0" w:color="auto"/>
        <w:left w:val="none" w:sz="0" w:space="0" w:color="auto"/>
        <w:bottom w:val="none" w:sz="0" w:space="0" w:color="auto"/>
        <w:right w:val="none" w:sz="0" w:space="0" w:color="auto"/>
      </w:divBdr>
    </w:div>
    <w:div w:id="1159077120">
      <w:bodyDiv w:val="1"/>
      <w:marLeft w:val="0"/>
      <w:marRight w:val="0"/>
      <w:marTop w:val="0"/>
      <w:marBottom w:val="0"/>
      <w:divBdr>
        <w:top w:val="none" w:sz="0" w:space="0" w:color="auto"/>
        <w:left w:val="none" w:sz="0" w:space="0" w:color="auto"/>
        <w:bottom w:val="none" w:sz="0" w:space="0" w:color="auto"/>
        <w:right w:val="none" w:sz="0" w:space="0" w:color="auto"/>
      </w:divBdr>
    </w:div>
    <w:div w:id="1186022435">
      <w:bodyDiv w:val="1"/>
      <w:marLeft w:val="0"/>
      <w:marRight w:val="0"/>
      <w:marTop w:val="0"/>
      <w:marBottom w:val="0"/>
      <w:divBdr>
        <w:top w:val="none" w:sz="0" w:space="0" w:color="auto"/>
        <w:left w:val="none" w:sz="0" w:space="0" w:color="auto"/>
        <w:bottom w:val="none" w:sz="0" w:space="0" w:color="auto"/>
        <w:right w:val="none" w:sz="0" w:space="0" w:color="auto"/>
      </w:divBdr>
    </w:div>
    <w:div w:id="1188057543">
      <w:bodyDiv w:val="1"/>
      <w:marLeft w:val="0"/>
      <w:marRight w:val="0"/>
      <w:marTop w:val="0"/>
      <w:marBottom w:val="0"/>
      <w:divBdr>
        <w:top w:val="none" w:sz="0" w:space="0" w:color="auto"/>
        <w:left w:val="none" w:sz="0" w:space="0" w:color="auto"/>
        <w:bottom w:val="none" w:sz="0" w:space="0" w:color="auto"/>
        <w:right w:val="none" w:sz="0" w:space="0" w:color="auto"/>
      </w:divBdr>
      <w:divsChild>
        <w:div w:id="319816860">
          <w:marLeft w:val="0"/>
          <w:marRight w:val="0"/>
          <w:marTop w:val="0"/>
          <w:marBottom w:val="0"/>
          <w:divBdr>
            <w:top w:val="none" w:sz="0" w:space="0" w:color="auto"/>
            <w:left w:val="none" w:sz="0" w:space="0" w:color="auto"/>
            <w:bottom w:val="none" w:sz="0" w:space="0" w:color="auto"/>
            <w:right w:val="none" w:sz="0" w:space="0" w:color="auto"/>
          </w:divBdr>
          <w:divsChild>
            <w:div w:id="293678253">
              <w:marLeft w:val="0"/>
              <w:marRight w:val="0"/>
              <w:marTop w:val="0"/>
              <w:marBottom w:val="0"/>
              <w:divBdr>
                <w:top w:val="none" w:sz="0" w:space="0" w:color="auto"/>
                <w:left w:val="none" w:sz="0" w:space="0" w:color="auto"/>
                <w:bottom w:val="none" w:sz="0" w:space="0" w:color="auto"/>
                <w:right w:val="none" w:sz="0" w:space="0" w:color="auto"/>
              </w:divBdr>
            </w:div>
            <w:div w:id="331031363">
              <w:marLeft w:val="0"/>
              <w:marRight w:val="0"/>
              <w:marTop w:val="0"/>
              <w:marBottom w:val="0"/>
              <w:divBdr>
                <w:top w:val="none" w:sz="0" w:space="0" w:color="auto"/>
                <w:left w:val="none" w:sz="0" w:space="0" w:color="auto"/>
                <w:bottom w:val="none" w:sz="0" w:space="0" w:color="auto"/>
                <w:right w:val="none" w:sz="0" w:space="0" w:color="auto"/>
              </w:divBdr>
            </w:div>
            <w:div w:id="881482996">
              <w:marLeft w:val="0"/>
              <w:marRight w:val="0"/>
              <w:marTop w:val="0"/>
              <w:marBottom w:val="0"/>
              <w:divBdr>
                <w:top w:val="none" w:sz="0" w:space="0" w:color="auto"/>
                <w:left w:val="none" w:sz="0" w:space="0" w:color="auto"/>
                <w:bottom w:val="none" w:sz="0" w:space="0" w:color="auto"/>
                <w:right w:val="none" w:sz="0" w:space="0" w:color="auto"/>
              </w:divBdr>
            </w:div>
            <w:div w:id="1666349710">
              <w:marLeft w:val="0"/>
              <w:marRight w:val="0"/>
              <w:marTop w:val="0"/>
              <w:marBottom w:val="0"/>
              <w:divBdr>
                <w:top w:val="none" w:sz="0" w:space="0" w:color="auto"/>
                <w:left w:val="none" w:sz="0" w:space="0" w:color="auto"/>
                <w:bottom w:val="none" w:sz="0" w:space="0" w:color="auto"/>
                <w:right w:val="none" w:sz="0" w:space="0" w:color="auto"/>
              </w:divBdr>
            </w:div>
          </w:divsChild>
        </w:div>
        <w:div w:id="1364405063">
          <w:marLeft w:val="0"/>
          <w:marRight w:val="0"/>
          <w:marTop w:val="0"/>
          <w:marBottom w:val="0"/>
          <w:divBdr>
            <w:top w:val="none" w:sz="0" w:space="0" w:color="auto"/>
            <w:left w:val="none" w:sz="0" w:space="0" w:color="auto"/>
            <w:bottom w:val="none" w:sz="0" w:space="0" w:color="auto"/>
            <w:right w:val="none" w:sz="0" w:space="0" w:color="auto"/>
          </w:divBdr>
          <w:divsChild>
            <w:div w:id="70542220">
              <w:marLeft w:val="0"/>
              <w:marRight w:val="0"/>
              <w:marTop w:val="0"/>
              <w:marBottom w:val="0"/>
              <w:divBdr>
                <w:top w:val="none" w:sz="0" w:space="0" w:color="auto"/>
                <w:left w:val="none" w:sz="0" w:space="0" w:color="auto"/>
                <w:bottom w:val="none" w:sz="0" w:space="0" w:color="auto"/>
                <w:right w:val="none" w:sz="0" w:space="0" w:color="auto"/>
              </w:divBdr>
            </w:div>
            <w:div w:id="131366068">
              <w:marLeft w:val="0"/>
              <w:marRight w:val="0"/>
              <w:marTop w:val="0"/>
              <w:marBottom w:val="0"/>
              <w:divBdr>
                <w:top w:val="none" w:sz="0" w:space="0" w:color="auto"/>
                <w:left w:val="none" w:sz="0" w:space="0" w:color="auto"/>
                <w:bottom w:val="none" w:sz="0" w:space="0" w:color="auto"/>
                <w:right w:val="none" w:sz="0" w:space="0" w:color="auto"/>
              </w:divBdr>
            </w:div>
            <w:div w:id="364060969">
              <w:marLeft w:val="0"/>
              <w:marRight w:val="0"/>
              <w:marTop w:val="0"/>
              <w:marBottom w:val="0"/>
              <w:divBdr>
                <w:top w:val="none" w:sz="0" w:space="0" w:color="auto"/>
                <w:left w:val="none" w:sz="0" w:space="0" w:color="auto"/>
                <w:bottom w:val="none" w:sz="0" w:space="0" w:color="auto"/>
                <w:right w:val="none" w:sz="0" w:space="0" w:color="auto"/>
              </w:divBdr>
            </w:div>
            <w:div w:id="945694618">
              <w:marLeft w:val="0"/>
              <w:marRight w:val="0"/>
              <w:marTop w:val="0"/>
              <w:marBottom w:val="0"/>
              <w:divBdr>
                <w:top w:val="none" w:sz="0" w:space="0" w:color="auto"/>
                <w:left w:val="none" w:sz="0" w:space="0" w:color="auto"/>
                <w:bottom w:val="none" w:sz="0" w:space="0" w:color="auto"/>
                <w:right w:val="none" w:sz="0" w:space="0" w:color="auto"/>
              </w:divBdr>
            </w:div>
            <w:div w:id="978993771">
              <w:marLeft w:val="0"/>
              <w:marRight w:val="0"/>
              <w:marTop w:val="0"/>
              <w:marBottom w:val="0"/>
              <w:divBdr>
                <w:top w:val="none" w:sz="0" w:space="0" w:color="auto"/>
                <w:left w:val="none" w:sz="0" w:space="0" w:color="auto"/>
                <w:bottom w:val="none" w:sz="0" w:space="0" w:color="auto"/>
                <w:right w:val="none" w:sz="0" w:space="0" w:color="auto"/>
              </w:divBdr>
            </w:div>
            <w:div w:id="1245645508">
              <w:marLeft w:val="0"/>
              <w:marRight w:val="0"/>
              <w:marTop w:val="0"/>
              <w:marBottom w:val="0"/>
              <w:divBdr>
                <w:top w:val="none" w:sz="0" w:space="0" w:color="auto"/>
                <w:left w:val="none" w:sz="0" w:space="0" w:color="auto"/>
                <w:bottom w:val="none" w:sz="0" w:space="0" w:color="auto"/>
                <w:right w:val="none" w:sz="0" w:space="0" w:color="auto"/>
              </w:divBdr>
            </w:div>
            <w:div w:id="1715470790">
              <w:marLeft w:val="0"/>
              <w:marRight w:val="0"/>
              <w:marTop w:val="0"/>
              <w:marBottom w:val="0"/>
              <w:divBdr>
                <w:top w:val="none" w:sz="0" w:space="0" w:color="auto"/>
                <w:left w:val="none" w:sz="0" w:space="0" w:color="auto"/>
                <w:bottom w:val="none" w:sz="0" w:space="0" w:color="auto"/>
                <w:right w:val="none" w:sz="0" w:space="0" w:color="auto"/>
              </w:divBdr>
            </w:div>
            <w:div w:id="1865829399">
              <w:marLeft w:val="0"/>
              <w:marRight w:val="0"/>
              <w:marTop w:val="0"/>
              <w:marBottom w:val="0"/>
              <w:divBdr>
                <w:top w:val="none" w:sz="0" w:space="0" w:color="auto"/>
                <w:left w:val="none" w:sz="0" w:space="0" w:color="auto"/>
                <w:bottom w:val="none" w:sz="0" w:space="0" w:color="auto"/>
                <w:right w:val="none" w:sz="0" w:space="0" w:color="auto"/>
              </w:divBdr>
            </w:div>
            <w:div w:id="20846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92947">
      <w:bodyDiv w:val="1"/>
      <w:marLeft w:val="0"/>
      <w:marRight w:val="0"/>
      <w:marTop w:val="0"/>
      <w:marBottom w:val="0"/>
      <w:divBdr>
        <w:top w:val="none" w:sz="0" w:space="0" w:color="auto"/>
        <w:left w:val="none" w:sz="0" w:space="0" w:color="auto"/>
        <w:bottom w:val="none" w:sz="0" w:space="0" w:color="auto"/>
        <w:right w:val="none" w:sz="0" w:space="0" w:color="auto"/>
      </w:divBdr>
    </w:div>
    <w:div w:id="1192038196">
      <w:bodyDiv w:val="1"/>
      <w:marLeft w:val="0"/>
      <w:marRight w:val="0"/>
      <w:marTop w:val="0"/>
      <w:marBottom w:val="0"/>
      <w:divBdr>
        <w:top w:val="none" w:sz="0" w:space="0" w:color="auto"/>
        <w:left w:val="none" w:sz="0" w:space="0" w:color="auto"/>
        <w:bottom w:val="none" w:sz="0" w:space="0" w:color="auto"/>
        <w:right w:val="none" w:sz="0" w:space="0" w:color="auto"/>
      </w:divBdr>
    </w:div>
    <w:div w:id="1193222331">
      <w:bodyDiv w:val="1"/>
      <w:marLeft w:val="0"/>
      <w:marRight w:val="0"/>
      <w:marTop w:val="0"/>
      <w:marBottom w:val="0"/>
      <w:divBdr>
        <w:top w:val="none" w:sz="0" w:space="0" w:color="auto"/>
        <w:left w:val="none" w:sz="0" w:space="0" w:color="auto"/>
        <w:bottom w:val="none" w:sz="0" w:space="0" w:color="auto"/>
        <w:right w:val="none" w:sz="0" w:space="0" w:color="auto"/>
      </w:divBdr>
    </w:div>
    <w:div w:id="1210412564">
      <w:bodyDiv w:val="1"/>
      <w:marLeft w:val="0"/>
      <w:marRight w:val="0"/>
      <w:marTop w:val="0"/>
      <w:marBottom w:val="0"/>
      <w:divBdr>
        <w:top w:val="none" w:sz="0" w:space="0" w:color="auto"/>
        <w:left w:val="none" w:sz="0" w:space="0" w:color="auto"/>
        <w:bottom w:val="none" w:sz="0" w:space="0" w:color="auto"/>
        <w:right w:val="none" w:sz="0" w:space="0" w:color="auto"/>
      </w:divBdr>
      <w:divsChild>
        <w:div w:id="22175979">
          <w:marLeft w:val="0"/>
          <w:marRight w:val="0"/>
          <w:marTop w:val="0"/>
          <w:marBottom w:val="0"/>
          <w:divBdr>
            <w:top w:val="none" w:sz="0" w:space="0" w:color="auto"/>
            <w:left w:val="none" w:sz="0" w:space="0" w:color="auto"/>
            <w:bottom w:val="none" w:sz="0" w:space="0" w:color="auto"/>
            <w:right w:val="none" w:sz="0" w:space="0" w:color="auto"/>
          </w:divBdr>
        </w:div>
        <w:div w:id="39400470">
          <w:marLeft w:val="0"/>
          <w:marRight w:val="0"/>
          <w:marTop w:val="0"/>
          <w:marBottom w:val="0"/>
          <w:divBdr>
            <w:top w:val="none" w:sz="0" w:space="0" w:color="auto"/>
            <w:left w:val="none" w:sz="0" w:space="0" w:color="auto"/>
            <w:bottom w:val="none" w:sz="0" w:space="0" w:color="auto"/>
            <w:right w:val="none" w:sz="0" w:space="0" w:color="auto"/>
          </w:divBdr>
        </w:div>
        <w:div w:id="104736777">
          <w:marLeft w:val="0"/>
          <w:marRight w:val="0"/>
          <w:marTop w:val="0"/>
          <w:marBottom w:val="0"/>
          <w:divBdr>
            <w:top w:val="none" w:sz="0" w:space="0" w:color="auto"/>
            <w:left w:val="none" w:sz="0" w:space="0" w:color="auto"/>
            <w:bottom w:val="none" w:sz="0" w:space="0" w:color="auto"/>
            <w:right w:val="none" w:sz="0" w:space="0" w:color="auto"/>
          </w:divBdr>
        </w:div>
        <w:div w:id="144786413">
          <w:marLeft w:val="0"/>
          <w:marRight w:val="0"/>
          <w:marTop w:val="0"/>
          <w:marBottom w:val="0"/>
          <w:divBdr>
            <w:top w:val="none" w:sz="0" w:space="0" w:color="auto"/>
            <w:left w:val="none" w:sz="0" w:space="0" w:color="auto"/>
            <w:bottom w:val="none" w:sz="0" w:space="0" w:color="auto"/>
            <w:right w:val="none" w:sz="0" w:space="0" w:color="auto"/>
          </w:divBdr>
        </w:div>
        <w:div w:id="270477119">
          <w:marLeft w:val="0"/>
          <w:marRight w:val="0"/>
          <w:marTop w:val="0"/>
          <w:marBottom w:val="0"/>
          <w:divBdr>
            <w:top w:val="none" w:sz="0" w:space="0" w:color="auto"/>
            <w:left w:val="none" w:sz="0" w:space="0" w:color="auto"/>
            <w:bottom w:val="none" w:sz="0" w:space="0" w:color="auto"/>
            <w:right w:val="none" w:sz="0" w:space="0" w:color="auto"/>
          </w:divBdr>
        </w:div>
        <w:div w:id="273175979">
          <w:marLeft w:val="0"/>
          <w:marRight w:val="0"/>
          <w:marTop w:val="0"/>
          <w:marBottom w:val="0"/>
          <w:divBdr>
            <w:top w:val="none" w:sz="0" w:space="0" w:color="auto"/>
            <w:left w:val="none" w:sz="0" w:space="0" w:color="auto"/>
            <w:bottom w:val="none" w:sz="0" w:space="0" w:color="auto"/>
            <w:right w:val="none" w:sz="0" w:space="0" w:color="auto"/>
          </w:divBdr>
        </w:div>
        <w:div w:id="319389286">
          <w:marLeft w:val="0"/>
          <w:marRight w:val="0"/>
          <w:marTop w:val="0"/>
          <w:marBottom w:val="0"/>
          <w:divBdr>
            <w:top w:val="none" w:sz="0" w:space="0" w:color="auto"/>
            <w:left w:val="none" w:sz="0" w:space="0" w:color="auto"/>
            <w:bottom w:val="none" w:sz="0" w:space="0" w:color="auto"/>
            <w:right w:val="none" w:sz="0" w:space="0" w:color="auto"/>
          </w:divBdr>
        </w:div>
        <w:div w:id="341591091">
          <w:marLeft w:val="0"/>
          <w:marRight w:val="0"/>
          <w:marTop w:val="0"/>
          <w:marBottom w:val="0"/>
          <w:divBdr>
            <w:top w:val="none" w:sz="0" w:space="0" w:color="auto"/>
            <w:left w:val="none" w:sz="0" w:space="0" w:color="auto"/>
            <w:bottom w:val="none" w:sz="0" w:space="0" w:color="auto"/>
            <w:right w:val="none" w:sz="0" w:space="0" w:color="auto"/>
          </w:divBdr>
        </w:div>
        <w:div w:id="358357542">
          <w:marLeft w:val="0"/>
          <w:marRight w:val="0"/>
          <w:marTop w:val="0"/>
          <w:marBottom w:val="0"/>
          <w:divBdr>
            <w:top w:val="none" w:sz="0" w:space="0" w:color="auto"/>
            <w:left w:val="none" w:sz="0" w:space="0" w:color="auto"/>
            <w:bottom w:val="none" w:sz="0" w:space="0" w:color="auto"/>
            <w:right w:val="none" w:sz="0" w:space="0" w:color="auto"/>
          </w:divBdr>
        </w:div>
        <w:div w:id="376707137">
          <w:marLeft w:val="0"/>
          <w:marRight w:val="0"/>
          <w:marTop w:val="0"/>
          <w:marBottom w:val="0"/>
          <w:divBdr>
            <w:top w:val="none" w:sz="0" w:space="0" w:color="auto"/>
            <w:left w:val="none" w:sz="0" w:space="0" w:color="auto"/>
            <w:bottom w:val="none" w:sz="0" w:space="0" w:color="auto"/>
            <w:right w:val="none" w:sz="0" w:space="0" w:color="auto"/>
          </w:divBdr>
        </w:div>
        <w:div w:id="561675310">
          <w:marLeft w:val="0"/>
          <w:marRight w:val="0"/>
          <w:marTop w:val="0"/>
          <w:marBottom w:val="0"/>
          <w:divBdr>
            <w:top w:val="none" w:sz="0" w:space="0" w:color="auto"/>
            <w:left w:val="none" w:sz="0" w:space="0" w:color="auto"/>
            <w:bottom w:val="none" w:sz="0" w:space="0" w:color="auto"/>
            <w:right w:val="none" w:sz="0" w:space="0" w:color="auto"/>
          </w:divBdr>
        </w:div>
        <w:div w:id="573205955">
          <w:marLeft w:val="0"/>
          <w:marRight w:val="0"/>
          <w:marTop w:val="0"/>
          <w:marBottom w:val="0"/>
          <w:divBdr>
            <w:top w:val="none" w:sz="0" w:space="0" w:color="auto"/>
            <w:left w:val="none" w:sz="0" w:space="0" w:color="auto"/>
            <w:bottom w:val="none" w:sz="0" w:space="0" w:color="auto"/>
            <w:right w:val="none" w:sz="0" w:space="0" w:color="auto"/>
          </w:divBdr>
        </w:div>
        <w:div w:id="676424266">
          <w:marLeft w:val="0"/>
          <w:marRight w:val="0"/>
          <w:marTop w:val="0"/>
          <w:marBottom w:val="0"/>
          <w:divBdr>
            <w:top w:val="none" w:sz="0" w:space="0" w:color="auto"/>
            <w:left w:val="none" w:sz="0" w:space="0" w:color="auto"/>
            <w:bottom w:val="none" w:sz="0" w:space="0" w:color="auto"/>
            <w:right w:val="none" w:sz="0" w:space="0" w:color="auto"/>
          </w:divBdr>
        </w:div>
        <w:div w:id="702022003">
          <w:marLeft w:val="0"/>
          <w:marRight w:val="0"/>
          <w:marTop w:val="0"/>
          <w:marBottom w:val="0"/>
          <w:divBdr>
            <w:top w:val="none" w:sz="0" w:space="0" w:color="auto"/>
            <w:left w:val="none" w:sz="0" w:space="0" w:color="auto"/>
            <w:bottom w:val="none" w:sz="0" w:space="0" w:color="auto"/>
            <w:right w:val="none" w:sz="0" w:space="0" w:color="auto"/>
          </w:divBdr>
        </w:div>
        <w:div w:id="707150097">
          <w:marLeft w:val="0"/>
          <w:marRight w:val="0"/>
          <w:marTop w:val="0"/>
          <w:marBottom w:val="0"/>
          <w:divBdr>
            <w:top w:val="none" w:sz="0" w:space="0" w:color="auto"/>
            <w:left w:val="none" w:sz="0" w:space="0" w:color="auto"/>
            <w:bottom w:val="none" w:sz="0" w:space="0" w:color="auto"/>
            <w:right w:val="none" w:sz="0" w:space="0" w:color="auto"/>
          </w:divBdr>
        </w:div>
        <w:div w:id="727456200">
          <w:marLeft w:val="0"/>
          <w:marRight w:val="0"/>
          <w:marTop w:val="0"/>
          <w:marBottom w:val="0"/>
          <w:divBdr>
            <w:top w:val="none" w:sz="0" w:space="0" w:color="auto"/>
            <w:left w:val="none" w:sz="0" w:space="0" w:color="auto"/>
            <w:bottom w:val="none" w:sz="0" w:space="0" w:color="auto"/>
            <w:right w:val="none" w:sz="0" w:space="0" w:color="auto"/>
          </w:divBdr>
        </w:div>
        <w:div w:id="741100273">
          <w:marLeft w:val="0"/>
          <w:marRight w:val="0"/>
          <w:marTop w:val="0"/>
          <w:marBottom w:val="0"/>
          <w:divBdr>
            <w:top w:val="none" w:sz="0" w:space="0" w:color="auto"/>
            <w:left w:val="none" w:sz="0" w:space="0" w:color="auto"/>
            <w:bottom w:val="none" w:sz="0" w:space="0" w:color="auto"/>
            <w:right w:val="none" w:sz="0" w:space="0" w:color="auto"/>
          </w:divBdr>
        </w:div>
        <w:div w:id="787742932">
          <w:marLeft w:val="0"/>
          <w:marRight w:val="0"/>
          <w:marTop w:val="0"/>
          <w:marBottom w:val="0"/>
          <w:divBdr>
            <w:top w:val="none" w:sz="0" w:space="0" w:color="auto"/>
            <w:left w:val="none" w:sz="0" w:space="0" w:color="auto"/>
            <w:bottom w:val="none" w:sz="0" w:space="0" w:color="auto"/>
            <w:right w:val="none" w:sz="0" w:space="0" w:color="auto"/>
          </w:divBdr>
        </w:div>
        <w:div w:id="826627891">
          <w:marLeft w:val="0"/>
          <w:marRight w:val="0"/>
          <w:marTop w:val="0"/>
          <w:marBottom w:val="0"/>
          <w:divBdr>
            <w:top w:val="none" w:sz="0" w:space="0" w:color="auto"/>
            <w:left w:val="none" w:sz="0" w:space="0" w:color="auto"/>
            <w:bottom w:val="none" w:sz="0" w:space="0" w:color="auto"/>
            <w:right w:val="none" w:sz="0" w:space="0" w:color="auto"/>
          </w:divBdr>
        </w:div>
        <w:div w:id="868957726">
          <w:marLeft w:val="0"/>
          <w:marRight w:val="0"/>
          <w:marTop w:val="0"/>
          <w:marBottom w:val="0"/>
          <w:divBdr>
            <w:top w:val="none" w:sz="0" w:space="0" w:color="auto"/>
            <w:left w:val="none" w:sz="0" w:space="0" w:color="auto"/>
            <w:bottom w:val="none" w:sz="0" w:space="0" w:color="auto"/>
            <w:right w:val="none" w:sz="0" w:space="0" w:color="auto"/>
          </w:divBdr>
        </w:div>
        <w:div w:id="914432877">
          <w:marLeft w:val="0"/>
          <w:marRight w:val="0"/>
          <w:marTop w:val="0"/>
          <w:marBottom w:val="0"/>
          <w:divBdr>
            <w:top w:val="none" w:sz="0" w:space="0" w:color="auto"/>
            <w:left w:val="none" w:sz="0" w:space="0" w:color="auto"/>
            <w:bottom w:val="none" w:sz="0" w:space="0" w:color="auto"/>
            <w:right w:val="none" w:sz="0" w:space="0" w:color="auto"/>
          </w:divBdr>
        </w:div>
        <w:div w:id="973944082">
          <w:marLeft w:val="0"/>
          <w:marRight w:val="0"/>
          <w:marTop w:val="0"/>
          <w:marBottom w:val="0"/>
          <w:divBdr>
            <w:top w:val="none" w:sz="0" w:space="0" w:color="auto"/>
            <w:left w:val="none" w:sz="0" w:space="0" w:color="auto"/>
            <w:bottom w:val="none" w:sz="0" w:space="0" w:color="auto"/>
            <w:right w:val="none" w:sz="0" w:space="0" w:color="auto"/>
          </w:divBdr>
        </w:div>
        <w:div w:id="984703914">
          <w:marLeft w:val="0"/>
          <w:marRight w:val="0"/>
          <w:marTop w:val="0"/>
          <w:marBottom w:val="0"/>
          <w:divBdr>
            <w:top w:val="none" w:sz="0" w:space="0" w:color="auto"/>
            <w:left w:val="none" w:sz="0" w:space="0" w:color="auto"/>
            <w:bottom w:val="none" w:sz="0" w:space="0" w:color="auto"/>
            <w:right w:val="none" w:sz="0" w:space="0" w:color="auto"/>
          </w:divBdr>
        </w:div>
        <w:div w:id="1013608630">
          <w:marLeft w:val="0"/>
          <w:marRight w:val="0"/>
          <w:marTop w:val="0"/>
          <w:marBottom w:val="0"/>
          <w:divBdr>
            <w:top w:val="none" w:sz="0" w:space="0" w:color="auto"/>
            <w:left w:val="none" w:sz="0" w:space="0" w:color="auto"/>
            <w:bottom w:val="none" w:sz="0" w:space="0" w:color="auto"/>
            <w:right w:val="none" w:sz="0" w:space="0" w:color="auto"/>
          </w:divBdr>
        </w:div>
        <w:div w:id="1111708582">
          <w:marLeft w:val="0"/>
          <w:marRight w:val="0"/>
          <w:marTop w:val="0"/>
          <w:marBottom w:val="0"/>
          <w:divBdr>
            <w:top w:val="none" w:sz="0" w:space="0" w:color="auto"/>
            <w:left w:val="none" w:sz="0" w:space="0" w:color="auto"/>
            <w:bottom w:val="none" w:sz="0" w:space="0" w:color="auto"/>
            <w:right w:val="none" w:sz="0" w:space="0" w:color="auto"/>
          </w:divBdr>
        </w:div>
        <w:div w:id="1269971767">
          <w:marLeft w:val="0"/>
          <w:marRight w:val="0"/>
          <w:marTop w:val="0"/>
          <w:marBottom w:val="0"/>
          <w:divBdr>
            <w:top w:val="none" w:sz="0" w:space="0" w:color="auto"/>
            <w:left w:val="none" w:sz="0" w:space="0" w:color="auto"/>
            <w:bottom w:val="none" w:sz="0" w:space="0" w:color="auto"/>
            <w:right w:val="none" w:sz="0" w:space="0" w:color="auto"/>
          </w:divBdr>
        </w:div>
        <w:div w:id="1285884453">
          <w:marLeft w:val="0"/>
          <w:marRight w:val="0"/>
          <w:marTop w:val="0"/>
          <w:marBottom w:val="0"/>
          <w:divBdr>
            <w:top w:val="none" w:sz="0" w:space="0" w:color="auto"/>
            <w:left w:val="none" w:sz="0" w:space="0" w:color="auto"/>
            <w:bottom w:val="none" w:sz="0" w:space="0" w:color="auto"/>
            <w:right w:val="none" w:sz="0" w:space="0" w:color="auto"/>
          </w:divBdr>
        </w:div>
        <w:div w:id="1306930687">
          <w:marLeft w:val="0"/>
          <w:marRight w:val="0"/>
          <w:marTop w:val="0"/>
          <w:marBottom w:val="0"/>
          <w:divBdr>
            <w:top w:val="none" w:sz="0" w:space="0" w:color="auto"/>
            <w:left w:val="none" w:sz="0" w:space="0" w:color="auto"/>
            <w:bottom w:val="none" w:sz="0" w:space="0" w:color="auto"/>
            <w:right w:val="none" w:sz="0" w:space="0" w:color="auto"/>
          </w:divBdr>
        </w:div>
        <w:div w:id="1449660170">
          <w:marLeft w:val="0"/>
          <w:marRight w:val="0"/>
          <w:marTop w:val="0"/>
          <w:marBottom w:val="0"/>
          <w:divBdr>
            <w:top w:val="none" w:sz="0" w:space="0" w:color="auto"/>
            <w:left w:val="none" w:sz="0" w:space="0" w:color="auto"/>
            <w:bottom w:val="none" w:sz="0" w:space="0" w:color="auto"/>
            <w:right w:val="none" w:sz="0" w:space="0" w:color="auto"/>
          </w:divBdr>
        </w:div>
        <w:div w:id="1463498198">
          <w:marLeft w:val="0"/>
          <w:marRight w:val="0"/>
          <w:marTop w:val="0"/>
          <w:marBottom w:val="0"/>
          <w:divBdr>
            <w:top w:val="none" w:sz="0" w:space="0" w:color="auto"/>
            <w:left w:val="none" w:sz="0" w:space="0" w:color="auto"/>
            <w:bottom w:val="none" w:sz="0" w:space="0" w:color="auto"/>
            <w:right w:val="none" w:sz="0" w:space="0" w:color="auto"/>
          </w:divBdr>
        </w:div>
        <w:div w:id="1579752039">
          <w:marLeft w:val="0"/>
          <w:marRight w:val="0"/>
          <w:marTop w:val="0"/>
          <w:marBottom w:val="0"/>
          <w:divBdr>
            <w:top w:val="none" w:sz="0" w:space="0" w:color="auto"/>
            <w:left w:val="none" w:sz="0" w:space="0" w:color="auto"/>
            <w:bottom w:val="none" w:sz="0" w:space="0" w:color="auto"/>
            <w:right w:val="none" w:sz="0" w:space="0" w:color="auto"/>
          </w:divBdr>
        </w:div>
        <w:div w:id="1582064298">
          <w:marLeft w:val="0"/>
          <w:marRight w:val="0"/>
          <w:marTop w:val="0"/>
          <w:marBottom w:val="0"/>
          <w:divBdr>
            <w:top w:val="none" w:sz="0" w:space="0" w:color="auto"/>
            <w:left w:val="none" w:sz="0" w:space="0" w:color="auto"/>
            <w:bottom w:val="none" w:sz="0" w:space="0" w:color="auto"/>
            <w:right w:val="none" w:sz="0" w:space="0" w:color="auto"/>
          </w:divBdr>
        </w:div>
        <w:div w:id="1654333070">
          <w:marLeft w:val="0"/>
          <w:marRight w:val="0"/>
          <w:marTop w:val="0"/>
          <w:marBottom w:val="0"/>
          <w:divBdr>
            <w:top w:val="none" w:sz="0" w:space="0" w:color="auto"/>
            <w:left w:val="none" w:sz="0" w:space="0" w:color="auto"/>
            <w:bottom w:val="none" w:sz="0" w:space="0" w:color="auto"/>
            <w:right w:val="none" w:sz="0" w:space="0" w:color="auto"/>
          </w:divBdr>
        </w:div>
        <w:div w:id="1663780143">
          <w:marLeft w:val="0"/>
          <w:marRight w:val="0"/>
          <w:marTop w:val="0"/>
          <w:marBottom w:val="0"/>
          <w:divBdr>
            <w:top w:val="none" w:sz="0" w:space="0" w:color="auto"/>
            <w:left w:val="none" w:sz="0" w:space="0" w:color="auto"/>
            <w:bottom w:val="none" w:sz="0" w:space="0" w:color="auto"/>
            <w:right w:val="none" w:sz="0" w:space="0" w:color="auto"/>
          </w:divBdr>
        </w:div>
        <w:div w:id="1821116870">
          <w:marLeft w:val="0"/>
          <w:marRight w:val="0"/>
          <w:marTop w:val="0"/>
          <w:marBottom w:val="0"/>
          <w:divBdr>
            <w:top w:val="none" w:sz="0" w:space="0" w:color="auto"/>
            <w:left w:val="none" w:sz="0" w:space="0" w:color="auto"/>
            <w:bottom w:val="none" w:sz="0" w:space="0" w:color="auto"/>
            <w:right w:val="none" w:sz="0" w:space="0" w:color="auto"/>
          </w:divBdr>
        </w:div>
        <w:div w:id="1839269554">
          <w:marLeft w:val="0"/>
          <w:marRight w:val="0"/>
          <w:marTop w:val="0"/>
          <w:marBottom w:val="0"/>
          <w:divBdr>
            <w:top w:val="none" w:sz="0" w:space="0" w:color="auto"/>
            <w:left w:val="none" w:sz="0" w:space="0" w:color="auto"/>
            <w:bottom w:val="none" w:sz="0" w:space="0" w:color="auto"/>
            <w:right w:val="none" w:sz="0" w:space="0" w:color="auto"/>
          </w:divBdr>
        </w:div>
        <w:div w:id="1864242243">
          <w:marLeft w:val="0"/>
          <w:marRight w:val="0"/>
          <w:marTop w:val="0"/>
          <w:marBottom w:val="0"/>
          <w:divBdr>
            <w:top w:val="none" w:sz="0" w:space="0" w:color="auto"/>
            <w:left w:val="none" w:sz="0" w:space="0" w:color="auto"/>
            <w:bottom w:val="none" w:sz="0" w:space="0" w:color="auto"/>
            <w:right w:val="none" w:sz="0" w:space="0" w:color="auto"/>
          </w:divBdr>
        </w:div>
        <w:div w:id="1890025432">
          <w:marLeft w:val="0"/>
          <w:marRight w:val="0"/>
          <w:marTop w:val="0"/>
          <w:marBottom w:val="0"/>
          <w:divBdr>
            <w:top w:val="none" w:sz="0" w:space="0" w:color="auto"/>
            <w:left w:val="none" w:sz="0" w:space="0" w:color="auto"/>
            <w:bottom w:val="none" w:sz="0" w:space="0" w:color="auto"/>
            <w:right w:val="none" w:sz="0" w:space="0" w:color="auto"/>
          </w:divBdr>
        </w:div>
        <w:div w:id="2006319882">
          <w:marLeft w:val="0"/>
          <w:marRight w:val="0"/>
          <w:marTop w:val="0"/>
          <w:marBottom w:val="0"/>
          <w:divBdr>
            <w:top w:val="none" w:sz="0" w:space="0" w:color="auto"/>
            <w:left w:val="none" w:sz="0" w:space="0" w:color="auto"/>
            <w:bottom w:val="none" w:sz="0" w:space="0" w:color="auto"/>
            <w:right w:val="none" w:sz="0" w:space="0" w:color="auto"/>
          </w:divBdr>
        </w:div>
        <w:div w:id="2081906187">
          <w:marLeft w:val="0"/>
          <w:marRight w:val="0"/>
          <w:marTop w:val="0"/>
          <w:marBottom w:val="0"/>
          <w:divBdr>
            <w:top w:val="none" w:sz="0" w:space="0" w:color="auto"/>
            <w:left w:val="none" w:sz="0" w:space="0" w:color="auto"/>
            <w:bottom w:val="none" w:sz="0" w:space="0" w:color="auto"/>
            <w:right w:val="none" w:sz="0" w:space="0" w:color="auto"/>
          </w:divBdr>
        </w:div>
        <w:div w:id="2100707689">
          <w:marLeft w:val="0"/>
          <w:marRight w:val="0"/>
          <w:marTop w:val="0"/>
          <w:marBottom w:val="0"/>
          <w:divBdr>
            <w:top w:val="none" w:sz="0" w:space="0" w:color="auto"/>
            <w:left w:val="none" w:sz="0" w:space="0" w:color="auto"/>
            <w:bottom w:val="none" w:sz="0" w:space="0" w:color="auto"/>
            <w:right w:val="none" w:sz="0" w:space="0" w:color="auto"/>
          </w:divBdr>
        </w:div>
        <w:div w:id="2138596599">
          <w:marLeft w:val="0"/>
          <w:marRight w:val="0"/>
          <w:marTop w:val="0"/>
          <w:marBottom w:val="0"/>
          <w:divBdr>
            <w:top w:val="none" w:sz="0" w:space="0" w:color="auto"/>
            <w:left w:val="none" w:sz="0" w:space="0" w:color="auto"/>
            <w:bottom w:val="none" w:sz="0" w:space="0" w:color="auto"/>
            <w:right w:val="none" w:sz="0" w:space="0" w:color="auto"/>
          </w:divBdr>
        </w:div>
        <w:div w:id="2139564578">
          <w:marLeft w:val="0"/>
          <w:marRight w:val="0"/>
          <w:marTop w:val="0"/>
          <w:marBottom w:val="0"/>
          <w:divBdr>
            <w:top w:val="none" w:sz="0" w:space="0" w:color="auto"/>
            <w:left w:val="none" w:sz="0" w:space="0" w:color="auto"/>
            <w:bottom w:val="none" w:sz="0" w:space="0" w:color="auto"/>
            <w:right w:val="none" w:sz="0" w:space="0" w:color="auto"/>
          </w:divBdr>
        </w:div>
      </w:divsChild>
    </w:div>
    <w:div w:id="1225212739">
      <w:bodyDiv w:val="1"/>
      <w:marLeft w:val="0"/>
      <w:marRight w:val="0"/>
      <w:marTop w:val="0"/>
      <w:marBottom w:val="0"/>
      <w:divBdr>
        <w:top w:val="none" w:sz="0" w:space="0" w:color="auto"/>
        <w:left w:val="none" w:sz="0" w:space="0" w:color="auto"/>
        <w:bottom w:val="none" w:sz="0" w:space="0" w:color="auto"/>
        <w:right w:val="none" w:sz="0" w:space="0" w:color="auto"/>
      </w:divBdr>
    </w:div>
    <w:div w:id="1227110895">
      <w:bodyDiv w:val="1"/>
      <w:marLeft w:val="0"/>
      <w:marRight w:val="0"/>
      <w:marTop w:val="0"/>
      <w:marBottom w:val="0"/>
      <w:divBdr>
        <w:top w:val="none" w:sz="0" w:space="0" w:color="auto"/>
        <w:left w:val="none" w:sz="0" w:space="0" w:color="auto"/>
        <w:bottom w:val="none" w:sz="0" w:space="0" w:color="auto"/>
        <w:right w:val="none" w:sz="0" w:space="0" w:color="auto"/>
      </w:divBdr>
    </w:div>
    <w:div w:id="1231841686">
      <w:bodyDiv w:val="1"/>
      <w:marLeft w:val="0"/>
      <w:marRight w:val="0"/>
      <w:marTop w:val="0"/>
      <w:marBottom w:val="0"/>
      <w:divBdr>
        <w:top w:val="none" w:sz="0" w:space="0" w:color="auto"/>
        <w:left w:val="none" w:sz="0" w:space="0" w:color="auto"/>
        <w:bottom w:val="none" w:sz="0" w:space="0" w:color="auto"/>
        <w:right w:val="none" w:sz="0" w:space="0" w:color="auto"/>
      </w:divBdr>
    </w:div>
    <w:div w:id="1234271683">
      <w:bodyDiv w:val="1"/>
      <w:marLeft w:val="0"/>
      <w:marRight w:val="0"/>
      <w:marTop w:val="0"/>
      <w:marBottom w:val="0"/>
      <w:divBdr>
        <w:top w:val="none" w:sz="0" w:space="0" w:color="auto"/>
        <w:left w:val="none" w:sz="0" w:space="0" w:color="auto"/>
        <w:bottom w:val="none" w:sz="0" w:space="0" w:color="auto"/>
        <w:right w:val="none" w:sz="0" w:space="0" w:color="auto"/>
      </w:divBdr>
    </w:div>
    <w:div w:id="1238326709">
      <w:bodyDiv w:val="1"/>
      <w:marLeft w:val="0"/>
      <w:marRight w:val="0"/>
      <w:marTop w:val="0"/>
      <w:marBottom w:val="0"/>
      <w:divBdr>
        <w:top w:val="none" w:sz="0" w:space="0" w:color="auto"/>
        <w:left w:val="none" w:sz="0" w:space="0" w:color="auto"/>
        <w:bottom w:val="none" w:sz="0" w:space="0" w:color="auto"/>
        <w:right w:val="none" w:sz="0" w:space="0" w:color="auto"/>
      </w:divBdr>
      <w:divsChild>
        <w:div w:id="126365231">
          <w:marLeft w:val="0"/>
          <w:marRight w:val="0"/>
          <w:marTop w:val="0"/>
          <w:marBottom w:val="0"/>
          <w:divBdr>
            <w:top w:val="none" w:sz="0" w:space="0" w:color="auto"/>
            <w:left w:val="none" w:sz="0" w:space="0" w:color="auto"/>
            <w:bottom w:val="none" w:sz="0" w:space="0" w:color="auto"/>
            <w:right w:val="none" w:sz="0" w:space="0" w:color="auto"/>
          </w:divBdr>
          <w:divsChild>
            <w:div w:id="250043172">
              <w:marLeft w:val="0"/>
              <w:marRight w:val="0"/>
              <w:marTop w:val="0"/>
              <w:marBottom w:val="0"/>
              <w:divBdr>
                <w:top w:val="none" w:sz="0" w:space="0" w:color="auto"/>
                <w:left w:val="none" w:sz="0" w:space="0" w:color="auto"/>
                <w:bottom w:val="none" w:sz="0" w:space="0" w:color="auto"/>
                <w:right w:val="none" w:sz="0" w:space="0" w:color="auto"/>
              </w:divBdr>
            </w:div>
            <w:div w:id="1169827395">
              <w:marLeft w:val="0"/>
              <w:marRight w:val="0"/>
              <w:marTop w:val="0"/>
              <w:marBottom w:val="0"/>
              <w:divBdr>
                <w:top w:val="none" w:sz="0" w:space="0" w:color="auto"/>
                <w:left w:val="none" w:sz="0" w:space="0" w:color="auto"/>
                <w:bottom w:val="none" w:sz="0" w:space="0" w:color="auto"/>
                <w:right w:val="none" w:sz="0" w:space="0" w:color="auto"/>
              </w:divBdr>
            </w:div>
            <w:div w:id="1219054107">
              <w:marLeft w:val="0"/>
              <w:marRight w:val="0"/>
              <w:marTop w:val="0"/>
              <w:marBottom w:val="0"/>
              <w:divBdr>
                <w:top w:val="none" w:sz="0" w:space="0" w:color="auto"/>
                <w:left w:val="none" w:sz="0" w:space="0" w:color="auto"/>
                <w:bottom w:val="none" w:sz="0" w:space="0" w:color="auto"/>
                <w:right w:val="none" w:sz="0" w:space="0" w:color="auto"/>
              </w:divBdr>
            </w:div>
            <w:div w:id="1777097765">
              <w:marLeft w:val="0"/>
              <w:marRight w:val="0"/>
              <w:marTop w:val="0"/>
              <w:marBottom w:val="0"/>
              <w:divBdr>
                <w:top w:val="none" w:sz="0" w:space="0" w:color="auto"/>
                <w:left w:val="none" w:sz="0" w:space="0" w:color="auto"/>
                <w:bottom w:val="none" w:sz="0" w:space="0" w:color="auto"/>
                <w:right w:val="none" w:sz="0" w:space="0" w:color="auto"/>
              </w:divBdr>
            </w:div>
          </w:divsChild>
        </w:div>
        <w:div w:id="213860475">
          <w:marLeft w:val="0"/>
          <w:marRight w:val="0"/>
          <w:marTop w:val="0"/>
          <w:marBottom w:val="0"/>
          <w:divBdr>
            <w:top w:val="none" w:sz="0" w:space="0" w:color="auto"/>
            <w:left w:val="none" w:sz="0" w:space="0" w:color="auto"/>
            <w:bottom w:val="none" w:sz="0" w:space="0" w:color="auto"/>
            <w:right w:val="none" w:sz="0" w:space="0" w:color="auto"/>
          </w:divBdr>
          <w:divsChild>
            <w:div w:id="170879701">
              <w:marLeft w:val="0"/>
              <w:marRight w:val="0"/>
              <w:marTop w:val="0"/>
              <w:marBottom w:val="0"/>
              <w:divBdr>
                <w:top w:val="none" w:sz="0" w:space="0" w:color="auto"/>
                <w:left w:val="none" w:sz="0" w:space="0" w:color="auto"/>
                <w:bottom w:val="none" w:sz="0" w:space="0" w:color="auto"/>
                <w:right w:val="none" w:sz="0" w:space="0" w:color="auto"/>
              </w:divBdr>
            </w:div>
            <w:div w:id="185216487">
              <w:marLeft w:val="0"/>
              <w:marRight w:val="0"/>
              <w:marTop w:val="0"/>
              <w:marBottom w:val="0"/>
              <w:divBdr>
                <w:top w:val="none" w:sz="0" w:space="0" w:color="auto"/>
                <w:left w:val="none" w:sz="0" w:space="0" w:color="auto"/>
                <w:bottom w:val="none" w:sz="0" w:space="0" w:color="auto"/>
                <w:right w:val="none" w:sz="0" w:space="0" w:color="auto"/>
              </w:divBdr>
            </w:div>
            <w:div w:id="360589594">
              <w:marLeft w:val="0"/>
              <w:marRight w:val="0"/>
              <w:marTop w:val="0"/>
              <w:marBottom w:val="0"/>
              <w:divBdr>
                <w:top w:val="none" w:sz="0" w:space="0" w:color="auto"/>
                <w:left w:val="none" w:sz="0" w:space="0" w:color="auto"/>
                <w:bottom w:val="none" w:sz="0" w:space="0" w:color="auto"/>
                <w:right w:val="none" w:sz="0" w:space="0" w:color="auto"/>
              </w:divBdr>
            </w:div>
            <w:div w:id="526990688">
              <w:marLeft w:val="0"/>
              <w:marRight w:val="0"/>
              <w:marTop w:val="0"/>
              <w:marBottom w:val="0"/>
              <w:divBdr>
                <w:top w:val="none" w:sz="0" w:space="0" w:color="auto"/>
                <w:left w:val="none" w:sz="0" w:space="0" w:color="auto"/>
                <w:bottom w:val="none" w:sz="0" w:space="0" w:color="auto"/>
                <w:right w:val="none" w:sz="0" w:space="0" w:color="auto"/>
              </w:divBdr>
            </w:div>
            <w:div w:id="773328146">
              <w:marLeft w:val="0"/>
              <w:marRight w:val="0"/>
              <w:marTop w:val="0"/>
              <w:marBottom w:val="0"/>
              <w:divBdr>
                <w:top w:val="none" w:sz="0" w:space="0" w:color="auto"/>
                <w:left w:val="none" w:sz="0" w:space="0" w:color="auto"/>
                <w:bottom w:val="none" w:sz="0" w:space="0" w:color="auto"/>
                <w:right w:val="none" w:sz="0" w:space="0" w:color="auto"/>
              </w:divBdr>
            </w:div>
            <w:div w:id="797382274">
              <w:marLeft w:val="0"/>
              <w:marRight w:val="0"/>
              <w:marTop w:val="0"/>
              <w:marBottom w:val="0"/>
              <w:divBdr>
                <w:top w:val="none" w:sz="0" w:space="0" w:color="auto"/>
                <w:left w:val="none" w:sz="0" w:space="0" w:color="auto"/>
                <w:bottom w:val="none" w:sz="0" w:space="0" w:color="auto"/>
                <w:right w:val="none" w:sz="0" w:space="0" w:color="auto"/>
              </w:divBdr>
            </w:div>
            <w:div w:id="1371876883">
              <w:marLeft w:val="0"/>
              <w:marRight w:val="0"/>
              <w:marTop w:val="0"/>
              <w:marBottom w:val="0"/>
              <w:divBdr>
                <w:top w:val="none" w:sz="0" w:space="0" w:color="auto"/>
                <w:left w:val="none" w:sz="0" w:space="0" w:color="auto"/>
                <w:bottom w:val="none" w:sz="0" w:space="0" w:color="auto"/>
                <w:right w:val="none" w:sz="0" w:space="0" w:color="auto"/>
              </w:divBdr>
            </w:div>
            <w:div w:id="1782189781">
              <w:marLeft w:val="0"/>
              <w:marRight w:val="0"/>
              <w:marTop w:val="0"/>
              <w:marBottom w:val="0"/>
              <w:divBdr>
                <w:top w:val="none" w:sz="0" w:space="0" w:color="auto"/>
                <w:left w:val="none" w:sz="0" w:space="0" w:color="auto"/>
                <w:bottom w:val="none" w:sz="0" w:space="0" w:color="auto"/>
                <w:right w:val="none" w:sz="0" w:space="0" w:color="auto"/>
              </w:divBdr>
            </w:div>
            <w:div w:id="198712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3814">
      <w:bodyDiv w:val="1"/>
      <w:marLeft w:val="0"/>
      <w:marRight w:val="0"/>
      <w:marTop w:val="0"/>
      <w:marBottom w:val="0"/>
      <w:divBdr>
        <w:top w:val="none" w:sz="0" w:space="0" w:color="auto"/>
        <w:left w:val="none" w:sz="0" w:space="0" w:color="auto"/>
        <w:bottom w:val="none" w:sz="0" w:space="0" w:color="auto"/>
        <w:right w:val="none" w:sz="0" w:space="0" w:color="auto"/>
      </w:divBdr>
    </w:div>
    <w:div w:id="1247425186">
      <w:bodyDiv w:val="1"/>
      <w:marLeft w:val="0"/>
      <w:marRight w:val="0"/>
      <w:marTop w:val="0"/>
      <w:marBottom w:val="0"/>
      <w:divBdr>
        <w:top w:val="none" w:sz="0" w:space="0" w:color="auto"/>
        <w:left w:val="none" w:sz="0" w:space="0" w:color="auto"/>
        <w:bottom w:val="none" w:sz="0" w:space="0" w:color="auto"/>
        <w:right w:val="none" w:sz="0" w:space="0" w:color="auto"/>
      </w:divBdr>
    </w:div>
    <w:div w:id="1253012087">
      <w:bodyDiv w:val="1"/>
      <w:marLeft w:val="0"/>
      <w:marRight w:val="0"/>
      <w:marTop w:val="0"/>
      <w:marBottom w:val="0"/>
      <w:divBdr>
        <w:top w:val="none" w:sz="0" w:space="0" w:color="auto"/>
        <w:left w:val="none" w:sz="0" w:space="0" w:color="auto"/>
        <w:bottom w:val="none" w:sz="0" w:space="0" w:color="auto"/>
        <w:right w:val="none" w:sz="0" w:space="0" w:color="auto"/>
      </w:divBdr>
    </w:div>
    <w:div w:id="1258758552">
      <w:bodyDiv w:val="1"/>
      <w:marLeft w:val="0"/>
      <w:marRight w:val="0"/>
      <w:marTop w:val="0"/>
      <w:marBottom w:val="0"/>
      <w:divBdr>
        <w:top w:val="none" w:sz="0" w:space="0" w:color="auto"/>
        <w:left w:val="none" w:sz="0" w:space="0" w:color="auto"/>
        <w:bottom w:val="none" w:sz="0" w:space="0" w:color="auto"/>
        <w:right w:val="none" w:sz="0" w:space="0" w:color="auto"/>
      </w:divBdr>
      <w:divsChild>
        <w:div w:id="1517500795">
          <w:blockQuote w:val="1"/>
          <w:marLeft w:val="0"/>
          <w:marRight w:val="0"/>
          <w:marTop w:val="0"/>
          <w:marBottom w:val="0"/>
          <w:divBdr>
            <w:top w:val="none" w:sz="0" w:space="0" w:color="auto"/>
            <w:left w:val="single" w:sz="6" w:space="18" w:color="707070"/>
            <w:bottom w:val="none" w:sz="0" w:space="0" w:color="auto"/>
            <w:right w:val="none" w:sz="0" w:space="0" w:color="auto"/>
          </w:divBdr>
          <w:divsChild>
            <w:div w:id="339821401">
              <w:marLeft w:val="0"/>
              <w:marRight w:val="0"/>
              <w:marTop w:val="0"/>
              <w:marBottom w:val="0"/>
              <w:divBdr>
                <w:top w:val="none" w:sz="0" w:space="0" w:color="auto"/>
                <w:left w:val="none" w:sz="0" w:space="0" w:color="auto"/>
                <w:bottom w:val="none" w:sz="0" w:space="0" w:color="auto"/>
                <w:right w:val="none" w:sz="0" w:space="0" w:color="auto"/>
              </w:divBdr>
            </w:div>
            <w:div w:id="12358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79958">
      <w:bodyDiv w:val="1"/>
      <w:marLeft w:val="0"/>
      <w:marRight w:val="0"/>
      <w:marTop w:val="0"/>
      <w:marBottom w:val="0"/>
      <w:divBdr>
        <w:top w:val="none" w:sz="0" w:space="0" w:color="auto"/>
        <w:left w:val="none" w:sz="0" w:space="0" w:color="auto"/>
        <w:bottom w:val="none" w:sz="0" w:space="0" w:color="auto"/>
        <w:right w:val="none" w:sz="0" w:space="0" w:color="auto"/>
      </w:divBdr>
    </w:div>
    <w:div w:id="1307393667">
      <w:bodyDiv w:val="1"/>
      <w:marLeft w:val="0"/>
      <w:marRight w:val="0"/>
      <w:marTop w:val="0"/>
      <w:marBottom w:val="0"/>
      <w:divBdr>
        <w:top w:val="none" w:sz="0" w:space="0" w:color="auto"/>
        <w:left w:val="none" w:sz="0" w:space="0" w:color="auto"/>
        <w:bottom w:val="none" w:sz="0" w:space="0" w:color="auto"/>
        <w:right w:val="none" w:sz="0" w:space="0" w:color="auto"/>
      </w:divBdr>
      <w:divsChild>
        <w:div w:id="1173640236">
          <w:marLeft w:val="0"/>
          <w:marRight w:val="0"/>
          <w:marTop w:val="0"/>
          <w:marBottom w:val="0"/>
          <w:divBdr>
            <w:top w:val="none" w:sz="0" w:space="0" w:color="auto"/>
            <w:left w:val="none" w:sz="0" w:space="0" w:color="auto"/>
            <w:bottom w:val="none" w:sz="0" w:space="0" w:color="auto"/>
            <w:right w:val="none" w:sz="0" w:space="0" w:color="auto"/>
          </w:divBdr>
        </w:div>
      </w:divsChild>
    </w:div>
    <w:div w:id="1309087385">
      <w:bodyDiv w:val="1"/>
      <w:marLeft w:val="0"/>
      <w:marRight w:val="0"/>
      <w:marTop w:val="0"/>
      <w:marBottom w:val="0"/>
      <w:divBdr>
        <w:top w:val="none" w:sz="0" w:space="0" w:color="auto"/>
        <w:left w:val="none" w:sz="0" w:space="0" w:color="auto"/>
        <w:bottom w:val="none" w:sz="0" w:space="0" w:color="auto"/>
        <w:right w:val="none" w:sz="0" w:space="0" w:color="auto"/>
      </w:divBdr>
    </w:div>
    <w:div w:id="1315447742">
      <w:bodyDiv w:val="1"/>
      <w:marLeft w:val="0"/>
      <w:marRight w:val="0"/>
      <w:marTop w:val="0"/>
      <w:marBottom w:val="0"/>
      <w:divBdr>
        <w:top w:val="none" w:sz="0" w:space="0" w:color="auto"/>
        <w:left w:val="none" w:sz="0" w:space="0" w:color="auto"/>
        <w:bottom w:val="none" w:sz="0" w:space="0" w:color="auto"/>
        <w:right w:val="none" w:sz="0" w:space="0" w:color="auto"/>
      </w:divBdr>
    </w:div>
    <w:div w:id="1330675592">
      <w:marLeft w:val="0"/>
      <w:marRight w:val="0"/>
      <w:marTop w:val="0"/>
      <w:marBottom w:val="0"/>
      <w:divBdr>
        <w:top w:val="none" w:sz="0" w:space="0" w:color="auto"/>
        <w:left w:val="none" w:sz="0" w:space="0" w:color="auto"/>
        <w:bottom w:val="none" w:sz="0" w:space="0" w:color="auto"/>
        <w:right w:val="none" w:sz="0" w:space="0" w:color="auto"/>
      </w:divBdr>
    </w:div>
    <w:div w:id="1337733190">
      <w:marLeft w:val="0"/>
      <w:marRight w:val="0"/>
      <w:marTop w:val="0"/>
      <w:marBottom w:val="0"/>
      <w:divBdr>
        <w:top w:val="none" w:sz="0" w:space="0" w:color="auto"/>
        <w:left w:val="none" w:sz="0" w:space="0" w:color="auto"/>
        <w:bottom w:val="none" w:sz="0" w:space="0" w:color="auto"/>
        <w:right w:val="none" w:sz="0" w:space="0" w:color="auto"/>
      </w:divBdr>
    </w:div>
    <w:div w:id="1339885354">
      <w:marLeft w:val="0"/>
      <w:marRight w:val="0"/>
      <w:marTop w:val="0"/>
      <w:marBottom w:val="0"/>
      <w:divBdr>
        <w:top w:val="none" w:sz="0" w:space="0" w:color="auto"/>
        <w:left w:val="none" w:sz="0" w:space="0" w:color="auto"/>
        <w:bottom w:val="none" w:sz="0" w:space="0" w:color="auto"/>
        <w:right w:val="none" w:sz="0" w:space="0" w:color="auto"/>
      </w:divBdr>
    </w:div>
    <w:div w:id="1340809838">
      <w:bodyDiv w:val="1"/>
      <w:marLeft w:val="0"/>
      <w:marRight w:val="0"/>
      <w:marTop w:val="0"/>
      <w:marBottom w:val="0"/>
      <w:divBdr>
        <w:top w:val="none" w:sz="0" w:space="0" w:color="auto"/>
        <w:left w:val="none" w:sz="0" w:space="0" w:color="auto"/>
        <w:bottom w:val="none" w:sz="0" w:space="0" w:color="auto"/>
        <w:right w:val="none" w:sz="0" w:space="0" w:color="auto"/>
      </w:divBdr>
    </w:div>
    <w:div w:id="1345399244">
      <w:marLeft w:val="0"/>
      <w:marRight w:val="0"/>
      <w:marTop w:val="0"/>
      <w:marBottom w:val="0"/>
      <w:divBdr>
        <w:top w:val="none" w:sz="0" w:space="0" w:color="auto"/>
        <w:left w:val="none" w:sz="0" w:space="0" w:color="auto"/>
        <w:bottom w:val="none" w:sz="0" w:space="0" w:color="auto"/>
        <w:right w:val="none" w:sz="0" w:space="0" w:color="auto"/>
      </w:divBdr>
    </w:div>
    <w:div w:id="1347249665">
      <w:bodyDiv w:val="1"/>
      <w:marLeft w:val="0"/>
      <w:marRight w:val="0"/>
      <w:marTop w:val="0"/>
      <w:marBottom w:val="0"/>
      <w:divBdr>
        <w:top w:val="none" w:sz="0" w:space="0" w:color="auto"/>
        <w:left w:val="none" w:sz="0" w:space="0" w:color="auto"/>
        <w:bottom w:val="none" w:sz="0" w:space="0" w:color="auto"/>
        <w:right w:val="none" w:sz="0" w:space="0" w:color="auto"/>
      </w:divBdr>
    </w:div>
    <w:div w:id="1352025313">
      <w:bodyDiv w:val="1"/>
      <w:marLeft w:val="0"/>
      <w:marRight w:val="0"/>
      <w:marTop w:val="0"/>
      <w:marBottom w:val="0"/>
      <w:divBdr>
        <w:top w:val="none" w:sz="0" w:space="0" w:color="auto"/>
        <w:left w:val="none" w:sz="0" w:space="0" w:color="auto"/>
        <w:bottom w:val="none" w:sz="0" w:space="0" w:color="auto"/>
        <w:right w:val="none" w:sz="0" w:space="0" w:color="auto"/>
      </w:divBdr>
    </w:div>
    <w:div w:id="1357463896">
      <w:bodyDiv w:val="1"/>
      <w:marLeft w:val="0"/>
      <w:marRight w:val="0"/>
      <w:marTop w:val="0"/>
      <w:marBottom w:val="0"/>
      <w:divBdr>
        <w:top w:val="none" w:sz="0" w:space="0" w:color="auto"/>
        <w:left w:val="none" w:sz="0" w:space="0" w:color="auto"/>
        <w:bottom w:val="none" w:sz="0" w:space="0" w:color="auto"/>
        <w:right w:val="none" w:sz="0" w:space="0" w:color="auto"/>
      </w:divBdr>
    </w:div>
    <w:div w:id="1358657910">
      <w:marLeft w:val="0"/>
      <w:marRight w:val="0"/>
      <w:marTop w:val="0"/>
      <w:marBottom w:val="0"/>
      <w:divBdr>
        <w:top w:val="none" w:sz="0" w:space="0" w:color="auto"/>
        <w:left w:val="none" w:sz="0" w:space="0" w:color="auto"/>
        <w:bottom w:val="none" w:sz="0" w:space="0" w:color="auto"/>
        <w:right w:val="none" w:sz="0" w:space="0" w:color="auto"/>
      </w:divBdr>
    </w:div>
    <w:div w:id="1361661762">
      <w:bodyDiv w:val="1"/>
      <w:marLeft w:val="0"/>
      <w:marRight w:val="0"/>
      <w:marTop w:val="0"/>
      <w:marBottom w:val="0"/>
      <w:divBdr>
        <w:top w:val="none" w:sz="0" w:space="0" w:color="auto"/>
        <w:left w:val="none" w:sz="0" w:space="0" w:color="auto"/>
        <w:bottom w:val="none" w:sz="0" w:space="0" w:color="auto"/>
        <w:right w:val="none" w:sz="0" w:space="0" w:color="auto"/>
      </w:divBdr>
    </w:div>
    <w:div w:id="1362628814">
      <w:bodyDiv w:val="1"/>
      <w:marLeft w:val="0"/>
      <w:marRight w:val="0"/>
      <w:marTop w:val="0"/>
      <w:marBottom w:val="0"/>
      <w:divBdr>
        <w:top w:val="none" w:sz="0" w:space="0" w:color="auto"/>
        <w:left w:val="none" w:sz="0" w:space="0" w:color="auto"/>
        <w:bottom w:val="none" w:sz="0" w:space="0" w:color="auto"/>
        <w:right w:val="none" w:sz="0" w:space="0" w:color="auto"/>
      </w:divBdr>
    </w:div>
    <w:div w:id="1376810156">
      <w:bodyDiv w:val="1"/>
      <w:marLeft w:val="0"/>
      <w:marRight w:val="0"/>
      <w:marTop w:val="0"/>
      <w:marBottom w:val="0"/>
      <w:divBdr>
        <w:top w:val="none" w:sz="0" w:space="0" w:color="auto"/>
        <w:left w:val="none" w:sz="0" w:space="0" w:color="auto"/>
        <w:bottom w:val="none" w:sz="0" w:space="0" w:color="auto"/>
        <w:right w:val="none" w:sz="0" w:space="0" w:color="auto"/>
      </w:divBdr>
    </w:div>
    <w:div w:id="1378043978">
      <w:bodyDiv w:val="1"/>
      <w:marLeft w:val="0"/>
      <w:marRight w:val="0"/>
      <w:marTop w:val="0"/>
      <w:marBottom w:val="0"/>
      <w:divBdr>
        <w:top w:val="none" w:sz="0" w:space="0" w:color="auto"/>
        <w:left w:val="none" w:sz="0" w:space="0" w:color="auto"/>
        <w:bottom w:val="none" w:sz="0" w:space="0" w:color="auto"/>
        <w:right w:val="none" w:sz="0" w:space="0" w:color="auto"/>
      </w:divBdr>
    </w:div>
    <w:div w:id="1389187486">
      <w:marLeft w:val="0"/>
      <w:marRight w:val="0"/>
      <w:marTop w:val="0"/>
      <w:marBottom w:val="0"/>
      <w:divBdr>
        <w:top w:val="none" w:sz="0" w:space="0" w:color="auto"/>
        <w:left w:val="none" w:sz="0" w:space="0" w:color="auto"/>
        <w:bottom w:val="none" w:sz="0" w:space="0" w:color="auto"/>
        <w:right w:val="none" w:sz="0" w:space="0" w:color="auto"/>
      </w:divBdr>
    </w:div>
    <w:div w:id="1404789732">
      <w:bodyDiv w:val="1"/>
      <w:marLeft w:val="0"/>
      <w:marRight w:val="0"/>
      <w:marTop w:val="0"/>
      <w:marBottom w:val="0"/>
      <w:divBdr>
        <w:top w:val="none" w:sz="0" w:space="0" w:color="auto"/>
        <w:left w:val="none" w:sz="0" w:space="0" w:color="auto"/>
        <w:bottom w:val="none" w:sz="0" w:space="0" w:color="auto"/>
        <w:right w:val="none" w:sz="0" w:space="0" w:color="auto"/>
      </w:divBdr>
      <w:divsChild>
        <w:div w:id="241454324">
          <w:marLeft w:val="0"/>
          <w:marRight w:val="0"/>
          <w:marTop w:val="0"/>
          <w:marBottom w:val="0"/>
          <w:divBdr>
            <w:top w:val="none" w:sz="0" w:space="0" w:color="auto"/>
            <w:left w:val="none" w:sz="0" w:space="0" w:color="auto"/>
            <w:bottom w:val="none" w:sz="0" w:space="0" w:color="auto"/>
            <w:right w:val="none" w:sz="0" w:space="0" w:color="auto"/>
          </w:divBdr>
          <w:divsChild>
            <w:div w:id="164974464">
              <w:marLeft w:val="60"/>
              <w:marRight w:val="0"/>
              <w:marTop w:val="0"/>
              <w:marBottom w:val="60"/>
              <w:divBdr>
                <w:top w:val="none" w:sz="0" w:space="0" w:color="auto"/>
                <w:left w:val="none" w:sz="0" w:space="0" w:color="auto"/>
                <w:bottom w:val="none" w:sz="0" w:space="0" w:color="auto"/>
                <w:right w:val="none" w:sz="0" w:space="0" w:color="auto"/>
              </w:divBdr>
              <w:divsChild>
                <w:div w:id="1559972923">
                  <w:marLeft w:val="0"/>
                  <w:marRight w:val="0"/>
                  <w:marTop w:val="0"/>
                  <w:marBottom w:val="0"/>
                  <w:divBdr>
                    <w:top w:val="none" w:sz="0" w:space="0" w:color="auto"/>
                    <w:left w:val="none" w:sz="0" w:space="0" w:color="auto"/>
                    <w:bottom w:val="none" w:sz="0" w:space="0" w:color="auto"/>
                    <w:right w:val="none" w:sz="0" w:space="0" w:color="auto"/>
                  </w:divBdr>
                  <w:divsChild>
                    <w:div w:id="3533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255321">
          <w:marLeft w:val="0"/>
          <w:marRight w:val="0"/>
          <w:marTop w:val="0"/>
          <w:marBottom w:val="0"/>
          <w:divBdr>
            <w:top w:val="none" w:sz="0" w:space="0" w:color="auto"/>
            <w:left w:val="none" w:sz="0" w:space="0" w:color="auto"/>
            <w:bottom w:val="none" w:sz="0" w:space="0" w:color="auto"/>
            <w:right w:val="none" w:sz="0" w:space="0" w:color="auto"/>
          </w:divBdr>
          <w:divsChild>
            <w:div w:id="811797227">
              <w:marLeft w:val="0"/>
              <w:marRight w:val="0"/>
              <w:marTop w:val="0"/>
              <w:marBottom w:val="0"/>
              <w:divBdr>
                <w:top w:val="none" w:sz="0" w:space="0" w:color="auto"/>
                <w:left w:val="none" w:sz="0" w:space="0" w:color="auto"/>
                <w:bottom w:val="none" w:sz="0" w:space="0" w:color="auto"/>
                <w:right w:val="none" w:sz="0" w:space="0" w:color="auto"/>
              </w:divBdr>
              <w:divsChild>
                <w:div w:id="522938874">
                  <w:marLeft w:val="0"/>
                  <w:marRight w:val="0"/>
                  <w:marTop w:val="0"/>
                  <w:marBottom w:val="0"/>
                  <w:divBdr>
                    <w:top w:val="none" w:sz="0" w:space="0" w:color="auto"/>
                    <w:left w:val="none" w:sz="0" w:space="0" w:color="auto"/>
                    <w:bottom w:val="none" w:sz="0" w:space="0" w:color="auto"/>
                    <w:right w:val="none" w:sz="0" w:space="0" w:color="auto"/>
                  </w:divBdr>
                  <w:divsChild>
                    <w:div w:id="1125079077">
                      <w:marLeft w:val="0"/>
                      <w:marRight w:val="0"/>
                      <w:marTop w:val="0"/>
                      <w:marBottom w:val="0"/>
                      <w:divBdr>
                        <w:top w:val="none" w:sz="0" w:space="0" w:color="auto"/>
                        <w:left w:val="none" w:sz="0" w:space="0" w:color="auto"/>
                        <w:bottom w:val="none" w:sz="0" w:space="0" w:color="auto"/>
                        <w:right w:val="none" w:sz="0" w:space="0" w:color="auto"/>
                      </w:divBdr>
                    </w:div>
                  </w:divsChild>
                </w:div>
                <w:div w:id="862016470">
                  <w:marLeft w:val="0"/>
                  <w:marRight w:val="0"/>
                  <w:marTop w:val="0"/>
                  <w:marBottom w:val="0"/>
                  <w:divBdr>
                    <w:top w:val="none" w:sz="0" w:space="0" w:color="auto"/>
                    <w:left w:val="none" w:sz="0" w:space="0" w:color="auto"/>
                    <w:bottom w:val="none" w:sz="0" w:space="0" w:color="auto"/>
                    <w:right w:val="none" w:sz="0" w:space="0" w:color="auto"/>
                  </w:divBdr>
                  <w:divsChild>
                    <w:div w:id="1915315528">
                      <w:marLeft w:val="0"/>
                      <w:marRight w:val="0"/>
                      <w:marTop w:val="0"/>
                      <w:marBottom w:val="0"/>
                      <w:divBdr>
                        <w:top w:val="none" w:sz="0" w:space="0" w:color="auto"/>
                        <w:left w:val="none" w:sz="0" w:space="0" w:color="auto"/>
                        <w:bottom w:val="none" w:sz="0" w:space="0" w:color="auto"/>
                        <w:right w:val="none" w:sz="0" w:space="0" w:color="auto"/>
                      </w:divBdr>
                    </w:div>
                  </w:divsChild>
                </w:div>
                <w:div w:id="1212689212">
                  <w:marLeft w:val="0"/>
                  <w:marRight w:val="0"/>
                  <w:marTop w:val="0"/>
                  <w:marBottom w:val="0"/>
                  <w:divBdr>
                    <w:top w:val="none" w:sz="0" w:space="0" w:color="auto"/>
                    <w:left w:val="none" w:sz="0" w:space="0" w:color="auto"/>
                    <w:bottom w:val="none" w:sz="0" w:space="0" w:color="auto"/>
                    <w:right w:val="none" w:sz="0" w:space="0" w:color="auto"/>
                  </w:divBdr>
                  <w:divsChild>
                    <w:div w:id="1763330522">
                      <w:marLeft w:val="0"/>
                      <w:marRight w:val="0"/>
                      <w:marTop w:val="0"/>
                      <w:marBottom w:val="0"/>
                      <w:divBdr>
                        <w:top w:val="none" w:sz="0" w:space="0" w:color="auto"/>
                        <w:left w:val="none" w:sz="0" w:space="0" w:color="auto"/>
                        <w:bottom w:val="none" w:sz="0" w:space="0" w:color="auto"/>
                        <w:right w:val="none" w:sz="0" w:space="0" w:color="auto"/>
                      </w:divBdr>
                    </w:div>
                  </w:divsChild>
                </w:div>
                <w:div w:id="1883906427">
                  <w:marLeft w:val="0"/>
                  <w:marRight w:val="0"/>
                  <w:marTop w:val="0"/>
                  <w:marBottom w:val="0"/>
                  <w:divBdr>
                    <w:top w:val="none" w:sz="0" w:space="0" w:color="auto"/>
                    <w:left w:val="none" w:sz="0" w:space="0" w:color="auto"/>
                    <w:bottom w:val="none" w:sz="0" w:space="0" w:color="auto"/>
                    <w:right w:val="none" w:sz="0" w:space="0" w:color="auto"/>
                  </w:divBdr>
                  <w:divsChild>
                    <w:div w:id="173149268">
                      <w:marLeft w:val="0"/>
                      <w:marRight w:val="0"/>
                      <w:marTop w:val="0"/>
                      <w:marBottom w:val="0"/>
                      <w:divBdr>
                        <w:top w:val="none" w:sz="0" w:space="0" w:color="auto"/>
                        <w:left w:val="none" w:sz="0" w:space="0" w:color="auto"/>
                        <w:bottom w:val="none" w:sz="0" w:space="0" w:color="auto"/>
                        <w:right w:val="none" w:sz="0" w:space="0" w:color="auto"/>
                      </w:divBdr>
                      <w:divsChild>
                        <w:div w:id="10075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81837">
      <w:bodyDiv w:val="1"/>
      <w:marLeft w:val="0"/>
      <w:marRight w:val="0"/>
      <w:marTop w:val="0"/>
      <w:marBottom w:val="0"/>
      <w:divBdr>
        <w:top w:val="none" w:sz="0" w:space="0" w:color="auto"/>
        <w:left w:val="none" w:sz="0" w:space="0" w:color="auto"/>
        <w:bottom w:val="none" w:sz="0" w:space="0" w:color="auto"/>
        <w:right w:val="none" w:sz="0" w:space="0" w:color="auto"/>
      </w:divBdr>
    </w:div>
    <w:div w:id="1414620095">
      <w:bodyDiv w:val="1"/>
      <w:marLeft w:val="0"/>
      <w:marRight w:val="0"/>
      <w:marTop w:val="0"/>
      <w:marBottom w:val="0"/>
      <w:divBdr>
        <w:top w:val="none" w:sz="0" w:space="0" w:color="auto"/>
        <w:left w:val="none" w:sz="0" w:space="0" w:color="auto"/>
        <w:bottom w:val="none" w:sz="0" w:space="0" w:color="auto"/>
        <w:right w:val="none" w:sz="0" w:space="0" w:color="auto"/>
      </w:divBdr>
    </w:div>
    <w:div w:id="1426265177">
      <w:marLeft w:val="0"/>
      <w:marRight w:val="0"/>
      <w:marTop w:val="0"/>
      <w:marBottom w:val="0"/>
      <w:divBdr>
        <w:top w:val="none" w:sz="0" w:space="0" w:color="auto"/>
        <w:left w:val="none" w:sz="0" w:space="0" w:color="auto"/>
        <w:bottom w:val="none" w:sz="0" w:space="0" w:color="auto"/>
        <w:right w:val="none" w:sz="0" w:space="0" w:color="auto"/>
      </w:divBdr>
    </w:div>
    <w:div w:id="1431468456">
      <w:bodyDiv w:val="1"/>
      <w:marLeft w:val="0"/>
      <w:marRight w:val="0"/>
      <w:marTop w:val="0"/>
      <w:marBottom w:val="0"/>
      <w:divBdr>
        <w:top w:val="none" w:sz="0" w:space="0" w:color="auto"/>
        <w:left w:val="none" w:sz="0" w:space="0" w:color="auto"/>
        <w:bottom w:val="none" w:sz="0" w:space="0" w:color="auto"/>
        <w:right w:val="none" w:sz="0" w:space="0" w:color="auto"/>
      </w:divBdr>
    </w:div>
    <w:div w:id="1432159783">
      <w:marLeft w:val="0"/>
      <w:marRight w:val="0"/>
      <w:marTop w:val="0"/>
      <w:marBottom w:val="0"/>
      <w:divBdr>
        <w:top w:val="none" w:sz="0" w:space="0" w:color="auto"/>
        <w:left w:val="none" w:sz="0" w:space="0" w:color="auto"/>
        <w:bottom w:val="none" w:sz="0" w:space="0" w:color="auto"/>
        <w:right w:val="none" w:sz="0" w:space="0" w:color="auto"/>
      </w:divBdr>
    </w:div>
    <w:div w:id="1452935991">
      <w:bodyDiv w:val="1"/>
      <w:marLeft w:val="0"/>
      <w:marRight w:val="0"/>
      <w:marTop w:val="0"/>
      <w:marBottom w:val="0"/>
      <w:divBdr>
        <w:top w:val="none" w:sz="0" w:space="0" w:color="auto"/>
        <w:left w:val="none" w:sz="0" w:space="0" w:color="auto"/>
        <w:bottom w:val="none" w:sz="0" w:space="0" w:color="auto"/>
        <w:right w:val="none" w:sz="0" w:space="0" w:color="auto"/>
      </w:divBdr>
    </w:div>
    <w:div w:id="1453984633">
      <w:bodyDiv w:val="1"/>
      <w:marLeft w:val="0"/>
      <w:marRight w:val="0"/>
      <w:marTop w:val="0"/>
      <w:marBottom w:val="0"/>
      <w:divBdr>
        <w:top w:val="none" w:sz="0" w:space="0" w:color="auto"/>
        <w:left w:val="none" w:sz="0" w:space="0" w:color="auto"/>
        <w:bottom w:val="none" w:sz="0" w:space="0" w:color="auto"/>
        <w:right w:val="none" w:sz="0" w:space="0" w:color="auto"/>
      </w:divBdr>
    </w:div>
    <w:div w:id="1454248554">
      <w:marLeft w:val="0"/>
      <w:marRight w:val="0"/>
      <w:marTop w:val="0"/>
      <w:marBottom w:val="0"/>
      <w:divBdr>
        <w:top w:val="none" w:sz="0" w:space="0" w:color="auto"/>
        <w:left w:val="none" w:sz="0" w:space="0" w:color="auto"/>
        <w:bottom w:val="none" w:sz="0" w:space="0" w:color="auto"/>
        <w:right w:val="none" w:sz="0" w:space="0" w:color="auto"/>
      </w:divBdr>
    </w:div>
    <w:div w:id="1456371405">
      <w:bodyDiv w:val="1"/>
      <w:marLeft w:val="0"/>
      <w:marRight w:val="0"/>
      <w:marTop w:val="0"/>
      <w:marBottom w:val="0"/>
      <w:divBdr>
        <w:top w:val="none" w:sz="0" w:space="0" w:color="auto"/>
        <w:left w:val="none" w:sz="0" w:space="0" w:color="auto"/>
        <w:bottom w:val="none" w:sz="0" w:space="0" w:color="auto"/>
        <w:right w:val="none" w:sz="0" w:space="0" w:color="auto"/>
      </w:divBdr>
      <w:divsChild>
        <w:div w:id="78210847">
          <w:marLeft w:val="0"/>
          <w:marRight w:val="0"/>
          <w:marTop w:val="0"/>
          <w:marBottom w:val="0"/>
          <w:divBdr>
            <w:top w:val="none" w:sz="0" w:space="0" w:color="auto"/>
            <w:left w:val="none" w:sz="0" w:space="0" w:color="auto"/>
            <w:bottom w:val="none" w:sz="0" w:space="0" w:color="auto"/>
            <w:right w:val="none" w:sz="0" w:space="0" w:color="auto"/>
          </w:divBdr>
        </w:div>
        <w:div w:id="144208585">
          <w:marLeft w:val="0"/>
          <w:marRight w:val="0"/>
          <w:marTop w:val="0"/>
          <w:marBottom w:val="0"/>
          <w:divBdr>
            <w:top w:val="none" w:sz="0" w:space="0" w:color="auto"/>
            <w:left w:val="none" w:sz="0" w:space="0" w:color="auto"/>
            <w:bottom w:val="none" w:sz="0" w:space="0" w:color="auto"/>
            <w:right w:val="none" w:sz="0" w:space="0" w:color="auto"/>
          </w:divBdr>
        </w:div>
        <w:div w:id="326598229">
          <w:marLeft w:val="0"/>
          <w:marRight w:val="0"/>
          <w:marTop w:val="0"/>
          <w:marBottom w:val="0"/>
          <w:divBdr>
            <w:top w:val="none" w:sz="0" w:space="0" w:color="auto"/>
            <w:left w:val="none" w:sz="0" w:space="0" w:color="auto"/>
            <w:bottom w:val="none" w:sz="0" w:space="0" w:color="auto"/>
            <w:right w:val="none" w:sz="0" w:space="0" w:color="auto"/>
          </w:divBdr>
        </w:div>
        <w:div w:id="512115328">
          <w:marLeft w:val="0"/>
          <w:marRight w:val="0"/>
          <w:marTop w:val="0"/>
          <w:marBottom w:val="0"/>
          <w:divBdr>
            <w:top w:val="none" w:sz="0" w:space="0" w:color="auto"/>
            <w:left w:val="none" w:sz="0" w:space="0" w:color="auto"/>
            <w:bottom w:val="none" w:sz="0" w:space="0" w:color="auto"/>
            <w:right w:val="none" w:sz="0" w:space="0" w:color="auto"/>
          </w:divBdr>
        </w:div>
        <w:div w:id="569852379">
          <w:marLeft w:val="0"/>
          <w:marRight w:val="0"/>
          <w:marTop w:val="0"/>
          <w:marBottom w:val="0"/>
          <w:divBdr>
            <w:top w:val="none" w:sz="0" w:space="0" w:color="auto"/>
            <w:left w:val="none" w:sz="0" w:space="0" w:color="auto"/>
            <w:bottom w:val="none" w:sz="0" w:space="0" w:color="auto"/>
            <w:right w:val="none" w:sz="0" w:space="0" w:color="auto"/>
          </w:divBdr>
        </w:div>
        <w:div w:id="674266420">
          <w:marLeft w:val="0"/>
          <w:marRight w:val="0"/>
          <w:marTop w:val="0"/>
          <w:marBottom w:val="0"/>
          <w:divBdr>
            <w:top w:val="none" w:sz="0" w:space="0" w:color="auto"/>
            <w:left w:val="none" w:sz="0" w:space="0" w:color="auto"/>
            <w:bottom w:val="none" w:sz="0" w:space="0" w:color="auto"/>
            <w:right w:val="none" w:sz="0" w:space="0" w:color="auto"/>
          </w:divBdr>
        </w:div>
        <w:div w:id="677389893">
          <w:marLeft w:val="0"/>
          <w:marRight w:val="0"/>
          <w:marTop w:val="0"/>
          <w:marBottom w:val="0"/>
          <w:divBdr>
            <w:top w:val="none" w:sz="0" w:space="0" w:color="auto"/>
            <w:left w:val="none" w:sz="0" w:space="0" w:color="auto"/>
            <w:bottom w:val="none" w:sz="0" w:space="0" w:color="auto"/>
            <w:right w:val="none" w:sz="0" w:space="0" w:color="auto"/>
          </w:divBdr>
          <w:divsChild>
            <w:div w:id="310642826">
              <w:marLeft w:val="-75"/>
              <w:marRight w:val="0"/>
              <w:marTop w:val="30"/>
              <w:marBottom w:val="30"/>
              <w:divBdr>
                <w:top w:val="none" w:sz="0" w:space="0" w:color="auto"/>
                <w:left w:val="none" w:sz="0" w:space="0" w:color="auto"/>
                <w:bottom w:val="none" w:sz="0" w:space="0" w:color="auto"/>
                <w:right w:val="none" w:sz="0" w:space="0" w:color="auto"/>
              </w:divBdr>
              <w:divsChild>
                <w:div w:id="8595">
                  <w:marLeft w:val="0"/>
                  <w:marRight w:val="0"/>
                  <w:marTop w:val="0"/>
                  <w:marBottom w:val="0"/>
                  <w:divBdr>
                    <w:top w:val="none" w:sz="0" w:space="0" w:color="auto"/>
                    <w:left w:val="none" w:sz="0" w:space="0" w:color="auto"/>
                    <w:bottom w:val="none" w:sz="0" w:space="0" w:color="auto"/>
                    <w:right w:val="none" w:sz="0" w:space="0" w:color="auto"/>
                  </w:divBdr>
                  <w:divsChild>
                    <w:div w:id="1678576511">
                      <w:marLeft w:val="0"/>
                      <w:marRight w:val="0"/>
                      <w:marTop w:val="0"/>
                      <w:marBottom w:val="0"/>
                      <w:divBdr>
                        <w:top w:val="none" w:sz="0" w:space="0" w:color="auto"/>
                        <w:left w:val="none" w:sz="0" w:space="0" w:color="auto"/>
                        <w:bottom w:val="none" w:sz="0" w:space="0" w:color="auto"/>
                        <w:right w:val="none" w:sz="0" w:space="0" w:color="auto"/>
                      </w:divBdr>
                    </w:div>
                  </w:divsChild>
                </w:div>
                <w:div w:id="9992924">
                  <w:marLeft w:val="0"/>
                  <w:marRight w:val="0"/>
                  <w:marTop w:val="0"/>
                  <w:marBottom w:val="0"/>
                  <w:divBdr>
                    <w:top w:val="none" w:sz="0" w:space="0" w:color="auto"/>
                    <w:left w:val="none" w:sz="0" w:space="0" w:color="auto"/>
                    <w:bottom w:val="none" w:sz="0" w:space="0" w:color="auto"/>
                    <w:right w:val="none" w:sz="0" w:space="0" w:color="auto"/>
                  </w:divBdr>
                  <w:divsChild>
                    <w:div w:id="1366833756">
                      <w:marLeft w:val="0"/>
                      <w:marRight w:val="0"/>
                      <w:marTop w:val="0"/>
                      <w:marBottom w:val="0"/>
                      <w:divBdr>
                        <w:top w:val="none" w:sz="0" w:space="0" w:color="auto"/>
                        <w:left w:val="none" w:sz="0" w:space="0" w:color="auto"/>
                        <w:bottom w:val="none" w:sz="0" w:space="0" w:color="auto"/>
                        <w:right w:val="none" w:sz="0" w:space="0" w:color="auto"/>
                      </w:divBdr>
                    </w:div>
                  </w:divsChild>
                </w:div>
                <w:div w:id="11492166">
                  <w:marLeft w:val="0"/>
                  <w:marRight w:val="0"/>
                  <w:marTop w:val="0"/>
                  <w:marBottom w:val="0"/>
                  <w:divBdr>
                    <w:top w:val="none" w:sz="0" w:space="0" w:color="auto"/>
                    <w:left w:val="none" w:sz="0" w:space="0" w:color="auto"/>
                    <w:bottom w:val="none" w:sz="0" w:space="0" w:color="auto"/>
                    <w:right w:val="none" w:sz="0" w:space="0" w:color="auto"/>
                  </w:divBdr>
                  <w:divsChild>
                    <w:div w:id="222260315">
                      <w:marLeft w:val="0"/>
                      <w:marRight w:val="0"/>
                      <w:marTop w:val="0"/>
                      <w:marBottom w:val="0"/>
                      <w:divBdr>
                        <w:top w:val="none" w:sz="0" w:space="0" w:color="auto"/>
                        <w:left w:val="none" w:sz="0" w:space="0" w:color="auto"/>
                        <w:bottom w:val="none" w:sz="0" w:space="0" w:color="auto"/>
                        <w:right w:val="none" w:sz="0" w:space="0" w:color="auto"/>
                      </w:divBdr>
                    </w:div>
                    <w:div w:id="1670257616">
                      <w:marLeft w:val="0"/>
                      <w:marRight w:val="0"/>
                      <w:marTop w:val="0"/>
                      <w:marBottom w:val="0"/>
                      <w:divBdr>
                        <w:top w:val="none" w:sz="0" w:space="0" w:color="auto"/>
                        <w:left w:val="none" w:sz="0" w:space="0" w:color="auto"/>
                        <w:bottom w:val="none" w:sz="0" w:space="0" w:color="auto"/>
                        <w:right w:val="none" w:sz="0" w:space="0" w:color="auto"/>
                      </w:divBdr>
                    </w:div>
                  </w:divsChild>
                </w:div>
                <w:div w:id="12850903">
                  <w:marLeft w:val="0"/>
                  <w:marRight w:val="0"/>
                  <w:marTop w:val="0"/>
                  <w:marBottom w:val="0"/>
                  <w:divBdr>
                    <w:top w:val="none" w:sz="0" w:space="0" w:color="auto"/>
                    <w:left w:val="none" w:sz="0" w:space="0" w:color="auto"/>
                    <w:bottom w:val="none" w:sz="0" w:space="0" w:color="auto"/>
                    <w:right w:val="none" w:sz="0" w:space="0" w:color="auto"/>
                  </w:divBdr>
                  <w:divsChild>
                    <w:div w:id="1372416094">
                      <w:marLeft w:val="0"/>
                      <w:marRight w:val="0"/>
                      <w:marTop w:val="0"/>
                      <w:marBottom w:val="0"/>
                      <w:divBdr>
                        <w:top w:val="none" w:sz="0" w:space="0" w:color="auto"/>
                        <w:left w:val="none" w:sz="0" w:space="0" w:color="auto"/>
                        <w:bottom w:val="none" w:sz="0" w:space="0" w:color="auto"/>
                        <w:right w:val="none" w:sz="0" w:space="0" w:color="auto"/>
                      </w:divBdr>
                    </w:div>
                  </w:divsChild>
                </w:div>
                <w:div w:id="13579104">
                  <w:marLeft w:val="0"/>
                  <w:marRight w:val="0"/>
                  <w:marTop w:val="0"/>
                  <w:marBottom w:val="0"/>
                  <w:divBdr>
                    <w:top w:val="none" w:sz="0" w:space="0" w:color="auto"/>
                    <w:left w:val="none" w:sz="0" w:space="0" w:color="auto"/>
                    <w:bottom w:val="none" w:sz="0" w:space="0" w:color="auto"/>
                    <w:right w:val="none" w:sz="0" w:space="0" w:color="auto"/>
                  </w:divBdr>
                  <w:divsChild>
                    <w:div w:id="1192187626">
                      <w:marLeft w:val="0"/>
                      <w:marRight w:val="0"/>
                      <w:marTop w:val="0"/>
                      <w:marBottom w:val="0"/>
                      <w:divBdr>
                        <w:top w:val="none" w:sz="0" w:space="0" w:color="auto"/>
                        <w:left w:val="none" w:sz="0" w:space="0" w:color="auto"/>
                        <w:bottom w:val="none" w:sz="0" w:space="0" w:color="auto"/>
                        <w:right w:val="none" w:sz="0" w:space="0" w:color="auto"/>
                      </w:divBdr>
                    </w:div>
                  </w:divsChild>
                </w:div>
                <w:div w:id="36004918">
                  <w:marLeft w:val="0"/>
                  <w:marRight w:val="0"/>
                  <w:marTop w:val="0"/>
                  <w:marBottom w:val="0"/>
                  <w:divBdr>
                    <w:top w:val="none" w:sz="0" w:space="0" w:color="auto"/>
                    <w:left w:val="none" w:sz="0" w:space="0" w:color="auto"/>
                    <w:bottom w:val="none" w:sz="0" w:space="0" w:color="auto"/>
                    <w:right w:val="none" w:sz="0" w:space="0" w:color="auto"/>
                  </w:divBdr>
                  <w:divsChild>
                    <w:div w:id="707340514">
                      <w:marLeft w:val="0"/>
                      <w:marRight w:val="0"/>
                      <w:marTop w:val="0"/>
                      <w:marBottom w:val="0"/>
                      <w:divBdr>
                        <w:top w:val="none" w:sz="0" w:space="0" w:color="auto"/>
                        <w:left w:val="none" w:sz="0" w:space="0" w:color="auto"/>
                        <w:bottom w:val="none" w:sz="0" w:space="0" w:color="auto"/>
                        <w:right w:val="none" w:sz="0" w:space="0" w:color="auto"/>
                      </w:divBdr>
                    </w:div>
                    <w:div w:id="1173256915">
                      <w:marLeft w:val="0"/>
                      <w:marRight w:val="0"/>
                      <w:marTop w:val="0"/>
                      <w:marBottom w:val="0"/>
                      <w:divBdr>
                        <w:top w:val="none" w:sz="0" w:space="0" w:color="auto"/>
                        <w:left w:val="none" w:sz="0" w:space="0" w:color="auto"/>
                        <w:bottom w:val="none" w:sz="0" w:space="0" w:color="auto"/>
                        <w:right w:val="none" w:sz="0" w:space="0" w:color="auto"/>
                      </w:divBdr>
                    </w:div>
                  </w:divsChild>
                </w:div>
                <w:div w:id="50471290">
                  <w:marLeft w:val="0"/>
                  <w:marRight w:val="0"/>
                  <w:marTop w:val="0"/>
                  <w:marBottom w:val="0"/>
                  <w:divBdr>
                    <w:top w:val="none" w:sz="0" w:space="0" w:color="auto"/>
                    <w:left w:val="none" w:sz="0" w:space="0" w:color="auto"/>
                    <w:bottom w:val="none" w:sz="0" w:space="0" w:color="auto"/>
                    <w:right w:val="none" w:sz="0" w:space="0" w:color="auto"/>
                  </w:divBdr>
                  <w:divsChild>
                    <w:div w:id="2141990598">
                      <w:marLeft w:val="0"/>
                      <w:marRight w:val="0"/>
                      <w:marTop w:val="0"/>
                      <w:marBottom w:val="0"/>
                      <w:divBdr>
                        <w:top w:val="none" w:sz="0" w:space="0" w:color="auto"/>
                        <w:left w:val="none" w:sz="0" w:space="0" w:color="auto"/>
                        <w:bottom w:val="none" w:sz="0" w:space="0" w:color="auto"/>
                        <w:right w:val="none" w:sz="0" w:space="0" w:color="auto"/>
                      </w:divBdr>
                    </w:div>
                  </w:divsChild>
                </w:div>
                <w:div w:id="57409959">
                  <w:marLeft w:val="0"/>
                  <w:marRight w:val="0"/>
                  <w:marTop w:val="0"/>
                  <w:marBottom w:val="0"/>
                  <w:divBdr>
                    <w:top w:val="none" w:sz="0" w:space="0" w:color="auto"/>
                    <w:left w:val="none" w:sz="0" w:space="0" w:color="auto"/>
                    <w:bottom w:val="none" w:sz="0" w:space="0" w:color="auto"/>
                    <w:right w:val="none" w:sz="0" w:space="0" w:color="auto"/>
                  </w:divBdr>
                  <w:divsChild>
                    <w:div w:id="1838576838">
                      <w:marLeft w:val="0"/>
                      <w:marRight w:val="0"/>
                      <w:marTop w:val="0"/>
                      <w:marBottom w:val="0"/>
                      <w:divBdr>
                        <w:top w:val="none" w:sz="0" w:space="0" w:color="auto"/>
                        <w:left w:val="none" w:sz="0" w:space="0" w:color="auto"/>
                        <w:bottom w:val="none" w:sz="0" w:space="0" w:color="auto"/>
                        <w:right w:val="none" w:sz="0" w:space="0" w:color="auto"/>
                      </w:divBdr>
                    </w:div>
                  </w:divsChild>
                </w:div>
                <w:div w:id="59908748">
                  <w:marLeft w:val="0"/>
                  <w:marRight w:val="0"/>
                  <w:marTop w:val="0"/>
                  <w:marBottom w:val="0"/>
                  <w:divBdr>
                    <w:top w:val="none" w:sz="0" w:space="0" w:color="auto"/>
                    <w:left w:val="none" w:sz="0" w:space="0" w:color="auto"/>
                    <w:bottom w:val="none" w:sz="0" w:space="0" w:color="auto"/>
                    <w:right w:val="none" w:sz="0" w:space="0" w:color="auto"/>
                  </w:divBdr>
                  <w:divsChild>
                    <w:div w:id="1504856653">
                      <w:marLeft w:val="0"/>
                      <w:marRight w:val="0"/>
                      <w:marTop w:val="0"/>
                      <w:marBottom w:val="0"/>
                      <w:divBdr>
                        <w:top w:val="none" w:sz="0" w:space="0" w:color="auto"/>
                        <w:left w:val="none" w:sz="0" w:space="0" w:color="auto"/>
                        <w:bottom w:val="none" w:sz="0" w:space="0" w:color="auto"/>
                        <w:right w:val="none" w:sz="0" w:space="0" w:color="auto"/>
                      </w:divBdr>
                    </w:div>
                  </w:divsChild>
                </w:div>
                <w:div w:id="69230602">
                  <w:marLeft w:val="0"/>
                  <w:marRight w:val="0"/>
                  <w:marTop w:val="0"/>
                  <w:marBottom w:val="0"/>
                  <w:divBdr>
                    <w:top w:val="none" w:sz="0" w:space="0" w:color="auto"/>
                    <w:left w:val="none" w:sz="0" w:space="0" w:color="auto"/>
                    <w:bottom w:val="none" w:sz="0" w:space="0" w:color="auto"/>
                    <w:right w:val="none" w:sz="0" w:space="0" w:color="auto"/>
                  </w:divBdr>
                  <w:divsChild>
                    <w:div w:id="139664345">
                      <w:marLeft w:val="0"/>
                      <w:marRight w:val="0"/>
                      <w:marTop w:val="0"/>
                      <w:marBottom w:val="0"/>
                      <w:divBdr>
                        <w:top w:val="none" w:sz="0" w:space="0" w:color="auto"/>
                        <w:left w:val="none" w:sz="0" w:space="0" w:color="auto"/>
                        <w:bottom w:val="none" w:sz="0" w:space="0" w:color="auto"/>
                        <w:right w:val="none" w:sz="0" w:space="0" w:color="auto"/>
                      </w:divBdr>
                    </w:div>
                    <w:div w:id="1627007920">
                      <w:marLeft w:val="0"/>
                      <w:marRight w:val="0"/>
                      <w:marTop w:val="0"/>
                      <w:marBottom w:val="0"/>
                      <w:divBdr>
                        <w:top w:val="none" w:sz="0" w:space="0" w:color="auto"/>
                        <w:left w:val="none" w:sz="0" w:space="0" w:color="auto"/>
                        <w:bottom w:val="none" w:sz="0" w:space="0" w:color="auto"/>
                        <w:right w:val="none" w:sz="0" w:space="0" w:color="auto"/>
                      </w:divBdr>
                    </w:div>
                  </w:divsChild>
                </w:div>
                <w:div w:id="78910481">
                  <w:marLeft w:val="0"/>
                  <w:marRight w:val="0"/>
                  <w:marTop w:val="0"/>
                  <w:marBottom w:val="0"/>
                  <w:divBdr>
                    <w:top w:val="none" w:sz="0" w:space="0" w:color="auto"/>
                    <w:left w:val="none" w:sz="0" w:space="0" w:color="auto"/>
                    <w:bottom w:val="none" w:sz="0" w:space="0" w:color="auto"/>
                    <w:right w:val="none" w:sz="0" w:space="0" w:color="auto"/>
                  </w:divBdr>
                  <w:divsChild>
                    <w:div w:id="911231081">
                      <w:marLeft w:val="0"/>
                      <w:marRight w:val="0"/>
                      <w:marTop w:val="0"/>
                      <w:marBottom w:val="0"/>
                      <w:divBdr>
                        <w:top w:val="none" w:sz="0" w:space="0" w:color="auto"/>
                        <w:left w:val="none" w:sz="0" w:space="0" w:color="auto"/>
                        <w:bottom w:val="none" w:sz="0" w:space="0" w:color="auto"/>
                        <w:right w:val="none" w:sz="0" w:space="0" w:color="auto"/>
                      </w:divBdr>
                    </w:div>
                  </w:divsChild>
                </w:div>
                <w:div w:id="100952487">
                  <w:marLeft w:val="0"/>
                  <w:marRight w:val="0"/>
                  <w:marTop w:val="0"/>
                  <w:marBottom w:val="0"/>
                  <w:divBdr>
                    <w:top w:val="none" w:sz="0" w:space="0" w:color="auto"/>
                    <w:left w:val="none" w:sz="0" w:space="0" w:color="auto"/>
                    <w:bottom w:val="none" w:sz="0" w:space="0" w:color="auto"/>
                    <w:right w:val="none" w:sz="0" w:space="0" w:color="auto"/>
                  </w:divBdr>
                  <w:divsChild>
                    <w:div w:id="93325916">
                      <w:marLeft w:val="0"/>
                      <w:marRight w:val="0"/>
                      <w:marTop w:val="0"/>
                      <w:marBottom w:val="0"/>
                      <w:divBdr>
                        <w:top w:val="none" w:sz="0" w:space="0" w:color="auto"/>
                        <w:left w:val="none" w:sz="0" w:space="0" w:color="auto"/>
                        <w:bottom w:val="none" w:sz="0" w:space="0" w:color="auto"/>
                        <w:right w:val="none" w:sz="0" w:space="0" w:color="auto"/>
                      </w:divBdr>
                    </w:div>
                  </w:divsChild>
                </w:div>
                <w:div w:id="108354756">
                  <w:marLeft w:val="0"/>
                  <w:marRight w:val="0"/>
                  <w:marTop w:val="0"/>
                  <w:marBottom w:val="0"/>
                  <w:divBdr>
                    <w:top w:val="none" w:sz="0" w:space="0" w:color="auto"/>
                    <w:left w:val="none" w:sz="0" w:space="0" w:color="auto"/>
                    <w:bottom w:val="none" w:sz="0" w:space="0" w:color="auto"/>
                    <w:right w:val="none" w:sz="0" w:space="0" w:color="auto"/>
                  </w:divBdr>
                  <w:divsChild>
                    <w:div w:id="280188524">
                      <w:marLeft w:val="0"/>
                      <w:marRight w:val="0"/>
                      <w:marTop w:val="0"/>
                      <w:marBottom w:val="0"/>
                      <w:divBdr>
                        <w:top w:val="none" w:sz="0" w:space="0" w:color="auto"/>
                        <w:left w:val="none" w:sz="0" w:space="0" w:color="auto"/>
                        <w:bottom w:val="none" w:sz="0" w:space="0" w:color="auto"/>
                        <w:right w:val="none" w:sz="0" w:space="0" w:color="auto"/>
                      </w:divBdr>
                    </w:div>
                  </w:divsChild>
                </w:div>
                <w:div w:id="108359027">
                  <w:marLeft w:val="0"/>
                  <w:marRight w:val="0"/>
                  <w:marTop w:val="0"/>
                  <w:marBottom w:val="0"/>
                  <w:divBdr>
                    <w:top w:val="none" w:sz="0" w:space="0" w:color="auto"/>
                    <w:left w:val="none" w:sz="0" w:space="0" w:color="auto"/>
                    <w:bottom w:val="none" w:sz="0" w:space="0" w:color="auto"/>
                    <w:right w:val="none" w:sz="0" w:space="0" w:color="auto"/>
                  </w:divBdr>
                  <w:divsChild>
                    <w:div w:id="742340605">
                      <w:marLeft w:val="0"/>
                      <w:marRight w:val="0"/>
                      <w:marTop w:val="0"/>
                      <w:marBottom w:val="0"/>
                      <w:divBdr>
                        <w:top w:val="none" w:sz="0" w:space="0" w:color="auto"/>
                        <w:left w:val="none" w:sz="0" w:space="0" w:color="auto"/>
                        <w:bottom w:val="none" w:sz="0" w:space="0" w:color="auto"/>
                        <w:right w:val="none" w:sz="0" w:space="0" w:color="auto"/>
                      </w:divBdr>
                    </w:div>
                  </w:divsChild>
                </w:div>
                <w:div w:id="117991277">
                  <w:marLeft w:val="0"/>
                  <w:marRight w:val="0"/>
                  <w:marTop w:val="0"/>
                  <w:marBottom w:val="0"/>
                  <w:divBdr>
                    <w:top w:val="none" w:sz="0" w:space="0" w:color="auto"/>
                    <w:left w:val="none" w:sz="0" w:space="0" w:color="auto"/>
                    <w:bottom w:val="none" w:sz="0" w:space="0" w:color="auto"/>
                    <w:right w:val="none" w:sz="0" w:space="0" w:color="auto"/>
                  </w:divBdr>
                  <w:divsChild>
                    <w:div w:id="204559673">
                      <w:marLeft w:val="0"/>
                      <w:marRight w:val="0"/>
                      <w:marTop w:val="0"/>
                      <w:marBottom w:val="0"/>
                      <w:divBdr>
                        <w:top w:val="none" w:sz="0" w:space="0" w:color="auto"/>
                        <w:left w:val="none" w:sz="0" w:space="0" w:color="auto"/>
                        <w:bottom w:val="none" w:sz="0" w:space="0" w:color="auto"/>
                        <w:right w:val="none" w:sz="0" w:space="0" w:color="auto"/>
                      </w:divBdr>
                    </w:div>
                  </w:divsChild>
                </w:div>
                <w:div w:id="118694101">
                  <w:marLeft w:val="0"/>
                  <w:marRight w:val="0"/>
                  <w:marTop w:val="0"/>
                  <w:marBottom w:val="0"/>
                  <w:divBdr>
                    <w:top w:val="none" w:sz="0" w:space="0" w:color="auto"/>
                    <w:left w:val="none" w:sz="0" w:space="0" w:color="auto"/>
                    <w:bottom w:val="none" w:sz="0" w:space="0" w:color="auto"/>
                    <w:right w:val="none" w:sz="0" w:space="0" w:color="auto"/>
                  </w:divBdr>
                  <w:divsChild>
                    <w:div w:id="776023313">
                      <w:marLeft w:val="0"/>
                      <w:marRight w:val="0"/>
                      <w:marTop w:val="0"/>
                      <w:marBottom w:val="0"/>
                      <w:divBdr>
                        <w:top w:val="none" w:sz="0" w:space="0" w:color="auto"/>
                        <w:left w:val="none" w:sz="0" w:space="0" w:color="auto"/>
                        <w:bottom w:val="none" w:sz="0" w:space="0" w:color="auto"/>
                        <w:right w:val="none" w:sz="0" w:space="0" w:color="auto"/>
                      </w:divBdr>
                    </w:div>
                  </w:divsChild>
                </w:div>
                <w:div w:id="127744505">
                  <w:marLeft w:val="0"/>
                  <w:marRight w:val="0"/>
                  <w:marTop w:val="0"/>
                  <w:marBottom w:val="0"/>
                  <w:divBdr>
                    <w:top w:val="none" w:sz="0" w:space="0" w:color="auto"/>
                    <w:left w:val="none" w:sz="0" w:space="0" w:color="auto"/>
                    <w:bottom w:val="none" w:sz="0" w:space="0" w:color="auto"/>
                    <w:right w:val="none" w:sz="0" w:space="0" w:color="auto"/>
                  </w:divBdr>
                  <w:divsChild>
                    <w:div w:id="752430463">
                      <w:marLeft w:val="0"/>
                      <w:marRight w:val="0"/>
                      <w:marTop w:val="0"/>
                      <w:marBottom w:val="0"/>
                      <w:divBdr>
                        <w:top w:val="none" w:sz="0" w:space="0" w:color="auto"/>
                        <w:left w:val="none" w:sz="0" w:space="0" w:color="auto"/>
                        <w:bottom w:val="none" w:sz="0" w:space="0" w:color="auto"/>
                        <w:right w:val="none" w:sz="0" w:space="0" w:color="auto"/>
                      </w:divBdr>
                    </w:div>
                  </w:divsChild>
                </w:div>
                <w:div w:id="155583087">
                  <w:marLeft w:val="0"/>
                  <w:marRight w:val="0"/>
                  <w:marTop w:val="0"/>
                  <w:marBottom w:val="0"/>
                  <w:divBdr>
                    <w:top w:val="none" w:sz="0" w:space="0" w:color="auto"/>
                    <w:left w:val="none" w:sz="0" w:space="0" w:color="auto"/>
                    <w:bottom w:val="none" w:sz="0" w:space="0" w:color="auto"/>
                    <w:right w:val="none" w:sz="0" w:space="0" w:color="auto"/>
                  </w:divBdr>
                  <w:divsChild>
                    <w:div w:id="1032271816">
                      <w:marLeft w:val="0"/>
                      <w:marRight w:val="0"/>
                      <w:marTop w:val="0"/>
                      <w:marBottom w:val="0"/>
                      <w:divBdr>
                        <w:top w:val="none" w:sz="0" w:space="0" w:color="auto"/>
                        <w:left w:val="none" w:sz="0" w:space="0" w:color="auto"/>
                        <w:bottom w:val="none" w:sz="0" w:space="0" w:color="auto"/>
                        <w:right w:val="none" w:sz="0" w:space="0" w:color="auto"/>
                      </w:divBdr>
                    </w:div>
                  </w:divsChild>
                </w:div>
                <w:div w:id="156189825">
                  <w:marLeft w:val="0"/>
                  <w:marRight w:val="0"/>
                  <w:marTop w:val="0"/>
                  <w:marBottom w:val="0"/>
                  <w:divBdr>
                    <w:top w:val="none" w:sz="0" w:space="0" w:color="auto"/>
                    <w:left w:val="none" w:sz="0" w:space="0" w:color="auto"/>
                    <w:bottom w:val="none" w:sz="0" w:space="0" w:color="auto"/>
                    <w:right w:val="none" w:sz="0" w:space="0" w:color="auto"/>
                  </w:divBdr>
                  <w:divsChild>
                    <w:div w:id="705060971">
                      <w:marLeft w:val="0"/>
                      <w:marRight w:val="0"/>
                      <w:marTop w:val="0"/>
                      <w:marBottom w:val="0"/>
                      <w:divBdr>
                        <w:top w:val="none" w:sz="0" w:space="0" w:color="auto"/>
                        <w:left w:val="none" w:sz="0" w:space="0" w:color="auto"/>
                        <w:bottom w:val="none" w:sz="0" w:space="0" w:color="auto"/>
                        <w:right w:val="none" w:sz="0" w:space="0" w:color="auto"/>
                      </w:divBdr>
                    </w:div>
                  </w:divsChild>
                </w:div>
                <w:div w:id="158814021">
                  <w:marLeft w:val="0"/>
                  <w:marRight w:val="0"/>
                  <w:marTop w:val="0"/>
                  <w:marBottom w:val="0"/>
                  <w:divBdr>
                    <w:top w:val="none" w:sz="0" w:space="0" w:color="auto"/>
                    <w:left w:val="none" w:sz="0" w:space="0" w:color="auto"/>
                    <w:bottom w:val="none" w:sz="0" w:space="0" w:color="auto"/>
                    <w:right w:val="none" w:sz="0" w:space="0" w:color="auto"/>
                  </w:divBdr>
                  <w:divsChild>
                    <w:div w:id="706026752">
                      <w:marLeft w:val="0"/>
                      <w:marRight w:val="0"/>
                      <w:marTop w:val="0"/>
                      <w:marBottom w:val="0"/>
                      <w:divBdr>
                        <w:top w:val="none" w:sz="0" w:space="0" w:color="auto"/>
                        <w:left w:val="none" w:sz="0" w:space="0" w:color="auto"/>
                        <w:bottom w:val="none" w:sz="0" w:space="0" w:color="auto"/>
                        <w:right w:val="none" w:sz="0" w:space="0" w:color="auto"/>
                      </w:divBdr>
                    </w:div>
                  </w:divsChild>
                </w:div>
                <w:div w:id="162746438">
                  <w:marLeft w:val="0"/>
                  <w:marRight w:val="0"/>
                  <w:marTop w:val="0"/>
                  <w:marBottom w:val="0"/>
                  <w:divBdr>
                    <w:top w:val="none" w:sz="0" w:space="0" w:color="auto"/>
                    <w:left w:val="none" w:sz="0" w:space="0" w:color="auto"/>
                    <w:bottom w:val="none" w:sz="0" w:space="0" w:color="auto"/>
                    <w:right w:val="none" w:sz="0" w:space="0" w:color="auto"/>
                  </w:divBdr>
                  <w:divsChild>
                    <w:div w:id="1061639558">
                      <w:marLeft w:val="0"/>
                      <w:marRight w:val="0"/>
                      <w:marTop w:val="0"/>
                      <w:marBottom w:val="0"/>
                      <w:divBdr>
                        <w:top w:val="none" w:sz="0" w:space="0" w:color="auto"/>
                        <w:left w:val="none" w:sz="0" w:space="0" w:color="auto"/>
                        <w:bottom w:val="none" w:sz="0" w:space="0" w:color="auto"/>
                        <w:right w:val="none" w:sz="0" w:space="0" w:color="auto"/>
                      </w:divBdr>
                    </w:div>
                    <w:div w:id="1304509159">
                      <w:marLeft w:val="0"/>
                      <w:marRight w:val="0"/>
                      <w:marTop w:val="0"/>
                      <w:marBottom w:val="0"/>
                      <w:divBdr>
                        <w:top w:val="none" w:sz="0" w:space="0" w:color="auto"/>
                        <w:left w:val="none" w:sz="0" w:space="0" w:color="auto"/>
                        <w:bottom w:val="none" w:sz="0" w:space="0" w:color="auto"/>
                        <w:right w:val="none" w:sz="0" w:space="0" w:color="auto"/>
                      </w:divBdr>
                    </w:div>
                    <w:div w:id="1568031464">
                      <w:marLeft w:val="0"/>
                      <w:marRight w:val="0"/>
                      <w:marTop w:val="0"/>
                      <w:marBottom w:val="0"/>
                      <w:divBdr>
                        <w:top w:val="none" w:sz="0" w:space="0" w:color="auto"/>
                        <w:left w:val="none" w:sz="0" w:space="0" w:color="auto"/>
                        <w:bottom w:val="none" w:sz="0" w:space="0" w:color="auto"/>
                        <w:right w:val="none" w:sz="0" w:space="0" w:color="auto"/>
                      </w:divBdr>
                    </w:div>
                  </w:divsChild>
                </w:div>
                <w:div w:id="168952198">
                  <w:marLeft w:val="0"/>
                  <w:marRight w:val="0"/>
                  <w:marTop w:val="0"/>
                  <w:marBottom w:val="0"/>
                  <w:divBdr>
                    <w:top w:val="none" w:sz="0" w:space="0" w:color="auto"/>
                    <w:left w:val="none" w:sz="0" w:space="0" w:color="auto"/>
                    <w:bottom w:val="none" w:sz="0" w:space="0" w:color="auto"/>
                    <w:right w:val="none" w:sz="0" w:space="0" w:color="auto"/>
                  </w:divBdr>
                  <w:divsChild>
                    <w:div w:id="697120161">
                      <w:marLeft w:val="0"/>
                      <w:marRight w:val="0"/>
                      <w:marTop w:val="0"/>
                      <w:marBottom w:val="0"/>
                      <w:divBdr>
                        <w:top w:val="none" w:sz="0" w:space="0" w:color="auto"/>
                        <w:left w:val="none" w:sz="0" w:space="0" w:color="auto"/>
                        <w:bottom w:val="none" w:sz="0" w:space="0" w:color="auto"/>
                        <w:right w:val="none" w:sz="0" w:space="0" w:color="auto"/>
                      </w:divBdr>
                    </w:div>
                  </w:divsChild>
                </w:div>
                <w:div w:id="169178089">
                  <w:marLeft w:val="0"/>
                  <w:marRight w:val="0"/>
                  <w:marTop w:val="0"/>
                  <w:marBottom w:val="0"/>
                  <w:divBdr>
                    <w:top w:val="none" w:sz="0" w:space="0" w:color="auto"/>
                    <w:left w:val="none" w:sz="0" w:space="0" w:color="auto"/>
                    <w:bottom w:val="none" w:sz="0" w:space="0" w:color="auto"/>
                    <w:right w:val="none" w:sz="0" w:space="0" w:color="auto"/>
                  </w:divBdr>
                  <w:divsChild>
                    <w:div w:id="1495341828">
                      <w:marLeft w:val="0"/>
                      <w:marRight w:val="0"/>
                      <w:marTop w:val="0"/>
                      <w:marBottom w:val="0"/>
                      <w:divBdr>
                        <w:top w:val="none" w:sz="0" w:space="0" w:color="auto"/>
                        <w:left w:val="none" w:sz="0" w:space="0" w:color="auto"/>
                        <w:bottom w:val="none" w:sz="0" w:space="0" w:color="auto"/>
                        <w:right w:val="none" w:sz="0" w:space="0" w:color="auto"/>
                      </w:divBdr>
                    </w:div>
                  </w:divsChild>
                </w:div>
                <w:div w:id="179395649">
                  <w:marLeft w:val="0"/>
                  <w:marRight w:val="0"/>
                  <w:marTop w:val="0"/>
                  <w:marBottom w:val="0"/>
                  <w:divBdr>
                    <w:top w:val="none" w:sz="0" w:space="0" w:color="auto"/>
                    <w:left w:val="none" w:sz="0" w:space="0" w:color="auto"/>
                    <w:bottom w:val="none" w:sz="0" w:space="0" w:color="auto"/>
                    <w:right w:val="none" w:sz="0" w:space="0" w:color="auto"/>
                  </w:divBdr>
                  <w:divsChild>
                    <w:div w:id="124977289">
                      <w:marLeft w:val="0"/>
                      <w:marRight w:val="0"/>
                      <w:marTop w:val="0"/>
                      <w:marBottom w:val="0"/>
                      <w:divBdr>
                        <w:top w:val="none" w:sz="0" w:space="0" w:color="auto"/>
                        <w:left w:val="none" w:sz="0" w:space="0" w:color="auto"/>
                        <w:bottom w:val="none" w:sz="0" w:space="0" w:color="auto"/>
                        <w:right w:val="none" w:sz="0" w:space="0" w:color="auto"/>
                      </w:divBdr>
                    </w:div>
                    <w:div w:id="918253212">
                      <w:marLeft w:val="0"/>
                      <w:marRight w:val="0"/>
                      <w:marTop w:val="0"/>
                      <w:marBottom w:val="0"/>
                      <w:divBdr>
                        <w:top w:val="none" w:sz="0" w:space="0" w:color="auto"/>
                        <w:left w:val="none" w:sz="0" w:space="0" w:color="auto"/>
                        <w:bottom w:val="none" w:sz="0" w:space="0" w:color="auto"/>
                        <w:right w:val="none" w:sz="0" w:space="0" w:color="auto"/>
                      </w:divBdr>
                    </w:div>
                    <w:div w:id="1614903075">
                      <w:marLeft w:val="0"/>
                      <w:marRight w:val="0"/>
                      <w:marTop w:val="0"/>
                      <w:marBottom w:val="0"/>
                      <w:divBdr>
                        <w:top w:val="none" w:sz="0" w:space="0" w:color="auto"/>
                        <w:left w:val="none" w:sz="0" w:space="0" w:color="auto"/>
                        <w:bottom w:val="none" w:sz="0" w:space="0" w:color="auto"/>
                        <w:right w:val="none" w:sz="0" w:space="0" w:color="auto"/>
                      </w:divBdr>
                    </w:div>
                  </w:divsChild>
                </w:div>
                <w:div w:id="180583980">
                  <w:marLeft w:val="0"/>
                  <w:marRight w:val="0"/>
                  <w:marTop w:val="0"/>
                  <w:marBottom w:val="0"/>
                  <w:divBdr>
                    <w:top w:val="none" w:sz="0" w:space="0" w:color="auto"/>
                    <w:left w:val="none" w:sz="0" w:space="0" w:color="auto"/>
                    <w:bottom w:val="none" w:sz="0" w:space="0" w:color="auto"/>
                    <w:right w:val="none" w:sz="0" w:space="0" w:color="auto"/>
                  </w:divBdr>
                  <w:divsChild>
                    <w:div w:id="514922147">
                      <w:marLeft w:val="0"/>
                      <w:marRight w:val="0"/>
                      <w:marTop w:val="0"/>
                      <w:marBottom w:val="0"/>
                      <w:divBdr>
                        <w:top w:val="none" w:sz="0" w:space="0" w:color="auto"/>
                        <w:left w:val="none" w:sz="0" w:space="0" w:color="auto"/>
                        <w:bottom w:val="none" w:sz="0" w:space="0" w:color="auto"/>
                        <w:right w:val="none" w:sz="0" w:space="0" w:color="auto"/>
                      </w:divBdr>
                    </w:div>
                  </w:divsChild>
                </w:div>
                <w:div w:id="201602253">
                  <w:marLeft w:val="0"/>
                  <w:marRight w:val="0"/>
                  <w:marTop w:val="0"/>
                  <w:marBottom w:val="0"/>
                  <w:divBdr>
                    <w:top w:val="none" w:sz="0" w:space="0" w:color="auto"/>
                    <w:left w:val="none" w:sz="0" w:space="0" w:color="auto"/>
                    <w:bottom w:val="none" w:sz="0" w:space="0" w:color="auto"/>
                    <w:right w:val="none" w:sz="0" w:space="0" w:color="auto"/>
                  </w:divBdr>
                  <w:divsChild>
                    <w:div w:id="1326396009">
                      <w:marLeft w:val="0"/>
                      <w:marRight w:val="0"/>
                      <w:marTop w:val="0"/>
                      <w:marBottom w:val="0"/>
                      <w:divBdr>
                        <w:top w:val="none" w:sz="0" w:space="0" w:color="auto"/>
                        <w:left w:val="none" w:sz="0" w:space="0" w:color="auto"/>
                        <w:bottom w:val="none" w:sz="0" w:space="0" w:color="auto"/>
                        <w:right w:val="none" w:sz="0" w:space="0" w:color="auto"/>
                      </w:divBdr>
                    </w:div>
                  </w:divsChild>
                </w:div>
                <w:div w:id="227346707">
                  <w:marLeft w:val="0"/>
                  <w:marRight w:val="0"/>
                  <w:marTop w:val="0"/>
                  <w:marBottom w:val="0"/>
                  <w:divBdr>
                    <w:top w:val="none" w:sz="0" w:space="0" w:color="auto"/>
                    <w:left w:val="none" w:sz="0" w:space="0" w:color="auto"/>
                    <w:bottom w:val="none" w:sz="0" w:space="0" w:color="auto"/>
                    <w:right w:val="none" w:sz="0" w:space="0" w:color="auto"/>
                  </w:divBdr>
                  <w:divsChild>
                    <w:div w:id="302392156">
                      <w:marLeft w:val="0"/>
                      <w:marRight w:val="0"/>
                      <w:marTop w:val="0"/>
                      <w:marBottom w:val="0"/>
                      <w:divBdr>
                        <w:top w:val="none" w:sz="0" w:space="0" w:color="auto"/>
                        <w:left w:val="none" w:sz="0" w:space="0" w:color="auto"/>
                        <w:bottom w:val="none" w:sz="0" w:space="0" w:color="auto"/>
                        <w:right w:val="none" w:sz="0" w:space="0" w:color="auto"/>
                      </w:divBdr>
                    </w:div>
                  </w:divsChild>
                </w:div>
                <w:div w:id="231158989">
                  <w:marLeft w:val="0"/>
                  <w:marRight w:val="0"/>
                  <w:marTop w:val="0"/>
                  <w:marBottom w:val="0"/>
                  <w:divBdr>
                    <w:top w:val="none" w:sz="0" w:space="0" w:color="auto"/>
                    <w:left w:val="none" w:sz="0" w:space="0" w:color="auto"/>
                    <w:bottom w:val="none" w:sz="0" w:space="0" w:color="auto"/>
                    <w:right w:val="none" w:sz="0" w:space="0" w:color="auto"/>
                  </w:divBdr>
                  <w:divsChild>
                    <w:div w:id="1422679160">
                      <w:marLeft w:val="0"/>
                      <w:marRight w:val="0"/>
                      <w:marTop w:val="0"/>
                      <w:marBottom w:val="0"/>
                      <w:divBdr>
                        <w:top w:val="none" w:sz="0" w:space="0" w:color="auto"/>
                        <w:left w:val="none" w:sz="0" w:space="0" w:color="auto"/>
                        <w:bottom w:val="none" w:sz="0" w:space="0" w:color="auto"/>
                        <w:right w:val="none" w:sz="0" w:space="0" w:color="auto"/>
                      </w:divBdr>
                    </w:div>
                  </w:divsChild>
                </w:div>
                <w:div w:id="242881896">
                  <w:marLeft w:val="0"/>
                  <w:marRight w:val="0"/>
                  <w:marTop w:val="0"/>
                  <w:marBottom w:val="0"/>
                  <w:divBdr>
                    <w:top w:val="none" w:sz="0" w:space="0" w:color="auto"/>
                    <w:left w:val="none" w:sz="0" w:space="0" w:color="auto"/>
                    <w:bottom w:val="none" w:sz="0" w:space="0" w:color="auto"/>
                    <w:right w:val="none" w:sz="0" w:space="0" w:color="auto"/>
                  </w:divBdr>
                  <w:divsChild>
                    <w:div w:id="827205492">
                      <w:marLeft w:val="0"/>
                      <w:marRight w:val="0"/>
                      <w:marTop w:val="0"/>
                      <w:marBottom w:val="0"/>
                      <w:divBdr>
                        <w:top w:val="none" w:sz="0" w:space="0" w:color="auto"/>
                        <w:left w:val="none" w:sz="0" w:space="0" w:color="auto"/>
                        <w:bottom w:val="none" w:sz="0" w:space="0" w:color="auto"/>
                        <w:right w:val="none" w:sz="0" w:space="0" w:color="auto"/>
                      </w:divBdr>
                    </w:div>
                  </w:divsChild>
                </w:div>
                <w:div w:id="253903057">
                  <w:marLeft w:val="0"/>
                  <w:marRight w:val="0"/>
                  <w:marTop w:val="0"/>
                  <w:marBottom w:val="0"/>
                  <w:divBdr>
                    <w:top w:val="none" w:sz="0" w:space="0" w:color="auto"/>
                    <w:left w:val="none" w:sz="0" w:space="0" w:color="auto"/>
                    <w:bottom w:val="none" w:sz="0" w:space="0" w:color="auto"/>
                    <w:right w:val="none" w:sz="0" w:space="0" w:color="auto"/>
                  </w:divBdr>
                  <w:divsChild>
                    <w:div w:id="261030282">
                      <w:marLeft w:val="0"/>
                      <w:marRight w:val="0"/>
                      <w:marTop w:val="0"/>
                      <w:marBottom w:val="0"/>
                      <w:divBdr>
                        <w:top w:val="none" w:sz="0" w:space="0" w:color="auto"/>
                        <w:left w:val="none" w:sz="0" w:space="0" w:color="auto"/>
                        <w:bottom w:val="none" w:sz="0" w:space="0" w:color="auto"/>
                        <w:right w:val="none" w:sz="0" w:space="0" w:color="auto"/>
                      </w:divBdr>
                    </w:div>
                    <w:div w:id="833838797">
                      <w:marLeft w:val="0"/>
                      <w:marRight w:val="0"/>
                      <w:marTop w:val="0"/>
                      <w:marBottom w:val="0"/>
                      <w:divBdr>
                        <w:top w:val="none" w:sz="0" w:space="0" w:color="auto"/>
                        <w:left w:val="none" w:sz="0" w:space="0" w:color="auto"/>
                        <w:bottom w:val="none" w:sz="0" w:space="0" w:color="auto"/>
                        <w:right w:val="none" w:sz="0" w:space="0" w:color="auto"/>
                      </w:divBdr>
                    </w:div>
                  </w:divsChild>
                </w:div>
                <w:div w:id="254364446">
                  <w:marLeft w:val="0"/>
                  <w:marRight w:val="0"/>
                  <w:marTop w:val="0"/>
                  <w:marBottom w:val="0"/>
                  <w:divBdr>
                    <w:top w:val="none" w:sz="0" w:space="0" w:color="auto"/>
                    <w:left w:val="none" w:sz="0" w:space="0" w:color="auto"/>
                    <w:bottom w:val="none" w:sz="0" w:space="0" w:color="auto"/>
                    <w:right w:val="none" w:sz="0" w:space="0" w:color="auto"/>
                  </w:divBdr>
                  <w:divsChild>
                    <w:div w:id="1761683849">
                      <w:marLeft w:val="0"/>
                      <w:marRight w:val="0"/>
                      <w:marTop w:val="0"/>
                      <w:marBottom w:val="0"/>
                      <w:divBdr>
                        <w:top w:val="none" w:sz="0" w:space="0" w:color="auto"/>
                        <w:left w:val="none" w:sz="0" w:space="0" w:color="auto"/>
                        <w:bottom w:val="none" w:sz="0" w:space="0" w:color="auto"/>
                        <w:right w:val="none" w:sz="0" w:space="0" w:color="auto"/>
                      </w:divBdr>
                    </w:div>
                  </w:divsChild>
                </w:div>
                <w:div w:id="256061753">
                  <w:marLeft w:val="0"/>
                  <w:marRight w:val="0"/>
                  <w:marTop w:val="0"/>
                  <w:marBottom w:val="0"/>
                  <w:divBdr>
                    <w:top w:val="none" w:sz="0" w:space="0" w:color="auto"/>
                    <w:left w:val="none" w:sz="0" w:space="0" w:color="auto"/>
                    <w:bottom w:val="none" w:sz="0" w:space="0" w:color="auto"/>
                    <w:right w:val="none" w:sz="0" w:space="0" w:color="auto"/>
                  </w:divBdr>
                  <w:divsChild>
                    <w:div w:id="649362137">
                      <w:marLeft w:val="0"/>
                      <w:marRight w:val="0"/>
                      <w:marTop w:val="0"/>
                      <w:marBottom w:val="0"/>
                      <w:divBdr>
                        <w:top w:val="none" w:sz="0" w:space="0" w:color="auto"/>
                        <w:left w:val="none" w:sz="0" w:space="0" w:color="auto"/>
                        <w:bottom w:val="none" w:sz="0" w:space="0" w:color="auto"/>
                        <w:right w:val="none" w:sz="0" w:space="0" w:color="auto"/>
                      </w:divBdr>
                    </w:div>
                  </w:divsChild>
                </w:div>
                <w:div w:id="264770617">
                  <w:marLeft w:val="0"/>
                  <w:marRight w:val="0"/>
                  <w:marTop w:val="0"/>
                  <w:marBottom w:val="0"/>
                  <w:divBdr>
                    <w:top w:val="none" w:sz="0" w:space="0" w:color="auto"/>
                    <w:left w:val="none" w:sz="0" w:space="0" w:color="auto"/>
                    <w:bottom w:val="none" w:sz="0" w:space="0" w:color="auto"/>
                    <w:right w:val="none" w:sz="0" w:space="0" w:color="auto"/>
                  </w:divBdr>
                  <w:divsChild>
                    <w:div w:id="58944240">
                      <w:marLeft w:val="0"/>
                      <w:marRight w:val="0"/>
                      <w:marTop w:val="0"/>
                      <w:marBottom w:val="0"/>
                      <w:divBdr>
                        <w:top w:val="none" w:sz="0" w:space="0" w:color="auto"/>
                        <w:left w:val="none" w:sz="0" w:space="0" w:color="auto"/>
                        <w:bottom w:val="none" w:sz="0" w:space="0" w:color="auto"/>
                        <w:right w:val="none" w:sz="0" w:space="0" w:color="auto"/>
                      </w:divBdr>
                    </w:div>
                  </w:divsChild>
                </w:div>
                <w:div w:id="269121039">
                  <w:marLeft w:val="0"/>
                  <w:marRight w:val="0"/>
                  <w:marTop w:val="0"/>
                  <w:marBottom w:val="0"/>
                  <w:divBdr>
                    <w:top w:val="none" w:sz="0" w:space="0" w:color="auto"/>
                    <w:left w:val="none" w:sz="0" w:space="0" w:color="auto"/>
                    <w:bottom w:val="none" w:sz="0" w:space="0" w:color="auto"/>
                    <w:right w:val="none" w:sz="0" w:space="0" w:color="auto"/>
                  </w:divBdr>
                  <w:divsChild>
                    <w:div w:id="1050764185">
                      <w:marLeft w:val="0"/>
                      <w:marRight w:val="0"/>
                      <w:marTop w:val="0"/>
                      <w:marBottom w:val="0"/>
                      <w:divBdr>
                        <w:top w:val="none" w:sz="0" w:space="0" w:color="auto"/>
                        <w:left w:val="none" w:sz="0" w:space="0" w:color="auto"/>
                        <w:bottom w:val="none" w:sz="0" w:space="0" w:color="auto"/>
                        <w:right w:val="none" w:sz="0" w:space="0" w:color="auto"/>
                      </w:divBdr>
                    </w:div>
                  </w:divsChild>
                </w:div>
                <w:div w:id="277494890">
                  <w:marLeft w:val="0"/>
                  <w:marRight w:val="0"/>
                  <w:marTop w:val="0"/>
                  <w:marBottom w:val="0"/>
                  <w:divBdr>
                    <w:top w:val="none" w:sz="0" w:space="0" w:color="auto"/>
                    <w:left w:val="none" w:sz="0" w:space="0" w:color="auto"/>
                    <w:bottom w:val="none" w:sz="0" w:space="0" w:color="auto"/>
                    <w:right w:val="none" w:sz="0" w:space="0" w:color="auto"/>
                  </w:divBdr>
                  <w:divsChild>
                    <w:div w:id="60176205">
                      <w:marLeft w:val="0"/>
                      <w:marRight w:val="0"/>
                      <w:marTop w:val="0"/>
                      <w:marBottom w:val="0"/>
                      <w:divBdr>
                        <w:top w:val="none" w:sz="0" w:space="0" w:color="auto"/>
                        <w:left w:val="none" w:sz="0" w:space="0" w:color="auto"/>
                        <w:bottom w:val="none" w:sz="0" w:space="0" w:color="auto"/>
                        <w:right w:val="none" w:sz="0" w:space="0" w:color="auto"/>
                      </w:divBdr>
                    </w:div>
                  </w:divsChild>
                </w:div>
                <w:div w:id="279383396">
                  <w:marLeft w:val="0"/>
                  <w:marRight w:val="0"/>
                  <w:marTop w:val="0"/>
                  <w:marBottom w:val="0"/>
                  <w:divBdr>
                    <w:top w:val="none" w:sz="0" w:space="0" w:color="auto"/>
                    <w:left w:val="none" w:sz="0" w:space="0" w:color="auto"/>
                    <w:bottom w:val="none" w:sz="0" w:space="0" w:color="auto"/>
                    <w:right w:val="none" w:sz="0" w:space="0" w:color="auto"/>
                  </w:divBdr>
                  <w:divsChild>
                    <w:div w:id="989022257">
                      <w:marLeft w:val="0"/>
                      <w:marRight w:val="0"/>
                      <w:marTop w:val="0"/>
                      <w:marBottom w:val="0"/>
                      <w:divBdr>
                        <w:top w:val="none" w:sz="0" w:space="0" w:color="auto"/>
                        <w:left w:val="none" w:sz="0" w:space="0" w:color="auto"/>
                        <w:bottom w:val="none" w:sz="0" w:space="0" w:color="auto"/>
                        <w:right w:val="none" w:sz="0" w:space="0" w:color="auto"/>
                      </w:divBdr>
                    </w:div>
                  </w:divsChild>
                </w:div>
                <w:div w:id="295718817">
                  <w:marLeft w:val="0"/>
                  <w:marRight w:val="0"/>
                  <w:marTop w:val="0"/>
                  <w:marBottom w:val="0"/>
                  <w:divBdr>
                    <w:top w:val="none" w:sz="0" w:space="0" w:color="auto"/>
                    <w:left w:val="none" w:sz="0" w:space="0" w:color="auto"/>
                    <w:bottom w:val="none" w:sz="0" w:space="0" w:color="auto"/>
                    <w:right w:val="none" w:sz="0" w:space="0" w:color="auto"/>
                  </w:divBdr>
                  <w:divsChild>
                    <w:div w:id="609967554">
                      <w:marLeft w:val="0"/>
                      <w:marRight w:val="0"/>
                      <w:marTop w:val="0"/>
                      <w:marBottom w:val="0"/>
                      <w:divBdr>
                        <w:top w:val="none" w:sz="0" w:space="0" w:color="auto"/>
                        <w:left w:val="none" w:sz="0" w:space="0" w:color="auto"/>
                        <w:bottom w:val="none" w:sz="0" w:space="0" w:color="auto"/>
                        <w:right w:val="none" w:sz="0" w:space="0" w:color="auto"/>
                      </w:divBdr>
                    </w:div>
                  </w:divsChild>
                </w:div>
                <w:div w:id="298074999">
                  <w:marLeft w:val="0"/>
                  <w:marRight w:val="0"/>
                  <w:marTop w:val="0"/>
                  <w:marBottom w:val="0"/>
                  <w:divBdr>
                    <w:top w:val="none" w:sz="0" w:space="0" w:color="auto"/>
                    <w:left w:val="none" w:sz="0" w:space="0" w:color="auto"/>
                    <w:bottom w:val="none" w:sz="0" w:space="0" w:color="auto"/>
                    <w:right w:val="none" w:sz="0" w:space="0" w:color="auto"/>
                  </w:divBdr>
                  <w:divsChild>
                    <w:div w:id="451679137">
                      <w:marLeft w:val="0"/>
                      <w:marRight w:val="0"/>
                      <w:marTop w:val="0"/>
                      <w:marBottom w:val="0"/>
                      <w:divBdr>
                        <w:top w:val="none" w:sz="0" w:space="0" w:color="auto"/>
                        <w:left w:val="none" w:sz="0" w:space="0" w:color="auto"/>
                        <w:bottom w:val="none" w:sz="0" w:space="0" w:color="auto"/>
                        <w:right w:val="none" w:sz="0" w:space="0" w:color="auto"/>
                      </w:divBdr>
                    </w:div>
                    <w:div w:id="1173301804">
                      <w:marLeft w:val="0"/>
                      <w:marRight w:val="0"/>
                      <w:marTop w:val="0"/>
                      <w:marBottom w:val="0"/>
                      <w:divBdr>
                        <w:top w:val="none" w:sz="0" w:space="0" w:color="auto"/>
                        <w:left w:val="none" w:sz="0" w:space="0" w:color="auto"/>
                        <w:bottom w:val="none" w:sz="0" w:space="0" w:color="auto"/>
                        <w:right w:val="none" w:sz="0" w:space="0" w:color="auto"/>
                      </w:divBdr>
                    </w:div>
                    <w:div w:id="1724213169">
                      <w:marLeft w:val="0"/>
                      <w:marRight w:val="0"/>
                      <w:marTop w:val="0"/>
                      <w:marBottom w:val="0"/>
                      <w:divBdr>
                        <w:top w:val="none" w:sz="0" w:space="0" w:color="auto"/>
                        <w:left w:val="none" w:sz="0" w:space="0" w:color="auto"/>
                        <w:bottom w:val="none" w:sz="0" w:space="0" w:color="auto"/>
                        <w:right w:val="none" w:sz="0" w:space="0" w:color="auto"/>
                      </w:divBdr>
                    </w:div>
                  </w:divsChild>
                </w:div>
                <w:div w:id="301740341">
                  <w:marLeft w:val="0"/>
                  <w:marRight w:val="0"/>
                  <w:marTop w:val="0"/>
                  <w:marBottom w:val="0"/>
                  <w:divBdr>
                    <w:top w:val="none" w:sz="0" w:space="0" w:color="auto"/>
                    <w:left w:val="none" w:sz="0" w:space="0" w:color="auto"/>
                    <w:bottom w:val="none" w:sz="0" w:space="0" w:color="auto"/>
                    <w:right w:val="none" w:sz="0" w:space="0" w:color="auto"/>
                  </w:divBdr>
                  <w:divsChild>
                    <w:div w:id="1177109516">
                      <w:marLeft w:val="0"/>
                      <w:marRight w:val="0"/>
                      <w:marTop w:val="0"/>
                      <w:marBottom w:val="0"/>
                      <w:divBdr>
                        <w:top w:val="none" w:sz="0" w:space="0" w:color="auto"/>
                        <w:left w:val="none" w:sz="0" w:space="0" w:color="auto"/>
                        <w:bottom w:val="none" w:sz="0" w:space="0" w:color="auto"/>
                        <w:right w:val="none" w:sz="0" w:space="0" w:color="auto"/>
                      </w:divBdr>
                    </w:div>
                  </w:divsChild>
                </w:div>
                <w:div w:id="308901609">
                  <w:marLeft w:val="0"/>
                  <w:marRight w:val="0"/>
                  <w:marTop w:val="0"/>
                  <w:marBottom w:val="0"/>
                  <w:divBdr>
                    <w:top w:val="none" w:sz="0" w:space="0" w:color="auto"/>
                    <w:left w:val="none" w:sz="0" w:space="0" w:color="auto"/>
                    <w:bottom w:val="none" w:sz="0" w:space="0" w:color="auto"/>
                    <w:right w:val="none" w:sz="0" w:space="0" w:color="auto"/>
                  </w:divBdr>
                  <w:divsChild>
                    <w:div w:id="25835347">
                      <w:marLeft w:val="0"/>
                      <w:marRight w:val="0"/>
                      <w:marTop w:val="0"/>
                      <w:marBottom w:val="0"/>
                      <w:divBdr>
                        <w:top w:val="none" w:sz="0" w:space="0" w:color="auto"/>
                        <w:left w:val="none" w:sz="0" w:space="0" w:color="auto"/>
                        <w:bottom w:val="none" w:sz="0" w:space="0" w:color="auto"/>
                        <w:right w:val="none" w:sz="0" w:space="0" w:color="auto"/>
                      </w:divBdr>
                    </w:div>
                  </w:divsChild>
                </w:div>
                <w:div w:id="308942377">
                  <w:marLeft w:val="0"/>
                  <w:marRight w:val="0"/>
                  <w:marTop w:val="0"/>
                  <w:marBottom w:val="0"/>
                  <w:divBdr>
                    <w:top w:val="none" w:sz="0" w:space="0" w:color="auto"/>
                    <w:left w:val="none" w:sz="0" w:space="0" w:color="auto"/>
                    <w:bottom w:val="none" w:sz="0" w:space="0" w:color="auto"/>
                    <w:right w:val="none" w:sz="0" w:space="0" w:color="auto"/>
                  </w:divBdr>
                  <w:divsChild>
                    <w:div w:id="1643345692">
                      <w:marLeft w:val="0"/>
                      <w:marRight w:val="0"/>
                      <w:marTop w:val="0"/>
                      <w:marBottom w:val="0"/>
                      <w:divBdr>
                        <w:top w:val="none" w:sz="0" w:space="0" w:color="auto"/>
                        <w:left w:val="none" w:sz="0" w:space="0" w:color="auto"/>
                        <w:bottom w:val="none" w:sz="0" w:space="0" w:color="auto"/>
                        <w:right w:val="none" w:sz="0" w:space="0" w:color="auto"/>
                      </w:divBdr>
                    </w:div>
                  </w:divsChild>
                </w:div>
                <w:div w:id="315034532">
                  <w:marLeft w:val="0"/>
                  <w:marRight w:val="0"/>
                  <w:marTop w:val="0"/>
                  <w:marBottom w:val="0"/>
                  <w:divBdr>
                    <w:top w:val="none" w:sz="0" w:space="0" w:color="auto"/>
                    <w:left w:val="none" w:sz="0" w:space="0" w:color="auto"/>
                    <w:bottom w:val="none" w:sz="0" w:space="0" w:color="auto"/>
                    <w:right w:val="none" w:sz="0" w:space="0" w:color="auto"/>
                  </w:divBdr>
                  <w:divsChild>
                    <w:div w:id="1675302410">
                      <w:marLeft w:val="0"/>
                      <w:marRight w:val="0"/>
                      <w:marTop w:val="0"/>
                      <w:marBottom w:val="0"/>
                      <w:divBdr>
                        <w:top w:val="none" w:sz="0" w:space="0" w:color="auto"/>
                        <w:left w:val="none" w:sz="0" w:space="0" w:color="auto"/>
                        <w:bottom w:val="none" w:sz="0" w:space="0" w:color="auto"/>
                        <w:right w:val="none" w:sz="0" w:space="0" w:color="auto"/>
                      </w:divBdr>
                    </w:div>
                  </w:divsChild>
                </w:div>
                <w:div w:id="323164449">
                  <w:marLeft w:val="0"/>
                  <w:marRight w:val="0"/>
                  <w:marTop w:val="0"/>
                  <w:marBottom w:val="0"/>
                  <w:divBdr>
                    <w:top w:val="none" w:sz="0" w:space="0" w:color="auto"/>
                    <w:left w:val="none" w:sz="0" w:space="0" w:color="auto"/>
                    <w:bottom w:val="none" w:sz="0" w:space="0" w:color="auto"/>
                    <w:right w:val="none" w:sz="0" w:space="0" w:color="auto"/>
                  </w:divBdr>
                  <w:divsChild>
                    <w:div w:id="562064173">
                      <w:marLeft w:val="0"/>
                      <w:marRight w:val="0"/>
                      <w:marTop w:val="0"/>
                      <w:marBottom w:val="0"/>
                      <w:divBdr>
                        <w:top w:val="none" w:sz="0" w:space="0" w:color="auto"/>
                        <w:left w:val="none" w:sz="0" w:space="0" w:color="auto"/>
                        <w:bottom w:val="none" w:sz="0" w:space="0" w:color="auto"/>
                        <w:right w:val="none" w:sz="0" w:space="0" w:color="auto"/>
                      </w:divBdr>
                    </w:div>
                    <w:div w:id="672952632">
                      <w:marLeft w:val="0"/>
                      <w:marRight w:val="0"/>
                      <w:marTop w:val="0"/>
                      <w:marBottom w:val="0"/>
                      <w:divBdr>
                        <w:top w:val="none" w:sz="0" w:space="0" w:color="auto"/>
                        <w:left w:val="none" w:sz="0" w:space="0" w:color="auto"/>
                        <w:bottom w:val="none" w:sz="0" w:space="0" w:color="auto"/>
                        <w:right w:val="none" w:sz="0" w:space="0" w:color="auto"/>
                      </w:divBdr>
                    </w:div>
                    <w:div w:id="1292395474">
                      <w:marLeft w:val="0"/>
                      <w:marRight w:val="0"/>
                      <w:marTop w:val="0"/>
                      <w:marBottom w:val="0"/>
                      <w:divBdr>
                        <w:top w:val="none" w:sz="0" w:space="0" w:color="auto"/>
                        <w:left w:val="none" w:sz="0" w:space="0" w:color="auto"/>
                        <w:bottom w:val="none" w:sz="0" w:space="0" w:color="auto"/>
                        <w:right w:val="none" w:sz="0" w:space="0" w:color="auto"/>
                      </w:divBdr>
                    </w:div>
                  </w:divsChild>
                </w:div>
                <w:div w:id="345910547">
                  <w:marLeft w:val="0"/>
                  <w:marRight w:val="0"/>
                  <w:marTop w:val="0"/>
                  <w:marBottom w:val="0"/>
                  <w:divBdr>
                    <w:top w:val="none" w:sz="0" w:space="0" w:color="auto"/>
                    <w:left w:val="none" w:sz="0" w:space="0" w:color="auto"/>
                    <w:bottom w:val="none" w:sz="0" w:space="0" w:color="auto"/>
                    <w:right w:val="none" w:sz="0" w:space="0" w:color="auto"/>
                  </w:divBdr>
                  <w:divsChild>
                    <w:div w:id="248002404">
                      <w:marLeft w:val="0"/>
                      <w:marRight w:val="0"/>
                      <w:marTop w:val="0"/>
                      <w:marBottom w:val="0"/>
                      <w:divBdr>
                        <w:top w:val="none" w:sz="0" w:space="0" w:color="auto"/>
                        <w:left w:val="none" w:sz="0" w:space="0" w:color="auto"/>
                        <w:bottom w:val="none" w:sz="0" w:space="0" w:color="auto"/>
                        <w:right w:val="none" w:sz="0" w:space="0" w:color="auto"/>
                      </w:divBdr>
                    </w:div>
                  </w:divsChild>
                </w:div>
                <w:div w:id="355039028">
                  <w:marLeft w:val="0"/>
                  <w:marRight w:val="0"/>
                  <w:marTop w:val="0"/>
                  <w:marBottom w:val="0"/>
                  <w:divBdr>
                    <w:top w:val="none" w:sz="0" w:space="0" w:color="auto"/>
                    <w:left w:val="none" w:sz="0" w:space="0" w:color="auto"/>
                    <w:bottom w:val="none" w:sz="0" w:space="0" w:color="auto"/>
                    <w:right w:val="none" w:sz="0" w:space="0" w:color="auto"/>
                  </w:divBdr>
                  <w:divsChild>
                    <w:div w:id="1722704903">
                      <w:marLeft w:val="0"/>
                      <w:marRight w:val="0"/>
                      <w:marTop w:val="0"/>
                      <w:marBottom w:val="0"/>
                      <w:divBdr>
                        <w:top w:val="none" w:sz="0" w:space="0" w:color="auto"/>
                        <w:left w:val="none" w:sz="0" w:space="0" w:color="auto"/>
                        <w:bottom w:val="none" w:sz="0" w:space="0" w:color="auto"/>
                        <w:right w:val="none" w:sz="0" w:space="0" w:color="auto"/>
                      </w:divBdr>
                    </w:div>
                  </w:divsChild>
                </w:div>
                <w:div w:id="355272957">
                  <w:marLeft w:val="0"/>
                  <w:marRight w:val="0"/>
                  <w:marTop w:val="0"/>
                  <w:marBottom w:val="0"/>
                  <w:divBdr>
                    <w:top w:val="none" w:sz="0" w:space="0" w:color="auto"/>
                    <w:left w:val="none" w:sz="0" w:space="0" w:color="auto"/>
                    <w:bottom w:val="none" w:sz="0" w:space="0" w:color="auto"/>
                    <w:right w:val="none" w:sz="0" w:space="0" w:color="auto"/>
                  </w:divBdr>
                  <w:divsChild>
                    <w:div w:id="1805194362">
                      <w:marLeft w:val="0"/>
                      <w:marRight w:val="0"/>
                      <w:marTop w:val="0"/>
                      <w:marBottom w:val="0"/>
                      <w:divBdr>
                        <w:top w:val="none" w:sz="0" w:space="0" w:color="auto"/>
                        <w:left w:val="none" w:sz="0" w:space="0" w:color="auto"/>
                        <w:bottom w:val="none" w:sz="0" w:space="0" w:color="auto"/>
                        <w:right w:val="none" w:sz="0" w:space="0" w:color="auto"/>
                      </w:divBdr>
                    </w:div>
                  </w:divsChild>
                </w:div>
                <w:div w:id="377511338">
                  <w:marLeft w:val="0"/>
                  <w:marRight w:val="0"/>
                  <w:marTop w:val="0"/>
                  <w:marBottom w:val="0"/>
                  <w:divBdr>
                    <w:top w:val="none" w:sz="0" w:space="0" w:color="auto"/>
                    <w:left w:val="none" w:sz="0" w:space="0" w:color="auto"/>
                    <w:bottom w:val="none" w:sz="0" w:space="0" w:color="auto"/>
                    <w:right w:val="none" w:sz="0" w:space="0" w:color="auto"/>
                  </w:divBdr>
                  <w:divsChild>
                    <w:div w:id="163252298">
                      <w:marLeft w:val="0"/>
                      <w:marRight w:val="0"/>
                      <w:marTop w:val="0"/>
                      <w:marBottom w:val="0"/>
                      <w:divBdr>
                        <w:top w:val="none" w:sz="0" w:space="0" w:color="auto"/>
                        <w:left w:val="none" w:sz="0" w:space="0" w:color="auto"/>
                        <w:bottom w:val="none" w:sz="0" w:space="0" w:color="auto"/>
                        <w:right w:val="none" w:sz="0" w:space="0" w:color="auto"/>
                      </w:divBdr>
                    </w:div>
                  </w:divsChild>
                </w:div>
                <w:div w:id="378285563">
                  <w:marLeft w:val="0"/>
                  <w:marRight w:val="0"/>
                  <w:marTop w:val="0"/>
                  <w:marBottom w:val="0"/>
                  <w:divBdr>
                    <w:top w:val="none" w:sz="0" w:space="0" w:color="auto"/>
                    <w:left w:val="none" w:sz="0" w:space="0" w:color="auto"/>
                    <w:bottom w:val="none" w:sz="0" w:space="0" w:color="auto"/>
                    <w:right w:val="none" w:sz="0" w:space="0" w:color="auto"/>
                  </w:divBdr>
                  <w:divsChild>
                    <w:div w:id="1331442569">
                      <w:marLeft w:val="0"/>
                      <w:marRight w:val="0"/>
                      <w:marTop w:val="0"/>
                      <w:marBottom w:val="0"/>
                      <w:divBdr>
                        <w:top w:val="none" w:sz="0" w:space="0" w:color="auto"/>
                        <w:left w:val="none" w:sz="0" w:space="0" w:color="auto"/>
                        <w:bottom w:val="none" w:sz="0" w:space="0" w:color="auto"/>
                        <w:right w:val="none" w:sz="0" w:space="0" w:color="auto"/>
                      </w:divBdr>
                    </w:div>
                  </w:divsChild>
                </w:div>
                <w:div w:id="382220812">
                  <w:marLeft w:val="0"/>
                  <w:marRight w:val="0"/>
                  <w:marTop w:val="0"/>
                  <w:marBottom w:val="0"/>
                  <w:divBdr>
                    <w:top w:val="none" w:sz="0" w:space="0" w:color="auto"/>
                    <w:left w:val="none" w:sz="0" w:space="0" w:color="auto"/>
                    <w:bottom w:val="none" w:sz="0" w:space="0" w:color="auto"/>
                    <w:right w:val="none" w:sz="0" w:space="0" w:color="auto"/>
                  </w:divBdr>
                  <w:divsChild>
                    <w:div w:id="209197652">
                      <w:marLeft w:val="0"/>
                      <w:marRight w:val="0"/>
                      <w:marTop w:val="0"/>
                      <w:marBottom w:val="0"/>
                      <w:divBdr>
                        <w:top w:val="none" w:sz="0" w:space="0" w:color="auto"/>
                        <w:left w:val="none" w:sz="0" w:space="0" w:color="auto"/>
                        <w:bottom w:val="none" w:sz="0" w:space="0" w:color="auto"/>
                        <w:right w:val="none" w:sz="0" w:space="0" w:color="auto"/>
                      </w:divBdr>
                    </w:div>
                  </w:divsChild>
                </w:div>
                <w:div w:id="400522718">
                  <w:marLeft w:val="0"/>
                  <w:marRight w:val="0"/>
                  <w:marTop w:val="0"/>
                  <w:marBottom w:val="0"/>
                  <w:divBdr>
                    <w:top w:val="none" w:sz="0" w:space="0" w:color="auto"/>
                    <w:left w:val="none" w:sz="0" w:space="0" w:color="auto"/>
                    <w:bottom w:val="none" w:sz="0" w:space="0" w:color="auto"/>
                    <w:right w:val="none" w:sz="0" w:space="0" w:color="auto"/>
                  </w:divBdr>
                  <w:divsChild>
                    <w:div w:id="1968511912">
                      <w:marLeft w:val="0"/>
                      <w:marRight w:val="0"/>
                      <w:marTop w:val="0"/>
                      <w:marBottom w:val="0"/>
                      <w:divBdr>
                        <w:top w:val="none" w:sz="0" w:space="0" w:color="auto"/>
                        <w:left w:val="none" w:sz="0" w:space="0" w:color="auto"/>
                        <w:bottom w:val="none" w:sz="0" w:space="0" w:color="auto"/>
                        <w:right w:val="none" w:sz="0" w:space="0" w:color="auto"/>
                      </w:divBdr>
                    </w:div>
                    <w:div w:id="2105688178">
                      <w:marLeft w:val="0"/>
                      <w:marRight w:val="0"/>
                      <w:marTop w:val="0"/>
                      <w:marBottom w:val="0"/>
                      <w:divBdr>
                        <w:top w:val="none" w:sz="0" w:space="0" w:color="auto"/>
                        <w:left w:val="none" w:sz="0" w:space="0" w:color="auto"/>
                        <w:bottom w:val="none" w:sz="0" w:space="0" w:color="auto"/>
                        <w:right w:val="none" w:sz="0" w:space="0" w:color="auto"/>
                      </w:divBdr>
                    </w:div>
                  </w:divsChild>
                </w:div>
                <w:div w:id="409079471">
                  <w:marLeft w:val="0"/>
                  <w:marRight w:val="0"/>
                  <w:marTop w:val="0"/>
                  <w:marBottom w:val="0"/>
                  <w:divBdr>
                    <w:top w:val="none" w:sz="0" w:space="0" w:color="auto"/>
                    <w:left w:val="none" w:sz="0" w:space="0" w:color="auto"/>
                    <w:bottom w:val="none" w:sz="0" w:space="0" w:color="auto"/>
                    <w:right w:val="none" w:sz="0" w:space="0" w:color="auto"/>
                  </w:divBdr>
                  <w:divsChild>
                    <w:div w:id="121072955">
                      <w:marLeft w:val="0"/>
                      <w:marRight w:val="0"/>
                      <w:marTop w:val="0"/>
                      <w:marBottom w:val="0"/>
                      <w:divBdr>
                        <w:top w:val="none" w:sz="0" w:space="0" w:color="auto"/>
                        <w:left w:val="none" w:sz="0" w:space="0" w:color="auto"/>
                        <w:bottom w:val="none" w:sz="0" w:space="0" w:color="auto"/>
                        <w:right w:val="none" w:sz="0" w:space="0" w:color="auto"/>
                      </w:divBdr>
                    </w:div>
                  </w:divsChild>
                </w:div>
                <w:div w:id="416751939">
                  <w:marLeft w:val="0"/>
                  <w:marRight w:val="0"/>
                  <w:marTop w:val="0"/>
                  <w:marBottom w:val="0"/>
                  <w:divBdr>
                    <w:top w:val="none" w:sz="0" w:space="0" w:color="auto"/>
                    <w:left w:val="none" w:sz="0" w:space="0" w:color="auto"/>
                    <w:bottom w:val="none" w:sz="0" w:space="0" w:color="auto"/>
                    <w:right w:val="none" w:sz="0" w:space="0" w:color="auto"/>
                  </w:divBdr>
                  <w:divsChild>
                    <w:div w:id="1397707509">
                      <w:marLeft w:val="0"/>
                      <w:marRight w:val="0"/>
                      <w:marTop w:val="0"/>
                      <w:marBottom w:val="0"/>
                      <w:divBdr>
                        <w:top w:val="none" w:sz="0" w:space="0" w:color="auto"/>
                        <w:left w:val="none" w:sz="0" w:space="0" w:color="auto"/>
                        <w:bottom w:val="none" w:sz="0" w:space="0" w:color="auto"/>
                        <w:right w:val="none" w:sz="0" w:space="0" w:color="auto"/>
                      </w:divBdr>
                    </w:div>
                  </w:divsChild>
                </w:div>
                <w:div w:id="420761323">
                  <w:marLeft w:val="0"/>
                  <w:marRight w:val="0"/>
                  <w:marTop w:val="0"/>
                  <w:marBottom w:val="0"/>
                  <w:divBdr>
                    <w:top w:val="none" w:sz="0" w:space="0" w:color="auto"/>
                    <w:left w:val="none" w:sz="0" w:space="0" w:color="auto"/>
                    <w:bottom w:val="none" w:sz="0" w:space="0" w:color="auto"/>
                    <w:right w:val="none" w:sz="0" w:space="0" w:color="auto"/>
                  </w:divBdr>
                  <w:divsChild>
                    <w:div w:id="935794547">
                      <w:marLeft w:val="0"/>
                      <w:marRight w:val="0"/>
                      <w:marTop w:val="0"/>
                      <w:marBottom w:val="0"/>
                      <w:divBdr>
                        <w:top w:val="none" w:sz="0" w:space="0" w:color="auto"/>
                        <w:left w:val="none" w:sz="0" w:space="0" w:color="auto"/>
                        <w:bottom w:val="none" w:sz="0" w:space="0" w:color="auto"/>
                        <w:right w:val="none" w:sz="0" w:space="0" w:color="auto"/>
                      </w:divBdr>
                    </w:div>
                  </w:divsChild>
                </w:div>
                <w:div w:id="443310252">
                  <w:marLeft w:val="0"/>
                  <w:marRight w:val="0"/>
                  <w:marTop w:val="0"/>
                  <w:marBottom w:val="0"/>
                  <w:divBdr>
                    <w:top w:val="none" w:sz="0" w:space="0" w:color="auto"/>
                    <w:left w:val="none" w:sz="0" w:space="0" w:color="auto"/>
                    <w:bottom w:val="none" w:sz="0" w:space="0" w:color="auto"/>
                    <w:right w:val="none" w:sz="0" w:space="0" w:color="auto"/>
                  </w:divBdr>
                  <w:divsChild>
                    <w:div w:id="721831938">
                      <w:marLeft w:val="0"/>
                      <w:marRight w:val="0"/>
                      <w:marTop w:val="0"/>
                      <w:marBottom w:val="0"/>
                      <w:divBdr>
                        <w:top w:val="none" w:sz="0" w:space="0" w:color="auto"/>
                        <w:left w:val="none" w:sz="0" w:space="0" w:color="auto"/>
                        <w:bottom w:val="none" w:sz="0" w:space="0" w:color="auto"/>
                        <w:right w:val="none" w:sz="0" w:space="0" w:color="auto"/>
                      </w:divBdr>
                    </w:div>
                    <w:div w:id="2134790334">
                      <w:marLeft w:val="0"/>
                      <w:marRight w:val="0"/>
                      <w:marTop w:val="0"/>
                      <w:marBottom w:val="0"/>
                      <w:divBdr>
                        <w:top w:val="none" w:sz="0" w:space="0" w:color="auto"/>
                        <w:left w:val="none" w:sz="0" w:space="0" w:color="auto"/>
                        <w:bottom w:val="none" w:sz="0" w:space="0" w:color="auto"/>
                        <w:right w:val="none" w:sz="0" w:space="0" w:color="auto"/>
                      </w:divBdr>
                    </w:div>
                  </w:divsChild>
                </w:div>
                <w:div w:id="450435918">
                  <w:marLeft w:val="0"/>
                  <w:marRight w:val="0"/>
                  <w:marTop w:val="0"/>
                  <w:marBottom w:val="0"/>
                  <w:divBdr>
                    <w:top w:val="none" w:sz="0" w:space="0" w:color="auto"/>
                    <w:left w:val="none" w:sz="0" w:space="0" w:color="auto"/>
                    <w:bottom w:val="none" w:sz="0" w:space="0" w:color="auto"/>
                    <w:right w:val="none" w:sz="0" w:space="0" w:color="auto"/>
                  </w:divBdr>
                  <w:divsChild>
                    <w:div w:id="1177041508">
                      <w:marLeft w:val="0"/>
                      <w:marRight w:val="0"/>
                      <w:marTop w:val="0"/>
                      <w:marBottom w:val="0"/>
                      <w:divBdr>
                        <w:top w:val="none" w:sz="0" w:space="0" w:color="auto"/>
                        <w:left w:val="none" w:sz="0" w:space="0" w:color="auto"/>
                        <w:bottom w:val="none" w:sz="0" w:space="0" w:color="auto"/>
                        <w:right w:val="none" w:sz="0" w:space="0" w:color="auto"/>
                      </w:divBdr>
                    </w:div>
                  </w:divsChild>
                </w:div>
                <w:div w:id="451288702">
                  <w:marLeft w:val="0"/>
                  <w:marRight w:val="0"/>
                  <w:marTop w:val="0"/>
                  <w:marBottom w:val="0"/>
                  <w:divBdr>
                    <w:top w:val="none" w:sz="0" w:space="0" w:color="auto"/>
                    <w:left w:val="none" w:sz="0" w:space="0" w:color="auto"/>
                    <w:bottom w:val="none" w:sz="0" w:space="0" w:color="auto"/>
                    <w:right w:val="none" w:sz="0" w:space="0" w:color="auto"/>
                  </w:divBdr>
                  <w:divsChild>
                    <w:div w:id="1814371024">
                      <w:marLeft w:val="0"/>
                      <w:marRight w:val="0"/>
                      <w:marTop w:val="0"/>
                      <w:marBottom w:val="0"/>
                      <w:divBdr>
                        <w:top w:val="none" w:sz="0" w:space="0" w:color="auto"/>
                        <w:left w:val="none" w:sz="0" w:space="0" w:color="auto"/>
                        <w:bottom w:val="none" w:sz="0" w:space="0" w:color="auto"/>
                        <w:right w:val="none" w:sz="0" w:space="0" w:color="auto"/>
                      </w:divBdr>
                    </w:div>
                  </w:divsChild>
                </w:div>
                <w:div w:id="456871121">
                  <w:marLeft w:val="0"/>
                  <w:marRight w:val="0"/>
                  <w:marTop w:val="0"/>
                  <w:marBottom w:val="0"/>
                  <w:divBdr>
                    <w:top w:val="none" w:sz="0" w:space="0" w:color="auto"/>
                    <w:left w:val="none" w:sz="0" w:space="0" w:color="auto"/>
                    <w:bottom w:val="none" w:sz="0" w:space="0" w:color="auto"/>
                    <w:right w:val="none" w:sz="0" w:space="0" w:color="auto"/>
                  </w:divBdr>
                  <w:divsChild>
                    <w:div w:id="1807241369">
                      <w:marLeft w:val="0"/>
                      <w:marRight w:val="0"/>
                      <w:marTop w:val="0"/>
                      <w:marBottom w:val="0"/>
                      <w:divBdr>
                        <w:top w:val="none" w:sz="0" w:space="0" w:color="auto"/>
                        <w:left w:val="none" w:sz="0" w:space="0" w:color="auto"/>
                        <w:bottom w:val="none" w:sz="0" w:space="0" w:color="auto"/>
                        <w:right w:val="none" w:sz="0" w:space="0" w:color="auto"/>
                      </w:divBdr>
                    </w:div>
                  </w:divsChild>
                </w:div>
                <w:div w:id="458184670">
                  <w:marLeft w:val="0"/>
                  <w:marRight w:val="0"/>
                  <w:marTop w:val="0"/>
                  <w:marBottom w:val="0"/>
                  <w:divBdr>
                    <w:top w:val="none" w:sz="0" w:space="0" w:color="auto"/>
                    <w:left w:val="none" w:sz="0" w:space="0" w:color="auto"/>
                    <w:bottom w:val="none" w:sz="0" w:space="0" w:color="auto"/>
                    <w:right w:val="none" w:sz="0" w:space="0" w:color="auto"/>
                  </w:divBdr>
                  <w:divsChild>
                    <w:div w:id="479349881">
                      <w:marLeft w:val="0"/>
                      <w:marRight w:val="0"/>
                      <w:marTop w:val="0"/>
                      <w:marBottom w:val="0"/>
                      <w:divBdr>
                        <w:top w:val="none" w:sz="0" w:space="0" w:color="auto"/>
                        <w:left w:val="none" w:sz="0" w:space="0" w:color="auto"/>
                        <w:bottom w:val="none" w:sz="0" w:space="0" w:color="auto"/>
                        <w:right w:val="none" w:sz="0" w:space="0" w:color="auto"/>
                      </w:divBdr>
                    </w:div>
                    <w:div w:id="770466326">
                      <w:marLeft w:val="0"/>
                      <w:marRight w:val="0"/>
                      <w:marTop w:val="0"/>
                      <w:marBottom w:val="0"/>
                      <w:divBdr>
                        <w:top w:val="none" w:sz="0" w:space="0" w:color="auto"/>
                        <w:left w:val="none" w:sz="0" w:space="0" w:color="auto"/>
                        <w:bottom w:val="none" w:sz="0" w:space="0" w:color="auto"/>
                        <w:right w:val="none" w:sz="0" w:space="0" w:color="auto"/>
                      </w:divBdr>
                    </w:div>
                    <w:div w:id="1504474602">
                      <w:marLeft w:val="0"/>
                      <w:marRight w:val="0"/>
                      <w:marTop w:val="0"/>
                      <w:marBottom w:val="0"/>
                      <w:divBdr>
                        <w:top w:val="none" w:sz="0" w:space="0" w:color="auto"/>
                        <w:left w:val="none" w:sz="0" w:space="0" w:color="auto"/>
                        <w:bottom w:val="none" w:sz="0" w:space="0" w:color="auto"/>
                        <w:right w:val="none" w:sz="0" w:space="0" w:color="auto"/>
                      </w:divBdr>
                    </w:div>
                    <w:div w:id="1848135057">
                      <w:marLeft w:val="0"/>
                      <w:marRight w:val="0"/>
                      <w:marTop w:val="0"/>
                      <w:marBottom w:val="0"/>
                      <w:divBdr>
                        <w:top w:val="none" w:sz="0" w:space="0" w:color="auto"/>
                        <w:left w:val="none" w:sz="0" w:space="0" w:color="auto"/>
                        <w:bottom w:val="none" w:sz="0" w:space="0" w:color="auto"/>
                        <w:right w:val="none" w:sz="0" w:space="0" w:color="auto"/>
                      </w:divBdr>
                    </w:div>
                  </w:divsChild>
                </w:div>
                <w:div w:id="464738902">
                  <w:marLeft w:val="0"/>
                  <w:marRight w:val="0"/>
                  <w:marTop w:val="0"/>
                  <w:marBottom w:val="0"/>
                  <w:divBdr>
                    <w:top w:val="none" w:sz="0" w:space="0" w:color="auto"/>
                    <w:left w:val="none" w:sz="0" w:space="0" w:color="auto"/>
                    <w:bottom w:val="none" w:sz="0" w:space="0" w:color="auto"/>
                    <w:right w:val="none" w:sz="0" w:space="0" w:color="auto"/>
                  </w:divBdr>
                  <w:divsChild>
                    <w:div w:id="958801149">
                      <w:marLeft w:val="0"/>
                      <w:marRight w:val="0"/>
                      <w:marTop w:val="0"/>
                      <w:marBottom w:val="0"/>
                      <w:divBdr>
                        <w:top w:val="none" w:sz="0" w:space="0" w:color="auto"/>
                        <w:left w:val="none" w:sz="0" w:space="0" w:color="auto"/>
                        <w:bottom w:val="none" w:sz="0" w:space="0" w:color="auto"/>
                        <w:right w:val="none" w:sz="0" w:space="0" w:color="auto"/>
                      </w:divBdr>
                    </w:div>
                  </w:divsChild>
                </w:div>
                <w:div w:id="496574362">
                  <w:marLeft w:val="0"/>
                  <w:marRight w:val="0"/>
                  <w:marTop w:val="0"/>
                  <w:marBottom w:val="0"/>
                  <w:divBdr>
                    <w:top w:val="none" w:sz="0" w:space="0" w:color="auto"/>
                    <w:left w:val="none" w:sz="0" w:space="0" w:color="auto"/>
                    <w:bottom w:val="none" w:sz="0" w:space="0" w:color="auto"/>
                    <w:right w:val="none" w:sz="0" w:space="0" w:color="auto"/>
                  </w:divBdr>
                  <w:divsChild>
                    <w:div w:id="1720863289">
                      <w:marLeft w:val="0"/>
                      <w:marRight w:val="0"/>
                      <w:marTop w:val="0"/>
                      <w:marBottom w:val="0"/>
                      <w:divBdr>
                        <w:top w:val="none" w:sz="0" w:space="0" w:color="auto"/>
                        <w:left w:val="none" w:sz="0" w:space="0" w:color="auto"/>
                        <w:bottom w:val="none" w:sz="0" w:space="0" w:color="auto"/>
                        <w:right w:val="none" w:sz="0" w:space="0" w:color="auto"/>
                      </w:divBdr>
                    </w:div>
                  </w:divsChild>
                </w:div>
                <w:div w:id="514345904">
                  <w:marLeft w:val="0"/>
                  <w:marRight w:val="0"/>
                  <w:marTop w:val="0"/>
                  <w:marBottom w:val="0"/>
                  <w:divBdr>
                    <w:top w:val="none" w:sz="0" w:space="0" w:color="auto"/>
                    <w:left w:val="none" w:sz="0" w:space="0" w:color="auto"/>
                    <w:bottom w:val="none" w:sz="0" w:space="0" w:color="auto"/>
                    <w:right w:val="none" w:sz="0" w:space="0" w:color="auto"/>
                  </w:divBdr>
                  <w:divsChild>
                    <w:div w:id="233902866">
                      <w:marLeft w:val="0"/>
                      <w:marRight w:val="0"/>
                      <w:marTop w:val="0"/>
                      <w:marBottom w:val="0"/>
                      <w:divBdr>
                        <w:top w:val="none" w:sz="0" w:space="0" w:color="auto"/>
                        <w:left w:val="none" w:sz="0" w:space="0" w:color="auto"/>
                        <w:bottom w:val="none" w:sz="0" w:space="0" w:color="auto"/>
                        <w:right w:val="none" w:sz="0" w:space="0" w:color="auto"/>
                      </w:divBdr>
                    </w:div>
                  </w:divsChild>
                </w:div>
                <w:div w:id="533731090">
                  <w:marLeft w:val="0"/>
                  <w:marRight w:val="0"/>
                  <w:marTop w:val="0"/>
                  <w:marBottom w:val="0"/>
                  <w:divBdr>
                    <w:top w:val="none" w:sz="0" w:space="0" w:color="auto"/>
                    <w:left w:val="none" w:sz="0" w:space="0" w:color="auto"/>
                    <w:bottom w:val="none" w:sz="0" w:space="0" w:color="auto"/>
                    <w:right w:val="none" w:sz="0" w:space="0" w:color="auto"/>
                  </w:divBdr>
                  <w:divsChild>
                    <w:div w:id="1956524483">
                      <w:marLeft w:val="0"/>
                      <w:marRight w:val="0"/>
                      <w:marTop w:val="0"/>
                      <w:marBottom w:val="0"/>
                      <w:divBdr>
                        <w:top w:val="none" w:sz="0" w:space="0" w:color="auto"/>
                        <w:left w:val="none" w:sz="0" w:space="0" w:color="auto"/>
                        <w:bottom w:val="none" w:sz="0" w:space="0" w:color="auto"/>
                        <w:right w:val="none" w:sz="0" w:space="0" w:color="auto"/>
                      </w:divBdr>
                    </w:div>
                  </w:divsChild>
                </w:div>
                <w:div w:id="535390447">
                  <w:marLeft w:val="0"/>
                  <w:marRight w:val="0"/>
                  <w:marTop w:val="0"/>
                  <w:marBottom w:val="0"/>
                  <w:divBdr>
                    <w:top w:val="none" w:sz="0" w:space="0" w:color="auto"/>
                    <w:left w:val="none" w:sz="0" w:space="0" w:color="auto"/>
                    <w:bottom w:val="none" w:sz="0" w:space="0" w:color="auto"/>
                    <w:right w:val="none" w:sz="0" w:space="0" w:color="auto"/>
                  </w:divBdr>
                  <w:divsChild>
                    <w:div w:id="2117557038">
                      <w:marLeft w:val="0"/>
                      <w:marRight w:val="0"/>
                      <w:marTop w:val="0"/>
                      <w:marBottom w:val="0"/>
                      <w:divBdr>
                        <w:top w:val="none" w:sz="0" w:space="0" w:color="auto"/>
                        <w:left w:val="none" w:sz="0" w:space="0" w:color="auto"/>
                        <w:bottom w:val="none" w:sz="0" w:space="0" w:color="auto"/>
                        <w:right w:val="none" w:sz="0" w:space="0" w:color="auto"/>
                      </w:divBdr>
                    </w:div>
                  </w:divsChild>
                </w:div>
                <w:div w:id="539172647">
                  <w:marLeft w:val="0"/>
                  <w:marRight w:val="0"/>
                  <w:marTop w:val="0"/>
                  <w:marBottom w:val="0"/>
                  <w:divBdr>
                    <w:top w:val="none" w:sz="0" w:space="0" w:color="auto"/>
                    <w:left w:val="none" w:sz="0" w:space="0" w:color="auto"/>
                    <w:bottom w:val="none" w:sz="0" w:space="0" w:color="auto"/>
                    <w:right w:val="none" w:sz="0" w:space="0" w:color="auto"/>
                  </w:divBdr>
                  <w:divsChild>
                    <w:div w:id="1438062311">
                      <w:marLeft w:val="0"/>
                      <w:marRight w:val="0"/>
                      <w:marTop w:val="0"/>
                      <w:marBottom w:val="0"/>
                      <w:divBdr>
                        <w:top w:val="none" w:sz="0" w:space="0" w:color="auto"/>
                        <w:left w:val="none" w:sz="0" w:space="0" w:color="auto"/>
                        <w:bottom w:val="none" w:sz="0" w:space="0" w:color="auto"/>
                        <w:right w:val="none" w:sz="0" w:space="0" w:color="auto"/>
                      </w:divBdr>
                    </w:div>
                  </w:divsChild>
                </w:div>
                <w:div w:id="543100209">
                  <w:marLeft w:val="0"/>
                  <w:marRight w:val="0"/>
                  <w:marTop w:val="0"/>
                  <w:marBottom w:val="0"/>
                  <w:divBdr>
                    <w:top w:val="none" w:sz="0" w:space="0" w:color="auto"/>
                    <w:left w:val="none" w:sz="0" w:space="0" w:color="auto"/>
                    <w:bottom w:val="none" w:sz="0" w:space="0" w:color="auto"/>
                    <w:right w:val="none" w:sz="0" w:space="0" w:color="auto"/>
                  </w:divBdr>
                  <w:divsChild>
                    <w:div w:id="1535457338">
                      <w:marLeft w:val="0"/>
                      <w:marRight w:val="0"/>
                      <w:marTop w:val="0"/>
                      <w:marBottom w:val="0"/>
                      <w:divBdr>
                        <w:top w:val="none" w:sz="0" w:space="0" w:color="auto"/>
                        <w:left w:val="none" w:sz="0" w:space="0" w:color="auto"/>
                        <w:bottom w:val="none" w:sz="0" w:space="0" w:color="auto"/>
                        <w:right w:val="none" w:sz="0" w:space="0" w:color="auto"/>
                      </w:divBdr>
                    </w:div>
                  </w:divsChild>
                </w:div>
                <w:div w:id="550967817">
                  <w:marLeft w:val="0"/>
                  <w:marRight w:val="0"/>
                  <w:marTop w:val="0"/>
                  <w:marBottom w:val="0"/>
                  <w:divBdr>
                    <w:top w:val="none" w:sz="0" w:space="0" w:color="auto"/>
                    <w:left w:val="none" w:sz="0" w:space="0" w:color="auto"/>
                    <w:bottom w:val="none" w:sz="0" w:space="0" w:color="auto"/>
                    <w:right w:val="none" w:sz="0" w:space="0" w:color="auto"/>
                  </w:divBdr>
                  <w:divsChild>
                    <w:div w:id="1368023511">
                      <w:marLeft w:val="0"/>
                      <w:marRight w:val="0"/>
                      <w:marTop w:val="0"/>
                      <w:marBottom w:val="0"/>
                      <w:divBdr>
                        <w:top w:val="none" w:sz="0" w:space="0" w:color="auto"/>
                        <w:left w:val="none" w:sz="0" w:space="0" w:color="auto"/>
                        <w:bottom w:val="none" w:sz="0" w:space="0" w:color="auto"/>
                        <w:right w:val="none" w:sz="0" w:space="0" w:color="auto"/>
                      </w:divBdr>
                    </w:div>
                  </w:divsChild>
                </w:div>
                <w:div w:id="551623503">
                  <w:marLeft w:val="0"/>
                  <w:marRight w:val="0"/>
                  <w:marTop w:val="0"/>
                  <w:marBottom w:val="0"/>
                  <w:divBdr>
                    <w:top w:val="none" w:sz="0" w:space="0" w:color="auto"/>
                    <w:left w:val="none" w:sz="0" w:space="0" w:color="auto"/>
                    <w:bottom w:val="none" w:sz="0" w:space="0" w:color="auto"/>
                    <w:right w:val="none" w:sz="0" w:space="0" w:color="auto"/>
                  </w:divBdr>
                  <w:divsChild>
                    <w:div w:id="1549493763">
                      <w:marLeft w:val="0"/>
                      <w:marRight w:val="0"/>
                      <w:marTop w:val="0"/>
                      <w:marBottom w:val="0"/>
                      <w:divBdr>
                        <w:top w:val="none" w:sz="0" w:space="0" w:color="auto"/>
                        <w:left w:val="none" w:sz="0" w:space="0" w:color="auto"/>
                        <w:bottom w:val="none" w:sz="0" w:space="0" w:color="auto"/>
                        <w:right w:val="none" w:sz="0" w:space="0" w:color="auto"/>
                      </w:divBdr>
                    </w:div>
                  </w:divsChild>
                </w:div>
                <w:div w:id="556671085">
                  <w:marLeft w:val="0"/>
                  <w:marRight w:val="0"/>
                  <w:marTop w:val="0"/>
                  <w:marBottom w:val="0"/>
                  <w:divBdr>
                    <w:top w:val="none" w:sz="0" w:space="0" w:color="auto"/>
                    <w:left w:val="none" w:sz="0" w:space="0" w:color="auto"/>
                    <w:bottom w:val="none" w:sz="0" w:space="0" w:color="auto"/>
                    <w:right w:val="none" w:sz="0" w:space="0" w:color="auto"/>
                  </w:divBdr>
                  <w:divsChild>
                    <w:div w:id="797339129">
                      <w:marLeft w:val="0"/>
                      <w:marRight w:val="0"/>
                      <w:marTop w:val="0"/>
                      <w:marBottom w:val="0"/>
                      <w:divBdr>
                        <w:top w:val="none" w:sz="0" w:space="0" w:color="auto"/>
                        <w:left w:val="none" w:sz="0" w:space="0" w:color="auto"/>
                        <w:bottom w:val="none" w:sz="0" w:space="0" w:color="auto"/>
                        <w:right w:val="none" w:sz="0" w:space="0" w:color="auto"/>
                      </w:divBdr>
                    </w:div>
                  </w:divsChild>
                </w:div>
                <w:div w:id="572079907">
                  <w:marLeft w:val="0"/>
                  <w:marRight w:val="0"/>
                  <w:marTop w:val="0"/>
                  <w:marBottom w:val="0"/>
                  <w:divBdr>
                    <w:top w:val="none" w:sz="0" w:space="0" w:color="auto"/>
                    <w:left w:val="none" w:sz="0" w:space="0" w:color="auto"/>
                    <w:bottom w:val="none" w:sz="0" w:space="0" w:color="auto"/>
                    <w:right w:val="none" w:sz="0" w:space="0" w:color="auto"/>
                  </w:divBdr>
                  <w:divsChild>
                    <w:div w:id="1301960427">
                      <w:marLeft w:val="0"/>
                      <w:marRight w:val="0"/>
                      <w:marTop w:val="0"/>
                      <w:marBottom w:val="0"/>
                      <w:divBdr>
                        <w:top w:val="none" w:sz="0" w:space="0" w:color="auto"/>
                        <w:left w:val="none" w:sz="0" w:space="0" w:color="auto"/>
                        <w:bottom w:val="none" w:sz="0" w:space="0" w:color="auto"/>
                        <w:right w:val="none" w:sz="0" w:space="0" w:color="auto"/>
                      </w:divBdr>
                    </w:div>
                    <w:div w:id="1994135209">
                      <w:marLeft w:val="0"/>
                      <w:marRight w:val="0"/>
                      <w:marTop w:val="0"/>
                      <w:marBottom w:val="0"/>
                      <w:divBdr>
                        <w:top w:val="none" w:sz="0" w:space="0" w:color="auto"/>
                        <w:left w:val="none" w:sz="0" w:space="0" w:color="auto"/>
                        <w:bottom w:val="none" w:sz="0" w:space="0" w:color="auto"/>
                        <w:right w:val="none" w:sz="0" w:space="0" w:color="auto"/>
                      </w:divBdr>
                    </w:div>
                  </w:divsChild>
                </w:div>
                <w:div w:id="603155082">
                  <w:marLeft w:val="0"/>
                  <w:marRight w:val="0"/>
                  <w:marTop w:val="0"/>
                  <w:marBottom w:val="0"/>
                  <w:divBdr>
                    <w:top w:val="none" w:sz="0" w:space="0" w:color="auto"/>
                    <w:left w:val="none" w:sz="0" w:space="0" w:color="auto"/>
                    <w:bottom w:val="none" w:sz="0" w:space="0" w:color="auto"/>
                    <w:right w:val="none" w:sz="0" w:space="0" w:color="auto"/>
                  </w:divBdr>
                  <w:divsChild>
                    <w:div w:id="1902980160">
                      <w:marLeft w:val="0"/>
                      <w:marRight w:val="0"/>
                      <w:marTop w:val="0"/>
                      <w:marBottom w:val="0"/>
                      <w:divBdr>
                        <w:top w:val="none" w:sz="0" w:space="0" w:color="auto"/>
                        <w:left w:val="none" w:sz="0" w:space="0" w:color="auto"/>
                        <w:bottom w:val="none" w:sz="0" w:space="0" w:color="auto"/>
                        <w:right w:val="none" w:sz="0" w:space="0" w:color="auto"/>
                      </w:divBdr>
                    </w:div>
                  </w:divsChild>
                </w:div>
                <w:div w:id="632294384">
                  <w:marLeft w:val="0"/>
                  <w:marRight w:val="0"/>
                  <w:marTop w:val="0"/>
                  <w:marBottom w:val="0"/>
                  <w:divBdr>
                    <w:top w:val="none" w:sz="0" w:space="0" w:color="auto"/>
                    <w:left w:val="none" w:sz="0" w:space="0" w:color="auto"/>
                    <w:bottom w:val="none" w:sz="0" w:space="0" w:color="auto"/>
                    <w:right w:val="none" w:sz="0" w:space="0" w:color="auto"/>
                  </w:divBdr>
                  <w:divsChild>
                    <w:div w:id="669213514">
                      <w:marLeft w:val="0"/>
                      <w:marRight w:val="0"/>
                      <w:marTop w:val="0"/>
                      <w:marBottom w:val="0"/>
                      <w:divBdr>
                        <w:top w:val="none" w:sz="0" w:space="0" w:color="auto"/>
                        <w:left w:val="none" w:sz="0" w:space="0" w:color="auto"/>
                        <w:bottom w:val="none" w:sz="0" w:space="0" w:color="auto"/>
                        <w:right w:val="none" w:sz="0" w:space="0" w:color="auto"/>
                      </w:divBdr>
                    </w:div>
                    <w:div w:id="1000936063">
                      <w:marLeft w:val="0"/>
                      <w:marRight w:val="0"/>
                      <w:marTop w:val="0"/>
                      <w:marBottom w:val="0"/>
                      <w:divBdr>
                        <w:top w:val="none" w:sz="0" w:space="0" w:color="auto"/>
                        <w:left w:val="none" w:sz="0" w:space="0" w:color="auto"/>
                        <w:bottom w:val="none" w:sz="0" w:space="0" w:color="auto"/>
                        <w:right w:val="none" w:sz="0" w:space="0" w:color="auto"/>
                      </w:divBdr>
                    </w:div>
                  </w:divsChild>
                </w:div>
                <w:div w:id="650720414">
                  <w:marLeft w:val="0"/>
                  <w:marRight w:val="0"/>
                  <w:marTop w:val="0"/>
                  <w:marBottom w:val="0"/>
                  <w:divBdr>
                    <w:top w:val="none" w:sz="0" w:space="0" w:color="auto"/>
                    <w:left w:val="none" w:sz="0" w:space="0" w:color="auto"/>
                    <w:bottom w:val="none" w:sz="0" w:space="0" w:color="auto"/>
                    <w:right w:val="none" w:sz="0" w:space="0" w:color="auto"/>
                  </w:divBdr>
                  <w:divsChild>
                    <w:div w:id="712192602">
                      <w:marLeft w:val="0"/>
                      <w:marRight w:val="0"/>
                      <w:marTop w:val="0"/>
                      <w:marBottom w:val="0"/>
                      <w:divBdr>
                        <w:top w:val="none" w:sz="0" w:space="0" w:color="auto"/>
                        <w:left w:val="none" w:sz="0" w:space="0" w:color="auto"/>
                        <w:bottom w:val="none" w:sz="0" w:space="0" w:color="auto"/>
                        <w:right w:val="none" w:sz="0" w:space="0" w:color="auto"/>
                      </w:divBdr>
                    </w:div>
                    <w:div w:id="1209031357">
                      <w:marLeft w:val="0"/>
                      <w:marRight w:val="0"/>
                      <w:marTop w:val="0"/>
                      <w:marBottom w:val="0"/>
                      <w:divBdr>
                        <w:top w:val="none" w:sz="0" w:space="0" w:color="auto"/>
                        <w:left w:val="none" w:sz="0" w:space="0" w:color="auto"/>
                        <w:bottom w:val="none" w:sz="0" w:space="0" w:color="auto"/>
                        <w:right w:val="none" w:sz="0" w:space="0" w:color="auto"/>
                      </w:divBdr>
                    </w:div>
                  </w:divsChild>
                </w:div>
                <w:div w:id="655494675">
                  <w:marLeft w:val="0"/>
                  <w:marRight w:val="0"/>
                  <w:marTop w:val="0"/>
                  <w:marBottom w:val="0"/>
                  <w:divBdr>
                    <w:top w:val="none" w:sz="0" w:space="0" w:color="auto"/>
                    <w:left w:val="none" w:sz="0" w:space="0" w:color="auto"/>
                    <w:bottom w:val="none" w:sz="0" w:space="0" w:color="auto"/>
                    <w:right w:val="none" w:sz="0" w:space="0" w:color="auto"/>
                  </w:divBdr>
                  <w:divsChild>
                    <w:div w:id="978924078">
                      <w:marLeft w:val="0"/>
                      <w:marRight w:val="0"/>
                      <w:marTop w:val="0"/>
                      <w:marBottom w:val="0"/>
                      <w:divBdr>
                        <w:top w:val="none" w:sz="0" w:space="0" w:color="auto"/>
                        <w:left w:val="none" w:sz="0" w:space="0" w:color="auto"/>
                        <w:bottom w:val="none" w:sz="0" w:space="0" w:color="auto"/>
                        <w:right w:val="none" w:sz="0" w:space="0" w:color="auto"/>
                      </w:divBdr>
                    </w:div>
                  </w:divsChild>
                </w:div>
                <w:div w:id="657923485">
                  <w:marLeft w:val="0"/>
                  <w:marRight w:val="0"/>
                  <w:marTop w:val="0"/>
                  <w:marBottom w:val="0"/>
                  <w:divBdr>
                    <w:top w:val="none" w:sz="0" w:space="0" w:color="auto"/>
                    <w:left w:val="none" w:sz="0" w:space="0" w:color="auto"/>
                    <w:bottom w:val="none" w:sz="0" w:space="0" w:color="auto"/>
                    <w:right w:val="none" w:sz="0" w:space="0" w:color="auto"/>
                  </w:divBdr>
                  <w:divsChild>
                    <w:div w:id="1349520763">
                      <w:marLeft w:val="0"/>
                      <w:marRight w:val="0"/>
                      <w:marTop w:val="0"/>
                      <w:marBottom w:val="0"/>
                      <w:divBdr>
                        <w:top w:val="none" w:sz="0" w:space="0" w:color="auto"/>
                        <w:left w:val="none" w:sz="0" w:space="0" w:color="auto"/>
                        <w:bottom w:val="none" w:sz="0" w:space="0" w:color="auto"/>
                        <w:right w:val="none" w:sz="0" w:space="0" w:color="auto"/>
                      </w:divBdr>
                    </w:div>
                  </w:divsChild>
                </w:div>
                <w:div w:id="670329191">
                  <w:marLeft w:val="0"/>
                  <w:marRight w:val="0"/>
                  <w:marTop w:val="0"/>
                  <w:marBottom w:val="0"/>
                  <w:divBdr>
                    <w:top w:val="none" w:sz="0" w:space="0" w:color="auto"/>
                    <w:left w:val="none" w:sz="0" w:space="0" w:color="auto"/>
                    <w:bottom w:val="none" w:sz="0" w:space="0" w:color="auto"/>
                    <w:right w:val="none" w:sz="0" w:space="0" w:color="auto"/>
                  </w:divBdr>
                  <w:divsChild>
                    <w:div w:id="88164327">
                      <w:marLeft w:val="0"/>
                      <w:marRight w:val="0"/>
                      <w:marTop w:val="0"/>
                      <w:marBottom w:val="0"/>
                      <w:divBdr>
                        <w:top w:val="none" w:sz="0" w:space="0" w:color="auto"/>
                        <w:left w:val="none" w:sz="0" w:space="0" w:color="auto"/>
                        <w:bottom w:val="none" w:sz="0" w:space="0" w:color="auto"/>
                        <w:right w:val="none" w:sz="0" w:space="0" w:color="auto"/>
                      </w:divBdr>
                    </w:div>
                    <w:div w:id="1165127035">
                      <w:marLeft w:val="0"/>
                      <w:marRight w:val="0"/>
                      <w:marTop w:val="0"/>
                      <w:marBottom w:val="0"/>
                      <w:divBdr>
                        <w:top w:val="none" w:sz="0" w:space="0" w:color="auto"/>
                        <w:left w:val="none" w:sz="0" w:space="0" w:color="auto"/>
                        <w:bottom w:val="none" w:sz="0" w:space="0" w:color="auto"/>
                        <w:right w:val="none" w:sz="0" w:space="0" w:color="auto"/>
                      </w:divBdr>
                    </w:div>
                    <w:div w:id="1960331324">
                      <w:marLeft w:val="0"/>
                      <w:marRight w:val="0"/>
                      <w:marTop w:val="0"/>
                      <w:marBottom w:val="0"/>
                      <w:divBdr>
                        <w:top w:val="none" w:sz="0" w:space="0" w:color="auto"/>
                        <w:left w:val="none" w:sz="0" w:space="0" w:color="auto"/>
                        <w:bottom w:val="none" w:sz="0" w:space="0" w:color="auto"/>
                        <w:right w:val="none" w:sz="0" w:space="0" w:color="auto"/>
                      </w:divBdr>
                    </w:div>
                  </w:divsChild>
                </w:div>
                <w:div w:id="698775615">
                  <w:marLeft w:val="0"/>
                  <w:marRight w:val="0"/>
                  <w:marTop w:val="0"/>
                  <w:marBottom w:val="0"/>
                  <w:divBdr>
                    <w:top w:val="none" w:sz="0" w:space="0" w:color="auto"/>
                    <w:left w:val="none" w:sz="0" w:space="0" w:color="auto"/>
                    <w:bottom w:val="none" w:sz="0" w:space="0" w:color="auto"/>
                    <w:right w:val="none" w:sz="0" w:space="0" w:color="auto"/>
                  </w:divBdr>
                  <w:divsChild>
                    <w:div w:id="337854449">
                      <w:marLeft w:val="0"/>
                      <w:marRight w:val="0"/>
                      <w:marTop w:val="0"/>
                      <w:marBottom w:val="0"/>
                      <w:divBdr>
                        <w:top w:val="none" w:sz="0" w:space="0" w:color="auto"/>
                        <w:left w:val="none" w:sz="0" w:space="0" w:color="auto"/>
                        <w:bottom w:val="none" w:sz="0" w:space="0" w:color="auto"/>
                        <w:right w:val="none" w:sz="0" w:space="0" w:color="auto"/>
                      </w:divBdr>
                    </w:div>
                  </w:divsChild>
                </w:div>
                <w:div w:id="706026390">
                  <w:marLeft w:val="0"/>
                  <w:marRight w:val="0"/>
                  <w:marTop w:val="0"/>
                  <w:marBottom w:val="0"/>
                  <w:divBdr>
                    <w:top w:val="none" w:sz="0" w:space="0" w:color="auto"/>
                    <w:left w:val="none" w:sz="0" w:space="0" w:color="auto"/>
                    <w:bottom w:val="none" w:sz="0" w:space="0" w:color="auto"/>
                    <w:right w:val="none" w:sz="0" w:space="0" w:color="auto"/>
                  </w:divBdr>
                  <w:divsChild>
                    <w:div w:id="342898990">
                      <w:marLeft w:val="0"/>
                      <w:marRight w:val="0"/>
                      <w:marTop w:val="0"/>
                      <w:marBottom w:val="0"/>
                      <w:divBdr>
                        <w:top w:val="none" w:sz="0" w:space="0" w:color="auto"/>
                        <w:left w:val="none" w:sz="0" w:space="0" w:color="auto"/>
                        <w:bottom w:val="none" w:sz="0" w:space="0" w:color="auto"/>
                        <w:right w:val="none" w:sz="0" w:space="0" w:color="auto"/>
                      </w:divBdr>
                    </w:div>
                  </w:divsChild>
                </w:div>
                <w:div w:id="713164384">
                  <w:marLeft w:val="0"/>
                  <w:marRight w:val="0"/>
                  <w:marTop w:val="0"/>
                  <w:marBottom w:val="0"/>
                  <w:divBdr>
                    <w:top w:val="none" w:sz="0" w:space="0" w:color="auto"/>
                    <w:left w:val="none" w:sz="0" w:space="0" w:color="auto"/>
                    <w:bottom w:val="none" w:sz="0" w:space="0" w:color="auto"/>
                    <w:right w:val="none" w:sz="0" w:space="0" w:color="auto"/>
                  </w:divBdr>
                  <w:divsChild>
                    <w:div w:id="389693479">
                      <w:marLeft w:val="0"/>
                      <w:marRight w:val="0"/>
                      <w:marTop w:val="0"/>
                      <w:marBottom w:val="0"/>
                      <w:divBdr>
                        <w:top w:val="none" w:sz="0" w:space="0" w:color="auto"/>
                        <w:left w:val="none" w:sz="0" w:space="0" w:color="auto"/>
                        <w:bottom w:val="none" w:sz="0" w:space="0" w:color="auto"/>
                        <w:right w:val="none" w:sz="0" w:space="0" w:color="auto"/>
                      </w:divBdr>
                    </w:div>
                  </w:divsChild>
                </w:div>
                <w:div w:id="713892585">
                  <w:marLeft w:val="0"/>
                  <w:marRight w:val="0"/>
                  <w:marTop w:val="0"/>
                  <w:marBottom w:val="0"/>
                  <w:divBdr>
                    <w:top w:val="none" w:sz="0" w:space="0" w:color="auto"/>
                    <w:left w:val="none" w:sz="0" w:space="0" w:color="auto"/>
                    <w:bottom w:val="none" w:sz="0" w:space="0" w:color="auto"/>
                    <w:right w:val="none" w:sz="0" w:space="0" w:color="auto"/>
                  </w:divBdr>
                  <w:divsChild>
                    <w:div w:id="1648977511">
                      <w:marLeft w:val="0"/>
                      <w:marRight w:val="0"/>
                      <w:marTop w:val="0"/>
                      <w:marBottom w:val="0"/>
                      <w:divBdr>
                        <w:top w:val="none" w:sz="0" w:space="0" w:color="auto"/>
                        <w:left w:val="none" w:sz="0" w:space="0" w:color="auto"/>
                        <w:bottom w:val="none" w:sz="0" w:space="0" w:color="auto"/>
                        <w:right w:val="none" w:sz="0" w:space="0" w:color="auto"/>
                      </w:divBdr>
                    </w:div>
                  </w:divsChild>
                </w:div>
                <w:div w:id="717361155">
                  <w:marLeft w:val="0"/>
                  <w:marRight w:val="0"/>
                  <w:marTop w:val="0"/>
                  <w:marBottom w:val="0"/>
                  <w:divBdr>
                    <w:top w:val="none" w:sz="0" w:space="0" w:color="auto"/>
                    <w:left w:val="none" w:sz="0" w:space="0" w:color="auto"/>
                    <w:bottom w:val="none" w:sz="0" w:space="0" w:color="auto"/>
                    <w:right w:val="none" w:sz="0" w:space="0" w:color="auto"/>
                  </w:divBdr>
                  <w:divsChild>
                    <w:div w:id="1441409678">
                      <w:marLeft w:val="0"/>
                      <w:marRight w:val="0"/>
                      <w:marTop w:val="0"/>
                      <w:marBottom w:val="0"/>
                      <w:divBdr>
                        <w:top w:val="none" w:sz="0" w:space="0" w:color="auto"/>
                        <w:left w:val="none" w:sz="0" w:space="0" w:color="auto"/>
                        <w:bottom w:val="none" w:sz="0" w:space="0" w:color="auto"/>
                        <w:right w:val="none" w:sz="0" w:space="0" w:color="auto"/>
                      </w:divBdr>
                    </w:div>
                  </w:divsChild>
                </w:div>
                <w:div w:id="718552270">
                  <w:marLeft w:val="0"/>
                  <w:marRight w:val="0"/>
                  <w:marTop w:val="0"/>
                  <w:marBottom w:val="0"/>
                  <w:divBdr>
                    <w:top w:val="none" w:sz="0" w:space="0" w:color="auto"/>
                    <w:left w:val="none" w:sz="0" w:space="0" w:color="auto"/>
                    <w:bottom w:val="none" w:sz="0" w:space="0" w:color="auto"/>
                    <w:right w:val="none" w:sz="0" w:space="0" w:color="auto"/>
                  </w:divBdr>
                  <w:divsChild>
                    <w:div w:id="8141262">
                      <w:marLeft w:val="0"/>
                      <w:marRight w:val="0"/>
                      <w:marTop w:val="0"/>
                      <w:marBottom w:val="0"/>
                      <w:divBdr>
                        <w:top w:val="none" w:sz="0" w:space="0" w:color="auto"/>
                        <w:left w:val="none" w:sz="0" w:space="0" w:color="auto"/>
                        <w:bottom w:val="none" w:sz="0" w:space="0" w:color="auto"/>
                        <w:right w:val="none" w:sz="0" w:space="0" w:color="auto"/>
                      </w:divBdr>
                    </w:div>
                  </w:divsChild>
                </w:div>
                <w:div w:id="718941855">
                  <w:marLeft w:val="0"/>
                  <w:marRight w:val="0"/>
                  <w:marTop w:val="0"/>
                  <w:marBottom w:val="0"/>
                  <w:divBdr>
                    <w:top w:val="none" w:sz="0" w:space="0" w:color="auto"/>
                    <w:left w:val="none" w:sz="0" w:space="0" w:color="auto"/>
                    <w:bottom w:val="none" w:sz="0" w:space="0" w:color="auto"/>
                    <w:right w:val="none" w:sz="0" w:space="0" w:color="auto"/>
                  </w:divBdr>
                  <w:divsChild>
                    <w:div w:id="330257832">
                      <w:marLeft w:val="0"/>
                      <w:marRight w:val="0"/>
                      <w:marTop w:val="0"/>
                      <w:marBottom w:val="0"/>
                      <w:divBdr>
                        <w:top w:val="none" w:sz="0" w:space="0" w:color="auto"/>
                        <w:left w:val="none" w:sz="0" w:space="0" w:color="auto"/>
                        <w:bottom w:val="none" w:sz="0" w:space="0" w:color="auto"/>
                        <w:right w:val="none" w:sz="0" w:space="0" w:color="auto"/>
                      </w:divBdr>
                    </w:div>
                  </w:divsChild>
                </w:div>
                <w:div w:id="720130738">
                  <w:marLeft w:val="0"/>
                  <w:marRight w:val="0"/>
                  <w:marTop w:val="0"/>
                  <w:marBottom w:val="0"/>
                  <w:divBdr>
                    <w:top w:val="none" w:sz="0" w:space="0" w:color="auto"/>
                    <w:left w:val="none" w:sz="0" w:space="0" w:color="auto"/>
                    <w:bottom w:val="none" w:sz="0" w:space="0" w:color="auto"/>
                    <w:right w:val="none" w:sz="0" w:space="0" w:color="auto"/>
                  </w:divBdr>
                  <w:divsChild>
                    <w:div w:id="389154734">
                      <w:marLeft w:val="0"/>
                      <w:marRight w:val="0"/>
                      <w:marTop w:val="0"/>
                      <w:marBottom w:val="0"/>
                      <w:divBdr>
                        <w:top w:val="none" w:sz="0" w:space="0" w:color="auto"/>
                        <w:left w:val="none" w:sz="0" w:space="0" w:color="auto"/>
                        <w:bottom w:val="none" w:sz="0" w:space="0" w:color="auto"/>
                        <w:right w:val="none" w:sz="0" w:space="0" w:color="auto"/>
                      </w:divBdr>
                    </w:div>
                  </w:divsChild>
                </w:div>
                <w:div w:id="742220057">
                  <w:marLeft w:val="0"/>
                  <w:marRight w:val="0"/>
                  <w:marTop w:val="0"/>
                  <w:marBottom w:val="0"/>
                  <w:divBdr>
                    <w:top w:val="none" w:sz="0" w:space="0" w:color="auto"/>
                    <w:left w:val="none" w:sz="0" w:space="0" w:color="auto"/>
                    <w:bottom w:val="none" w:sz="0" w:space="0" w:color="auto"/>
                    <w:right w:val="none" w:sz="0" w:space="0" w:color="auto"/>
                  </w:divBdr>
                  <w:divsChild>
                    <w:div w:id="448158737">
                      <w:marLeft w:val="0"/>
                      <w:marRight w:val="0"/>
                      <w:marTop w:val="0"/>
                      <w:marBottom w:val="0"/>
                      <w:divBdr>
                        <w:top w:val="none" w:sz="0" w:space="0" w:color="auto"/>
                        <w:left w:val="none" w:sz="0" w:space="0" w:color="auto"/>
                        <w:bottom w:val="none" w:sz="0" w:space="0" w:color="auto"/>
                        <w:right w:val="none" w:sz="0" w:space="0" w:color="auto"/>
                      </w:divBdr>
                    </w:div>
                    <w:div w:id="540675117">
                      <w:marLeft w:val="0"/>
                      <w:marRight w:val="0"/>
                      <w:marTop w:val="0"/>
                      <w:marBottom w:val="0"/>
                      <w:divBdr>
                        <w:top w:val="none" w:sz="0" w:space="0" w:color="auto"/>
                        <w:left w:val="none" w:sz="0" w:space="0" w:color="auto"/>
                        <w:bottom w:val="none" w:sz="0" w:space="0" w:color="auto"/>
                        <w:right w:val="none" w:sz="0" w:space="0" w:color="auto"/>
                      </w:divBdr>
                    </w:div>
                    <w:div w:id="772478408">
                      <w:marLeft w:val="0"/>
                      <w:marRight w:val="0"/>
                      <w:marTop w:val="0"/>
                      <w:marBottom w:val="0"/>
                      <w:divBdr>
                        <w:top w:val="none" w:sz="0" w:space="0" w:color="auto"/>
                        <w:left w:val="none" w:sz="0" w:space="0" w:color="auto"/>
                        <w:bottom w:val="none" w:sz="0" w:space="0" w:color="auto"/>
                        <w:right w:val="none" w:sz="0" w:space="0" w:color="auto"/>
                      </w:divBdr>
                    </w:div>
                  </w:divsChild>
                </w:div>
                <w:div w:id="756829856">
                  <w:marLeft w:val="0"/>
                  <w:marRight w:val="0"/>
                  <w:marTop w:val="0"/>
                  <w:marBottom w:val="0"/>
                  <w:divBdr>
                    <w:top w:val="none" w:sz="0" w:space="0" w:color="auto"/>
                    <w:left w:val="none" w:sz="0" w:space="0" w:color="auto"/>
                    <w:bottom w:val="none" w:sz="0" w:space="0" w:color="auto"/>
                    <w:right w:val="none" w:sz="0" w:space="0" w:color="auto"/>
                  </w:divBdr>
                  <w:divsChild>
                    <w:div w:id="542905570">
                      <w:marLeft w:val="0"/>
                      <w:marRight w:val="0"/>
                      <w:marTop w:val="0"/>
                      <w:marBottom w:val="0"/>
                      <w:divBdr>
                        <w:top w:val="none" w:sz="0" w:space="0" w:color="auto"/>
                        <w:left w:val="none" w:sz="0" w:space="0" w:color="auto"/>
                        <w:bottom w:val="none" w:sz="0" w:space="0" w:color="auto"/>
                        <w:right w:val="none" w:sz="0" w:space="0" w:color="auto"/>
                      </w:divBdr>
                    </w:div>
                  </w:divsChild>
                </w:div>
                <w:div w:id="776758836">
                  <w:marLeft w:val="0"/>
                  <w:marRight w:val="0"/>
                  <w:marTop w:val="0"/>
                  <w:marBottom w:val="0"/>
                  <w:divBdr>
                    <w:top w:val="none" w:sz="0" w:space="0" w:color="auto"/>
                    <w:left w:val="none" w:sz="0" w:space="0" w:color="auto"/>
                    <w:bottom w:val="none" w:sz="0" w:space="0" w:color="auto"/>
                    <w:right w:val="none" w:sz="0" w:space="0" w:color="auto"/>
                  </w:divBdr>
                  <w:divsChild>
                    <w:div w:id="848983850">
                      <w:marLeft w:val="0"/>
                      <w:marRight w:val="0"/>
                      <w:marTop w:val="0"/>
                      <w:marBottom w:val="0"/>
                      <w:divBdr>
                        <w:top w:val="none" w:sz="0" w:space="0" w:color="auto"/>
                        <w:left w:val="none" w:sz="0" w:space="0" w:color="auto"/>
                        <w:bottom w:val="none" w:sz="0" w:space="0" w:color="auto"/>
                        <w:right w:val="none" w:sz="0" w:space="0" w:color="auto"/>
                      </w:divBdr>
                    </w:div>
                  </w:divsChild>
                </w:div>
                <w:div w:id="786658122">
                  <w:marLeft w:val="0"/>
                  <w:marRight w:val="0"/>
                  <w:marTop w:val="0"/>
                  <w:marBottom w:val="0"/>
                  <w:divBdr>
                    <w:top w:val="none" w:sz="0" w:space="0" w:color="auto"/>
                    <w:left w:val="none" w:sz="0" w:space="0" w:color="auto"/>
                    <w:bottom w:val="none" w:sz="0" w:space="0" w:color="auto"/>
                    <w:right w:val="none" w:sz="0" w:space="0" w:color="auto"/>
                  </w:divBdr>
                  <w:divsChild>
                    <w:div w:id="1943953553">
                      <w:marLeft w:val="0"/>
                      <w:marRight w:val="0"/>
                      <w:marTop w:val="0"/>
                      <w:marBottom w:val="0"/>
                      <w:divBdr>
                        <w:top w:val="none" w:sz="0" w:space="0" w:color="auto"/>
                        <w:left w:val="none" w:sz="0" w:space="0" w:color="auto"/>
                        <w:bottom w:val="none" w:sz="0" w:space="0" w:color="auto"/>
                        <w:right w:val="none" w:sz="0" w:space="0" w:color="auto"/>
                      </w:divBdr>
                    </w:div>
                  </w:divsChild>
                </w:div>
                <w:div w:id="810437760">
                  <w:marLeft w:val="0"/>
                  <w:marRight w:val="0"/>
                  <w:marTop w:val="0"/>
                  <w:marBottom w:val="0"/>
                  <w:divBdr>
                    <w:top w:val="none" w:sz="0" w:space="0" w:color="auto"/>
                    <w:left w:val="none" w:sz="0" w:space="0" w:color="auto"/>
                    <w:bottom w:val="none" w:sz="0" w:space="0" w:color="auto"/>
                    <w:right w:val="none" w:sz="0" w:space="0" w:color="auto"/>
                  </w:divBdr>
                  <w:divsChild>
                    <w:div w:id="1081828784">
                      <w:marLeft w:val="0"/>
                      <w:marRight w:val="0"/>
                      <w:marTop w:val="0"/>
                      <w:marBottom w:val="0"/>
                      <w:divBdr>
                        <w:top w:val="none" w:sz="0" w:space="0" w:color="auto"/>
                        <w:left w:val="none" w:sz="0" w:space="0" w:color="auto"/>
                        <w:bottom w:val="none" w:sz="0" w:space="0" w:color="auto"/>
                        <w:right w:val="none" w:sz="0" w:space="0" w:color="auto"/>
                      </w:divBdr>
                    </w:div>
                  </w:divsChild>
                </w:div>
                <w:div w:id="813185156">
                  <w:marLeft w:val="0"/>
                  <w:marRight w:val="0"/>
                  <w:marTop w:val="0"/>
                  <w:marBottom w:val="0"/>
                  <w:divBdr>
                    <w:top w:val="none" w:sz="0" w:space="0" w:color="auto"/>
                    <w:left w:val="none" w:sz="0" w:space="0" w:color="auto"/>
                    <w:bottom w:val="none" w:sz="0" w:space="0" w:color="auto"/>
                    <w:right w:val="none" w:sz="0" w:space="0" w:color="auto"/>
                  </w:divBdr>
                  <w:divsChild>
                    <w:div w:id="662243280">
                      <w:marLeft w:val="0"/>
                      <w:marRight w:val="0"/>
                      <w:marTop w:val="0"/>
                      <w:marBottom w:val="0"/>
                      <w:divBdr>
                        <w:top w:val="none" w:sz="0" w:space="0" w:color="auto"/>
                        <w:left w:val="none" w:sz="0" w:space="0" w:color="auto"/>
                        <w:bottom w:val="none" w:sz="0" w:space="0" w:color="auto"/>
                        <w:right w:val="none" w:sz="0" w:space="0" w:color="auto"/>
                      </w:divBdr>
                    </w:div>
                  </w:divsChild>
                </w:div>
                <w:div w:id="813453626">
                  <w:marLeft w:val="0"/>
                  <w:marRight w:val="0"/>
                  <w:marTop w:val="0"/>
                  <w:marBottom w:val="0"/>
                  <w:divBdr>
                    <w:top w:val="none" w:sz="0" w:space="0" w:color="auto"/>
                    <w:left w:val="none" w:sz="0" w:space="0" w:color="auto"/>
                    <w:bottom w:val="none" w:sz="0" w:space="0" w:color="auto"/>
                    <w:right w:val="none" w:sz="0" w:space="0" w:color="auto"/>
                  </w:divBdr>
                  <w:divsChild>
                    <w:div w:id="301615724">
                      <w:marLeft w:val="0"/>
                      <w:marRight w:val="0"/>
                      <w:marTop w:val="0"/>
                      <w:marBottom w:val="0"/>
                      <w:divBdr>
                        <w:top w:val="none" w:sz="0" w:space="0" w:color="auto"/>
                        <w:left w:val="none" w:sz="0" w:space="0" w:color="auto"/>
                        <w:bottom w:val="none" w:sz="0" w:space="0" w:color="auto"/>
                        <w:right w:val="none" w:sz="0" w:space="0" w:color="auto"/>
                      </w:divBdr>
                    </w:div>
                    <w:div w:id="1588997259">
                      <w:marLeft w:val="0"/>
                      <w:marRight w:val="0"/>
                      <w:marTop w:val="0"/>
                      <w:marBottom w:val="0"/>
                      <w:divBdr>
                        <w:top w:val="none" w:sz="0" w:space="0" w:color="auto"/>
                        <w:left w:val="none" w:sz="0" w:space="0" w:color="auto"/>
                        <w:bottom w:val="none" w:sz="0" w:space="0" w:color="auto"/>
                        <w:right w:val="none" w:sz="0" w:space="0" w:color="auto"/>
                      </w:divBdr>
                    </w:div>
                    <w:div w:id="2020042983">
                      <w:marLeft w:val="0"/>
                      <w:marRight w:val="0"/>
                      <w:marTop w:val="0"/>
                      <w:marBottom w:val="0"/>
                      <w:divBdr>
                        <w:top w:val="none" w:sz="0" w:space="0" w:color="auto"/>
                        <w:left w:val="none" w:sz="0" w:space="0" w:color="auto"/>
                        <w:bottom w:val="none" w:sz="0" w:space="0" w:color="auto"/>
                        <w:right w:val="none" w:sz="0" w:space="0" w:color="auto"/>
                      </w:divBdr>
                    </w:div>
                  </w:divsChild>
                </w:div>
                <w:div w:id="825976069">
                  <w:marLeft w:val="0"/>
                  <w:marRight w:val="0"/>
                  <w:marTop w:val="0"/>
                  <w:marBottom w:val="0"/>
                  <w:divBdr>
                    <w:top w:val="none" w:sz="0" w:space="0" w:color="auto"/>
                    <w:left w:val="none" w:sz="0" w:space="0" w:color="auto"/>
                    <w:bottom w:val="none" w:sz="0" w:space="0" w:color="auto"/>
                    <w:right w:val="none" w:sz="0" w:space="0" w:color="auto"/>
                  </w:divBdr>
                  <w:divsChild>
                    <w:div w:id="354159761">
                      <w:marLeft w:val="0"/>
                      <w:marRight w:val="0"/>
                      <w:marTop w:val="0"/>
                      <w:marBottom w:val="0"/>
                      <w:divBdr>
                        <w:top w:val="none" w:sz="0" w:space="0" w:color="auto"/>
                        <w:left w:val="none" w:sz="0" w:space="0" w:color="auto"/>
                        <w:bottom w:val="none" w:sz="0" w:space="0" w:color="auto"/>
                        <w:right w:val="none" w:sz="0" w:space="0" w:color="auto"/>
                      </w:divBdr>
                    </w:div>
                  </w:divsChild>
                </w:div>
                <w:div w:id="826048124">
                  <w:marLeft w:val="0"/>
                  <w:marRight w:val="0"/>
                  <w:marTop w:val="0"/>
                  <w:marBottom w:val="0"/>
                  <w:divBdr>
                    <w:top w:val="none" w:sz="0" w:space="0" w:color="auto"/>
                    <w:left w:val="none" w:sz="0" w:space="0" w:color="auto"/>
                    <w:bottom w:val="none" w:sz="0" w:space="0" w:color="auto"/>
                    <w:right w:val="none" w:sz="0" w:space="0" w:color="auto"/>
                  </w:divBdr>
                  <w:divsChild>
                    <w:div w:id="1718814592">
                      <w:marLeft w:val="0"/>
                      <w:marRight w:val="0"/>
                      <w:marTop w:val="0"/>
                      <w:marBottom w:val="0"/>
                      <w:divBdr>
                        <w:top w:val="none" w:sz="0" w:space="0" w:color="auto"/>
                        <w:left w:val="none" w:sz="0" w:space="0" w:color="auto"/>
                        <w:bottom w:val="none" w:sz="0" w:space="0" w:color="auto"/>
                        <w:right w:val="none" w:sz="0" w:space="0" w:color="auto"/>
                      </w:divBdr>
                    </w:div>
                  </w:divsChild>
                </w:div>
                <w:div w:id="848567303">
                  <w:marLeft w:val="0"/>
                  <w:marRight w:val="0"/>
                  <w:marTop w:val="0"/>
                  <w:marBottom w:val="0"/>
                  <w:divBdr>
                    <w:top w:val="none" w:sz="0" w:space="0" w:color="auto"/>
                    <w:left w:val="none" w:sz="0" w:space="0" w:color="auto"/>
                    <w:bottom w:val="none" w:sz="0" w:space="0" w:color="auto"/>
                    <w:right w:val="none" w:sz="0" w:space="0" w:color="auto"/>
                  </w:divBdr>
                  <w:divsChild>
                    <w:div w:id="703557691">
                      <w:marLeft w:val="0"/>
                      <w:marRight w:val="0"/>
                      <w:marTop w:val="0"/>
                      <w:marBottom w:val="0"/>
                      <w:divBdr>
                        <w:top w:val="none" w:sz="0" w:space="0" w:color="auto"/>
                        <w:left w:val="none" w:sz="0" w:space="0" w:color="auto"/>
                        <w:bottom w:val="none" w:sz="0" w:space="0" w:color="auto"/>
                        <w:right w:val="none" w:sz="0" w:space="0" w:color="auto"/>
                      </w:divBdr>
                    </w:div>
                  </w:divsChild>
                </w:div>
                <w:div w:id="853307017">
                  <w:marLeft w:val="0"/>
                  <w:marRight w:val="0"/>
                  <w:marTop w:val="0"/>
                  <w:marBottom w:val="0"/>
                  <w:divBdr>
                    <w:top w:val="none" w:sz="0" w:space="0" w:color="auto"/>
                    <w:left w:val="none" w:sz="0" w:space="0" w:color="auto"/>
                    <w:bottom w:val="none" w:sz="0" w:space="0" w:color="auto"/>
                    <w:right w:val="none" w:sz="0" w:space="0" w:color="auto"/>
                  </w:divBdr>
                  <w:divsChild>
                    <w:div w:id="1893888106">
                      <w:marLeft w:val="0"/>
                      <w:marRight w:val="0"/>
                      <w:marTop w:val="0"/>
                      <w:marBottom w:val="0"/>
                      <w:divBdr>
                        <w:top w:val="none" w:sz="0" w:space="0" w:color="auto"/>
                        <w:left w:val="none" w:sz="0" w:space="0" w:color="auto"/>
                        <w:bottom w:val="none" w:sz="0" w:space="0" w:color="auto"/>
                        <w:right w:val="none" w:sz="0" w:space="0" w:color="auto"/>
                      </w:divBdr>
                    </w:div>
                  </w:divsChild>
                </w:div>
                <w:div w:id="859078292">
                  <w:marLeft w:val="0"/>
                  <w:marRight w:val="0"/>
                  <w:marTop w:val="0"/>
                  <w:marBottom w:val="0"/>
                  <w:divBdr>
                    <w:top w:val="none" w:sz="0" w:space="0" w:color="auto"/>
                    <w:left w:val="none" w:sz="0" w:space="0" w:color="auto"/>
                    <w:bottom w:val="none" w:sz="0" w:space="0" w:color="auto"/>
                    <w:right w:val="none" w:sz="0" w:space="0" w:color="auto"/>
                  </w:divBdr>
                  <w:divsChild>
                    <w:div w:id="588926926">
                      <w:marLeft w:val="0"/>
                      <w:marRight w:val="0"/>
                      <w:marTop w:val="0"/>
                      <w:marBottom w:val="0"/>
                      <w:divBdr>
                        <w:top w:val="none" w:sz="0" w:space="0" w:color="auto"/>
                        <w:left w:val="none" w:sz="0" w:space="0" w:color="auto"/>
                        <w:bottom w:val="none" w:sz="0" w:space="0" w:color="auto"/>
                        <w:right w:val="none" w:sz="0" w:space="0" w:color="auto"/>
                      </w:divBdr>
                    </w:div>
                    <w:div w:id="1448549275">
                      <w:marLeft w:val="0"/>
                      <w:marRight w:val="0"/>
                      <w:marTop w:val="0"/>
                      <w:marBottom w:val="0"/>
                      <w:divBdr>
                        <w:top w:val="none" w:sz="0" w:space="0" w:color="auto"/>
                        <w:left w:val="none" w:sz="0" w:space="0" w:color="auto"/>
                        <w:bottom w:val="none" w:sz="0" w:space="0" w:color="auto"/>
                        <w:right w:val="none" w:sz="0" w:space="0" w:color="auto"/>
                      </w:divBdr>
                    </w:div>
                    <w:div w:id="1766341865">
                      <w:marLeft w:val="0"/>
                      <w:marRight w:val="0"/>
                      <w:marTop w:val="0"/>
                      <w:marBottom w:val="0"/>
                      <w:divBdr>
                        <w:top w:val="none" w:sz="0" w:space="0" w:color="auto"/>
                        <w:left w:val="none" w:sz="0" w:space="0" w:color="auto"/>
                        <w:bottom w:val="none" w:sz="0" w:space="0" w:color="auto"/>
                        <w:right w:val="none" w:sz="0" w:space="0" w:color="auto"/>
                      </w:divBdr>
                    </w:div>
                  </w:divsChild>
                </w:div>
                <w:div w:id="862864000">
                  <w:marLeft w:val="0"/>
                  <w:marRight w:val="0"/>
                  <w:marTop w:val="0"/>
                  <w:marBottom w:val="0"/>
                  <w:divBdr>
                    <w:top w:val="none" w:sz="0" w:space="0" w:color="auto"/>
                    <w:left w:val="none" w:sz="0" w:space="0" w:color="auto"/>
                    <w:bottom w:val="none" w:sz="0" w:space="0" w:color="auto"/>
                    <w:right w:val="none" w:sz="0" w:space="0" w:color="auto"/>
                  </w:divBdr>
                  <w:divsChild>
                    <w:div w:id="1059086644">
                      <w:marLeft w:val="0"/>
                      <w:marRight w:val="0"/>
                      <w:marTop w:val="0"/>
                      <w:marBottom w:val="0"/>
                      <w:divBdr>
                        <w:top w:val="none" w:sz="0" w:space="0" w:color="auto"/>
                        <w:left w:val="none" w:sz="0" w:space="0" w:color="auto"/>
                        <w:bottom w:val="none" w:sz="0" w:space="0" w:color="auto"/>
                        <w:right w:val="none" w:sz="0" w:space="0" w:color="auto"/>
                      </w:divBdr>
                    </w:div>
                  </w:divsChild>
                </w:div>
                <w:div w:id="887111480">
                  <w:marLeft w:val="0"/>
                  <w:marRight w:val="0"/>
                  <w:marTop w:val="0"/>
                  <w:marBottom w:val="0"/>
                  <w:divBdr>
                    <w:top w:val="none" w:sz="0" w:space="0" w:color="auto"/>
                    <w:left w:val="none" w:sz="0" w:space="0" w:color="auto"/>
                    <w:bottom w:val="none" w:sz="0" w:space="0" w:color="auto"/>
                    <w:right w:val="none" w:sz="0" w:space="0" w:color="auto"/>
                  </w:divBdr>
                  <w:divsChild>
                    <w:div w:id="704789269">
                      <w:marLeft w:val="0"/>
                      <w:marRight w:val="0"/>
                      <w:marTop w:val="0"/>
                      <w:marBottom w:val="0"/>
                      <w:divBdr>
                        <w:top w:val="none" w:sz="0" w:space="0" w:color="auto"/>
                        <w:left w:val="none" w:sz="0" w:space="0" w:color="auto"/>
                        <w:bottom w:val="none" w:sz="0" w:space="0" w:color="auto"/>
                        <w:right w:val="none" w:sz="0" w:space="0" w:color="auto"/>
                      </w:divBdr>
                    </w:div>
                  </w:divsChild>
                </w:div>
                <w:div w:id="892883930">
                  <w:marLeft w:val="0"/>
                  <w:marRight w:val="0"/>
                  <w:marTop w:val="0"/>
                  <w:marBottom w:val="0"/>
                  <w:divBdr>
                    <w:top w:val="none" w:sz="0" w:space="0" w:color="auto"/>
                    <w:left w:val="none" w:sz="0" w:space="0" w:color="auto"/>
                    <w:bottom w:val="none" w:sz="0" w:space="0" w:color="auto"/>
                    <w:right w:val="none" w:sz="0" w:space="0" w:color="auto"/>
                  </w:divBdr>
                  <w:divsChild>
                    <w:div w:id="423108925">
                      <w:marLeft w:val="0"/>
                      <w:marRight w:val="0"/>
                      <w:marTop w:val="0"/>
                      <w:marBottom w:val="0"/>
                      <w:divBdr>
                        <w:top w:val="none" w:sz="0" w:space="0" w:color="auto"/>
                        <w:left w:val="none" w:sz="0" w:space="0" w:color="auto"/>
                        <w:bottom w:val="none" w:sz="0" w:space="0" w:color="auto"/>
                        <w:right w:val="none" w:sz="0" w:space="0" w:color="auto"/>
                      </w:divBdr>
                    </w:div>
                    <w:div w:id="580214523">
                      <w:marLeft w:val="0"/>
                      <w:marRight w:val="0"/>
                      <w:marTop w:val="0"/>
                      <w:marBottom w:val="0"/>
                      <w:divBdr>
                        <w:top w:val="none" w:sz="0" w:space="0" w:color="auto"/>
                        <w:left w:val="none" w:sz="0" w:space="0" w:color="auto"/>
                        <w:bottom w:val="none" w:sz="0" w:space="0" w:color="auto"/>
                        <w:right w:val="none" w:sz="0" w:space="0" w:color="auto"/>
                      </w:divBdr>
                    </w:div>
                    <w:div w:id="920138089">
                      <w:marLeft w:val="0"/>
                      <w:marRight w:val="0"/>
                      <w:marTop w:val="0"/>
                      <w:marBottom w:val="0"/>
                      <w:divBdr>
                        <w:top w:val="none" w:sz="0" w:space="0" w:color="auto"/>
                        <w:left w:val="none" w:sz="0" w:space="0" w:color="auto"/>
                        <w:bottom w:val="none" w:sz="0" w:space="0" w:color="auto"/>
                        <w:right w:val="none" w:sz="0" w:space="0" w:color="auto"/>
                      </w:divBdr>
                    </w:div>
                    <w:div w:id="1045254097">
                      <w:marLeft w:val="0"/>
                      <w:marRight w:val="0"/>
                      <w:marTop w:val="0"/>
                      <w:marBottom w:val="0"/>
                      <w:divBdr>
                        <w:top w:val="none" w:sz="0" w:space="0" w:color="auto"/>
                        <w:left w:val="none" w:sz="0" w:space="0" w:color="auto"/>
                        <w:bottom w:val="none" w:sz="0" w:space="0" w:color="auto"/>
                        <w:right w:val="none" w:sz="0" w:space="0" w:color="auto"/>
                      </w:divBdr>
                    </w:div>
                    <w:div w:id="1508406202">
                      <w:marLeft w:val="0"/>
                      <w:marRight w:val="0"/>
                      <w:marTop w:val="0"/>
                      <w:marBottom w:val="0"/>
                      <w:divBdr>
                        <w:top w:val="none" w:sz="0" w:space="0" w:color="auto"/>
                        <w:left w:val="none" w:sz="0" w:space="0" w:color="auto"/>
                        <w:bottom w:val="none" w:sz="0" w:space="0" w:color="auto"/>
                        <w:right w:val="none" w:sz="0" w:space="0" w:color="auto"/>
                      </w:divBdr>
                    </w:div>
                  </w:divsChild>
                </w:div>
                <w:div w:id="906844542">
                  <w:marLeft w:val="0"/>
                  <w:marRight w:val="0"/>
                  <w:marTop w:val="0"/>
                  <w:marBottom w:val="0"/>
                  <w:divBdr>
                    <w:top w:val="none" w:sz="0" w:space="0" w:color="auto"/>
                    <w:left w:val="none" w:sz="0" w:space="0" w:color="auto"/>
                    <w:bottom w:val="none" w:sz="0" w:space="0" w:color="auto"/>
                    <w:right w:val="none" w:sz="0" w:space="0" w:color="auto"/>
                  </w:divBdr>
                  <w:divsChild>
                    <w:div w:id="1582105762">
                      <w:marLeft w:val="0"/>
                      <w:marRight w:val="0"/>
                      <w:marTop w:val="0"/>
                      <w:marBottom w:val="0"/>
                      <w:divBdr>
                        <w:top w:val="none" w:sz="0" w:space="0" w:color="auto"/>
                        <w:left w:val="none" w:sz="0" w:space="0" w:color="auto"/>
                        <w:bottom w:val="none" w:sz="0" w:space="0" w:color="auto"/>
                        <w:right w:val="none" w:sz="0" w:space="0" w:color="auto"/>
                      </w:divBdr>
                    </w:div>
                  </w:divsChild>
                </w:div>
                <w:div w:id="920800329">
                  <w:marLeft w:val="0"/>
                  <w:marRight w:val="0"/>
                  <w:marTop w:val="0"/>
                  <w:marBottom w:val="0"/>
                  <w:divBdr>
                    <w:top w:val="none" w:sz="0" w:space="0" w:color="auto"/>
                    <w:left w:val="none" w:sz="0" w:space="0" w:color="auto"/>
                    <w:bottom w:val="none" w:sz="0" w:space="0" w:color="auto"/>
                    <w:right w:val="none" w:sz="0" w:space="0" w:color="auto"/>
                  </w:divBdr>
                  <w:divsChild>
                    <w:div w:id="132409503">
                      <w:marLeft w:val="0"/>
                      <w:marRight w:val="0"/>
                      <w:marTop w:val="0"/>
                      <w:marBottom w:val="0"/>
                      <w:divBdr>
                        <w:top w:val="none" w:sz="0" w:space="0" w:color="auto"/>
                        <w:left w:val="none" w:sz="0" w:space="0" w:color="auto"/>
                        <w:bottom w:val="none" w:sz="0" w:space="0" w:color="auto"/>
                        <w:right w:val="none" w:sz="0" w:space="0" w:color="auto"/>
                      </w:divBdr>
                    </w:div>
                    <w:div w:id="1158880004">
                      <w:marLeft w:val="0"/>
                      <w:marRight w:val="0"/>
                      <w:marTop w:val="0"/>
                      <w:marBottom w:val="0"/>
                      <w:divBdr>
                        <w:top w:val="none" w:sz="0" w:space="0" w:color="auto"/>
                        <w:left w:val="none" w:sz="0" w:space="0" w:color="auto"/>
                        <w:bottom w:val="none" w:sz="0" w:space="0" w:color="auto"/>
                        <w:right w:val="none" w:sz="0" w:space="0" w:color="auto"/>
                      </w:divBdr>
                    </w:div>
                  </w:divsChild>
                </w:div>
                <w:div w:id="927034575">
                  <w:marLeft w:val="0"/>
                  <w:marRight w:val="0"/>
                  <w:marTop w:val="0"/>
                  <w:marBottom w:val="0"/>
                  <w:divBdr>
                    <w:top w:val="none" w:sz="0" w:space="0" w:color="auto"/>
                    <w:left w:val="none" w:sz="0" w:space="0" w:color="auto"/>
                    <w:bottom w:val="none" w:sz="0" w:space="0" w:color="auto"/>
                    <w:right w:val="none" w:sz="0" w:space="0" w:color="auto"/>
                  </w:divBdr>
                  <w:divsChild>
                    <w:div w:id="377700933">
                      <w:marLeft w:val="0"/>
                      <w:marRight w:val="0"/>
                      <w:marTop w:val="0"/>
                      <w:marBottom w:val="0"/>
                      <w:divBdr>
                        <w:top w:val="none" w:sz="0" w:space="0" w:color="auto"/>
                        <w:left w:val="none" w:sz="0" w:space="0" w:color="auto"/>
                        <w:bottom w:val="none" w:sz="0" w:space="0" w:color="auto"/>
                        <w:right w:val="none" w:sz="0" w:space="0" w:color="auto"/>
                      </w:divBdr>
                    </w:div>
                    <w:div w:id="1877349272">
                      <w:marLeft w:val="0"/>
                      <w:marRight w:val="0"/>
                      <w:marTop w:val="0"/>
                      <w:marBottom w:val="0"/>
                      <w:divBdr>
                        <w:top w:val="none" w:sz="0" w:space="0" w:color="auto"/>
                        <w:left w:val="none" w:sz="0" w:space="0" w:color="auto"/>
                        <w:bottom w:val="none" w:sz="0" w:space="0" w:color="auto"/>
                        <w:right w:val="none" w:sz="0" w:space="0" w:color="auto"/>
                      </w:divBdr>
                    </w:div>
                  </w:divsChild>
                </w:div>
                <w:div w:id="927230484">
                  <w:marLeft w:val="0"/>
                  <w:marRight w:val="0"/>
                  <w:marTop w:val="0"/>
                  <w:marBottom w:val="0"/>
                  <w:divBdr>
                    <w:top w:val="none" w:sz="0" w:space="0" w:color="auto"/>
                    <w:left w:val="none" w:sz="0" w:space="0" w:color="auto"/>
                    <w:bottom w:val="none" w:sz="0" w:space="0" w:color="auto"/>
                    <w:right w:val="none" w:sz="0" w:space="0" w:color="auto"/>
                  </w:divBdr>
                  <w:divsChild>
                    <w:div w:id="303824947">
                      <w:marLeft w:val="0"/>
                      <w:marRight w:val="0"/>
                      <w:marTop w:val="0"/>
                      <w:marBottom w:val="0"/>
                      <w:divBdr>
                        <w:top w:val="none" w:sz="0" w:space="0" w:color="auto"/>
                        <w:left w:val="none" w:sz="0" w:space="0" w:color="auto"/>
                        <w:bottom w:val="none" w:sz="0" w:space="0" w:color="auto"/>
                        <w:right w:val="none" w:sz="0" w:space="0" w:color="auto"/>
                      </w:divBdr>
                    </w:div>
                  </w:divsChild>
                </w:div>
                <w:div w:id="943221956">
                  <w:marLeft w:val="0"/>
                  <w:marRight w:val="0"/>
                  <w:marTop w:val="0"/>
                  <w:marBottom w:val="0"/>
                  <w:divBdr>
                    <w:top w:val="none" w:sz="0" w:space="0" w:color="auto"/>
                    <w:left w:val="none" w:sz="0" w:space="0" w:color="auto"/>
                    <w:bottom w:val="none" w:sz="0" w:space="0" w:color="auto"/>
                    <w:right w:val="none" w:sz="0" w:space="0" w:color="auto"/>
                  </w:divBdr>
                  <w:divsChild>
                    <w:div w:id="1387796643">
                      <w:marLeft w:val="0"/>
                      <w:marRight w:val="0"/>
                      <w:marTop w:val="0"/>
                      <w:marBottom w:val="0"/>
                      <w:divBdr>
                        <w:top w:val="none" w:sz="0" w:space="0" w:color="auto"/>
                        <w:left w:val="none" w:sz="0" w:space="0" w:color="auto"/>
                        <w:bottom w:val="none" w:sz="0" w:space="0" w:color="auto"/>
                        <w:right w:val="none" w:sz="0" w:space="0" w:color="auto"/>
                      </w:divBdr>
                    </w:div>
                  </w:divsChild>
                </w:div>
                <w:div w:id="948195724">
                  <w:marLeft w:val="0"/>
                  <w:marRight w:val="0"/>
                  <w:marTop w:val="0"/>
                  <w:marBottom w:val="0"/>
                  <w:divBdr>
                    <w:top w:val="none" w:sz="0" w:space="0" w:color="auto"/>
                    <w:left w:val="none" w:sz="0" w:space="0" w:color="auto"/>
                    <w:bottom w:val="none" w:sz="0" w:space="0" w:color="auto"/>
                    <w:right w:val="none" w:sz="0" w:space="0" w:color="auto"/>
                  </w:divBdr>
                  <w:divsChild>
                    <w:div w:id="365132820">
                      <w:marLeft w:val="0"/>
                      <w:marRight w:val="0"/>
                      <w:marTop w:val="0"/>
                      <w:marBottom w:val="0"/>
                      <w:divBdr>
                        <w:top w:val="none" w:sz="0" w:space="0" w:color="auto"/>
                        <w:left w:val="none" w:sz="0" w:space="0" w:color="auto"/>
                        <w:bottom w:val="none" w:sz="0" w:space="0" w:color="auto"/>
                        <w:right w:val="none" w:sz="0" w:space="0" w:color="auto"/>
                      </w:divBdr>
                    </w:div>
                  </w:divsChild>
                </w:div>
                <w:div w:id="956833577">
                  <w:marLeft w:val="0"/>
                  <w:marRight w:val="0"/>
                  <w:marTop w:val="0"/>
                  <w:marBottom w:val="0"/>
                  <w:divBdr>
                    <w:top w:val="none" w:sz="0" w:space="0" w:color="auto"/>
                    <w:left w:val="none" w:sz="0" w:space="0" w:color="auto"/>
                    <w:bottom w:val="none" w:sz="0" w:space="0" w:color="auto"/>
                    <w:right w:val="none" w:sz="0" w:space="0" w:color="auto"/>
                  </w:divBdr>
                  <w:divsChild>
                    <w:div w:id="784889322">
                      <w:marLeft w:val="0"/>
                      <w:marRight w:val="0"/>
                      <w:marTop w:val="0"/>
                      <w:marBottom w:val="0"/>
                      <w:divBdr>
                        <w:top w:val="none" w:sz="0" w:space="0" w:color="auto"/>
                        <w:left w:val="none" w:sz="0" w:space="0" w:color="auto"/>
                        <w:bottom w:val="none" w:sz="0" w:space="0" w:color="auto"/>
                        <w:right w:val="none" w:sz="0" w:space="0" w:color="auto"/>
                      </w:divBdr>
                    </w:div>
                    <w:div w:id="1256204512">
                      <w:marLeft w:val="0"/>
                      <w:marRight w:val="0"/>
                      <w:marTop w:val="0"/>
                      <w:marBottom w:val="0"/>
                      <w:divBdr>
                        <w:top w:val="none" w:sz="0" w:space="0" w:color="auto"/>
                        <w:left w:val="none" w:sz="0" w:space="0" w:color="auto"/>
                        <w:bottom w:val="none" w:sz="0" w:space="0" w:color="auto"/>
                        <w:right w:val="none" w:sz="0" w:space="0" w:color="auto"/>
                      </w:divBdr>
                    </w:div>
                  </w:divsChild>
                </w:div>
                <w:div w:id="967321854">
                  <w:marLeft w:val="0"/>
                  <w:marRight w:val="0"/>
                  <w:marTop w:val="0"/>
                  <w:marBottom w:val="0"/>
                  <w:divBdr>
                    <w:top w:val="none" w:sz="0" w:space="0" w:color="auto"/>
                    <w:left w:val="none" w:sz="0" w:space="0" w:color="auto"/>
                    <w:bottom w:val="none" w:sz="0" w:space="0" w:color="auto"/>
                    <w:right w:val="none" w:sz="0" w:space="0" w:color="auto"/>
                  </w:divBdr>
                  <w:divsChild>
                    <w:div w:id="918367690">
                      <w:marLeft w:val="0"/>
                      <w:marRight w:val="0"/>
                      <w:marTop w:val="0"/>
                      <w:marBottom w:val="0"/>
                      <w:divBdr>
                        <w:top w:val="none" w:sz="0" w:space="0" w:color="auto"/>
                        <w:left w:val="none" w:sz="0" w:space="0" w:color="auto"/>
                        <w:bottom w:val="none" w:sz="0" w:space="0" w:color="auto"/>
                        <w:right w:val="none" w:sz="0" w:space="0" w:color="auto"/>
                      </w:divBdr>
                    </w:div>
                  </w:divsChild>
                </w:div>
                <w:div w:id="973489214">
                  <w:marLeft w:val="0"/>
                  <w:marRight w:val="0"/>
                  <w:marTop w:val="0"/>
                  <w:marBottom w:val="0"/>
                  <w:divBdr>
                    <w:top w:val="none" w:sz="0" w:space="0" w:color="auto"/>
                    <w:left w:val="none" w:sz="0" w:space="0" w:color="auto"/>
                    <w:bottom w:val="none" w:sz="0" w:space="0" w:color="auto"/>
                    <w:right w:val="none" w:sz="0" w:space="0" w:color="auto"/>
                  </w:divBdr>
                  <w:divsChild>
                    <w:div w:id="1174878947">
                      <w:marLeft w:val="0"/>
                      <w:marRight w:val="0"/>
                      <w:marTop w:val="0"/>
                      <w:marBottom w:val="0"/>
                      <w:divBdr>
                        <w:top w:val="none" w:sz="0" w:space="0" w:color="auto"/>
                        <w:left w:val="none" w:sz="0" w:space="0" w:color="auto"/>
                        <w:bottom w:val="none" w:sz="0" w:space="0" w:color="auto"/>
                        <w:right w:val="none" w:sz="0" w:space="0" w:color="auto"/>
                      </w:divBdr>
                    </w:div>
                  </w:divsChild>
                </w:div>
                <w:div w:id="981159691">
                  <w:marLeft w:val="0"/>
                  <w:marRight w:val="0"/>
                  <w:marTop w:val="0"/>
                  <w:marBottom w:val="0"/>
                  <w:divBdr>
                    <w:top w:val="none" w:sz="0" w:space="0" w:color="auto"/>
                    <w:left w:val="none" w:sz="0" w:space="0" w:color="auto"/>
                    <w:bottom w:val="none" w:sz="0" w:space="0" w:color="auto"/>
                    <w:right w:val="none" w:sz="0" w:space="0" w:color="auto"/>
                  </w:divBdr>
                  <w:divsChild>
                    <w:div w:id="462816638">
                      <w:marLeft w:val="0"/>
                      <w:marRight w:val="0"/>
                      <w:marTop w:val="0"/>
                      <w:marBottom w:val="0"/>
                      <w:divBdr>
                        <w:top w:val="none" w:sz="0" w:space="0" w:color="auto"/>
                        <w:left w:val="none" w:sz="0" w:space="0" w:color="auto"/>
                        <w:bottom w:val="none" w:sz="0" w:space="0" w:color="auto"/>
                        <w:right w:val="none" w:sz="0" w:space="0" w:color="auto"/>
                      </w:divBdr>
                    </w:div>
                  </w:divsChild>
                </w:div>
                <w:div w:id="987440279">
                  <w:marLeft w:val="0"/>
                  <w:marRight w:val="0"/>
                  <w:marTop w:val="0"/>
                  <w:marBottom w:val="0"/>
                  <w:divBdr>
                    <w:top w:val="none" w:sz="0" w:space="0" w:color="auto"/>
                    <w:left w:val="none" w:sz="0" w:space="0" w:color="auto"/>
                    <w:bottom w:val="none" w:sz="0" w:space="0" w:color="auto"/>
                    <w:right w:val="none" w:sz="0" w:space="0" w:color="auto"/>
                  </w:divBdr>
                  <w:divsChild>
                    <w:div w:id="449322905">
                      <w:marLeft w:val="0"/>
                      <w:marRight w:val="0"/>
                      <w:marTop w:val="0"/>
                      <w:marBottom w:val="0"/>
                      <w:divBdr>
                        <w:top w:val="none" w:sz="0" w:space="0" w:color="auto"/>
                        <w:left w:val="none" w:sz="0" w:space="0" w:color="auto"/>
                        <w:bottom w:val="none" w:sz="0" w:space="0" w:color="auto"/>
                        <w:right w:val="none" w:sz="0" w:space="0" w:color="auto"/>
                      </w:divBdr>
                    </w:div>
                    <w:div w:id="1259365861">
                      <w:marLeft w:val="0"/>
                      <w:marRight w:val="0"/>
                      <w:marTop w:val="0"/>
                      <w:marBottom w:val="0"/>
                      <w:divBdr>
                        <w:top w:val="none" w:sz="0" w:space="0" w:color="auto"/>
                        <w:left w:val="none" w:sz="0" w:space="0" w:color="auto"/>
                        <w:bottom w:val="none" w:sz="0" w:space="0" w:color="auto"/>
                        <w:right w:val="none" w:sz="0" w:space="0" w:color="auto"/>
                      </w:divBdr>
                    </w:div>
                    <w:div w:id="1262645370">
                      <w:marLeft w:val="0"/>
                      <w:marRight w:val="0"/>
                      <w:marTop w:val="0"/>
                      <w:marBottom w:val="0"/>
                      <w:divBdr>
                        <w:top w:val="none" w:sz="0" w:space="0" w:color="auto"/>
                        <w:left w:val="none" w:sz="0" w:space="0" w:color="auto"/>
                        <w:bottom w:val="none" w:sz="0" w:space="0" w:color="auto"/>
                        <w:right w:val="none" w:sz="0" w:space="0" w:color="auto"/>
                      </w:divBdr>
                    </w:div>
                  </w:divsChild>
                </w:div>
                <w:div w:id="993099144">
                  <w:marLeft w:val="0"/>
                  <w:marRight w:val="0"/>
                  <w:marTop w:val="0"/>
                  <w:marBottom w:val="0"/>
                  <w:divBdr>
                    <w:top w:val="none" w:sz="0" w:space="0" w:color="auto"/>
                    <w:left w:val="none" w:sz="0" w:space="0" w:color="auto"/>
                    <w:bottom w:val="none" w:sz="0" w:space="0" w:color="auto"/>
                    <w:right w:val="none" w:sz="0" w:space="0" w:color="auto"/>
                  </w:divBdr>
                  <w:divsChild>
                    <w:div w:id="605700252">
                      <w:marLeft w:val="0"/>
                      <w:marRight w:val="0"/>
                      <w:marTop w:val="0"/>
                      <w:marBottom w:val="0"/>
                      <w:divBdr>
                        <w:top w:val="none" w:sz="0" w:space="0" w:color="auto"/>
                        <w:left w:val="none" w:sz="0" w:space="0" w:color="auto"/>
                        <w:bottom w:val="none" w:sz="0" w:space="0" w:color="auto"/>
                        <w:right w:val="none" w:sz="0" w:space="0" w:color="auto"/>
                      </w:divBdr>
                    </w:div>
                  </w:divsChild>
                </w:div>
                <w:div w:id="1003895704">
                  <w:marLeft w:val="0"/>
                  <w:marRight w:val="0"/>
                  <w:marTop w:val="0"/>
                  <w:marBottom w:val="0"/>
                  <w:divBdr>
                    <w:top w:val="none" w:sz="0" w:space="0" w:color="auto"/>
                    <w:left w:val="none" w:sz="0" w:space="0" w:color="auto"/>
                    <w:bottom w:val="none" w:sz="0" w:space="0" w:color="auto"/>
                    <w:right w:val="none" w:sz="0" w:space="0" w:color="auto"/>
                  </w:divBdr>
                  <w:divsChild>
                    <w:div w:id="444235359">
                      <w:marLeft w:val="0"/>
                      <w:marRight w:val="0"/>
                      <w:marTop w:val="0"/>
                      <w:marBottom w:val="0"/>
                      <w:divBdr>
                        <w:top w:val="none" w:sz="0" w:space="0" w:color="auto"/>
                        <w:left w:val="none" w:sz="0" w:space="0" w:color="auto"/>
                        <w:bottom w:val="none" w:sz="0" w:space="0" w:color="auto"/>
                        <w:right w:val="none" w:sz="0" w:space="0" w:color="auto"/>
                      </w:divBdr>
                    </w:div>
                  </w:divsChild>
                </w:div>
                <w:div w:id="1015695945">
                  <w:marLeft w:val="0"/>
                  <w:marRight w:val="0"/>
                  <w:marTop w:val="0"/>
                  <w:marBottom w:val="0"/>
                  <w:divBdr>
                    <w:top w:val="none" w:sz="0" w:space="0" w:color="auto"/>
                    <w:left w:val="none" w:sz="0" w:space="0" w:color="auto"/>
                    <w:bottom w:val="none" w:sz="0" w:space="0" w:color="auto"/>
                    <w:right w:val="none" w:sz="0" w:space="0" w:color="auto"/>
                  </w:divBdr>
                  <w:divsChild>
                    <w:div w:id="1536039476">
                      <w:marLeft w:val="0"/>
                      <w:marRight w:val="0"/>
                      <w:marTop w:val="0"/>
                      <w:marBottom w:val="0"/>
                      <w:divBdr>
                        <w:top w:val="none" w:sz="0" w:space="0" w:color="auto"/>
                        <w:left w:val="none" w:sz="0" w:space="0" w:color="auto"/>
                        <w:bottom w:val="none" w:sz="0" w:space="0" w:color="auto"/>
                        <w:right w:val="none" w:sz="0" w:space="0" w:color="auto"/>
                      </w:divBdr>
                    </w:div>
                  </w:divsChild>
                </w:div>
                <w:div w:id="1018234515">
                  <w:marLeft w:val="0"/>
                  <w:marRight w:val="0"/>
                  <w:marTop w:val="0"/>
                  <w:marBottom w:val="0"/>
                  <w:divBdr>
                    <w:top w:val="none" w:sz="0" w:space="0" w:color="auto"/>
                    <w:left w:val="none" w:sz="0" w:space="0" w:color="auto"/>
                    <w:bottom w:val="none" w:sz="0" w:space="0" w:color="auto"/>
                    <w:right w:val="none" w:sz="0" w:space="0" w:color="auto"/>
                  </w:divBdr>
                  <w:divsChild>
                    <w:div w:id="177158554">
                      <w:marLeft w:val="0"/>
                      <w:marRight w:val="0"/>
                      <w:marTop w:val="0"/>
                      <w:marBottom w:val="0"/>
                      <w:divBdr>
                        <w:top w:val="none" w:sz="0" w:space="0" w:color="auto"/>
                        <w:left w:val="none" w:sz="0" w:space="0" w:color="auto"/>
                        <w:bottom w:val="none" w:sz="0" w:space="0" w:color="auto"/>
                        <w:right w:val="none" w:sz="0" w:space="0" w:color="auto"/>
                      </w:divBdr>
                    </w:div>
                    <w:div w:id="942610660">
                      <w:marLeft w:val="0"/>
                      <w:marRight w:val="0"/>
                      <w:marTop w:val="0"/>
                      <w:marBottom w:val="0"/>
                      <w:divBdr>
                        <w:top w:val="none" w:sz="0" w:space="0" w:color="auto"/>
                        <w:left w:val="none" w:sz="0" w:space="0" w:color="auto"/>
                        <w:bottom w:val="none" w:sz="0" w:space="0" w:color="auto"/>
                        <w:right w:val="none" w:sz="0" w:space="0" w:color="auto"/>
                      </w:divBdr>
                    </w:div>
                    <w:div w:id="1410420426">
                      <w:marLeft w:val="0"/>
                      <w:marRight w:val="0"/>
                      <w:marTop w:val="0"/>
                      <w:marBottom w:val="0"/>
                      <w:divBdr>
                        <w:top w:val="none" w:sz="0" w:space="0" w:color="auto"/>
                        <w:left w:val="none" w:sz="0" w:space="0" w:color="auto"/>
                        <w:bottom w:val="none" w:sz="0" w:space="0" w:color="auto"/>
                        <w:right w:val="none" w:sz="0" w:space="0" w:color="auto"/>
                      </w:divBdr>
                    </w:div>
                    <w:div w:id="1740637058">
                      <w:marLeft w:val="0"/>
                      <w:marRight w:val="0"/>
                      <w:marTop w:val="0"/>
                      <w:marBottom w:val="0"/>
                      <w:divBdr>
                        <w:top w:val="none" w:sz="0" w:space="0" w:color="auto"/>
                        <w:left w:val="none" w:sz="0" w:space="0" w:color="auto"/>
                        <w:bottom w:val="none" w:sz="0" w:space="0" w:color="auto"/>
                        <w:right w:val="none" w:sz="0" w:space="0" w:color="auto"/>
                      </w:divBdr>
                    </w:div>
                    <w:div w:id="1904294568">
                      <w:marLeft w:val="0"/>
                      <w:marRight w:val="0"/>
                      <w:marTop w:val="0"/>
                      <w:marBottom w:val="0"/>
                      <w:divBdr>
                        <w:top w:val="none" w:sz="0" w:space="0" w:color="auto"/>
                        <w:left w:val="none" w:sz="0" w:space="0" w:color="auto"/>
                        <w:bottom w:val="none" w:sz="0" w:space="0" w:color="auto"/>
                        <w:right w:val="none" w:sz="0" w:space="0" w:color="auto"/>
                      </w:divBdr>
                    </w:div>
                    <w:div w:id="2055693871">
                      <w:marLeft w:val="0"/>
                      <w:marRight w:val="0"/>
                      <w:marTop w:val="0"/>
                      <w:marBottom w:val="0"/>
                      <w:divBdr>
                        <w:top w:val="none" w:sz="0" w:space="0" w:color="auto"/>
                        <w:left w:val="none" w:sz="0" w:space="0" w:color="auto"/>
                        <w:bottom w:val="none" w:sz="0" w:space="0" w:color="auto"/>
                        <w:right w:val="none" w:sz="0" w:space="0" w:color="auto"/>
                      </w:divBdr>
                    </w:div>
                  </w:divsChild>
                </w:div>
                <w:div w:id="1025592973">
                  <w:marLeft w:val="0"/>
                  <w:marRight w:val="0"/>
                  <w:marTop w:val="0"/>
                  <w:marBottom w:val="0"/>
                  <w:divBdr>
                    <w:top w:val="none" w:sz="0" w:space="0" w:color="auto"/>
                    <w:left w:val="none" w:sz="0" w:space="0" w:color="auto"/>
                    <w:bottom w:val="none" w:sz="0" w:space="0" w:color="auto"/>
                    <w:right w:val="none" w:sz="0" w:space="0" w:color="auto"/>
                  </w:divBdr>
                  <w:divsChild>
                    <w:div w:id="944575231">
                      <w:marLeft w:val="0"/>
                      <w:marRight w:val="0"/>
                      <w:marTop w:val="0"/>
                      <w:marBottom w:val="0"/>
                      <w:divBdr>
                        <w:top w:val="none" w:sz="0" w:space="0" w:color="auto"/>
                        <w:left w:val="none" w:sz="0" w:space="0" w:color="auto"/>
                        <w:bottom w:val="none" w:sz="0" w:space="0" w:color="auto"/>
                        <w:right w:val="none" w:sz="0" w:space="0" w:color="auto"/>
                      </w:divBdr>
                    </w:div>
                  </w:divsChild>
                </w:div>
                <w:div w:id="1042679517">
                  <w:marLeft w:val="0"/>
                  <w:marRight w:val="0"/>
                  <w:marTop w:val="0"/>
                  <w:marBottom w:val="0"/>
                  <w:divBdr>
                    <w:top w:val="none" w:sz="0" w:space="0" w:color="auto"/>
                    <w:left w:val="none" w:sz="0" w:space="0" w:color="auto"/>
                    <w:bottom w:val="none" w:sz="0" w:space="0" w:color="auto"/>
                    <w:right w:val="none" w:sz="0" w:space="0" w:color="auto"/>
                  </w:divBdr>
                  <w:divsChild>
                    <w:div w:id="2037726884">
                      <w:marLeft w:val="0"/>
                      <w:marRight w:val="0"/>
                      <w:marTop w:val="0"/>
                      <w:marBottom w:val="0"/>
                      <w:divBdr>
                        <w:top w:val="none" w:sz="0" w:space="0" w:color="auto"/>
                        <w:left w:val="none" w:sz="0" w:space="0" w:color="auto"/>
                        <w:bottom w:val="none" w:sz="0" w:space="0" w:color="auto"/>
                        <w:right w:val="none" w:sz="0" w:space="0" w:color="auto"/>
                      </w:divBdr>
                    </w:div>
                  </w:divsChild>
                </w:div>
                <w:div w:id="1053576145">
                  <w:marLeft w:val="0"/>
                  <w:marRight w:val="0"/>
                  <w:marTop w:val="0"/>
                  <w:marBottom w:val="0"/>
                  <w:divBdr>
                    <w:top w:val="none" w:sz="0" w:space="0" w:color="auto"/>
                    <w:left w:val="none" w:sz="0" w:space="0" w:color="auto"/>
                    <w:bottom w:val="none" w:sz="0" w:space="0" w:color="auto"/>
                    <w:right w:val="none" w:sz="0" w:space="0" w:color="auto"/>
                  </w:divBdr>
                  <w:divsChild>
                    <w:div w:id="1711685845">
                      <w:marLeft w:val="0"/>
                      <w:marRight w:val="0"/>
                      <w:marTop w:val="0"/>
                      <w:marBottom w:val="0"/>
                      <w:divBdr>
                        <w:top w:val="none" w:sz="0" w:space="0" w:color="auto"/>
                        <w:left w:val="none" w:sz="0" w:space="0" w:color="auto"/>
                        <w:bottom w:val="none" w:sz="0" w:space="0" w:color="auto"/>
                        <w:right w:val="none" w:sz="0" w:space="0" w:color="auto"/>
                      </w:divBdr>
                    </w:div>
                  </w:divsChild>
                </w:div>
                <w:div w:id="1056707340">
                  <w:marLeft w:val="0"/>
                  <w:marRight w:val="0"/>
                  <w:marTop w:val="0"/>
                  <w:marBottom w:val="0"/>
                  <w:divBdr>
                    <w:top w:val="none" w:sz="0" w:space="0" w:color="auto"/>
                    <w:left w:val="none" w:sz="0" w:space="0" w:color="auto"/>
                    <w:bottom w:val="none" w:sz="0" w:space="0" w:color="auto"/>
                    <w:right w:val="none" w:sz="0" w:space="0" w:color="auto"/>
                  </w:divBdr>
                  <w:divsChild>
                    <w:div w:id="597445208">
                      <w:marLeft w:val="0"/>
                      <w:marRight w:val="0"/>
                      <w:marTop w:val="0"/>
                      <w:marBottom w:val="0"/>
                      <w:divBdr>
                        <w:top w:val="none" w:sz="0" w:space="0" w:color="auto"/>
                        <w:left w:val="none" w:sz="0" w:space="0" w:color="auto"/>
                        <w:bottom w:val="none" w:sz="0" w:space="0" w:color="auto"/>
                        <w:right w:val="none" w:sz="0" w:space="0" w:color="auto"/>
                      </w:divBdr>
                    </w:div>
                    <w:div w:id="1452699843">
                      <w:marLeft w:val="0"/>
                      <w:marRight w:val="0"/>
                      <w:marTop w:val="0"/>
                      <w:marBottom w:val="0"/>
                      <w:divBdr>
                        <w:top w:val="none" w:sz="0" w:space="0" w:color="auto"/>
                        <w:left w:val="none" w:sz="0" w:space="0" w:color="auto"/>
                        <w:bottom w:val="none" w:sz="0" w:space="0" w:color="auto"/>
                        <w:right w:val="none" w:sz="0" w:space="0" w:color="auto"/>
                      </w:divBdr>
                    </w:div>
                  </w:divsChild>
                </w:div>
                <w:div w:id="1067454429">
                  <w:marLeft w:val="0"/>
                  <w:marRight w:val="0"/>
                  <w:marTop w:val="0"/>
                  <w:marBottom w:val="0"/>
                  <w:divBdr>
                    <w:top w:val="none" w:sz="0" w:space="0" w:color="auto"/>
                    <w:left w:val="none" w:sz="0" w:space="0" w:color="auto"/>
                    <w:bottom w:val="none" w:sz="0" w:space="0" w:color="auto"/>
                    <w:right w:val="none" w:sz="0" w:space="0" w:color="auto"/>
                  </w:divBdr>
                  <w:divsChild>
                    <w:div w:id="191308107">
                      <w:marLeft w:val="0"/>
                      <w:marRight w:val="0"/>
                      <w:marTop w:val="0"/>
                      <w:marBottom w:val="0"/>
                      <w:divBdr>
                        <w:top w:val="none" w:sz="0" w:space="0" w:color="auto"/>
                        <w:left w:val="none" w:sz="0" w:space="0" w:color="auto"/>
                        <w:bottom w:val="none" w:sz="0" w:space="0" w:color="auto"/>
                        <w:right w:val="none" w:sz="0" w:space="0" w:color="auto"/>
                      </w:divBdr>
                    </w:div>
                    <w:div w:id="2065717214">
                      <w:marLeft w:val="0"/>
                      <w:marRight w:val="0"/>
                      <w:marTop w:val="0"/>
                      <w:marBottom w:val="0"/>
                      <w:divBdr>
                        <w:top w:val="none" w:sz="0" w:space="0" w:color="auto"/>
                        <w:left w:val="none" w:sz="0" w:space="0" w:color="auto"/>
                        <w:bottom w:val="none" w:sz="0" w:space="0" w:color="auto"/>
                        <w:right w:val="none" w:sz="0" w:space="0" w:color="auto"/>
                      </w:divBdr>
                    </w:div>
                  </w:divsChild>
                </w:div>
                <w:div w:id="1083137672">
                  <w:marLeft w:val="0"/>
                  <w:marRight w:val="0"/>
                  <w:marTop w:val="0"/>
                  <w:marBottom w:val="0"/>
                  <w:divBdr>
                    <w:top w:val="none" w:sz="0" w:space="0" w:color="auto"/>
                    <w:left w:val="none" w:sz="0" w:space="0" w:color="auto"/>
                    <w:bottom w:val="none" w:sz="0" w:space="0" w:color="auto"/>
                    <w:right w:val="none" w:sz="0" w:space="0" w:color="auto"/>
                  </w:divBdr>
                  <w:divsChild>
                    <w:div w:id="1441755749">
                      <w:marLeft w:val="0"/>
                      <w:marRight w:val="0"/>
                      <w:marTop w:val="0"/>
                      <w:marBottom w:val="0"/>
                      <w:divBdr>
                        <w:top w:val="none" w:sz="0" w:space="0" w:color="auto"/>
                        <w:left w:val="none" w:sz="0" w:space="0" w:color="auto"/>
                        <w:bottom w:val="none" w:sz="0" w:space="0" w:color="auto"/>
                        <w:right w:val="none" w:sz="0" w:space="0" w:color="auto"/>
                      </w:divBdr>
                    </w:div>
                  </w:divsChild>
                </w:div>
                <w:div w:id="1113743020">
                  <w:marLeft w:val="0"/>
                  <w:marRight w:val="0"/>
                  <w:marTop w:val="0"/>
                  <w:marBottom w:val="0"/>
                  <w:divBdr>
                    <w:top w:val="none" w:sz="0" w:space="0" w:color="auto"/>
                    <w:left w:val="none" w:sz="0" w:space="0" w:color="auto"/>
                    <w:bottom w:val="none" w:sz="0" w:space="0" w:color="auto"/>
                    <w:right w:val="none" w:sz="0" w:space="0" w:color="auto"/>
                  </w:divBdr>
                  <w:divsChild>
                    <w:div w:id="1859611500">
                      <w:marLeft w:val="0"/>
                      <w:marRight w:val="0"/>
                      <w:marTop w:val="0"/>
                      <w:marBottom w:val="0"/>
                      <w:divBdr>
                        <w:top w:val="none" w:sz="0" w:space="0" w:color="auto"/>
                        <w:left w:val="none" w:sz="0" w:space="0" w:color="auto"/>
                        <w:bottom w:val="none" w:sz="0" w:space="0" w:color="auto"/>
                        <w:right w:val="none" w:sz="0" w:space="0" w:color="auto"/>
                      </w:divBdr>
                    </w:div>
                  </w:divsChild>
                </w:div>
                <w:div w:id="1134642599">
                  <w:marLeft w:val="0"/>
                  <w:marRight w:val="0"/>
                  <w:marTop w:val="0"/>
                  <w:marBottom w:val="0"/>
                  <w:divBdr>
                    <w:top w:val="none" w:sz="0" w:space="0" w:color="auto"/>
                    <w:left w:val="none" w:sz="0" w:space="0" w:color="auto"/>
                    <w:bottom w:val="none" w:sz="0" w:space="0" w:color="auto"/>
                    <w:right w:val="none" w:sz="0" w:space="0" w:color="auto"/>
                  </w:divBdr>
                  <w:divsChild>
                    <w:div w:id="38745664">
                      <w:marLeft w:val="0"/>
                      <w:marRight w:val="0"/>
                      <w:marTop w:val="0"/>
                      <w:marBottom w:val="0"/>
                      <w:divBdr>
                        <w:top w:val="none" w:sz="0" w:space="0" w:color="auto"/>
                        <w:left w:val="none" w:sz="0" w:space="0" w:color="auto"/>
                        <w:bottom w:val="none" w:sz="0" w:space="0" w:color="auto"/>
                        <w:right w:val="none" w:sz="0" w:space="0" w:color="auto"/>
                      </w:divBdr>
                    </w:div>
                  </w:divsChild>
                </w:div>
                <w:div w:id="1154179502">
                  <w:marLeft w:val="0"/>
                  <w:marRight w:val="0"/>
                  <w:marTop w:val="0"/>
                  <w:marBottom w:val="0"/>
                  <w:divBdr>
                    <w:top w:val="none" w:sz="0" w:space="0" w:color="auto"/>
                    <w:left w:val="none" w:sz="0" w:space="0" w:color="auto"/>
                    <w:bottom w:val="none" w:sz="0" w:space="0" w:color="auto"/>
                    <w:right w:val="none" w:sz="0" w:space="0" w:color="auto"/>
                  </w:divBdr>
                  <w:divsChild>
                    <w:div w:id="301929755">
                      <w:marLeft w:val="0"/>
                      <w:marRight w:val="0"/>
                      <w:marTop w:val="0"/>
                      <w:marBottom w:val="0"/>
                      <w:divBdr>
                        <w:top w:val="none" w:sz="0" w:space="0" w:color="auto"/>
                        <w:left w:val="none" w:sz="0" w:space="0" w:color="auto"/>
                        <w:bottom w:val="none" w:sz="0" w:space="0" w:color="auto"/>
                        <w:right w:val="none" w:sz="0" w:space="0" w:color="auto"/>
                      </w:divBdr>
                    </w:div>
                  </w:divsChild>
                </w:div>
                <w:div w:id="1154419048">
                  <w:marLeft w:val="0"/>
                  <w:marRight w:val="0"/>
                  <w:marTop w:val="0"/>
                  <w:marBottom w:val="0"/>
                  <w:divBdr>
                    <w:top w:val="none" w:sz="0" w:space="0" w:color="auto"/>
                    <w:left w:val="none" w:sz="0" w:space="0" w:color="auto"/>
                    <w:bottom w:val="none" w:sz="0" w:space="0" w:color="auto"/>
                    <w:right w:val="none" w:sz="0" w:space="0" w:color="auto"/>
                  </w:divBdr>
                  <w:divsChild>
                    <w:div w:id="888954909">
                      <w:marLeft w:val="0"/>
                      <w:marRight w:val="0"/>
                      <w:marTop w:val="0"/>
                      <w:marBottom w:val="0"/>
                      <w:divBdr>
                        <w:top w:val="none" w:sz="0" w:space="0" w:color="auto"/>
                        <w:left w:val="none" w:sz="0" w:space="0" w:color="auto"/>
                        <w:bottom w:val="none" w:sz="0" w:space="0" w:color="auto"/>
                        <w:right w:val="none" w:sz="0" w:space="0" w:color="auto"/>
                      </w:divBdr>
                    </w:div>
                    <w:div w:id="1505238623">
                      <w:marLeft w:val="0"/>
                      <w:marRight w:val="0"/>
                      <w:marTop w:val="0"/>
                      <w:marBottom w:val="0"/>
                      <w:divBdr>
                        <w:top w:val="none" w:sz="0" w:space="0" w:color="auto"/>
                        <w:left w:val="none" w:sz="0" w:space="0" w:color="auto"/>
                        <w:bottom w:val="none" w:sz="0" w:space="0" w:color="auto"/>
                        <w:right w:val="none" w:sz="0" w:space="0" w:color="auto"/>
                      </w:divBdr>
                    </w:div>
                  </w:divsChild>
                </w:div>
                <w:div w:id="1174568623">
                  <w:marLeft w:val="0"/>
                  <w:marRight w:val="0"/>
                  <w:marTop w:val="0"/>
                  <w:marBottom w:val="0"/>
                  <w:divBdr>
                    <w:top w:val="none" w:sz="0" w:space="0" w:color="auto"/>
                    <w:left w:val="none" w:sz="0" w:space="0" w:color="auto"/>
                    <w:bottom w:val="none" w:sz="0" w:space="0" w:color="auto"/>
                    <w:right w:val="none" w:sz="0" w:space="0" w:color="auto"/>
                  </w:divBdr>
                  <w:divsChild>
                    <w:div w:id="2064793266">
                      <w:marLeft w:val="0"/>
                      <w:marRight w:val="0"/>
                      <w:marTop w:val="0"/>
                      <w:marBottom w:val="0"/>
                      <w:divBdr>
                        <w:top w:val="none" w:sz="0" w:space="0" w:color="auto"/>
                        <w:left w:val="none" w:sz="0" w:space="0" w:color="auto"/>
                        <w:bottom w:val="none" w:sz="0" w:space="0" w:color="auto"/>
                        <w:right w:val="none" w:sz="0" w:space="0" w:color="auto"/>
                      </w:divBdr>
                    </w:div>
                  </w:divsChild>
                </w:div>
                <w:div w:id="1186402377">
                  <w:marLeft w:val="0"/>
                  <w:marRight w:val="0"/>
                  <w:marTop w:val="0"/>
                  <w:marBottom w:val="0"/>
                  <w:divBdr>
                    <w:top w:val="none" w:sz="0" w:space="0" w:color="auto"/>
                    <w:left w:val="none" w:sz="0" w:space="0" w:color="auto"/>
                    <w:bottom w:val="none" w:sz="0" w:space="0" w:color="auto"/>
                    <w:right w:val="none" w:sz="0" w:space="0" w:color="auto"/>
                  </w:divBdr>
                  <w:divsChild>
                    <w:div w:id="880557699">
                      <w:marLeft w:val="0"/>
                      <w:marRight w:val="0"/>
                      <w:marTop w:val="0"/>
                      <w:marBottom w:val="0"/>
                      <w:divBdr>
                        <w:top w:val="none" w:sz="0" w:space="0" w:color="auto"/>
                        <w:left w:val="none" w:sz="0" w:space="0" w:color="auto"/>
                        <w:bottom w:val="none" w:sz="0" w:space="0" w:color="auto"/>
                        <w:right w:val="none" w:sz="0" w:space="0" w:color="auto"/>
                      </w:divBdr>
                    </w:div>
                    <w:div w:id="2068070502">
                      <w:marLeft w:val="0"/>
                      <w:marRight w:val="0"/>
                      <w:marTop w:val="0"/>
                      <w:marBottom w:val="0"/>
                      <w:divBdr>
                        <w:top w:val="none" w:sz="0" w:space="0" w:color="auto"/>
                        <w:left w:val="none" w:sz="0" w:space="0" w:color="auto"/>
                        <w:bottom w:val="none" w:sz="0" w:space="0" w:color="auto"/>
                        <w:right w:val="none" w:sz="0" w:space="0" w:color="auto"/>
                      </w:divBdr>
                    </w:div>
                  </w:divsChild>
                </w:div>
                <w:div w:id="1194999657">
                  <w:marLeft w:val="0"/>
                  <w:marRight w:val="0"/>
                  <w:marTop w:val="0"/>
                  <w:marBottom w:val="0"/>
                  <w:divBdr>
                    <w:top w:val="none" w:sz="0" w:space="0" w:color="auto"/>
                    <w:left w:val="none" w:sz="0" w:space="0" w:color="auto"/>
                    <w:bottom w:val="none" w:sz="0" w:space="0" w:color="auto"/>
                    <w:right w:val="none" w:sz="0" w:space="0" w:color="auto"/>
                  </w:divBdr>
                  <w:divsChild>
                    <w:div w:id="2038384477">
                      <w:marLeft w:val="0"/>
                      <w:marRight w:val="0"/>
                      <w:marTop w:val="0"/>
                      <w:marBottom w:val="0"/>
                      <w:divBdr>
                        <w:top w:val="none" w:sz="0" w:space="0" w:color="auto"/>
                        <w:left w:val="none" w:sz="0" w:space="0" w:color="auto"/>
                        <w:bottom w:val="none" w:sz="0" w:space="0" w:color="auto"/>
                        <w:right w:val="none" w:sz="0" w:space="0" w:color="auto"/>
                      </w:divBdr>
                    </w:div>
                  </w:divsChild>
                </w:div>
                <w:div w:id="1196887300">
                  <w:marLeft w:val="0"/>
                  <w:marRight w:val="0"/>
                  <w:marTop w:val="0"/>
                  <w:marBottom w:val="0"/>
                  <w:divBdr>
                    <w:top w:val="none" w:sz="0" w:space="0" w:color="auto"/>
                    <w:left w:val="none" w:sz="0" w:space="0" w:color="auto"/>
                    <w:bottom w:val="none" w:sz="0" w:space="0" w:color="auto"/>
                    <w:right w:val="none" w:sz="0" w:space="0" w:color="auto"/>
                  </w:divBdr>
                  <w:divsChild>
                    <w:div w:id="1254313851">
                      <w:marLeft w:val="0"/>
                      <w:marRight w:val="0"/>
                      <w:marTop w:val="0"/>
                      <w:marBottom w:val="0"/>
                      <w:divBdr>
                        <w:top w:val="none" w:sz="0" w:space="0" w:color="auto"/>
                        <w:left w:val="none" w:sz="0" w:space="0" w:color="auto"/>
                        <w:bottom w:val="none" w:sz="0" w:space="0" w:color="auto"/>
                        <w:right w:val="none" w:sz="0" w:space="0" w:color="auto"/>
                      </w:divBdr>
                    </w:div>
                  </w:divsChild>
                </w:div>
                <w:div w:id="1204636423">
                  <w:marLeft w:val="0"/>
                  <w:marRight w:val="0"/>
                  <w:marTop w:val="0"/>
                  <w:marBottom w:val="0"/>
                  <w:divBdr>
                    <w:top w:val="none" w:sz="0" w:space="0" w:color="auto"/>
                    <w:left w:val="none" w:sz="0" w:space="0" w:color="auto"/>
                    <w:bottom w:val="none" w:sz="0" w:space="0" w:color="auto"/>
                    <w:right w:val="none" w:sz="0" w:space="0" w:color="auto"/>
                  </w:divBdr>
                  <w:divsChild>
                    <w:div w:id="1276323821">
                      <w:marLeft w:val="0"/>
                      <w:marRight w:val="0"/>
                      <w:marTop w:val="0"/>
                      <w:marBottom w:val="0"/>
                      <w:divBdr>
                        <w:top w:val="none" w:sz="0" w:space="0" w:color="auto"/>
                        <w:left w:val="none" w:sz="0" w:space="0" w:color="auto"/>
                        <w:bottom w:val="none" w:sz="0" w:space="0" w:color="auto"/>
                        <w:right w:val="none" w:sz="0" w:space="0" w:color="auto"/>
                      </w:divBdr>
                    </w:div>
                  </w:divsChild>
                </w:div>
                <w:div w:id="1217937459">
                  <w:marLeft w:val="0"/>
                  <w:marRight w:val="0"/>
                  <w:marTop w:val="0"/>
                  <w:marBottom w:val="0"/>
                  <w:divBdr>
                    <w:top w:val="none" w:sz="0" w:space="0" w:color="auto"/>
                    <w:left w:val="none" w:sz="0" w:space="0" w:color="auto"/>
                    <w:bottom w:val="none" w:sz="0" w:space="0" w:color="auto"/>
                    <w:right w:val="none" w:sz="0" w:space="0" w:color="auto"/>
                  </w:divBdr>
                  <w:divsChild>
                    <w:div w:id="179514913">
                      <w:marLeft w:val="0"/>
                      <w:marRight w:val="0"/>
                      <w:marTop w:val="0"/>
                      <w:marBottom w:val="0"/>
                      <w:divBdr>
                        <w:top w:val="none" w:sz="0" w:space="0" w:color="auto"/>
                        <w:left w:val="none" w:sz="0" w:space="0" w:color="auto"/>
                        <w:bottom w:val="none" w:sz="0" w:space="0" w:color="auto"/>
                        <w:right w:val="none" w:sz="0" w:space="0" w:color="auto"/>
                      </w:divBdr>
                    </w:div>
                  </w:divsChild>
                </w:div>
                <w:div w:id="1227959297">
                  <w:marLeft w:val="0"/>
                  <w:marRight w:val="0"/>
                  <w:marTop w:val="0"/>
                  <w:marBottom w:val="0"/>
                  <w:divBdr>
                    <w:top w:val="none" w:sz="0" w:space="0" w:color="auto"/>
                    <w:left w:val="none" w:sz="0" w:space="0" w:color="auto"/>
                    <w:bottom w:val="none" w:sz="0" w:space="0" w:color="auto"/>
                    <w:right w:val="none" w:sz="0" w:space="0" w:color="auto"/>
                  </w:divBdr>
                  <w:divsChild>
                    <w:div w:id="2009601801">
                      <w:marLeft w:val="0"/>
                      <w:marRight w:val="0"/>
                      <w:marTop w:val="0"/>
                      <w:marBottom w:val="0"/>
                      <w:divBdr>
                        <w:top w:val="none" w:sz="0" w:space="0" w:color="auto"/>
                        <w:left w:val="none" w:sz="0" w:space="0" w:color="auto"/>
                        <w:bottom w:val="none" w:sz="0" w:space="0" w:color="auto"/>
                        <w:right w:val="none" w:sz="0" w:space="0" w:color="auto"/>
                      </w:divBdr>
                    </w:div>
                  </w:divsChild>
                </w:div>
                <w:div w:id="1242787730">
                  <w:marLeft w:val="0"/>
                  <w:marRight w:val="0"/>
                  <w:marTop w:val="0"/>
                  <w:marBottom w:val="0"/>
                  <w:divBdr>
                    <w:top w:val="none" w:sz="0" w:space="0" w:color="auto"/>
                    <w:left w:val="none" w:sz="0" w:space="0" w:color="auto"/>
                    <w:bottom w:val="none" w:sz="0" w:space="0" w:color="auto"/>
                    <w:right w:val="none" w:sz="0" w:space="0" w:color="auto"/>
                  </w:divBdr>
                  <w:divsChild>
                    <w:div w:id="247271716">
                      <w:marLeft w:val="0"/>
                      <w:marRight w:val="0"/>
                      <w:marTop w:val="0"/>
                      <w:marBottom w:val="0"/>
                      <w:divBdr>
                        <w:top w:val="none" w:sz="0" w:space="0" w:color="auto"/>
                        <w:left w:val="none" w:sz="0" w:space="0" w:color="auto"/>
                        <w:bottom w:val="none" w:sz="0" w:space="0" w:color="auto"/>
                        <w:right w:val="none" w:sz="0" w:space="0" w:color="auto"/>
                      </w:divBdr>
                    </w:div>
                    <w:div w:id="268589855">
                      <w:marLeft w:val="0"/>
                      <w:marRight w:val="0"/>
                      <w:marTop w:val="0"/>
                      <w:marBottom w:val="0"/>
                      <w:divBdr>
                        <w:top w:val="none" w:sz="0" w:space="0" w:color="auto"/>
                        <w:left w:val="none" w:sz="0" w:space="0" w:color="auto"/>
                        <w:bottom w:val="none" w:sz="0" w:space="0" w:color="auto"/>
                        <w:right w:val="none" w:sz="0" w:space="0" w:color="auto"/>
                      </w:divBdr>
                    </w:div>
                    <w:div w:id="482895533">
                      <w:marLeft w:val="0"/>
                      <w:marRight w:val="0"/>
                      <w:marTop w:val="0"/>
                      <w:marBottom w:val="0"/>
                      <w:divBdr>
                        <w:top w:val="none" w:sz="0" w:space="0" w:color="auto"/>
                        <w:left w:val="none" w:sz="0" w:space="0" w:color="auto"/>
                        <w:bottom w:val="none" w:sz="0" w:space="0" w:color="auto"/>
                        <w:right w:val="none" w:sz="0" w:space="0" w:color="auto"/>
                      </w:divBdr>
                    </w:div>
                    <w:div w:id="521555067">
                      <w:marLeft w:val="0"/>
                      <w:marRight w:val="0"/>
                      <w:marTop w:val="0"/>
                      <w:marBottom w:val="0"/>
                      <w:divBdr>
                        <w:top w:val="none" w:sz="0" w:space="0" w:color="auto"/>
                        <w:left w:val="none" w:sz="0" w:space="0" w:color="auto"/>
                        <w:bottom w:val="none" w:sz="0" w:space="0" w:color="auto"/>
                        <w:right w:val="none" w:sz="0" w:space="0" w:color="auto"/>
                      </w:divBdr>
                    </w:div>
                    <w:div w:id="586767694">
                      <w:marLeft w:val="0"/>
                      <w:marRight w:val="0"/>
                      <w:marTop w:val="0"/>
                      <w:marBottom w:val="0"/>
                      <w:divBdr>
                        <w:top w:val="none" w:sz="0" w:space="0" w:color="auto"/>
                        <w:left w:val="none" w:sz="0" w:space="0" w:color="auto"/>
                        <w:bottom w:val="none" w:sz="0" w:space="0" w:color="auto"/>
                        <w:right w:val="none" w:sz="0" w:space="0" w:color="auto"/>
                      </w:divBdr>
                    </w:div>
                    <w:div w:id="2090153047">
                      <w:marLeft w:val="0"/>
                      <w:marRight w:val="0"/>
                      <w:marTop w:val="0"/>
                      <w:marBottom w:val="0"/>
                      <w:divBdr>
                        <w:top w:val="none" w:sz="0" w:space="0" w:color="auto"/>
                        <w:left w:val="none" w:sz="0" w:space="0" w:color="auto"/>
                        <w:bottom w:val="none" w:sz="0" w:space="0" w:color="auto"/>
                        <w:right w:val="none" w:sz="0" w:space="0" w:color="auto"/>
                      </w:divBdr>
                    </w:div>
                  </w:divsChild>
                </w:div>
                <w:div w:id="1248031238">
                  <w:marLeft w:val="0"/>
                  <w:marRight w:val="0"/>
                  <w:marTop w:val="0"/>
                  <w:marBottom w:val="0"/>
                  <w:divBdr>
                    <w:top w:val="none" w:sz="0" w:space="0" w:color="auto"/>
                    <w:left w:val="none" w:sz="0" w:space="0" w:color="auto"/>
                    <w:bottom w:val="none" w:sz="0" w:space="0" w:color="auto"/>
                    <w:right w:val="none" w:sz="0" w:space="0" w:color="auto"/>
                  </w:divBdr>
                  <w:divsChild>
                    <w:div w:id="1758477738">
                      <w:marLeft w:val="0"/>
                      <w:marRight w:val="0"/>
                      <w:marTop w:val="0"/>
                      <w:marBottom w:val="0"/>
                      <w:divBdr>
                        <w:top w:val="none" w:sz="0" w:space="0" w:color="auto"/>
                        <w:left w:val="none" w:sz="0" w:space="0" w:color="auto"/>
                        <w:bottom w:val="none" w:sz="0" w:space="0" w:color="auto"/>
                        <w:right w:val="none" w:sz="0" w:space="0" w:color="auto"/>
                      </w:divBdr>
                    </w:div>
                  </w:divsChild>
                </w:div>
                <w:div w:id="1252860992">
                  <w:marLeft w:val="0"/>
                  <w:marRight w:val="0"/>
                  <w:marTop w:val="0"/>
                  <w:marBottom w:val="0"/>
                  <w:divBdr>
                    <w:top w:val="none" w:sz="0" w:space="0" w:color="auto"/>
                    <w:left w:val="none" w:sz="0" w:space="0" w:color="auto"/>
                    <w:bottom w:val="none" w:sz="0" w:space="0" w:color="auto"/>
                    <w:right w:val="none" w:sz="0" w:space="0" w:color="auto"/>
                  </w:divBdr>
                  <w:divsChild>
                    <w:div w:id="1371611380">
                      <w:marLeft w:val="0"/>
                      <w:marRight w:val="0"/>
                      <w:marTop w:val="0"/>
                      <w:marBottom w:val="0"/>
                      <w:divBdr>
                        <w:top w:val="none" w:sz="0" w:space="0" w:color="auto"/>
                        <w:left w:val="none" w:sz="0" w:space="0" w:color="auto"/>
                        <w:bottom w:val="none" w:sz="0" w:space="0" w:color="auto"/>
                        <w:right w:val="none" w:sz="0" w:space="0" w:color="auto"/>
                      </w:divBdr>
                    </w:div>
                  </w:divsChild>
                </w:div>
                <w:div w:id="1279068766">
                  <w:marLeft w:val="0"/>
                  <w:marRight w:val="0"/>
                  <w:marTop w:val="0"/>
                  <w:marBottom w:val="0"/>
                  <w:divBdr>
                    <w:top w:val="none" w:sz="0" w:space="0" w:color="auto"/>
                    <w:left w:val="none" w:sz="0" w:space="0" w:color="auto"/>
                    <w:bottom w:val="none" w:sz="0" w:space="0" w:color="auto"/>
                    <w:right w:val="none" w:sz="0" w:space="0" w:color="auto"/>
                  </w:divBdr>
                  <w:divsChild>
                    <w:div w:id="1423717853">
                      <w:marLeft w:val="0"/>
                      <w:marRight w:val="0"/>
                      <w:marTop w:val="0"/>
                      <w:marBottom w:val="0"/>
                      <w:divBdr>
                        <w:top w:val="none" w:sz="0" w:space="0" w:color="auto"/>
                        <w:left w:val="none" w:sz="0" w:space="0" w:color="auto"/>
                        <w:bottom w:val="none" w:sz="0" w:space="0" w:color="auto"/>
                        <w:right w:val="none" w:sz="0" w:space="0" w:color="auto"/>
                      </w:divBdr>
                    </w:div>
                    <w:div w:id="2133207155">
                      <w:marLeft w:val="0"/>
                      <w:marRight w:val="0"/>
                      <w:marTop w:val="0"/>
                      <w:marBottom w:val="0"/>
                      <w:divBdr>
                        <w:top w:val="none" w:sz="0" w:space="0" w:color="auto"/>
                        <w:left w:val="none" w:sz="0" w:space="0" w:color="auto"/>
                        <w:bottom w:val="none" w:sz="0" w:space="0" w:color="auto"/>
                        <w:right w:val="none" w:sz="0" w:space="0" w:color="auto"/>
                      </w:divBdr>
                    </w:div>
                  </w:divsChild>
                </w:div>
                <w:div w:id="1280531754">
                  <w:marLeft w:val="0"/>
                  <w:marRight w:val="0"/>
                  <w:marTop w:val="0"/>
                  <w:marBottom w:val="0"/>
                  <w:divBdr>
                    <w:top w:val="none" w:sz="0" w:space="0" w:color="auto"/>
                    <w:left w:val="none" w:sz="0" w:space="0" w:color="auto"/>
                    <w:bottom w:val="none" w:sz="0" w:space="0" w:color="auto"/>
                    <w:right w:val="none" w:sz="0" w:space="0" w:color="auto"/>
                  </w:divBdr>
                  <w:divsChild>
                    <w:div w:id="1465150267">
                      <w:marLeft w:val="0"/>
                      <w:marRight w:val="0"/>
                      <w:marTop w:val="0"/>
                      <w:marBottom w:val="0"/>
                      <w:divBdr>
                        <w:top w:val="none" w:sz="0" w:space="0" w:color="auto"/>
                        <w:left w:val="none" w:sz="0" w:space="0" w:color="auto"/>
                        <w:bottom w:val="none" w:sz="0" w:space="0" w:color="auto"/>
                        <w:right w:val="none" w:sz="0" w:space="0" w:color="auto"/>
                      </w:divBdr>
                    </w:div>
                    <w:div w:id="1941449940">
                      <w:marLeft w:val="0"/>
                      <w:marRight w:val="0"/>
                      <w:marTop w:val="0"/>
                      <w:marBottom w:val="0"/>
                      <w:divBdr>
                        <w:top w:val="none" w:sz="0" w:space="0" w:color="auto"/>
                        <w:left w:val="none" w:sz="0" w:space="0" w:color="auto"/>
                        <w:bottom w:val="none" w:sz="0" w:space="0" w:color="auto"/>
                        <w:right w:val="none" w:sz="0" w:space="0" w:color="auto"/>
                      </w:divBdr>
                    </w:div>
                  </w:divsChild>
                </w:div>
                <w:div w:id="1288506786">
                  <w:marLeft w:val="0"/>
                  <w:marRight w:val="0"/>
                  <w:marTop w:val="0"/>
                  <w:marBottom w:val="0"/>
                  <w:divBdr>
                    <w:top w:val="none" w:sz="0" w:space="0" w:color="auto"/>
                    <w:left w:val="none" w:sz="0" w:space="0" w:color="auto"/>
                    <w:bottom w:val="none" w:sz="0" w:space="0" w:color="auto"/>
                    <w:right w:val="none" w:sz="0" w:space="0" w:color="auto"/>
                  </w:divBdr>
                  <w:divsChild>
                    <w:div w:id="1213150831">
                      <w:marLeft w:val="0"/>
                      <w:marRight w:val="0"/>
                      <w:marTop w:val="0"/>
                      <w:marBottom w:val="0"/>
                      <w:divBdr>
                        <w:top w:val="none" w:sz="0" w:space="0" w:color="auto"/>
                        <w:left w:val="none" w:sz="0" w:space="0" w:color="auto"/>
                        <w:bottom w:val="none" w:sz="0" w:space="0" w:color="auto"/>
                        <w:right w:val="none" w:sz="0" w:space="0" w:color="auto"/>
                      </w:divBdr>
                    </w:div>
                  </w:divsChild>
                </w:div>
                <w:div w:id="1292401519">
                  <w:marLeft w:val="0"/>
                  <w:marRight w:val="0"/>
                  <w:marTop w:val="0"/>
                  <w:marBottom w:val="0"/>
                  <w:divBdr>
                    <w:top w:val="none" w:sz="0" w:space="0" w:color="auto"/>
                    <w:left w:val="none" w:sz="0" w:space="0" w:color="auto"/>
                    <w:bottom w:val="none" w:sz="0" w:space="0" w:color="auto"/>
                    <w:right w:val="none" w:sz="0" w:space="0" w:color="auto"/>
                  </w:divBdr>
                  <w:divsChild>
                    <w:div w:id="2089111563">
                      <w:marLeft w:val="0"/>
                      <w:marRight w:val="0"/>
                      <w:marTop w:val="0"/>
                      <w:marBottom w:val="0"/>
                      <w:divBdr>
                        <w:top w:val="none" w:sz="0" w:space="0" w:color="auto"/>
                        <w:left w:val="none" w:sz="0" w:space="0" w:color="auto"/>
                        <w:bottom w:val="none" w:sz="0" w:space="0" w:color="auto"/>
                        <w:right w:val="none" w:sz="0" w:space="0" w:color="auto"/>
                      </w:divBdr>
                    </w:div>
                  </w:divsChild>
                </w:div>
                <w:div w:id="1352881352">
                  <w:marLeft w:val="0"/>
                  <w:marRight w:val="0"/>
                  <w:marTop w:val="0"/>
                  <w:marBottom w:val="0"/>
                  <w:divBdr>
                    <w:top w:val="none" w:sz="0" w:space="0" w:color="auto"/>
                    <w:left w:val="none" w:sz="0" w:space="0" w:color="auto"/>
                    <w:bottom w:val="none" w:sz="0" w:space="0" w:color="auto"/>
                    <w:right w:val="none" w:sz="0" w:space="0" w:color="auto"/>
                  </w:divBdr>
                  <w:divsChild>
                    <w:div w:id="1478112775">
                      <w:marLeft w:val="0"/>
                      <w:marRight w:val="0"/>
                      <w:marTop w:val="0"/>
                      <w:marBottom w:val="0"/>
                      <w:divBdr>
                        <w:top w:val="none" w:sz="0" w:space="0" w:color="auto"/>
                        <w:left w:val="none" w:sz="0" w:space="0" w:color="auto"/>
                        <w:bottom w:val="none" w:sz="0" w:space="0" w:color="auto"/>
                        <w:right w:val="none" w:sz="0" w:space="0" w:color="auto"/>
                      </w:divBdr>
                    </w:div>
                  </w:divsChild>
                </w:div>
                <w:div w:id="1366826862">
                  <w:marLeft w:val="0"/>
                  <w:marRight w:val="0"/>
                  <w:marTop w:val="0"/>
                  <w:marBottom w:val="0"/>
                  <w:divBdr>
                    <w:top w:val="none" w:sz="0" w:space="0" w:color="auto"/>
                    <w:left w:val="none" w:sz="0" w:space="0" w:color="auto"/>
                    <w:bottom w:val="none" w:sz="0" w:space="0" w:color="auto"/>
                    <w:right w:val="none" w:sz="0" w:space="0" w:color="auto"/>
                  </w:divBdr>
                  <w:divsChild>
                    <w:div w:id="1629118526">
                      <w:marLeft w:val="0"/>
                      <w:marRight w:val="0"/>
                      <w:marTop w:val="0"/>
                      <w:marBottom w:val="0"/>
                      <w:divBdr>
                        <w:top w:val="none" w:sz="0" w:space="0" w:color="auto"/>
                        <w:left w:val="none" w:sz="0" w:space="0" w:color="auto"/>
                        <w:bottom w:val="none" w:sz="0" w:space="0" w:color="auto"/>
                        <w:right w:val="none" w:sz="0" w:space="0" w:color="auto"/>
                      </w:divBdr>
                    </w:div>
                  </w:divsChild>
                </w:div>
                <w:div w:id="1390226111">
                  <w:marLeft w:val="0"/>
                  <w:marRight w:val="0"/>
                  <w:marTop w:val="0"/>
                  <w:marBottom w:val="0"/>
                  <w:divBdr>
                    <w:top w:val="none" w:sz="0" w:space="0" w:color="auto"/>
                    <w:left w:val="none" w:sz="0" w:space="0" w:color="auto"/>
                    <w:bottom w:val="none" w:sz="0" w:space="0" w:color="auto"/>
                    <w:right w:val="none" w:sz="0" w:space="0" w:color="auto"/>
                  </w:divBdr>
                  <w:divsChild>
                    <w:div w:id="441531839">
                      <w:marLeft w:val="0"/>
                      <w:marRight w:val="0"/>
                      <w:marTop w:val="0"/>
                      <w:marBottom w:val="0"/>
                      <w:divBdr>
                        <w:top w:val="none" w:sz="0" w:space="0" w:color="auto"/>
                        <w:left w:val="none" w:sz="0" w:space="0" w:color="auto"/>
                        <w:bottom w:val="none" w:sz="0" w:space="0" w:color="auto"/>
                        <w:right w:val="none" w:sz="0" w:space="0" w:color="auto"/>
                      </w:divBdr>
                    </w:div>
                  </w:divsChild>
                </w:div>
                <w:div w:id="1391886311">
                  <w:marLeft w:val="0"/>
                  <w:marRight w:val="0"/>
                  <w:marTop w:val="0"/>
                  <w:marBottom w:val="0"/>
                  <w:divBdr>
                    <w:top w:val="none" w:sz="0" w:space="0" w:color="auto"/>
                    <w:left w:val="none" w:sz="0" w:space="0" w:color="auto"/>
                    <w:bottom w:val="none" w:sz="0" w:space="0" w:color="auto"/>
                    <w:right w:val="none" w:sz="0" w:space="0" w:color="auto"/>
                  </w:divBdr>
                  <w:divsChild>
                    <w:div w:id="138764270">
                      <w:marLeft w:val="0"/>
                      <w:marRight w:val="0"/>
                      <w:marTop w:val="0"/>
                      <w:marBottom w:val="0"/>
                      <w:divBdr>
                        <w:top w:val="none" w:sz="0" w:space="0" w:color="auto"/>
                        <w:left w:val="none" w:sz="0" w:space="0" w:color="auto"/>
                        <w:bottom w:val="none" w:sz="0" w:space="0" w:color="auto"/>
                        <w:right w:val="none" w:sz="0" w:space="0" w:color="auto"/>
                      </w:divBdr>
                    </w:div>
                    <w:div w:id="563298401">
                      <w:marLeft w:val="0"/>
                      <w:marRight w:val="0"/>
                      <w:marTop w:val="0"/>
                      <w:marBottom w:val="0"/>
                      <w:divBdr>
                        <w:top w:val="none" w:sz="0" w:space="0" w:color="auto"/>
                        <w:left w:val="none" w:sz="0" w:space="0" w:color="auto"/>
                        <w:bottom w:val="none" w:sz="0" w:space="0" w:color="auto"/>
                        <w:right w:val="none" w:sz="0" w:space="0" w:color="auto"/>
                      </w:divBdr>
                    </w:div>
                    <w:div w:id="1591043110">
                      <w:marLeft w:val="0"/>
                      <w:marRight w:val="0"/>
                      <w:marTop w:val="0"/>
                      <w:marBottom w:val="0"/>
                      <w:divBdr>
                        <w:top w:val="none" w:sz="0" w:space="0" w:color="auto"/>
                        <w:left w:val="none" w:sz="0" w:space="0" w:color="auto"/>
                        <w:bottom w:val="none" w:sz="0" w:space="0" w:color="auto"/>
                        <w:right w:val="none" w:sz="0" w:space="0" w:color="auto"/>
                      </w:divBdr>
                    </w:div>
                  </w:divsChild>
                </w:div>
                <w:div w:id="1392267991">
                  <w:marLeft w:val="0"/>
                  <w:marRight w:val="0"/>
                  <w:marTop w:val="0"/>
                  <w:marBottom w:val="0"/>
                  <w:divBdr>
                    <w:top w:val="none" w:sz="0" w:space="0" w:color="auto"/>
                    <w:left w:val="none" w:sz="0" w:space="0" w:color="auto"/>
                    <w:bottom w:val="none" w:sz="0" w:space="0" w:color="auto"/>
                    <w:right w:val="none" w:sz="0" w:space="0" w:color="auto"/>
                  </w:divBdr>
                  <w:divsChild>
                    <w:div w:id="398333579">
                      <w:marLeft w:val="0"/>
                      <w:marRight w:val="0"/>
                      <w:marTop w:val="0"/>
                      <w:marBottom w:val="0"/>
                      <w:divBdr>
                        <w:top w:val="none" w:sz="0" w:space="0" w:color="auto"/>
                        <w:left w:val="none" w:sz="0" w:space="0" w:color="auto"/>
                        <w:bottom w:val="none" w:sz="0" w:space="0" w:color="auto"/>
                        <w:right w:val="none" w:sz="0" w:space="0" w:color="auto"/>
                      </w:divBdr>
                    </w:div>
                  </w:divsChild>
                </w:div>
                <w:div w:id="1416584571">
                  <w:marLeft w:val="0"/>
                  <w:marRight w:val="0"/>
                  <w:marTop w:val="0"/>
                  <w:marBottom w:val="0"/>
                  <w:divBdr>
                    <w:top w:val="none" w:sz="0" w:space="0" w:color="auto"/>
                    <w:left w:val="none" w:sz="0" w:space="0" w:color="auto"/>
                    <w:bottom w:val="none" w:sz="0" w:space="0" w:color="auto"/>
                    <w:right w:val="none" w:sz="0" w:space="0" w:color="auto"/>
                  </w:divBdr>
                  <w:divsChild>
                    <w:div w:id="740832008">
                      <w:marLeft w:val="0"/>
                      <w:marRight w:val="0"/>
                      <w:marTop w:val="0"/>
                      <w:marBottom w:val="0"/>
                      <w:divBdr>
                        <w:top w:val="none" w:sz="0" w:space="0" w:color="auto"/>
                        <w:left w:val="none" w:sz="0" w:space="0" w:color="auto"/>
                        <w:bottom w:val="none" w:sz="0" w:space="0" w:color="auto"/>
                        <w:right w:val="none" w:sz="0" w:space="0" w:color="auto"/>
                      </w:divBdr>
                    </w:div>
                  </w:divsChild>
                </w:div>
                <w:div w:id="1433891538">
                  <w:marLeft w:val="0"/>
                  <w:marRight w:val="0"/>
                  <w:marTop w:val="0"/>
                  <w:marBottom w:val="0"/>
                  <w:divBdr>
                    <w:top w:val="none" w:sz="0" w:space="0" w:color="auto"/>
                    <w:left w:val="none" w:sz="0" w:space="0" w:color="auto"/>
                    <w:bottom w:val="none" w:sz="0" w:space="0" w:color="auto"/>
                    <w:right w:val="none" w:sz="0" w:space="0" w:color="auto"/>
                  </w:divBdr>
                  <w:divsChild>
                    <w:div w:id="735786954">
                      <w:marLeft w:val="0"/>
                      <w:marRight w:val="0"/>
                      <w:marTop w:val="0"/>
                      <w:marBottom w:val="0"/>
                      <w:divBdr>
                        <w:top w:val="none" w:sz="0" w:space="0" w:color="auto"/>
                        <w:left w:val="none" w:sz="0" w:space="0" w:color="auto"/>
                        <w:bottom w:val="none" w:sz="0" w:space="0" w:color="auto"/>
                        <w:right w:val="none" w:sz="0" w:space="0" w:color="auto"/>
                      </w:divBdr>
                    </w:div>
                    <w:div w:id="990523657">
                      <w:marLeft w:val="0"/>
                      <w:marRight w:val="0"/>
                      <w:marTop w:val="0"/>
                      <w:marBottom w:val="0"/>
                      <w:divBdr>
                        <w:top w:val="none" w:sz="0" w:space="0" w:color="auto"/>
                        <w:left w:val="none" w:sz="0" w:space="0" w:color="auto"/>
                        <w:bottom w:val="none" w:sz="0" w:space="0" w:color="auto"/>
                        <w:right w:val="none" w:sz="0" w:space="0" w:color="auto"/>
                      </w:divBdr>
                    </w:div>
                    <w:div w:id="1179811100">
                      <w:marLeft w:val="0"/>
                      <w:marRight w:val="0"/>
                      <w:marTop w:val="0"/>
                      <w:marBottom w:val="0"/>
                      <w:divBdr>
                        <w:top w:val="none" w:sz="0" w:space="0" w:color="auto"/>
                        <w:left w:val="none" w:sz="0" w:space="0" w:color="auto"/>
                        <w:bottom w:val="none" w:sz="0" w:space="0" w:color="auto"/>
                        <w:right w:val="none" w:sz="0" w:space="0" w:color="auto"/>
                      </w:divBdr>
                    </w:div>
                  </w:divsChild>
                </w:div>
                <w:div w:id="1443567960">
                  <w:marLeft w:val="0"/>
                  <w:marRight w:val="0"/>
                  <w:marTop w:val="0"/>
                  <w:marBottom w:val="0"/>
                  <w:divBdr>
                    <w:top w:val="none" w:sz="0" w:space="0" w:color="auto"/>
                    <w:left w:val="none" w:sz="0" w:space="0" w:color="auto"/>
                    <w:bottom w:val="none" w:sz="0" w:space="0" w:color="auto"/>
                    <w:right w:val="none" w:sz="0" w:space="0" w:color="auto"/>
                  </w:divBdr>
                  <w:divsChild>
                    <w:div w:id="576792087">
                      <w:marLeft w:val="0"/>
                      <w:marRight w:val="0"/>
                      <w:marTop w:val="0"/>
                      <w:marBottom w:val="0"/>
                      <w:divBdr>
                        <w:top w:val="none" w:sz="0" w:space="0" w:color="auto"/>
                        <w:left w:val="none" w:sz="0" w:space="0" w:color="auto"/>
                        <w:bottom w:val="none" w:sz="0" w:space="0" w:color="auto"/>
                        <w:right w:val="none" w:sz="0" w:space="0" w:color="auto"/>
                      </w:divBdr>
                    </w:div>
                    <w:div w:id="1426420937">
                      <w:marLeft w:val="0"/>
                      <w:marRight w:val="0"/>
                      <w:marTop w:val="0"/>
                      <w:marBottom w:val="0"/>
                      <w:divBdr>
                        <w:top w:val="none" w:sz="0" w:space="0" w:color="auto"/>
                        <w:left w:val="none" w:sz="0" w:space="0" w:color="auto"/>
                        <w:bottom w:val="none" w:sz="0" w:space="0" w:color="auto"/>
                        <w:right w:val="none" w:sz="0" w:space="0" w:color="auto"/>
                      </w:divBdr>
                    </w:div>
                    <w:div w:id="1854562683">
                      <w:marLeft w:val="0"/>
                      <w:marRight w:val="0"/>
                      <w:marTop w:val="0"/>
                      <w:marBottom w:val="0"/>
                      <w:divBdr>
                        <w:top w:val="none" w:sz="0" w:space="0" w:color="auto"/>
                        <w:left w:val="none" w:sz="0" w:space="0" w:color="auto"/>
                        <w:bottom w:val="none" w:sz="0" w:space="0" w:color="auto"/>
                        <w:right w:val="none" w:sz="0" w:space="0" w:color="auto"/>
                      </w:divBdr>
                    </w:div>
                  </w:divsChild>
                </w:div>
                <w:div w:id="1444377012">
                  <w:marLeft w:val="0"/>
                  <w:marRight w:val="0"/>
                  <w:marTop w:val="0"/>
                  <w:marBottom w:val="0"/>
                  <w:divBdr>
                    <w:top w:val="none" w:sz="0" w:space="0" w:color="auto"/>
                    <w:left w:val="none" w:sz="0" w:space="0" w:color="auto"/>
                    <w:bottom w:val="none" w:sz="0" w:space="0" w:color="auto"/>
                    <w:right w:val="none" w:sz="0" w:space="0" w:color="auto"/>
                  </w:divBdr>
                  <w:divsChild>
                    <w:div w:id="1896501743">
                      <w:marLeft w:val="0"/>
                      <w:marRight w:val="0"/>
                      <w:marTop w:val="0"/>
                      <w:marBottom w:val="0"/>
                      <w:divBdr>
                        <w:top w:val="none" w:sz="0" w:space="0" w:color="auto"/>
                        <w:left w:val="none" w:sz="0" w:space="0" w:color="auto"/>
                        <w:bottom w:val="none" w:sz="0" w:space="0" w:color="auto"/>
                        <w:right w:val="none" w:sz="0" w:space="0" w:color="auto"/>
                      </w:divBdr>
                    </w:div>
                  </w:divsChild>
                </w:div>
                <w:div w:id="1447236070">
                  <w:marLeft w:val="0"/>
                  <w:marRight w:val="0"/>
                  <w:marTop w:val="0"/>
                  <w:marBottom w:val="0"/>
                  <w:divBdr>
                    <w:top w:val="none" w:sz="0" w:space="0" w:color="auto"/>
                    <w:left w:val="none" w:sz="0" w:space="0" w:color="auto"/>
                    <w:bottom w:val="none" w:sz="0" w:space="0" w:color="auto"/>
                    <w:right w:val="none" w:sz="0" w:space="0" w:color="auto"/>
                  </w:divBdr>
                  <w:divsChild>
                    <w:div w:id="1248155566">
                      <w:marLeft w:val="0"/>
                      <w:marRight w:val="0"/>
                      <w:marTop w:val="0"/>
                      <w:marBottom w:val="0"/>
                      <w:divBdr>
                        <w:top w:val="none" w:sz="0" w:space="0" w:color="auto"/>
                        <w:left w:val="none" w:sz="0" w:space="0" w:color="auto"/>
                        <w:bottom w:val="none" w:sz="0" w:space="0" w:color="auto"/>
                        <w:right w:val="none" w:sz="0" w:space="0" w:color="auto"/>
                      </w:divBdr>
                    </w:div>
                  </w:divsChild>
                </w:div>
                <w:div w:id="1471828601">
                  <w:marLeft w:val="0"/>
                  <w:marRight w:val="0"/>
                  <w:marTop w:val="0"/>
                  <w:marBottom w:val="0"/>
                  <w:divBdr>
                    <w:top w:val="none" w:sz="0" w:space="0" w:color="auto"/>
                    <w:left w:val="none" w:sz="0" w:space="0" w:color="auto"/>
                    <w:bottom w:val="none" w:sz="0" w:space="0" w:color="auto"/>
                    <w:right w:val="none" w:sz="0" w:space="0" w:color="auto"/>
                  </w:divBdr>
                  <w:divsChild>
                    <w:div w:id="576745338">
                      <w:marLeft w:val="0"/>
                      <w:marRight w:val="0"/>
                      <w:marTop w:val="0"/>
                      <w:marBottom w:val="0"/>
                      <w:divBdr>
                        <w:top w:val="none" w:sz="0" w:space="0" w:color="auto"/>
                        <w:left w:val="none" w:sz="0" w:space="0" w:color="auto"/>
                        <w:bottom w:val="none" w:sz="0" w:space="0" w:color="auto"/>
                        <w:right w:val="none" w:sz="0" w:space="0" w:color="auto"/>
                      </w:divBdr>
                    </w:div>
                  </w:divsChild>
                </w:div>
                <w:div w:id="1502549046">
                  <w:marLeft w:val="0"/>
                  <w:marRight w:val="0"/>
                  <w:marTop w:val="0"/>
                  <w:marBottom w:val="0"/>
                  <w:divBdr>
                    <w:top w:val="none" w:sz="0" w:space="0" w:color="auto"/>
                    <w:left w:val="none" w:sz="0" w:space="0" w:color="auto"/>
                    <w:bottom w:val="none" w:sz="0" w:space="0" w:color="auto"/>
                    <w:right w:val="none" w:sz="0" w:space="0" w:color="auto"/>
                  </w:divBdr>
                  <w:divsChild>
                    <w:div w:id="117647727">
                      <w:marLeft w:val="0"/>
                      <w:marRight w:val="0"/>
                      <w:marTop w:val="0"/>
                      <w:marBottom w:val="0"/>
                      <w:divBdr>
                        <w:top w:val="none" w:sz="0" w:space="0" w:color="auto"/>
                        <w:left w:val="none" w:sz="0" w:space="0" w:color="auto"/>
                        <w:bottom w:val="none" w:sz="0" w:space="0" w:color="auto"/>
                        <w:right w:val="none" w:sz="0" w:space="0" w:color="auto"/>
                      </w:divBdr>
                    </w:div>
                    <w:div w:id="509179337">
                      <w:marLeft w:val="0"/>
                      <w:marRight w:val="0"/>
                      <w:marTop w:val="0"/>
                      <w:marBottom w:val="0"/>
                      <w:divBdr>
                        <w:top w:val="none" w:sz="0" w:space="0" w:color="auto"/>
                        <w:left w:val="none" w:sz="0" w:space="0" w:color="auto"/>
                        <w:bottom w:val="none" w:sz="0" w:space="0" w:color="auto"/>
                        <w:right w:val="none" w:sz="0" w:space="0" w:color="auto"/>
                      </w:divBdr>
                    </w:div>
                    <w:div w:id="693842943">
                      <w:marLeft w:val="0"/>
                      <w:marRight w:val="0"/>
                      <w:marTop w:val="0"/>
                      <w:marBottom w:val="0"/>
                      <w:divBdr>
                        <w:top w:val="none" w:sz="0" w:space="0" w:color="auto"/>
                        <w:left w:val="none" w:sz="0" w:space="0" w:color="auto"/>
                        <w:bottom w:val="none" w:sz="0" w:space="0" w:color="auto"/>
                        <w:right w:val="none" w:sz="0" w:space="0" w:color="auto"/>
                      </w:divBdr>
                    </w:div>
                    <w:div w:id="988558321">
                      <w:marLeft w:val="0"/>
                      <w:marRight w:val="0"/>
                      <w:marTop w:val="0"/>
                      <w:marBottom w:val="0"/>
                      <w:divBdr>
                        <w:top w:val="none" w:sz="0" w:space="0" w:color="auto"/>
                        <w:left w:val="none" w:sz="0" w:space="0" w:color="auto"/>
                        <w:bottom w:val="none" w:sz="0" w:space="0" w:color="auto"/>
                        <w:right w:val="none" w:sz="0" w:space="0" w:color="auto"/>
                      </w:divBdr>
                    </w:div>
                    <w:div w:id="1291789387">
                      <w:marLeft w:val="0"/>
                      <w:marRight w:val="0"/>
                      <w:marTop w:val="0"/>
                      <w:marBottom w:val="0"/>
                      <w:divBdr>
                        <w:top w:val="none" w:sz="0" w:space="0" w:color="auto"/>
                        <w:left w:val="none" w:sz="0" w:space="0" w:color="auto"/>
                        <w:bottom w:val="none" w:sz="0" w:space="0" w:color="auto"/>
                        <w:right w:val="none" w:sz="0" w:space="0" w:color="auto"/>
                      </w:divBdr>
                    </w:div>
                    <w:div w:id="1436900658">
                      <w:marLeft w:val="0"/>
                      <w:marRight w:val="0"/>
                      <w:marTop w:val="0"/>
                      <w:marBottom w:val="0"/>
                      <w:divBdr>
                        <w:top w:val="none" w:sz="0" w:space="0" w:color="auto"/>
                        <w:left w:val="none" w:sz="0" w:space="0" w:color="auto"/>
                        <w:bottom w:val="none" w:sz="0" w:space="0" w:color="auto"/>
                        <w:right w:val="none" w:sz="0" w:space="0" w:color="auto"/>
                      </w:divBdr>
                    </w:div>
                    <w:div w:id="1715930183">
                      <w:marLeft w:val="0"/>
                      <w:marRight w:val="0"/>
                      <w:marTop w:val="0"/>
                      <w:marBottom w:val="0"/>
                      <w:divBdr>
                        <w:top w:val="none" w:sz="0" w:space="0" w:color="auto"/>
                        <w:left w:val="none" w:sz="0" w:space="0" w:color="auto"/>
                        <w:bottom w:val="none" w:sz="0" w:space="0" w:color="auto"/>
                        <w:right w:val="none" w:sz="0" w:space="0" w:color="auto"/>
                      </w:divBdr>
                    </w:div>
                  </w:divsChild>
                </w:div>
                <w:div w:id="1524130339">
                  <w:marLeft w:val="0"/>
                  <w:marRight w:val="0"/>
                  <w:marTop w:val="0"/>
                  <w:marBottom w:val="0"/>
                  <w:divBdr>
                    <w:top w:val="none" w:sz="0" w:space="0" w:color="auto"/>
                    <w:left w:val="none" w:sz="0" w:space="0" w:color="auto"/>
                    <w:bottom w:val="none" w:sz="0" w:space="0" w:color="auto"/>
                    <w:right w:val="none" w:sz="0" w:space="0" w:color="auto"/>
                  </w:divBdr>
                  <w:divsChild>
                    <w:div w:id="1896425237">
                      <w:marLeft w:val="0"/>
                      <w:marRight w:val="0"/>
                      <w:marTop w:val="0"/>
                      <w:marBottom w:val="0"/>
                      <w:divBdr>
                        <w:top w:val="none" w:sz="0" w:space="0" w:color="auto"/>
                        <w:left w:val="none" w:sz="0" w:space="0" w:color="auto"/>
                        <w:bottom w:val="none" w:sz="0" w:space="0" w:color="auto"/>
                        <w:right w:val="none" w:sz="0" w:space="0" w:color="auto"/>
                      </w:divBdr>
                    </w:div>
                  </w:divsChild>
                </w:div>
                <w:div w:id="1537235690">
                  <w:marLeft w:val="0"/>
                  <w:marRight w:val="0"/>
                  <w:marTop w:val="0"/>
                  <w:marBottom w:val="0"/>
                  <w:divBdr>
                    <w:top w:val="none" w:sz="0" w:space="0" w:color="auto"/>
                    <w:left w:val="none" w:sz="0" w:space="0" w:color="auto"/>
                    <w:bottom w:val="none" w:sz="0" w:space="0" w:color="auto"/>
                    <w:right w:val="none" w:sz="0" w:space="0" w:color="auto"/>
                  </w:divBdr>
                  <w:divsChild>
                    <w:div w:id="1912806164">
                      <w:marLeft w:val="0"/>
                      <w:marRight w:val="0"/>
                      <w:marTop w:val="0"/>
                      <w:marBottom w:val="0"/>
                      <w:divBdr>
                        <w:top w:val="none" w:sz="0" w:space="0" w:color="auto"/>
                        <w:left w:val="none" w:sz="0" w:space="0" w:color="auto"/>
                        <w:bottom w:val="none" w:sz="0" w:space="0" w:color="auto"/>
                        <w:right w:val="none" w:sz="0" w:space="0" w:color="auto"/>
                      </w:divBdr>
                    </w:div>
                  </w:divsChild>
                </w:div>
                <w:div w:id="1542747729">
                  <w:marLeft w:val="0"/>
                  <w:marRight w:val="0"/>
                  <w:marTop w:val="0"/>
                  <w:marBottom w:val="0"/>
                  <w:divBdr>
                    <w:top w:val="none" w:sz="0" w:space="0" w:color="auto"/>
                    <w:left w:val="none" w:sz="0" w:space="0" w:color="auto"/>
                    <w:bottom w:val="none" w:sz="0" w:space="0" w:color="auto"/>
                    <w:right w:val="none" w:sz="0" w:space="0" w:color="auto"/>
                  </w:divBdr>
                  <w:divsChild>
                    <w:div w:id="484399640">
                      <w:marLeft w:val="0"/>
                      <w:marRight w:val="0"/>
                      <w:marTop w:val="0"/>
                      <w:marBottom w:val="0"/>
                      <w:divBdr>
                        <w:top w:val="none" w:sz="0" w:space="0" w:color="auto"/>
                        <w:left w:val="none" w:sz="0" w:space="0" w:color="auto"/>
                        <w:bottom w:val="none" w:sz="0" w:space="0" w:color="auto"/>
                        <w:right w:val="none" w:sz="0" w:space="0" w:color="auto"/>
                      </w:divBdr>
                    </w:div>
                  </w:divsChild>
                </w:div>
                <w:div w:id="1567571541">
                  <w:marLeft w:val="0"/>
                  <w:marRight w:val="0"/>
                  <w:marTop w:val="0"/>
                  <w:marBottom w:val="0"/>
                  <w:divBdr>
                    <w:top w:val="none" w:sz="0" w:space="0" w:color="auto"/>
                    <w:left w:val="none" w:sz="0" w:space="0" w:color="auto"/>
                    <w:bottom w:val="none" w:sz="0" w:space="0" w:color="auto"/>
                    <w:right w:val="none" w:sz="0" w:space="0" w:color="auto"/>
                  </w:divBdr>
                  <w:divsChild>
                    <w:div w:id="216744907">
                      <w:marLeft w:val="0"/>
                      <w:marRight w:val="0"/>
                      <w:marTop w:val="0"/>
                      <w:marBottom w:val="0"/>
                      <w:divBdr>
                        <w:top w:val="none" w:sz="0" w:space="0" w:color="auto"/>
                        <w:left w:val="none" w:sz="0" w:space="0" w:color="auto"/>
                        <w:bottom w:val="none" w:sz="0" w:space="0" w:color="auto"/>
                        <w:right w:val="none" w:sz="0" w:space="0" w:color="auto"/>
                      </w:divBdr>
                    </w:div>
                    <w:div w:id="787621330">
                      <w:marLeft w:val="0"/>
                      <w:marRight w:val="0"/>
                      <w:marTop w:val="0"/>
                      <w:marBottom w:val="0"/>
                      <w:divBdr>
                        <w:top w:val="none" w:sz="0" w:space="0" w:color="auto"/>
                        <w:left w:val="none" w:sz="0" w:space="0" w:color="auto"/>
                        <w:bottom w:val="none" w:sz="0" w:space="0" w:color="auto"/>
                        <w:right w:val="none" w:sz="0" w:space="0" w:color="auto"/>
                      </w:divBdr>
                    </w:div>
                  </w:divsChild>
                </w:div>
                <w:div w:id="1579751184">
                  <w:marLeft w:val="0"/>
                  <w:marRight w:val="0"/>
                  <w:marTop w:val="0"/>
                  <w:marBottom w:val="0"/>
                  <w:divBdr>
                    <w:top w:val="none" w:sz="0" w:space="0" w:color="auto"/>
                    <w:left w:val="none" w:sz="0" w:space="0" w:color="auto"/>
                    <w:bottom w:val="none" w:sz="0" w:space="0" w:color="auto"/>
                    <w:right w:val="none" w:sz="0" w:space="0" w:color="auto"/>
                  </w:divBdr>
                  <w:divsChild>
                    <w:div w:id="1531991025">
                      <w:marLeft w:val="0"/>
                      <w:marRight w:val="0"/>
                      <w:marTop w:val="0"/>
                      <w:marBottom w:val="0"/>
                      <w:divBdr>
                        <w:top w:val="none" w:sz="0" w:space="0" w:color="auto"/>
                        <w:left w:val="none" w:sz="0" w:space="0" w:color="auto"/>
                        <w:bottom w:val="none" w:sz="0" w:space="0" w:color="auto"/>
                        <w:right w:val="none" w:sz="0" w:space="0" w:color="auto"/>
                      </w:divBdr>
                    </w:div>
                  </w:divsChild>
                </w:div>
                <w:div w:id="1581401085">
                  <w:marLeft w:val="0"/>
                  <w:marRight w:val="0"/>
                  <w:marTop w:val="0"/>
                  <w:marBottom w:val="0"/>
                  <w:divBdr>
                    <w:top w:val="none" w:sz="0" w:space="0" w:color="auto"/>
                    <w:left w:val="none" w:sz="0" w:space="0" w:color="auto"/>
                    <w:bottom w:val="none" w:sz="0" w:space="0" w:color="auto"/>
                    <w:right w:val="none" w:sz="0" w:space="0" w:color="auto"/>
                  </w:divBdr>
                  <w:divsChild>
                    <w:div w:id="1393577758">
                      <w:marLeft w:val="0"/>
                      <w:marRight w:val="0"/>
                      <w:marTop w:val="0"/>
                      <w:marBottom w:val="0"/>
                      <w:divBdr>
                        <w:top w:val="none" w:sz="0" w:space="0" w:color="auto"/>
                        <w:left w:val="none" w:sz="0" w:space="0" w:color="auto"/>
                        <w:bottom w:val="none" w:sz="0" w:space="0" w:color="auto"/>
                        <w:right w:val="none" w:sz="0" w:space="0" w:color="auto"/>
                      </w:divBdr>
                    </w:div>
                    <w:div w:id="1907062477">
                      <w:marLeft w:val="0"/>
                      <w:marRight w:val="0"/>
                      <w:marTop w:val="0"/>
                      <w:marBottom w:val="0"/>
                      <w:divBdr>
                        <w:top w:val="none" w:sz="0" w:space="0" w:color="auto"/>
                        <w:left w:val="none" w:sz="0" w:space="0" w:color="auto"/>
                        <w:bottom w:val="none" w:sz="0" w:space="0" w:color="auto"/>
                        <w:right w:val="none" w:sz="0" w:space="0" w:color="auto"/>
                      </w:divBdr>
                    </w:div>
                  </w:divsChild>
                </w:div>
                <w:div w:id="1588342274">
                  <w:marLeft w:val="0"/>
                  <w:marRight w:val="0"/>
                  <w:marTop w:val="0"/>
                  <w:marBottom w:val="0"/>
                  <w:divBdr>
                    <w:top w:val="none" w:sz="0" w:space="0" w:color="auto"/>
                    <w:left w:val="none" w:sz="0" w:space="0" w:color="auto"/>
                    <w:bottom w:val="none" w:sz="0" w:space="0" w:color="auto"/>
                    <w:right w:val="none" w:sz="0" w:space="0" w:color="auto"/>
                  </w:divBdr>
                  <w:divsChild>
                    <w:div w:id="1155334907">
                      <w:marLeft w:val="0"/>
                      <w:marRight w:val="0"/>
                      <w:marTop w:val="0"/>
                      <w:marBottom w:val="0"/>
                      <w:divBdr>
                        <w:top w:val="none" w:sz="0" w:space="0" w:color="auto"/>
                        <w:left w:val="none" w:sz="0" w:space="0" w:color="auto"/>
                        <w:bottom w:val="none" w:sz="0" w:space="0" w:color="auto"/>
                        <w:right w:val="none" w:sz="0" w:space="0" w:color="auto"/>
                      </w:divBdr>
                    </w:div>
                  </w:divsChild>
                </w:div>
                <w:div w:id="1607156769">
                  <w:marLeft w:val="0"/>
                  <w:marRight w:val="0"/>
                  <w:marTop w:val="0"/>
                  <w:marBottom w:val="0"/>
                  <w:divBdr>
                    <w:top w:val="none" w:sz="0" w:space="0" w:color="auto"/>
                    <w:left w:val="none" w:sz="0" w:space="0" w:color="auto"/>
                    <w:bottom w:val="none" w:sz="0" w:space="0" w:color="auto"/>
                    <w:right w:val="none" w:sz="0" w:space="0" w:color="auto"/>
                  </w:divBdr>
                  <w:divsChild>
                    <w:div w:id="1516725514">
                      <w:marLeft w:val="0"/>
                      <w:marRight w:val="0"/>
                      <w:marTop w:val="0"/>
                      <w:marBottom w:val="0"/>
                      <w:divBdr>
                        <w:top w:val="none" w:sz="0" w:space="0" w:color="auto"/>
                        <w:left w:val="none" w:sz="0" w:space="0" w:color="auto"/>
                        <w:bottom w:val="none" w:sz="0" w:space="0" w:color="auto"/>
                        <w:right w:val="none" w:sz="0" w:space="0" w:color="auto"/>
                      </w:divBdr>
                    </w:div>
                  </w:divsChild>
                </w:div>
                <w:div w:id="1650788236">
                  <w:marLeft w:val="0"/>
                  <w:marRight w:val="0"/>
                  <w:marTop w:val="0"/>
                  <w:marBottom w:val="0"/>
                  <w:divBdr>
                    <w:top w:val="none" w:sz="0" w:space="0" w:color="auto"/>
                    <w:left w:val="none" w:sz="0" w:space="0" w:color="auto"/>
                    <w:bottom w:val="none" w:sz="0" w:space="0" w:color="auto"/>
                    <w:right w:val="none" w:sz="0" w:space="0" w:color="auto"/>
                  </w:divBdr>
                  <w:divsChild>
                    <w:div w:id="1822386046">
                      <w:marLeft w:val="0"/>
                      <w:marRight w:val="0"/>
                      <w:marTop w:val="0"/>
                      <w:marBottom w:val="0"/>
                      <w:divBdr>
                        <w:top w:val="none" w:sz="0" w:space="0" w:color="auto"/>
                        <w:left w:val="none" w:sz="0" w:space="0" w:color="auto"/>
                        <w:bottom w:val="none" w:sz="0" w:space="0" w:color="auto"/>
                        <w:right w:val="none" w:sz="0" w:space="0" w:color="auto"/>
                      </w:divBdr>
                    </w:div>
                  </w:divsChild>
                </w:div>
                <w:div w:id="1654873446">
                  <w:marLeft w:val="0"/>
                  <w:marRight w:val="0"/>
                  <w:marTop w:val="0"/>
                  <w:marBottom w:val="0"/>
                  <w:divBdr>
                    <w:top w:val="none" w:sz="0" w:space="0" w:color="auto"/>
                    <w:left w:val="none" w:sz="0" w:space="0" w:color="auto"/>
                    <w:bottom w:val="none" w:sz="0" w:space="0" w:color="auto"/>
                    <w:right w:val="none" w:sz="0" w:space="0" w:color="auto"/>
                  </w:divBdr>
                  <w:divsChild>
                    <w:div w:id="913318316">
                      <w:marLeft w:val="0"/>
                      <w:marRight w:val="0"/>
                      <w:marTop w:val="0"/>
                      <w:marBottom w:val="0"/>
                      <w:divBdr>
                        <w:top w:val="none" w:sz="0" w:space="0" w:color="auto"/>
                        <w:left w:val="none" w:sz="0" w:space="0" w:color="auto"/>
                        <w:bottom w:val="none" w:sz="0" w:space="0" w:color="auto"/>
                        <w:right w:val="none" w:sz="0" w:space="0" w:color="auto"/>
                      </w:divBdr>
                    </w:div>
                  </w:divsChild>
                </w:div>
                <w:div w:id="1673529806">
                  <w:marLeft w:val="0"/>
                  <w:marRight w:val="0"/>
                  <w:marTop w:val="0"/>
                  <w:marBottom w:val="0"/>
                  <w:divBdr>
                    <w:top w:val="none" w:sz="0" w:space="0" w:color="auto"/>
                    <w:left w:val="none" w:sz="0" w:space="0" w:color="auto"/>
                    <w:bottom w:val="none" w:sz="0" w:space="0" w:color="auto"/>
                    <w:right w:val="none" w:sz="0" w:space="0" w:color="auto"/>
                  </w:divBdr>
                  <w:divsChild>
                    <w:div w:id="913591150">
                      <w:marLeft w:val="0"/>
                      <w:marRight w:val="0"/>
                      <w:marTop w:val="0"/>
                      <w:marBottom w:val="0"/>
                      <w:divBdr>
                        <w:top w:val="none" w:sz="0" w:space="0" w:color="auto"/>
                        <w:left w:val="none" w:sz="0" w:space="0" w:color="auto"/>
                        <w:bottom w:val="none" w:sz="0" w:space="0" w:color="auto"/>
                        <w:right w:val="none" w:sz="0" w:space="0" w:color="auto"/>
                      </w:divBdr>
                    </w:div>
                  </w:divsChild>
                </w:div>
                <w:div w:id="1690330602">
                  <w:marLeft w:val="0"/>
                  <w:marRight w:val="0"/>
                  <w:marTop w:val="0"/>
                  <w:marBottom w:val="0"/>
                  <w:divBdr>
                    <w:top w:val="none" w:sz="0" w:space="0" w:color="auto"/>
                    <w:left w:val="none" w:sz="0" w:space="0" w:color="auto"/>
                    <w:bottom w:val="none" w:sz="0" w:space="0" w:color="auto"/>
                    <w:right w:val="none" w:sz="0" w:space="0" w:color="auto"/>
                  </w:divBdr>
                  <w:divsChild>
                    <w:div w:id="828328017">
                      <w:marLeft w:val="0"/>
                      <w:marRight w:val="0"/>
                      <w:marTop w:val="0"/>
                      <w:marBottom w:val="0"/>
                      <w:divBdr>
                        <w:top w:val="none" w:sz="0" w:space="0" w:color="auto"/>
                        <w:left w:val="none" w:sz="0" w:space="0" w:color="auto"/>
                        <w:bottom w:val="none" w:sz="0" w:space="0" w:color="auto"/>
                        <w:right w:val="none" w:sz="0" w:space="0" w:color="auto"/>
                      </w:divBdr>
                    </w:div>
                  </w:divsChild>
                </w:div>
                <w:div w:id="1711297638">
                  <w:marLeft w:val="0"/>
                  <w:marRight w:val="0"/>
                  <w:marTop w:val="0"/>
                  <w:marBottom w:val="0"/>
                  <w:divBdr>
                    <w:top w:val="none" w:sz="0" w:space="0" w:color="auto"/>
                    <w:left w:val="none" w:sz="0" w:space="0" w:color="auto"/>
                    <w:bottom w:val="none" w:sz="0" w:space="0" w:color="auto"/>
                    <w:right w:val="none" w:sz="0" w:space="0" w:color="auto"/>
                  </w:divBdr>
                  <w:divsChild>
                    <w:div w:id="1185244813">
                      <w:marLeft w:val="0"/>
                      <w:marRight w:val="0"/>
                      <w:marTop w:val="0"/>
                      <w:marBottom w:val="0"/>
                      <w:divBdr>
                        <w:top w:val="none" w:sz="0" w:space="0" w:color="auto"/>
                        <w:left w:val="none" w:sz="0" w:space="0" w:color="auto"/>
                        <w:bottom w:val="none" w:sz="0" w:space="0" w:color="auto"/>
                        <w:right w:val="none" w:sz="0" w:space="0" w:color="auto"/>
                      </w:divBdr>
                    </w:div>
                  </w:divsChild>
                </w:div>
                <w:div w:id="1720744271">
                  <w:marLeft w:val="0"/>
                  <w:marRight w:val="0"/>
                  <w:marTop w:val="0"/>
                  <w:marBottom w:val="0"/>
                  <w:divBdr>
                    <w:top w:val="none" w:sz="0" w:space="0" w:color="auto"/>
                    <w:left w:val="none" w:sz="0" w:space="0" w:color="auto"/>
                    <w:bottom w:val="none" w:sz="0" w:space="0" w:color="auto"/>
                    <w:right w:val="none" w:sz="0" w:space="0" w:color="auto"/>
                  </w:divBdr>
                  <w:divsChild>
                    <w:div w:id="201678560">
                      <w:marLeft w:val="0"/>
                      <w:marRight w:val="0"/>
                      <w:marTop w:val="0"/>
                      <w:marBottom w:val="0"/>
                      <w:divBdr>
                        <w:top w:val="none" w:sz="0" w:space="0" w:color="auto"/>
                        <w:left w:val="none" w:sz="0" w:space="0" w:color="auto"/>
                        <w:bottom w:val="none" w:sz="0" w:space="0" w:color="auto"/>
                        <w:right w:val="none" w:sz="0" w:space="0" w:color="auto"/>
                      </w:divBdr>
                    </w:div>
                  </w:divsChild>
                </w:div>
                <w:div w:id="1721056463">
                  <w:marLeft w:val="0"/>
                  <w:marRight w:val="0"/>
                  <w:marTop w:val="0"/>
                  <w:marBottom w:val="0"/>
                  <w:divBdr>
                    <w:top w:val="none" w:sz="0" w:space="0" w:color="auto"/>
                    <w:left w:val="none" w:sz="0" w:space="0" w:color="auto"/>
                    <w:bottom w:val="none" w:sz="0" w:space="0" w:color="auto"/>
                    <w:right w:val="none" w:sz="0" w:space="0" w:color="auto"/>
                  </w:divBdr>
                  <w:divsChild>
                    <w:div w:id="1467814672">
                      <w:marLeft w:val="0"/>
                      <w:marRight w:val="0"/>
                      <w:marTop w:val="0"/>
                      <w:marBottom w:val="0"/>
                      <w:divBdr>
                        <w:top w:val="none" w:sz="0" w:space="0" w:color="auto"/>
                        <w:left w:val="none" w:sz="0" w:space="0" w:color="auto"/>
                        <w:bottom w:val="none" w:sz="0" w:space="0" w:color="auto"/>
                        <w:right w:val="none" w:sz="0" w:space="0" w:color="auto"/>
                      </w:divBdr>
                    </w:div>
                  </w:divsChild>
                </w:div>
                <w:div w:id="1730689765">
                  <w:marLeft w:val="0"/>
                  <w:marRight w:val="0"/>
                  <w:marTop w:val="0"/>
                  <w:marBottom w:val="0"/>
                  <w:divBdr>
                    <w:top w:val="none" w:sz="0" w:space="0" w:color="auto"/>
                    <w:left w:val="none" w:sz="0" w:space="0" w:color="auto"/>
                    <w:bottom w:val="none" w:sz="0" w:space="0" w:color="auto"/>
                    <w:right w:val="none" w:sz="0" w:space="0" w:color="auto"/>
                  </w:divBdr>
                  <w:divsChild>
                    <w:div w:id="396168783">
                      <w:marLeft w:val="0"/>
                      <w:marRight w:val="0"/>
                      <w:marTop w:val="0"/>
                      <w:marBottom w:val="0"/>
                      <w:divBdr>
                        <w:top w:val="none" w:sz="0" w:space="0" w:color="auto"/>
                        <w:left w:val="none" w:sz="0" w:space="0" w:color="auto"/>
                        <w:bottom w:val="none" w:sz="0" w:space="0" w:color="auto"/>
                        <w:right w:val="none" w:sz="0" w:space="0" w:color="auto"/>
                      </w:divBdr>
                    </w:div>
                  </w:divsChild>
                </w:div>
                <w:div w:id="1741437962">
                  <w:marLeft w:val="0"/>
                  <w:marRight w:val="0"/>
                  <w:marTop w:val="0"/>
                  <w:marBottom w:val="0"/>
                  <w:divBdr>
                    <w:top w:val="none" w:sz="0" w:space="0" w:color="auto"/>
                    <w:left w:val="none" w:sz="0" w:space="0" w:color="auto"/>
                    <w:bottom w:val="none" w:sz="0" w:space="0" w:color="auto"/>
                    <w:right w:val="none" w:sz="0" w:space="0" w:color="auto"/>
                  </w:divBdr>
                  <w:divsChild>
                    <w:div w:id="279847431">
                      <w:marLeft w:val="0"/>
                      <w:marRight w:val="0"/>
                      <w:marTop w:val="0"/>
                      <w:marBottom w:val="0"/>
                      <w:divBdr>
                        <w:top w:val="none" w:sz="0" w:space="0" w:color="auto"/>
                        <w:left w:val="none" w:sz="0" w:space="0" w:color="auto"/>
                        <w:bottom w:val="none" w:sz="0" w:space="0" w:color="auto"/>
                        <w:right w:val="none" w:sz="0" w:space="0" w:color="auto"/>
                      </w:divBdr>
                    </w:div>
                  </w:divsChild>
                </w:div>
                <w:div w:id="1750690636">
                  <w:marLeft w:val="0"/>
                  <w:marRight w:val="0"/>
                  <w:marTop w:val="0"/>
                  <w:marBottom w:val="0"/>
                  <w:divBdr>
                    <w:top w:val="none" w:sz="0" w:space="0" w:color="auto"/>
                    <w:left w:val="none" w:sz="0" w:space="0" w:color="auto"/>
                    <w:bottom w:val="none" w:sz="0" w:space="0" w:color="auto"/>
                    <w:right w:val="none" w:sz="0" w:space="0" w:color="auto"/>
                  </w:divBdr>
                  <w:divsChild>
                    <w:div w:id="9335725">
                      <w:marLeft w:val="0"/>
                      <w:marRight w:val="0"/>
                      <w:marTop w:val="0"/>
                      <w:marBottom w:val="0"/>
                      <w:divBdr>
                        <w:top w:val="none" w:sz="0" w:space="0" w:color="auto"/>
                        <w:left w:val="none" w:sz="0" w:space="0" w:color="auto"/>
                        <w:bottom w:val="none" w:sz="0" w:space="0" w:color="auto"/>
                        <w:right w:val="none" w:sz="0" w:space="0" w:color="auto"/>
                      </w:divBdr>
                    </w:div>
                    <w:div w:id="770124514">
                      <w:marLeft w:val="0"/>
                      <w:marRight w:val="0"/>
                      <w:marTop w:val="0"/>
                      <w:marBottom w:val="0"/>
                      <w:divBdr>
                        <w:top w:val="none" w:sz="0" w:space="0" w:color="auto"/>
                        <w:left w:val="none" w:sz="0" w:space="0" w:color="auto"/>
                        <w:bottom w:val="none" w:sz="0" w:space="0" w:color="auto"/>
                        <w:right w:val="none" w:sz="0" w:space="0" w:color="auto"/>
                      </w:divBdr>
                    </w:div>
                    <w:div w:id="1024868376">
                      <w:marLeft w:val="0"/>
                      <w:marRight w:val="0"/>
                      <w:marTop w:val="0"/>
                      <w:marBottom w:val="0"/>
                      <w:divBdr>
                        <w:top w:val="none" w:sz="0" w:space="0" w:color="auto"/>
                        <w:left w:val="none" w:sz="0" w:space="0" w:color="auto"/>
                        <w:bottom w:val="none" w:sz="0" w:space="0" w:color="auto"/>
                        <w:right w:val="none" w:sz="0" w:space="0" w:color="auto"/>
                      </w:divBdr>
                    </w:div>
                  </w:divsChild>
                </w:div>
                <w:div w:id="1756434859">
                  <w:marLeft w:val="0"/>
                  <w:marRight w:val="0"/>
                  <w:marTop w:val="0"/>
                  <w:marBottom w:val="0"/>
                  <w:divBdr>
                    <w:top w:val="none" w:sz="0" w:space="0" w:color="auto"/>
                    <w:left w:val="none" w:sz="0" w:space="0" w:color="auto"/>
                    <w:bottom w:val="none" w:sz="0" w:space="0" w:color="auto"/>
                    <w:right w:val="none" w:sz="0" w:space="0" w:color="auto"/>
                  </w:divBdr>
                  <w:divsChild>
                    <w:div w:id="2011787378">
                      <w:marLeft w:val="0"/>
                      <w:marRight w:val="0"/>
                      <w:marTop w:val="0"/>
                      <w:marBottom w:val="0"/>
                      <w:divBdr>
                        <w:top w:val="none" w:sz="0" w:space="0" w:color="auto"/>
                        <w:left w:val="none" w:sz="0" w:space="0" w:color="auto"/>
                        <w:bottom w:val="none" w:sz="0" w:space="0" w:color="auto"/>
                        <w:right w:val="none" w:sz="0" w:space="0" w:color="auto"/>
                      </w:divBdr>
                    </w:div>
                  </w:divsChild>
                </w:div>
                <w:div w:id="1768234751">
                  <w:marLeft w:val="0"/>
                  <w:marRight w:val="0"/>
                  <w:marTop w:val="0"/>
                  <w:marBottom w:val="0"/>
                  <w:divBdr>
                    <w:top w:val="none" w:sz="0" w:space="0" w:color="auto"/>
                    <w:left w:val="none" w:sz="0" w:space="0" w:color="auto"/>
                    <w:bottom w:val="none" w:sz="0" w:space="0" w:color="auto"/>
                    <w:right w:val="none" w:sz="0" w:space="0" w:color="auto"/>
                  </w:divBdr>
                  <w:divsChild>
                    <w:div w:id="398673541">
                      <w:marLeft w:val="0"/>
                      <w:marRight w:val="0"/>
                      <w:marTop w:val="0"/>
                      <w:marBottom w:val="0"/>
                      <w:divBdr>
                        <w:top w:val="none" w:sz="0" w:space="0" w:color="auto"/>
                        <w:left w:val="none" w:sz="0" w:space="0" w:color="auto"/>
                        <w:bottom w:val="none" w:sz="0" w:space="0" w:color="auto"/>
                        <w:right w:val="none" w:sz="0" w:space="0" w:color="auto"/>
                      </w:divBdr>
                    </w:div>
                  </w:divsChild>
                </w:div>
                <w:div w:id="1782142905">
                  <w:marLeft w:val="0"/>
                  <w:marRight w:val="0"/>
                  <w:marTop w:val="0"/>
                  <w:marBottom w:val="0"/>
                  <w:divBdr>
                    <w:top w:val="none" w:sz="0" w:space="0" w:color="auto"/>
                    <w:left w:val="none" w:sz="0" w:space="0" w:color="auto"/>
                    <w:bottom w:val="none" w:sz="0" w:space="0" w:color="auto"/>
                    <w:right w:val="none" w:sz="0" w:space="0" w:color="auto"/>
                  </w:divBdr>
                  <w:divsChild>
                    <w:div w:id="358358855">
                      <w:marLeft w:val="0"/>
                      <w:marRight w:val="0"/>
                      <w:marTop w:val="0"/>
                      <w:marBottom w:val="0"/>
                      <w:divBdr>
                        <w:top w:val="none" w:sz="0" w:space="0" w:color="auto"/>
                        <w:left w:val="none" w:sz="0" w:space="0" w:color="auto"/>
                        <w:bottom w:val="none" w:sz="0" w:space="0" w:color="auto"/>
                        <w:right w:val="none" w:sz="0" w:space="0" w:color="auto"/>
                      </w:divBdr>
                    </w:div>
                  </w:divsChild>
                </w:div>
                <w:div w:id="1812597725">
                  <w:marLeft w:val="0"/>
                  <w:marRight w:val="0"/>
                  <w:marTop w:val="0"/>
                  <w:marBottom w:val="0"/>
                  <w:divBdr>
                    <w:top w:val="none" w:sz="0" w:space="0" w:color="auto"/>
                    <w:left w:val="none" w:sz="0" w:space="0" w:color="auto"/>
                    <w:bottom w:val="none" w:sz="0" w:space="0" w:color="auto"/>
                    <w:right w:val="none" w:sz="0" w:space="0" w:color="auto"/>
                  </w:divBdr>
                  <w:divsChild>
                    <w:div w:id="131598393">
                      <w:marLeft w:val="0"/>
                      <w:marRight w:val="0"/>
                      <w:marTop w:val="0"/>
                      <w:marBottom w:val="0"/>
                      <w:divBdr>
                        <w:top w:val="none" w:sz="0" w:space="0" w:color="auto"/>
                        <w:left w:val="none" w:sz="0" w:space="0" w:color="auto"/>
                        <w:bottom w:val="none" w:sz="0" w:space="0" w:color="auto"/>
                        <w:right w:val="none" w:sz="0" w:space="0" w:color="auto"/>
                      </w:divBdr>
                    </w:div>
                  </w:divsChild>
                </w:div>
                <w:div w:id="1830902383">
                  <w:marLeft w:val="0"/>
                  <w:marRight w:val="0"/>
                  <w:marTop w:val="0"/>
                  <w:marBottom w:val="0"/>
                  <w:divBdr>
                    <w:top w:val="none" w:sz="0" w:space="0" w:color="auto"/>
                    <w:left w:val="none" w:sz="0" w:space="0" w:color="auto"/>
                    <w:bottom w:val="none" w:sz="0" w:space="0" w:color="auto"/>
                    <w:right w:val="none" w:sz="0" w:space="0" w:color="auto"/>
                  </w:divBdr>
                  <w:divsChild>
                    <w:div w:id="1704480146">
                      <w:marLeft w:val="0"/>
                      <w:marRight w:val="0"/>
                      <w:marTop w:val="0"/>
                      <w:marBottom w:val="0"/>
                      <w:divBdr>
                        <w:top w:val="none" w:sz="0" w:space="0" w:color="auto"/>
                        <w:left w:val="none" w:sz="0" w:space="0" w:color="auto"/>
                        <w:bottom w:val="none" w:sz="0" w:space="0" w:color="auto"/>
                        <w:right w:val="none" w:sz="0" w:space="0" w:color="auto"/>
                      </w:divBdr>
                    </w:div>
                  </w:divsChild>
                </w:div>
                <w:div w:id="1847356587">
                  <w:marLeft w:val="0"/>
                  <w:marRight w:val="0"/>
                  <w:marTop w:val="0"/>
                  <w:marBottom w:val="0"/>
                  <w:divBdr>
                    <w:top w:val="none" w:sz="0" w:space="0" w:color="auto"/>
                    <w:left w:val="none" w:sz="0" w:space="0" w:color="auto"/>
                    <w:bottom w:val="none" w:sz="0" w:space="0" w:color="auto"/>
                    <w:right w:val="none" w:sz="0" w:space="0" w:color="auto"/>
                  </w:divBdr>
                  <w:divsChild>
                    <w:div w:id="1472821873">
                      <w:marLeft w:val="0"/>
                      <w:marRight w:val="0"/>
                      <w:marTop w:val="0"/>
                      <w:marBottom w:val="0"/>
                      <w:divBdr>
                        <w:top w:val="none" w:sz="0" w:space="0" w:color="auto"/>
                        <w:left w:val="none" w:sz="0" w:space="0" w:color="auto"/>
                        <w:bottom w:val="none" w:sz="0" w:space="0" w:color="auto"/>
                        <w:right w:val="none" w:sz="0" w:space="0" w:color="auto"/>
                      </w:divBdr>
                    </w:div>
                  </w:divsChild>
                </w:div>
                <w:div w:id="1880777036">
                  <w:marLeft w:val="0"/>
                  <w:marRight w:val="0"/>
                  <w:marTop w:val="0"/>
                  <w:marBottom w:val="0"/>
                  <w:divBdr>
                    <w:top w:val="none" w:sz="0" w:space="0" w:color="auto"/>
                    <w:left w:val="none" w:sz="0" w:space="0" w:color="auto"/>
                    <w:bottom w:val="none" w:sz="0" w:space="0" w:color="auto"/>
                    <w:right w:val="none" w:sz="0" w:space="0" w:color="auto"/>
                  </w:divBdr>
                  <w:divsChild>
                    <w:div w:id="206257838">
                      <w:marLeft w:val="0"/>
                      <w:marRight w:val="0"/>
                      <w:marTop w:val="0"/>
                      <w:marBottom w:val="0"/>
                      <w:divBdr>
                        <w:top w:val="none" w:sz="0" w:space="0" w:color="auto"/>
                        <w:left w:val="none" w:sz="0" w:space="0" w:color="auto"/>
                        <w:bottom w:val="none" w:sz="0" w:space="0" w:color="auto"/>
                        <w:right w:val="none" w:sz="0" w:space="0" w:color="auto"/>
                      </w:divBdr>
                    </w:div>
                    <w:div w:id="705957693">
                      <w:marLeft w:val="0"/>
                      <w:marRight w:val="0"/>
                      <w:marTop w:val="0"/>
                      <w:marBottom w:val="0"/>
                      <w:divBdr>
                        <w:top w:val="none" w:sz="0" w:space="0" w:color="auto"/>
                        <w:left w:val="none" w:sz="0" w:space="0" w:color="auto"/>
                        <w:bottom w:val="none" w:sz="0" w:space="0" w:color="auto"/>
                        <w:right w:val="none" w:sz="0" w:space="0" w:color="auto"/>
                      </w:divBdr>
                    </w:div>
                    <w:div w:id="725298249">
                      <w:marLeft w:val="0"/>
                      <w:marRight w:val="0"/>
                      <w:marTop w:val="0"/>
                      <w:marBottom w:val="0"/>
                      <w:divBdr>
                        <w:top w:val="none" w:sz="0" w:space="0" w:color="auto"/>
                        <w:left w:val="none" w:sz="0" w:space="0" w:color="auto"/>
                        <w:bottom w:val="none" w:sz="0" w:space="0" w:color="auto"/>
                        <w:right w:val="none" w:sz="0" w:space="0" w:color="auto"/>
                      </w:divBdr>
                    </w:div>
                    <w:div w:id="785003973">
                      <w:marLeft w:val="0"/>
                      <w:marRight w:val="0"/>
                      <w:marTop w:val="0"/>
                      <w:marBottom w:val="0"/>
                      <w:divBdr>
                        <w:top w:val="none" w:sz="0" w:space="0" w:color="auto"/>
                        <w:left w:val="none" w:sz="0" w:space="0" w:color="auto"/>
                        <w:bottom w:val="none" w:sz="0" w:space="0" w:color="auto"/>
                        <w:right w:val="none" w:sz="0" w:space="0" w:color="auto"/>
                      </w:divBdr>
                    </w:div>
                    <w:div w:id="1267621104">
                      <w:marLeft w:val="0"/>
                      <w:marRight w:val="0"/>
                      <w:marTop w:val="0"/>
                      <w:marBottom w:val="0"/>
                      <w:divBdr>
                        <w:top w:val="none" w:sz="0" w:space="0" w:color="auto"/>
                        <w:left w:val="none" w:sz="0" w:space="0" w:color="auto"/>
                        <w:bottom w:val="none" w:sz="0" w:space="0" w:color="auto"/>
                        <w:right w:val="none" w:sz="0" w:space="0" w:color="auto"/>
                      </w:divBdr>
                    </w:div>
                    <w:div w:id="1893617949">
                      <w:marLeft w:val="0"/>
                      <w:marRight w:val="0"/>
                      <w:marTop w:val="0"/>
                      <w:marBottom w:val="0"/>
                      <w:divBdr>
                        <w:top w:val="none" w:sz="0" w:space="0" w:color="auto"/>
                        <w:left w:val="none" w:sz="0" w:space="0" w:color="auto"/>
                        <w:bottom w:val="none" w:sz="0" w:space="0" w:color="auto"/>
                        <w:right w:val="none" w:sz="0" w:space="0" w:color="auto"/>
                      </w:divBdr>
                    </w:div>
                    <w:div w:id="2058118696">
                      <w:marLeft w:val="0"/>
                      <w:marRight w:val="0"/>
                      <w:marTop w:val="0"/>
                      <w:marBottom w:val="0"/>
                      <w:divBdr>
                        <w:top w:val="none" w:sz="0" w:space="0" w:color="auto"/>
                        <w:left w:val="none" w:sz="0" w:space="0" w:color="auto"/>
                        <w:bottom w:val="none" w:sz="0" w:space="0" w:color="auto"/>
                        <w:right w:val="none" w:sz="0" w:space="0" w:color="auto"/>
                      </w:divBdr>
                    </w:div>
                  </w:divsChild>
                </w:div>
                <w:div w:id="1893929013">
                  <w:marLeft w:val="0"/>
                  <w:marRight w:val="0"/>
                  <w:marTop w:val="0"/>
                  <w:marBottom w:val="0"/>
                  <w:divBdr>
                    <w:top w:val="none" w:sz="0" w:space="0" w:color="auto"/>
                    <w:left w:val="none" w:sz="0" w:space="0" w:color="auto"/>
                    <w:bottom w:val="none" w:sz="0" w:space="0" w:color="auto"/>
                    <w:right w:val="none" w:sz="0" w:space="0" w:color="auto"/>
                  </w:divBdr>
                  <w:divsChild>
                    <w:div w:id="897975513">
                      <w:marLeft w:val="0"/>
                      <w:marRight w:val="0"/>
                      <w:marTop w:val="0"/>
                      <w:marBottom w:val="0"/>
                      <w:divBdr>
                        <w:top w:val="none" w:sz="0" w:space="0" w:color="auto"/>
                        <w:left w:val="none" w:sz="0" w:space="0" w:color="auto"/>
                        <w:bottom w:val="none" w:sz="0" w:space="0" w:color="auto"/>
                        <w:right w:val="none" w:sz="0" w:space="0" w:color="auto"/>
                      </w:divBdr>
                    </w:div>
                  </w:divsChild>
                </w:div>
                <w:div w:id="1906989376">
                  <w:marLeft w:val="0"/>
                  <w:marRight w:val="0"/>
                  <w:marTop w:val="0"/>
                  <w:marBottom w:val="0"/>
                  <w:divBdr>
                    <w:top w:val="none" w:sz="0" w:space="0" w:color="auto"/>
                    <w:left w:val="none" w:sz="0" w:space="0" w:color="auto"/>
                    <w:bottom w:val="none" w:sz="0" w:space="0" w:color="auto"/>
                    <w:right w:val="none" w:sz="0" w:space="0" w:color="auto"/>
                  </w:divBdr>
                  <w:divsChild>
                    <w:div w:id="1248609174">
                      <w:marLeft w:val="0"/>
                      <w:marRight w:val="0"/>
                      <w:marTop w:val="0"/>
                      <w:marBottom w:val="0"/>
                      <w:divBdr>
                        <w:top w:val="none" w:sz="0" w:space="0" w:color="auto"/>
                        <w:left w:val="none" w:sz="0" w:space="0" w:color="auto"/>
                        <w:bottom w:val="none" w:sz="0" w:space="0" w:color="auto"/>
                        <w:right w:val="none" w:sz="0" w:space="0" w:color="auto"/>
                      </w:divBdr>
                    </w:div>
                  </w:divsChild>
                </w:div>
                <w:div w:id="1907840929">
                  <w:marLeft w:val="0"/>
                  <w:marRight w:val="0"/>
                  <w:marTop w:val="0"/>
                  <w:marBottom w:val="0"/>
                  <w:divBdr>
                    <w:top w:val="none" w:sz="0" w:space="0" w:color="auto"/>
                    <w:left w:val="none" w:sz="0" w:space="0" w:color="auto"/>
                    <w:bottom w:val="none" w:sz="0" w:space="0" w:color="auto"/>
                    <w:right w:val="none" w:sz="0" w:space="0" w:color="auto"/>
                  </w:divBdr>
                  <w:divsChild>
                    <w:div w:id="152567961">
                      <w:marLeft w:val="0"/>
                      <w:marRight w:val="0"/>
                      <w:marTop w:val="0"/>
                      <w:marBottom w:val="0"/>
                      <w:divBdr>
                        <w:top w:val="none" w:sz="0" w:space="0" w:color="auto"/>
                        <w:left w:val="none" w:sz="0" w:space="0" w:color="auto"/>
                        <w:bottom w:val="none" w:sz="0" w:space="0" w:color="auto"/>
                        <w:right w:val="none" w:sz="0" w:space="0" w:color="auto"/>
                      </w:divBdr>
                    </w:div>
                  </w:divsChild>
                </w:div>
                <w:div w:id="1918006405">
                  <w:marLeft w:val="0"/>
                  <w:marRight w:val="0"/>
                  <w:marTop w:val="0"/>
                  <w:marBottom w:val="0"/>
                  <w:divBdr>
                    <w:top w:val="none" w:sz="0" w:space="0" w:color="auto"/>
                    <w:left w:val="none" w:sz="0" w:space="0" w:color="auto"/>
                    <w:bottom w:val="none" w:sz="0" w:space="0" w:color="auto"/>
                    <w:right w:val="none" w:sz="0" w:space="0" w:color="auto"/>
                  </w:divBdr>
                  <w:divsChild>
                    <w:div w:id="1021518646">
                      <w:marLeft w:val="0"/>
                      <w:marRight w:val="0"/>
                      <w:marTop w:val="0"/>
                      <w:marBottom w:val="0"/>
                      <w:divBdr>
                        <w:top w:val="none" w:sz="0" w:space="0" w:color="auto"/>
                        <w:left w:val="none" w:sz="0" w:space="0" w:color="auto"/>
                        <w:bottom w:val="none" w:sz="0" w:space="0" w:color="auto"/>
                        <w:right w:val="none" w:sz="0" w:space="0" w:color="auto"/>
                      </w:divBdr>
                    </w:div>
                  </w:divsChild>
                </w:div>
                <w:div w:id="1928036295">
                  <w:marLeft w:val="0"/>
                  <w:marRight w:val="0"/>
                  <w:marTop w:val="0"/>
                  <w:marBottom w:val="0"/>
                  <w:divBdr>
                    <w:top w:val="none" w:sz="0" w:space="0" w:color="auto"/>
                    <w:left w:val="none" w:sz="0" w:space="0" w:color="auto"/>
                    <w:bottom w:val="none" w:sz="0" w:space="0" w:color="auto"/>
                    <w:right w:val="none" w:sz="0" w:space="0" w:color="auto"/>
                  </w:divBdr>
                  <w:divsChild>
                    <w:div w:id="527984256">
                      <w:marLeft w:val="0"/>
                      <w:marRight w:val="0"/>
                      <w:marTop w:val="0"/>
                      <w:marBottom w:val="0"/>
                      <w:divBdr>
                        <w:top w:val="none" w:sz="0" w:space="0" w:color="auto"/>
                        <w:left w:val="none" w:sz="0" w:space="0" w:color="auto"/>
                        <w:bottom w:val="none" w:sz="0" w:space="0" w:color="auto"/>
                        <w:right w:val="none" w:sz="0" w:space="0" w:color="auto"/>
                      </w:divBdr>
                    </w:div>
                  </w:divsChild>
                </w:div>
                <w:div w:id="1935899645">
                  <w:marLeft w:val="0"/>
                  <w:marRight w:val="0"/>
                  <w:marTop w:val="0"/>
                  <w:marBottom w:val="0"/>
                  <w:divBdr>
                    <w:top w:val="none" w:sz="0" w:space="0" w:color="auto"/>
                    <w:left w:val="none" w:sz="0" w:space="0" w:color="auto"/>
                    <w:bottom w:val="none" w:sz="0" w:space="0" w:color="auto"/>
                    <w:right w:val="none" w:sz="0" w:space="0" w:color="auto"/>
                  </w:divBdr>
                  <w:divsChild>
                    <w:div w:id="337923214">
                      <w:marLeft w:val="0"/>
                      <w:marRight w:val="0"/>
                      <w:marTop w:val="0"/>
                      <w:marBottom w:val="0"/>
                      <w:divBdr>
                        <w:top w:val="none" w:sz="0" w:space="0" w:color="auto"/>
                        <w:left w:val="none" w:sz="0" w:space="0" w:color="auto"/>
                        <w:bottom w:val="none" w:sz="0" w:space="0" w:color="auto"/>
                        <w:right w:val="none" w:sz="0" w:space="0" w:color="auto"/>
                      </w:divBdr>
                    </w:div>
                  </w:divsChild>
                </w:div>
                <w:div w:id="1939633648">
                  <w:marLeft w:val="0"/>
                  <w:marRight w:val="0"/>
                  <w:marTop w:val="0"/>
                  <w:marBottom w:val="0"/>
                  <w:divBdr>
                    <w:top w:val="none" w:sz="0" w:space="0" w:color="auto"/>
                    <w:left w:val="none" w:sz="0" w:space="0" w:color="auto"/>
                    <w:bottom w:val="none" w:sz="0" w:space="0" w:color="auto"/>
                    <w:right w:val="none" w:sz="0" w:space="0" w:color="auto"/>
                  </w:divBdr>
                  <w:divsChild>
                    <w:div w:id="260188332">
                      <w:marLeft w:val="0"/>
                      <w:marRight w:val="0"/>
                      <w:marTop w:val="0"/>
                      <w:marBottom w:val="0"/>
                      <w:divBdr>
                        <w:top w:val="none" w:sz="0" w:space="0" w:color="auto"/>
                        <w:left w:val="none" w:sz="0" w:space="0" w:color="auto"/>
                        <w:bottom w:val="none" w:sz="0" w:space="0" w:color="auto"/>
                        <w:right w:val="none" w:sz="0" w:space="0" w:color="auto"/>
                      </w:divBdr>
                    </w:div>
                    <w:div w:id="462886267">
                      <w:marLeft w:val="0"/>
                      <w:marRight w:val="0"/>
                      <w:marTop w:val="0"/>
                      <w:marBottom w:val="0"/>
                      <w:divBdr>
                        <w:top w:val="none" w:sz="0" w:space="0" w:color="auto"/>
                        <w:left w:val="none" w:sz="0" w:space="0" w:color="auto"/>
                        <w:bottom w:val="none" w:sz="0" w:space="0" w:color="auto"/>
                        <w:right w:val="none" w:sz="0" w:space="0" w:color="auto"/>
                      </w:divBdr>
                    </w:div>
                  </w:divsChild>
                </w:div>
                <w:div w:id="1940991385">
                  <w:marLeft w:val="0"/>
                  <w:marRight w:val="0"/>
                  <w:marTop w:val="0"/>
                  <w:marBottom w:val="0"/>
                  <w:divBdr>
                    <w:top w:val="none" w:sz="0" w:space="0" w:color="auto"/>
                    <w:left w:val="none" w:sz="0" w:space="0" w:color="auto"/>
                    <w:bottom w:val="none" w:sz="0" w:space="0" w:color="auto"/>
                    <w:right w:val="none" w:sz="0" w:space="0" w:color="auto"/>
                  </w:divBdr>
                  <w:divsChild>
                    <w:div w:id="550456618">
                      <w:marLeft w:val="0"/>
                      <w:marRight w:val="0"/>
                      <w:marTop w:val="0"/>
                      <w:marBottom w:val="0"/>
                      <w:divBdr>
                        <w:top w:val="none" w:sz="0" w:space="0" w:color="auto"/>
                        <w:left w:val="none" w:sz="0" w:space="0" w:color="auto"/>
                        <w:bottom w:val="none" w:sz="0" w:space="0" w:color="auto"/>
                        <w:right w:val="none" w:sz="0" w:space="0" w:color="auto"/>
                      </w:divBdr>
                    </w:div>
                  </w:divsChild>
                </w:div>
                <w:div w:id="1944149652">
                  <w:marLeft w:val="0"/>
                  <w:marRight w:val="0"/>
                  <w:marTop w:val="0"/>
                  <w:marBottom w:val="0"/>
                  <w:divBdr>
                    <w:top w:val="none" w:sz="0" w:space="0" w:color="auto"/>
                    <w:left w:val="none" w:sz="0" w:space="0" w:color="auto"/>
                    <w:bottom w:val="none" w:sz="0" w:space="0" w:color="auto"/>
                    <w:right w:val="none" w:sz="0" w:space="0" w:color="auto"/>
                  </w:divBdr>
                  <w:divsChild>
                    <w:div w:id="2021003021">
                      <w:marLeft w:val="0"/>
                      <w:marRight w:val="0"/>
                      <w:marTop w:val="0"/>
                      <w:marBottom w:val="0"/>
                      <w:divBdr>
                        <w:top w:val="none" w:sz="0" w:space="0" w:color="auto"/>
                        <w:left w:val="none" w:sz="0" w:space="0" w:color="auto"/>
                        <w:bottom w:val="none" w:sz="0" w:space="0" w:color="auto"/>
                        <w:right w:val="none" w:sz="0" w:space="0" w:color="auto"/>
                      </w:divBdr>
                    </w:div>
                  </w:divsChild>
                </w:div>
                <w:div w:id="1949657417">
                  <w:marLeft w:val="0"/>
                  <w:marRight w:val="0"/>
                  <w:marTop w:val="0"/>
                  <w:marBottom w:val="0"/>
                  <w:divBdr>
                    <w:top w:val="none" w:sz="0" w:space="0" w:color="auto"/>
                    <w:left w:val="none" w:sz="0" w:space="0" w:color="auto"/>
                    <w:bottom w:val="none" w:sz="0" w:space="0" w:color="auto"/>
                    <w:right w:val="none" w:sz="0" w:space="0" w:color="auto"/>
                  </w:divBdr>
                  <w:divsChild>
                    <w:div w:id="1194222352">
                      <w:marLeft w:val="0"/>
                      <w:marRight w:val="0"/>
                      <w:marTop w:val="0"/>
                      <w:marBottom w:val="0"/>
                      <w:divBdr>
                        <w:top w:val="none" w:sz="0" w:space="0" w:color="auto"/>
                        <w:left w:val="none" w:sz="0" w:space="0" w:color="auto"/>
                        <w:bottom w:val="none" w:sz="0" w:space="0" w:color="auto"/>
                        <w:right w:val="none" w:sz="0" w:space="0" w:color="auto"/>
                      </w:divBdr>
                    </w:div>
                  </w:divsChild>
                </w:div>
                <w:div w:id="1952130823">
                  <w:marLeft w:val="0"/>
                  <w:marRight w:val="0"/>
                  <w:marTop w:val="0"/>
                  <w:marBottom w:val="0"/>
                  <w:divBdr>
                    <w:top w:val="none" w:sz="0" w:space="0" w:color="auto"/>
                    <w:left w:val="none" w:sz="0" w:space="0" w:color="auto"/>
                    <w:bottom w:val="none" w:sz="0" w:space="0" w:color="auto"/>
                    <w:right w:val="none" w:sz="0" w:space="0" w:color="auto"/>
                  </w:divBdr>
                  <w:divsChild>
                    <w:div w:id="1425956907">
                      <w:marLeft w:val="0"/>
                      <w:marRight w:val="0"/>
                      <w:marTop w:val="0"/>
                      <w:marBottom w:val="0"/>
                      <w:divBdr>
                        <w:top w:val="none" w:sz="0" w:space="0" w:color="auto"/>
                        <w:left w:val="none" w:sz="0" w:space="0" w:color="auto"/>
                        <w:bottom w:val="none" w:sz="0" w:space="0" w:color="auto"/>
                        <w:right w:val="none" w:sz="0" w:space="0" w:color="auto"/>
                      </w:divBdr>
                    </w:div>
                  </w:divsChild>
                </w:div>
                <w:div w:id="1958170305">
                  <w:marLeft w:val="0"/>
                  <w:marRight w:val="0"/>
                  <w:marTop w:val="0"/>
                  <w:marBottom w:val="0"/>
                  <w:divBdr>
                    <w:top w:val="none" w:sz="0" w:space="0" w:color="auto"/>
                    <w:left w:val="none" w:sz="0" w:space="0" w:color="auto"/>
                    <w:bottom w:val="none" w:sz="0" w:space="0" w:color="auto"/>
                    <w:right w:val="none" w:sz="0" w:space="0" w:color="auto"/>
                  </w:divBdr>
                  <w:divsChild>
                    <w:div w:id="38019811">
                      <w:marLeft w:val="0"/>
                      <w:marRight w:val="0"/>
                      <w:marTop w:val="0"/>
                      <w:marBottom w:val="0"/>
                      <w:divBdr>
                        <w:top w:val="none" w:sz="0" w:space="0" w:color="auto"/>
                        <w:left w:val="none" w:sz="0" w:space="0" w:color="auto"/>
                        <w:bottom w:val="none" w:sz="0" w:space="0" w:color="auto"/>
                        <w:right w:val="none" w:sz="0" w:space="0" w:color="auto"/>
                      </w:divBdr>
                    </w:div>
                  </w:divsChild>
                </w:div>
                <w:div w:id="1963073713">
                  <w:marLeft w:val="0"/>
                  <w:marRight w:val="0"/>
                  <w:marTop w:val="0"/>
                  <w:marBottom w:val="0"/>
                  <w:divBdr>
                    <w:top w:val="none" w:sz="0" w:space="0" w:color="auto"/>
                    <w:left w:val="none" w:sz="0" w:space="0" w:color="auto"/>
                    <w:bottom w:val="none" w:sz="0" w:space="0" w:color="auto"/>
                    <w:right w:val="none" w:sz="0" w:space="0" w:color="auto"/>
                  </w:divBdr>
                  <w:divsChild>
                    <w:div w:id="2036736459">
                      <w:marLeft w:val="0"/>
                      <w:marRight w:val="0"/>
                      <w:marTop w:val="0"/>
                      <w:marBottom w:val="0"/>
                      <w:divBdr>
                        <w:top w:val="none" w:sz="0" w:space="0" w:color="auto"/>
                        <w:left w:val="none" w:sz="0" w:space="0" w:color="auto"/>
                        <w:bottom w:val="none" w:sz="0" w:space="0" w:color="auto"/>
                        <w:right w:val="none" w:sz="0" w:space="0" w:color="auto"/>
                      </w:divBdr>
                    </w:div>
                  </w:divsChild>
                </w:div>
                <w:div w:id="1970477722">
                  <w:marLeft w:val="0"/>
                  <w:marRight w:val="0"/>
                  <w:marTop w:val="0"/>
                  <w:marBottom w:val="0"/>
                  <w:divBdr>
                    <w:top w:val="none" w:sz="0" w:space="0" w:color="auto"/>
                    <w:left w:val="none" w:sz="0" w:space="0" w:color="auto"/>
                    <w:bottom w:val="none" w:sz="0" w:space="0" w:color="auto"/>
                    <w:right w:val="none" w:sz="0" w:space="0" w:color="auto"/>
                  </w:divBdr>
                  <w:divsChild>
                    <w:div w:id="1687899114">
                      <w:marLeft w:val="0"/>
                      <w:marRight w:val="0"/>
                      <w:marTop w:val="0"/>
                      <w:marBottom w:val="0"/>
                      <w:divBdr>
                        <w:top w:val="none" w:sz="0" w:space="0" w:color="auto"/>
                        <w:left w:val="none" w:sz="0" w:space="0" w:color="auto"/>
                        <w:bottom w:val="none" w:sz="0" w:space="0" w:color="auto"/>
                        <w:right w:val="none" w:sz="0" w:space="0" w:color="auto"/>
                      </w:divBdr>
                    </w:div>
                  </w:divsChild>
                </w:div>
                <w:div w:id="1970553509">
                  <w:marLeft w:val="0"/>
                  <w:marRight w:val="0"/>
                  <w:marTop w:val="0"/>
                  <w:marBottom w:val="0"/>
                  <w:divBdr>
                    <w:top w:val="none" w:sz="0" w:space="0" w:color="auto"/>
                    <w:left w:val="none" w:sz="0" w:space="0" w:color="auto"/>
                    <w:bottom w:val="none" w:sz="0" w:space="0" w:color="auto"/>
                    <w:right w:val="none" w:sz="0" w:space="0" w:color="auto"/>
                  </w:divBdr>
                  <w:divsChild>
                    <w:div w:id="777722551">
                      <w:marLeft w:val="0"/>
                      <w:marRight w:val="0"/>
                      <w:marTop w:val="0"/>
                      <w:marBottom w:val="0"/>
                      <w:divBdr>
                        <w:top w:val="none" w:sz="0" w:space="0" w:color="auto"/>
                        <w:left w:val="none" w:sz="0" w:space="0" w:color="auto"/>
                        <w:bottom w:val="none" w:sz="0" w:space="0" w:color="auto"/>
                        <w:right w:val="none" w:sz="0" w:space="0" w:color="auto"/>
                      </w:divBdr>
                    </w:div>
                  </w:divsChild>
                </w:div>
                <w:div w:id="1971009436">
                  <w:marLeft w:val="0"/>
                  <w:marRight w:val="0"/>
                  <w:marTop w:val="0"/>
                  <w:marBottom w:val="0"/>
                  <w:divBdr>
                    <w:top w:val="none" w:sz="0" w:space="0" w:color="auto"/>
                    <w:left w:val="none" w:sz="0" w:space="0" w:color="auto"/>
                    <w:bottom w:val="none" w:sz="0" w:space="0" w:color="auto"/>
                    <w:right w:val="none" w:sz="0" w:space="0" w:color="auto"/>
                  </w:divBdr>
                  <w:divsChild>
                    <w:div w:id="1183938978">
                      <w:marLeft w:val="0"/>
                      <w:marRight w:val="0"/>
                      <w:marTop w:val="0"/>
                      <w:marBottom w:val="0"/>
                      <w:divBdr>
                        <w:top w:val="none" w:sz="0" w:space="0" w:color="auto"/>
                        <w:left w:val="none" w:sz="0" w:space="0" w:color="auto"/>
                        <w:bottom w:val="none" w:sz="0" w:space="0" w:color="auto"/>
                        <w:right w:val="none" w:sz="0" w:space="0" w:color="auto"/>
                      </w:divBdr>
                    </w:div>
                    <w:div w:id="2012100068">
                      <w:marLeft w:val="0"/>
                      <w:marRight w:val="0"/>
                      <w:marTop w:val="0"/>
                      <w:marBottom w:val="0"/>
                      <w:divBdr>
                        <w:top w:val="none" w:sz="0" w:space="0" w:color="auto"/>
                        <w:left w:val="none" w:sz="0" w:space="0" w:color="auto"/>
                        <w:bottom w:val="none" w:sz="0" w:space="0" w:color="auto"/>
                        <w:right w:val="none" w:sz="0" w:space="0" w:color="auto"/>
                      </w:divBdr>
                    </w:div>
                  </w:divsChild>
                </w:div>
                <w:div w:id="1977299631">
                  <w:marLeft w:val="0"/>
                  <w:marRight w:val="0"/>
                  <w:marTop w:val="0"/>
                  <w:marBottom w:val="0"/>
                  <w:divBdr>
                    <w:top w:val="none" w:sz="0" w:space="0" w:color="auto"/>
                    <w:left w:val="none" w:sz="0" w:space="0" w:color="auto"/>
                    <w:bottom w:val="none" w:sz="0" w:space="0" w:color="auto"/>
                    <w:right w:val="none" w:sz="0" w:space="0" w:color="auto"/>
                  </w:divBdr>
                  <w:divsChild>
                    <w:div w:id="981926131">
                      <w:marLeft w:val="0"/>
                      <w:marRight w:val="0"/>
                      <w:marTop w:val="0"/>
                      <w:marBottom w:val="0"/>
                      <w:divBdr>
                        <w:top w:val="none" w:sz="0" w:space="0" w:color="auto"/>
                        <w:left w:val="none" w:sz="0" w:space="0" w:color="auto"/>
                        <w:bottom w:val="none" w:sz="0" w:space="0" w:color="auto"/>
                        <w:right w:val="none" w:sz="0" w:space="0" w:color="auto"/>
                      </w:divBdr>
                    </w:div>
                  </w:divsChild>
                </w:div>
                <w:div w:id="1991203170">
                  <w:marLeft w:val="0"/>
                  <w:marRight w:val="0"/>
                  <w:marTop w:val="0"/>
                  <w:marBottom w:val="0"/>
                  <w:divBdr>
                    <w:top w:val="none" w:sz="0" w:space="0" w:color="auto"/>
                    <w:left w:val="none" w:sz="0" w:space="0" w:color="auto"/>
                    <w:bottom w:val="none" w:sz="0" w:space="0" w:color="auto"/>
                    <w:right w:val="none" w:sz="0" w:space="0" w:color="auto"/>
                  </w:divBdr>
                  <w:divsChild>
                    <w:div w:id="277224211">
                      <w:marLeft w:val="0"/>
                      <w:marRight w:val="0"/>
                      <w:marTop w:val="0"/>
                      <w:marBottom w:val="0"/>
                      <w:divBdr>
                        <w:top w:val="none" w:sz="0" w:space="0" w:color="auto"/>
                        <w:left w:val="none" w:sz="0" w:space="0" w:color="auto"/>
                        <w:bottom w:val="none" w:sz="0" w:space="0" w:color="auto"/>
                        <w:right w:val="none" w:sz="0" w:space="0" w:color="auto"/>
                      </w:divBdr>
                    </w:div>
                    <w:div w:id="932738397">
                      <w:marLeft w:val="0"/>
                      <w:marRight w:val="0"/>
                      <w:marTop w:val="0"/>
                      <w:marBottom w:val="0"/>
                      <w:divBdr>
                        <w:top w:val="none" w:sz="0" w:space="0" w:color="auto"/>
                        <w:left w:val="none" w:sz="0" w:space="0" w:color="auto"/>
                        <w:bottom w:val="none" w:sz="0" w:space="0" w:color="auto"/>
                        <w:right w:val="none" w:sz="0" w:space="0" w:color="auto"/>
                      </w:divBdr>
                    </w:div>
                    <w:div w:id="1163938270">
                      <w:marLeft w:val="0"/>
                      <w:marRight w:val="0"/>
                      <w:marTop w:val="0"/>
                      <w:marBottom w:val="0"/>
                      <w:divBdr>
                        <w:top w:val="none" w:sz="0" w:space="0" w:color="auto"/>
                        <w:left w:val="none" w:sz="0" w:space="0" w:color="auto"/>
                        <w:bottom w:val="none" w:sz="0" w:space="0" w:color="auto"/>
                        <w:right w:val="none" w:sz="0" w:space="0" w:color="auto"/>
                      </w:divBdr>
                    </w:div>
                  </w:divsChild>
                </w:div>
                <w:div w:id="2001040458">
                  <w:marLeft w:val="0"/>
                  <w:marRight w:val="0"/>
                  <w:marTop w:val="0"/>
                  <w:marBottom w:val="0"/>
                  <w:divBdr>
                    <w:top w:val="none" w:sz="0" w:space="0" w:color="auto"/>
                    <w:left w:val="none" w:sz="0" w:space="0" w:color="auto"/>
                    <w:bottom w:val="none" w:sz="0" w:space="0" w:color="auto"/>
                    <w:right w:val="none" w:sz="0" w:space="0" w:color="auto"/>
                  </w:divBdr>
                  <w:divsChild>
                    <w:div w:id="497502246">
                      <w:marLeft w:val="0"/>
                      <w:marRight w:val="0"/>
                      <w:marTop w:val="0"/>
                      <w:marBottom w:val="0"/>
                      <w:divBdr>
                        <w:top w:val="none" w:sz="0" w:space="0" w:color="auto"/>
                        <w:left w:val="none" w:sz="0" w:space="0" w:color="auto"/>
                        <w:bottom w:val="none" w:sz="0" w:space="0" w:color="auto"/>
                        <w:right w:val="none" w:sz="0" w:space="0" w:color="auto"/>
                      </w:divBdr>
                    </w:div>
                  </w:divsChild>
                </w:div>
                <w:div w:id="2033650842">
                  <w:marLeft w:val="0"/>
                  <w:marRight w:val="0"/>
                  <w:marTop w:val="0"/>
                  <w:marBottom w:val="0"/>
                  <w:divBdr>
                    <w:top w:val="none" w:sz="0" w:space="0" w:color="auto"/>
                    <w:left w:val="none" w:sz="0" w:space="0" w:color="auto"/>
                    <w:bottom w:val="none" w:sz="0" w:space="0" w:color="auto"/>
                    <w:right w:val="none" w:sz="0" w:space="0" w:color="auto"/>
                  </w:divBdr>
                  <w:divsChild>
                    <w:div w:id="183979616">
                      <w:marLeft w:val="0"/>
                      <w:marRight w:val="0"/>
                      <w:marTop w:val="0"/>
                      <w:marBottom w:val="0"/>
                      <w:divBdr>
                        <w:top w:val="none" w:sz="0" w:space="0" w:color="auto"/>
                        <w:left w:val="none" w:sz="0" w:space="0" w:color="auto"/>
                        <w:bottom w:val="none" w:sz="0" w:space="0" w:color="auto"/>
                        <w:right w:val="none" w:sz="0" w:space="0" w:color="auto"/>
                      </w:divBdr>
                    </w:div>
                    <w:div w:id="1697389953">
                      <w:marLeft w:val="0"/>
                      <w:marRight w:val="0"/>
                      <w:marTop w:val="0"/>
                      <w:marBottom w:val="0"/>
                      <w:divBdr>
                        <w:top w:val="none" w:sz="0" w:space="0" w:color="auto"/>
                        <w:left w:val="none" w:sz="0" w:space="0" w:color="auto"/>
                        <w:bottom w:val="none" w:sz="0" w:space="0" w:color="auto"/>
                        <w:right w:val="none" w:sz="0" w:space="0" w:color="auto"/>
                      </w:divBdr>
                    </w:div>
                  </w:divsChild>
                </w:div>
                <w:div w:id="2034990006">
                  <w:marLeft w:val="0"/>
                  <w:marRight w:val="0"/>
                  <w:marTop w:val="0"/>
                  <w:marBottom w:val="0"/>
                  <w:divBdr>
                    <w:top w:val="none" w:sz="0" w:space="0" w:color="auto"/>
                    <w:left w:val="none" w:sz="0" w:space="0" w:color="auto"/>
                    <w:bottom w:val="none" w:sz="0" w:space="0" w:color="auto"/>
                    <w:right w:val="none" w:sz="0" w:space="0" w:color="auto"/>
                  </w:divBdr>
                  <w:divsChild>
                    <w:div w:id="1786971366">
                      <w:marLeft w:val="0"/>
                      <w:marRight w:val="0"/>
                      <w:marTop w:val="0"/>
                      <w:marBottom w:val="0"/>
                      <w:divBdr>
                        <w:top w:val="none" w:sz="0" w:space="0" w:color="auto"/>
                        <w:left w:val="none" w:sz="0" w:space="0" w:color="auto"/>
                        <w:bottom w:val="none" w:sz="0" w:space="0" w:color="auto"/>
                        <w:right w:val="none" w:sz="0" w:space="0" w:color="auto"/>
                      </w:divBdr>
                    </w:div>
                  </w:divsChild>
                </w:div>
                <w:div w:id="2038698129">
                  <w:marLeft w:val="0"/>
                  <w:marRight w:val="0"/>
                  <w:marTop w:val="0"/>
                  <w:marBottom w:val="0"/>
                  <w:divBdr>
                    <w:top w:val="none" w:sz="0" w:space="0" w:color="auto"/>
                    <w:left w:val="none" w:sz="0" w:space="0" w:color="auto"/>
                    <w:bottom w:val="none" w:sz="0" w:space="0" w:color="auto"/>
                    <w:right w:val="none" w:sz="0" w:space="0" w:color="auto"/>
                  </w:divBdr>
                  <w:divsChild>
                    <w:div w:id="1680231072">
                      <w:marLeft w:val="0"/>
                      <w:marRight w:val="0"/>
                      <w:marTop w:val="0"/>
                      <w:marBottom w:val="0"/>
                      <w:divBdr>
                        <w:top w:val="none" w:sz="0" w:space="0" w:color="auto"/>
                        <w:left w:val="none" w:sz="0" w:space="0" w:color="auto"/>
                        <w:bottom w:val="none" w:sz="0" w:space="0" w:color="auto"/>
                        <w:right w:val="none" w:sz="0" w:space="0" w:color="auto"/>
                      </w:divBdr>
                    </w:div>
                    <w:div w:id="2055345203">
                      <w:marLeft w:val="0"/>
                      <w:marRight w:val="0"/>
                      <w:marTop w:val="0"/>
                      <w:marBottom w:val="0"/>
                      <w:divBdr>
                        <w:top w:val="none" w:sz="0" w:space="0" w:color="auto"/>
                        <w:left w:val="none" w:sz="0" w:space="0" w:color="auto"/>
                        <w:bottom w:val="none" w:sz="0" w:space="0" w:color="auto"/>
                        <w:right w:val="none" w:sz="0" w:space="0" w:color="auto"/>
                      </w:divBdr>
                    </w:div>
                  </w:divsChild>
                </w:div>
                <w:div w:id="2047757494">
                  <w:marLeft w:val="0"/>
                  <w:marRight w:val="0"/>
                  <w:marTop w:val="0"/>
                  <w:marBottom w:val="0"/>
                  <w:divBdr>
                    <w:top w:val="none" w:sz="0" w:space="0" w:color="auto"/>
                    <w:left w:val="none" w:sz="0" w:space="0" w:color="auto"/>
                    <w:bottom w:val="none" w:sz="0" w:space="0" w:color="auto"/>
                    <w:right w:val="none" w:sz="0" w:space="0" w:color="auto"/>
                  </w:divBdr>
                  <w:divsChild>
                    <w:div w:id="1218663246">
                      <w:marLeft w:val="0"/>
                      <w:marRight w:val="0"/>
                      <w:marTop w:val="0"/>
                      <w:marBottom w:val="0"/>
                      <w:divBdr>
                        <w:top w:val="none" w:sz="0" w:space="0" w:color="auto"/>
                        <w:left w:val="none" w:sz="0" w:space="0" w:color="auto"/>
                        <w:bottom w:val="none" w:sz="0" w:space="0" w:color="auto"/>
                        <w:right w:val="none" w:sz="0" w:space="0" w:color="auto"/>
                      </w:divBdr>
                    </w:div>
                  </w:divsChild>
                </w:div>
                <w:div w:id="2050644008">
                  <w:marLeft w:val="0"/>
                  <w:marRight w:val="0"/>
                  <w:marTop w:val="0"/>
                  <w:marBottom w:val="0"/>
                  <w:divBdr>
                    <w:top w:val="none" w:sz="0" w:space="0" w:color="auto"/>
                    <w:left w:val="none" w:sz="0" w:space="0" w:color="auto"/>
                    <w:bottom w:val="none" w:sz="0" w:space="0" w:color="auto"/>
                    <w:right w:val="none" w:sz="0" w:space="0" w:color="auto"/>
                  </w:divBdr>
                  <w:divsChild>
                    <w:div w:id="960915229">
                      <w:marLeft w:val="0"/>
                      <w:marRight w:val="0"/>
                      <w:marTop w:val="0"/>
                      <w:marBottom w:val="0"/>
                      <w:divBdr>
                        <w:top w:val="none" w:sz="0" w:space="0" w:color="auto"/>
                        <w:left w:val="none" w:sz="0" w:space="0" w:color="auto"/>
                        <w:bottom w:val="none" w:sz="0" w:space="0" w:color="auto"/>
                        <w:right w:val="none" w:sz="0" w:space="0" w:color="auto"/>
                      </w:divBdr>
                    </w:div>
                  </w:divsChild>
                </w:div>
                <w:div w:id="2062703307">
                  <w:marLeft w:val="0"/>
                  <w:marRight w:val="0"/>
                  <w:marTop w:val="0"/>
                  <w:marBottom w:val="0"/>
                  <w:divBdr>
                    <w:top w:val="none" w:sz="0" w:space="0" w:color="auto"/>
                    <w:left w:val="none" w:sz="0" w:space="0" w:color="auto"/>
                    <w:bottom w:val="none" w:sz="0" w:space="0" w:color="auto"/>
                    <w:right w:val="none" w:sz="0" w:space="0" w:color="auto"/>
                  </w:divBdr>
                  <w:divsChild>
                    <w:div w:id="1931816232">
                      <w:marLeft w:val="0"/>
                      <w:marRight w:val="0"/>
                      <w:marTop w:val="0"/>
                      <w:marBottom w:val="0"/>
                      <w:divBdr>
                        <w:top w:val="none" w:sz="0" w:space="0" w:color="auto"/>
                        <w:left w:val="none" w:sz="0" w:space="0" w:color="auto"/>
                        <w:bottom w:val="none" w:sz="0" w:space="0" w:color="auto"/>
                        <w:right w:val="none" w:sz="0" w:space="0" w:color="auto"/>
                      </w:divBdr>
                    </w:div>
                  </w:divsChild>
                </w:div>
                <w:div w:id="2070031255">
                  <w:marLeft w:val="0"/>
                  <w:marRight w:val="0"/>
                  <w:marTop w:val="0"/>
                  <w:marBottom w:val="0"/>
                  <w:divBdr>
                    <w:top w:val="none" w:sz="0" w:space="0" w:color="auto"/>
                    <w:left w:val="none" w:sz="0" w:space="0" w:color="auto"/>
                    <w:bottom w:val="none" w:sz="0" w:space="0" w:color="auto"/>
                    <w:right w:val="none" w:sz="0" w:space="0" w:color="auto"/>
                  </w:divBdr>
                  <w:divsChild>
                    <w:div w:id="1426271959">
                      <w:marLeft w:val="0"/>
                      <w:marRight w:val="0"/>
                      <w:marTop w:val="0"/>
                      <w:marBottom w:val="0"/>
                      <w:divBdr>
                        <w:top w:val="none" w:sz="0" w:space="0" w:color="auto"/>
                        <w:left w:val="none" w:sz="0" w:space="0" w:color="auto"/>
                        <w:bottom w:val="none" w:sz="0" w:space="0" w:color="auto"/>
                        <w:right w:val="none" w:sz="0" w:space="0" w:color="auto"/>
                      </w:divBdr>
                    </w:div>
                  </w:divsChild>
                </w:div>
                <w:div w:id="2084863605">
                  <w:marLeft w:val="0"/>
                  <w:marRight w:val="0"/>
                  <w:marTop w:val="0"/>
                  <w:marBottom w:val="0"/>
                  <w:divBdr>
                    <w:top w:val="none" w:sz="0" w:space="0" w:color="auto"/>
                    <w:left w:val="none" w:sz="0" w:space="0" w:color="auto"/>
                    <w:bottom w:val="none" w:sz="0" w:space="0" w:color="auto"/>
                    <w:right w:val="none" w:sz="0" w:space="0" w:color="auto"/>
                  </w:divBdr>
                  <w:divsChild>
                    <w:div w:id="1040012070">
                      <w:marLeft w:val="0"/>
                      <w:marRight w:val="0"/>
                      <w:marTop w:val="0"/>
                      <w:marBottom w:val="0"/>
                      <w:divBdr>
                        <w:top w:val="none" w:sz="0" w:space="0" w:color="auto"/>
                        <w:left w:val="none" w:sz="0" w:space="0" w:color="auto"/>
                        <w:bottom w:val="none" w:sz="0" w:space="0" w:color="auto"/>
                        <w:right w:val="none" w:sz="0" w:space="0" w:color="auto"/>
                      </w:divBdr>
                    </w:div>
                  </w:divsChild>
                </w:div>
                <w:div w:id="2105303881">
                  <w:marLeft w:val="0"/>
                  <w:marRight w:val="0"/>
                  <w:marTop w:val="0"/>
                  <w:marBottom w:val="0"/>
                  <w:divBdr>
                    <w:top w:val="none" w:sz="0" w:space="0" w:color="auto"/>
                    <w:left w:val="none" w:sz="0" w:space="0" w:color="auto"/>
                    <w:bottom w:val="none" w:sz="0" w:space="0" w:color="auto"/>
                    <w:right w:val="none" w:sz="0" w:space="0" w:color="auto"/>
                  </w:divBdr>
                  <w:divsChild>
                    <w:div w:id="565603782">
                      <w:marLeft w:val="0"/>
                      <w:marRight w:val="0"/>
                      <w:marTop w:val="0"/>
                      <w:marBottom w:val="0"/>
                      <w:divBdr>
                        <w:top w:val="none" w:sz="0" w:space="0" w:color="auto"/>
                        <w:left w:val="none" w:sz="0" w:space="0" w:color="auto"/>
                        <w:bottom w:val="none" w:sz="0" w:space="0" w:color="auto"/>
                        <w:right w:val="none" w:sz="0" w:space="0" w:color="auto"/>
                      </w:divBdr>
                    </w:div>
                  </w:divsChild>
                </w:div>
                <w:div w:id="2124229587">
                  <w:marLeft w:val="0"/>
                  <w:marRight w:val="0"/>
                  <w:marTop w:val="0"/>
                  <w:marBottom w:val="0"/>
                  <w:divBdr>
                    <w:top w:val="none" w:sz="0" w:space="0" w:color="auto"/>
                    <w:left w:val="none" w:sz="0" w:space="0" w:color="auto"/>
                    <w:bottom w:val="none" w:sz="0" w:space="0" w:color="auto"/>
                    <w:right w:val="none" w:sz="0" w:space="0" w:color="auto"/>
                  </w:divBdr>
                  <w:divsChild>
                    <w:div w:id="1657950193">
                      <w:marLeft w:val="0"/>
                      <w:marRight w:val="0"/>
                      <w:marTop w:val="0"/>
                      <w:marBottom w:val="0"/>
                      <w:divBdr>
                        <w:top w:val="none" w:sz="0" w:space="0" w:color="auto"/>
                        <w:left w:val="none" w:sz="0" w:space="0" w:color="auto"/>
                        <w:bottom w:val="none" w:sz="0" w:space="0" w:color="auto"/>
                        <w:right w:val="none" w:sz="0" w:space="0" w:color="auto"/>
                      </w:divBdr>
                    </w:div>
                  </w:divsChild>
                </w:div>
                <w:div w:id="2146308052">
                  <w:marLeft w:val="0"/>
                  <w:marRight w:val="0"/>
                  <w:marTop w:val="0"/>
                  <w:marBottom w:val="0"/>
                  <w:divBdr>
                    <w:top w:val="none" w:sz="0" w:space="0" w:color="auto"/>
                    <w:left w:val="none" w:sz="0" w:space="0" w:color="auto"/>
                    <w:bottom w:val="none" w:sz="0" w:space="0" w:color="auto"/>
                    <w:right w:val="none" w:sz="0" w:space="0" w:color="auto"/>
                  </w:divBdr>
                  <w:divsChild>
                    <w:div w:id="134882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211587">
          <w:marLeft w:val="0"/>
          <w:marRight w:val="0"/>
          <w:marTop w:val="0"/>
          <w:marBottom w:val="0"/>
          <w:divBdr>
            <w:top w:val="none" w:sz="0" w:space="0" w:color="auto"/>
            <w:left w:val="none" w:sz="0" w:space="0" w:color="auto"/>
            <w:bottom w:val="none" w:sz="0" w:space="0" w:color="auto"/>
            <w:right w:val="none" w:sz="0" w:space="0" w:color="auto"/>
          </w:divBdr>
        </w:div>
        <w:div w:id="792552394">
          <w:marLeft w:val="0"/>
          <w:marRight w:val="0"/>
          <w:marTop w:val="0"/>
          <w:marBottom w:val="0"/>
          <w:divBdr>
            <w:top w:val="none" w:sz="0" w:space="0" w:color="auto"/>
            <w:left w:val="none" w:sz="0" w:space="0" w:color="auto"/>
            <w:bottom w:val="none" w:sz="0" w:space="0" w:color="auto"/>
            <w:right w:val="none" w:sz="0" w:space="0" w:color="auto"/>
          </w:divBdr>
        </w:div>
        <w:div w:id="811555156">
          <w:marLeft w:val="0"/>
          <w:marRight w:val="0"/>
          <w:marTop w:val="0"/>
          <w:marBottom w:val="0"/>
          <w:divBdr>
            <w:top w:val="none" w:sz="0" w:space="0" w:color="auto"/>
            <w:left w:val="none" w:sz="0" w:space="0" w:color="auto"/>
            <w:bottom w:val="none" w:sz="0" w:space="0" w:color="auto"/>
            <w:right w:val="none" w:sz="0" w:space="0" w:color="auto"/>
          </w:divBdr>
        </w:div>
        <w:div w:id="831142888">
          <w:marLeft w:val="0"/>
          <w:marRight w:val="0"/>
          <w:marTop w:val="0"/>
          <w:marBottom w:val="0"/>
          <w:divBdr>
            <w:top w:val="none" w:sz="0" w:space="0" w:color="auto"/>
            <w:left w:val="none" w:sz="0" w:space="0" w:color="auto"/>
            <w:bottom w:val="none" w:sz="0" w:space="0" w:color="auto"/>
            <w:right w:val="none" w:sz="0" w:space="0" w:color="auto"/>
          </w:divBdr>
        </w:div>
        <w:div w:id="920526984">
          <w:marLeft w:val="0"/>
          <w:marRight w:val="0"/>
          <w:marTop w:val="0"/>
          <w:marBottom w:val="0"/>
          <w:divBdr>
            <w:top w:val="none" w:sz="0" w:space="0" w:color="auto"/>
            <w:left w:val="none" w:sz="0" w:space="0" w:color="auto"/>
            <w:bottom w:val="none" w:sz="0" w:space="0" w:color="auto"/>
            <w:right w:val="none" w:sz="0" w:space="0" w:color="auto"/>
          </w:divBdr>
        </w:div>
        <w:div w:id="932278920">
          <w:marLeft w:val="0"/>
          <w:marRight w:val="0"/>
          <w:marTop w:val="0"/>
          <w:marBottom w:val="0"/>
          <w:divBdr>
            <w:top w:val="none" w:sz="0" w:space="0" w:color="auto"/>
            <w:left w:val="none" w:sz="0" w:space="0" w:color="auto"/>
            <w:bottom w:val="none" w:sz="0" w:space="0" w:color="auto"/>
            <w:right w:val="none" w:sz="0" w:space="0" w:color="auto"/>
          </w:divBdr>
        </w:div>
        <w:div w:id="940724495">
          <w:marLeft w:val="0"/>
          <w:marRight w:val="0"/>
          <w:marTop w:val="0"/>
          <w:marBottom w:val="0"/>
          <w:divBdr>
            <w:top w:val="none" w:sz="0" w:space="0" w:color="auto"/>
            <w:left w:val="none" w:sz="0" w:space="0" w:color="auto"/>
            <w:bottom w:val="none" w:sz="0" w:space="0" w:color="auto"/>
            <w:right w:val="none" w:sz="0" w:space="0" w:color="auto"/>
          </w:divBdr>
        </w:div>
        <w:div w:id="987975210">
          <w:marLeft w:val="0"/>
          <w:marRight w:val="0"/>
          <w:marTop w:val="0"/>
          <w:marBottom w:val="0"/>
          <w:divBdr>
            <w:top w:val="none" w:sz="0" w:space="0" w:color="auto"/>
            <w:left w:val="none" w:sz="0" w:space="0" w:color="auto"/>
            <w:bottom w:val="none" w:sz="0" w:space="0" w:color="auto"/>
            <w:right w:val="none" w:sz="0" w:space="0" w:color="auto"/>
          </w:divBdr>
        </w:div>
        <w:div w:id="1024017558">
          <w:marLeft w:val="0"/>
          <w:marRight w:val="0"/>
          <w:marTop w:val="0"/>
          <w:marBottom w:val="0"/>
          <w:divBdr>
            <w:top w:val="none" w:sz="0" w:space="0" w:color="auto"/>
            <w:left w:val="none" w:sz="0" w:space="0" w:color="auto"/>
            <w:bottom w:val="none" w:sz="0" w:space="0" w:color="auto"/>
            <w:right w:val="none" w:sz="0" w:space="0" w:color="auto"/>
          </w:divBdr>
        </w:div>
        <w:div w:id="1089078277">
          <w:marLeft w:val="0"/>
          <w:marRight w:val="0"/>
          <w:marTop w:val="0"/>
          <w:marBottom w:val="0"/>
          <w:divBdr>
            <w:top w:val="none" w:sz="0" w:space="0" w:color="auto"/>
            <w:left w:val="none" w:sz="0" w:space="0" w:color="auto"/>
            <w:bottom w:val="none" w:sz="0" w:space="0" w:color="auto"/>
            <w:right w:val="none" w:sz="0" w:space="0" w:color="auto"/>
          </w:divBdr>
        </w:div>
        <w:div w:id="1161433214">
          <w:marLeft w:val="0"/>
          <w:marRight w:val="0"/>
          <w:marTop w:val="0"/>
          <w:marBottom w:val="0"/>
          <w:divBdr>
            <w:top w:val="none" w:sz="0" w:space="0" w:color="auto"/>
            <w:left w:val="none" w:sz="0" w:space="0" w:color="auto"/>
            <w:bottom w:val="none" w:sz="0" w:space="0" w:color="auto"/>
            <w:right w:val="none" w:sz="0" w:space="0" w:color="auto"/>
          </w:divBdr>
        </w:div>
        <w:div w:id="1260454086">
          <w:marLeft w:val="0"/>
          <w:marRight w:val="0"/>
          <w:marTop w:val="0"/>
          <w:marBottom w:val="0"/>
          <w:divBdr>
            <w:top w:val="none" w:sz="0" w:space="0" w:color="auto"/>
            <w:left w:val="none" w:sz="0" w:space="0" w:color="auto"/>
            <w:bottom w:val="none" w:sz="0" w:space="0" w:color="auto"/>
            <w:right w:val="none" w:sz="0" w:space="0" w:color="auto"/>
          </w:divBdr>
        </w:div>
        <w:div w:id="1300918515">
          <w:marLeft w:val="0"/>
          <w:marRight w:val="0"/>
          <w:marTop w:val="0"/>
          <w:marBottom w:val="0"/>
          <w:divBdr>
            <w:top w:val="none" w:sz="0" w:space="0" w:color="auto"/>
            <w:left w:val="none" w:sz="0" w:space="0" w:color="auto"/>
            <w:bottom w:val="none" w:sz="0" w:space="0" w:color="auto"/>
            <w:right w:val="none" w:sz="0" w:space="0" w:color="auto"/>
          </w:divBdr>
        </w:div>
        <w:div w:id="1350566797">
          <w:marLeft w:val="0"/>
          <w:marRight w:val="0"/>
          <w:marTop w:val="0"/>
          <w:marBottom w:val="0"/>
          <w:divBdr>
            <w:top w:val="none" w:sz="0" w:space="0" w:color="auto"/>
            <w:left w:val="none" w:sz="0" w:space="0" w:color="auto"/>
            <w:bottom w:val="none" w:sz="0" w:space="0" w:color="auto"/>
            <w:right w:val="none" w:sz="0" w:space="0" w:color="auto"/>
          </w:divBdr>
        </w:div>
        <w:div w:id="1513228854">
          <w:marLeft w:val="0"/>
          <w:marRight w:val="0"/>
          <w:marTop w:val="0"/>
          <w:marBottom w:val="0"/>
          <w:divBdr>
            <w:top w:val="none" w:sz="0" w:space="0" w:color="auto"/>
            <w:left w:val="none" w:sz="0" w:space="0" w:color="auto"/>
            <w:bottom w:val="none" w:sz="0" w:space="0" w:color="auto"/>
            <w:right w:val="none" w:sz="0" w:space="0" w:color="auto"/>
          </w:divBdr>
        </w:div>
        <w:div w:id="1599219212">
          <w:marLeft w:val="0"/>
          <w:marRight w:val="0"/>
          <w:marTop w:val="0"/>
          <w:marBottom w:val="0"/>
          <w:divBdr>
            <w:top w:val="none" w:sz="0" w:space="0" w:color="auto"/>
            <w:left w:val="none" w:sz="0" w:space="0" w:color="auto"/>
            <w:bottom w:val="none" w:sz="0" w:space="0" w:color="auto"/>
            <w:right w:val="none" w:sz="0" w:space="0" w:color="auto"/>
          </w:divBdr>
        </w:div>
        <w:div w:id="1958170534">
          <w:marLeft w:val="0"/>
          <w:marRight w:val="0"/>
          <w:marTop w:val="0"/>
          <w:marBottom w:val="0"/>
          <w:divBdr>
            <w:top w:val="none" w:sz="0" w:space="0" w:color="auto"/>
            <w:left w:val="none" w:sz="0" w:space="0" w:color="auto"/>
            <w:bottom w:val="none" w:sz="0" w:space="0" w:color="auto"/>
            <w:right w:val="none" w:sz="0" w:space="0" w:color="auto"/>
          </w:divBdr>
        </w:div>
        <w:div w:id="2070035978">
          <w:marLeft w:val="0"/>
          <w:marRight w:val="0"/>
          <w:marTop w:val="0"/>
          <w:marBottom w:val="0"/>
          <w:divBdr>
            <w:top w:val="none" w:sz="0" w:space="0" w:color="auto"/>
            <w:left w:val="none" w:sz="0" w:space="0" w:color="auto"/>
            <w:bottom w:val="none" w:sz="0" w:space="0" w:color="auto"/>
            <w:right w:val="none" w:sz="0" w:space="0" w:color="auto"/>
          </w:divBdr>
        </w:div>
        <w:div w:id="2105952908">
          <w:marLeft w:val="0"/>
          <w:marRight w:val="0"/>
          <w:marTop w:val="0"/>
          <w:marBottom w:val="0"/>
          <w:divBdr>
            <w:top w:val="none" w:sz="0" w:space="0" w:color="auto"/>
            <w:left w:val="none" w:sz="0" w:space="0" w:color="auto"/>
            <w:bottom w:val="none" w:sz="0" w:space="0" w:color="auto"/>
            <w:right w:val="none" w:sz="0" w:space="0" w:color="auto"/>
          </w:divBdr>
        </w:div>
      </w:divsChild>
    </w:div>
    <w:div w:id="1459110450">
      <w:bodyDiv w:val="1"/>
      <w:marLeft w:val="0"/>
      <w:marRight w:val="0"/>
      <w:marTop w:val="0"/>
      <w:marBottom w:val="0"/>
      <w:divBdr>
        <w:top w:val="none" w:sz="0" w:space="0" w:color="auto"/>
        <w:left w:val="none" w:sz="0" w:space="0" w:color="auto"/>
        <w:bottom w:val="none" w:sz="0" w:space="0" w:color="auto"/>
        <w:right w:val="none" w:sz="0" w:space="0" w:color="auto"/>
      </w:divBdr>
    </w:div>
    <w:div w:id="1466047321">
      <w:marLeft w:val="0"/>
      <w:marRight w:val="0"/>
      <w:marTop w:val="0"/>
      <w:marBottom w:val="0"/>
      <w:divBdr>
        <w:top w:val="none" w:sz="0" w:space="0" w:color="auto"/>
        <w:left w:val="none" w:sz="0" w:space="0" w:color="auto"/>
        <w:bottom w:val="none" w:sz="0" w:space="0" w:color="auto"/>
        <w:right w:val="none" w:sz="0" w:space="0" w:color="auto"/>
      </w:divBdr>
    </w:div>
    <w:div w:id="1482312354">
      <w:bodyDiv w:val="1"/>
      <w:marLeft w:val="0"/>
      <w:marRight w:val="0"/>
      <w:marTop w:val="0"/>
      <w:marBottom w:val="0"/>
      <w:divBdr>
        <w:top w:val="none" w:sz="0" w:space="0" w:color="auto"/>
        <w:left w:val="none" w:sz="0" w:space="0" w:color="auto"/>
        <w:bottom w:val="none" w:sz="0" w:space="0" w:color="auto"/>
        <w:right w:val="none" w:sz="0" w:space="0" w:color="auto"/>
      </w:divBdr>
      <w:divsChild>
        <w:div w:id="1769739331">
          <w:marLeft w:val="0"/>
          <w:marRight w:val="0"/>
          <w:marTop w:val="0"/>
          <w:marBottom w:val="0"/>
          <w:divBdr>
            <w:top w:val="none" w:sz="0" w:space="0" w:color="auto"/>
            <w:left w:val="none" w:sz="0" w:space="0" w:color="auto"/>
            <w:bottom w:val="none" w:sz="0" w:space="0" w:color="auto"/>
            <w:right w:val="none" w:sz="0" w:space="0" w:color="auto"/>
          </w:divBdr>
        </w:div>
      </w:divsChild>
    </w:div>
    <w:div w:id="1494679727">
      <w:bodyDiv w:val="1"/>
      <w:marLeft w:val="0"/>
      <w:marRight w:val="0"/>
      <w:marTop w:val="0"/>
      <w:marBottom w:val="0"/>
      <w:divBdr>
        <w:top w:val="none" w:sz="0" w:space="0" w:color="auto"/>
        <w:left w:val="none" w:sz="0" w:space="0" w:color="auto"/>
        <w:bottom w:val="none" w:sz="0" w:space="0" w:color="auto"/>
        <w:right w:val="none" w:sz="0" w:space="0" w:color="auto"/>
      </w:divBdr>
      <w:divsChild>
        <w:div w:id="1867870782">
          <w:marLeft w:val="0"/>
          <w:marRight w:val="0"/>
          <w:marTop w:val="0"/>
          <w:marBottom w:val="0"/>
          <w:divBdr>
            <w:top w:val="none" w:sz="0" w:space="0" w:color="auto"/>
            <w:left w:val="none" w:sz="0" w:space="0" w:color="auto"/>
            <w:bottom w:val="none" w:sz="0" w:space="0" w:color="auto"/>
            <w:right w:val="none" w:sz="0" w:space="0" w:color="auto"/>
          </w:divBdr>
        </w:div>
      </w:divsChild>
    </w:div>
    <w:div w:id="1495952949">
      <w:bodyDiv w:val="1"/>
      <w:marLeft w:val="0"/>
      <w:marRight w:val="0"/>
      <w:marTop w:val="0"/>
      <w:marBottom w:val="0"/>
      <w:divBdr>
        <w:top w:val="none" w:sz="0" w:space="0" w:color="auto"/>
        <w:left w:val="none" w:sz="0" w:space="0" w:color="auto"/>
        <w:bottom w:val="none" w:sz="0" w:space="0" w:color="auto"/>
        <w:right w:val="none" w:sz="0" w:space="0" w:color="auto"/>
      </w:divBdr>
      <w:divsChild>
        <w:div w:id="24137522">
          <w:marLeft w:val="0"/>
          <w:marRight w:val="0"/>
          <w:marTop w:val="0"/>
          <w:marBottom w:val="0"/>
          <w:divBdr>
            <w:top w:val="none" w:sz="0" w:space="0" w:color="auto"/>
            <w:left w:val="none" w:sz="0" w:space="0" w:color="auto"/>
            <w:bottom w:val="none" w:sz="0" w:space="0" w:color="auto"/>
            <w:right w:val="none" w:sz="0" w:space="0" w:color="auto"/>
          </w:divBdr>
          <w:divsChild>
            <w:div w:id="901797260">
              <w:marLeft w:val="0"/>
              <w:marRight w:val="0"/>
              <w:marTop w:val="0"/>
              <w:marBottom w:val="0"/>
              <w:divBdr>
                <w:top w:val="none" w:sz="0" w:space="0" w:color="auto"/>
                <w:left w:val="none" w:sz="0" w:space="0" w:color="auto"/>
                <w:bottom w:val="none" w:sz="0" w:space="0" w:color="auto"/>
                <w:right w:val="none" w:sz="0" w:space="0" w:color="auto"/>
              </w:divBdr>
            </w:div>
            <w:div w:id="1102604318">
              <w:marLeft w:val="0"/>
              <w:marRight w:val="0"/>
              <w:marTop w:val="0"/>
              <w:marBottom w:val="0"/>
              <w:divBdr>
                <w:top w:val="none" w:sz="0" w:space="0" w:color="auto"/>
                <w:left w:val="none" w:sz="0" w:space="0" w:color="auto"/>
                <w:bottom w:val="none" w:sz="0" w:space="0" w:color="auto"/>
                <w:right w:val="none" w:sz="0" w:space="0" w:color="auto"/>
              </w:divBdr>
            </w:div>
            <w:div w:id="1957590945">
              <w:marLeft w:val="0"/>
              <w:marRight w:val="0"/>
              <w:marTop w:val="0"/>
              <w:marBottom w:val="0"/>
              <w:divBdr>
                <w:top w:val="none" w:sz="0" w:space="0" w:color="auto"/>
                <w:left w:val="none" w:sz="0" w:space="0" w:color="auto"/>
                <w:bottom w:val="none" w:sz="0" w:space="0" w:color="auto"/>
                <w:right w:val="none" w:sz="0" w:space="0" w:color="auto"/>
              </w:divBdr>
            </w:div>
            <w:div w:id="2093967652">
              <w:marLeft w:val="0"/>
              <w:marRight w:val="0"/>
              <w:marTop w:val="0"/>
              <w:marBottom w:val="0"/>
              <w:divBdr>
                <w:top w:val="none" w:sz="0" w:space="0" w:color="auto"/>
                <w:left w:val="none" w:sz="0" w:space="0" w:color="auto"/>
                <w:bottom w:val="none" w:sz="0" w:space="0" w:color="auto"/>
                <w:right w:val="none" w:sz="0" w:space="0" w:color="auto"/>
              </w:divBdr>
            </w:div>
          </w:divsChild>
        </w:div>
        <w:div w:id="43188929">
          <w:marLeft w:val="0"/>
          <w:marRight w:val="0"/>
          <w:marTop w:val="0"/>
          <w:marBottom w:val="0"/>
          <w:divBdr>
            <w:top w:val="none" w:sz="0" w:space="0" w:color="auto"/>
            <w:left w:val="none" w:sz="0" w:space="0" w:color="auto"/>
            <w:bottom w:val="none" w:sz="0" w:space="0" w:color="auto"/>
            <w:right w:val="none" w:sz="0" w:space="0" w:color="auto"/>
          </w:divBdr>
          <w:divsChild>
            <w:div w:id="1760788282">
              <w:marLeft w:val="0"/>
              <w:marRight w:val="0"/>
              <w:marTop w:val="0"/>
              <w:marBottom w:val="0"/>
              <w:divBdr>
                <w:top w:val="none" w:sz="0" w:space="0" w:color="auto"/>
                <w:left w:val="none" w:sz="0" w:space="0" w:color="auto"/>
                <w:bottom w:val="none" w:sz="0" w:space="0" w:color="auto"/>
                <w:right w:val="none" w:sz="0" w:space="0" w:color="auto"/>
              </w:divBdr>
            </w:div>
          </w:divsChild>
        </w:div>
        <w:div w:id="62218281">
          <w:marLeft w:val="0"/>
          <w:marRight w:val="0"/>
          <w:marTop w:val="0"/>
          <w:marBottom w:val="0"/>
          <w:divBdr>
            <w:top w:val="none" w:sz="0" w:space="0" w:color="auto"/>
            <w:left w:val="none" w:sz="0" w:space="0" w:color="auto"/>
            <w:bottom w:val="none" w:sz="0" w:space="0" w:color="auto"/>
            <w:right w:val="none" w:sz="0" w:space="0" w:color="auto"/>
          </w:divBdr>
          <w:divsChild>
            <w:div w:id="1372609185">
              <w:marLeft w:val="0"/>
              <w:marRight w:val="0"/>
              <w:marTop w:val="0"/>
              <w:marBottom w:val="0"/>
              <w:divBdr>
                <w:top w:val="none" w:sz="0" w:space="0" w:color="auto"/>
                <w:left w:val="none" w:sz="0" w:space="0" w:color="auto"/>
                <w:bottom w:val="none" w:sz="0" w:space="0" w:color="auto"/>
                <w:right w:val="none" w:sz="0" w:space="0" w:color="auto"/>
              </w:divBdr>
            </w:div>
          </w:divsChild>
        </w:div>
        <w:div w:id="391006134">
          <w:marLeft w:val="0"/>
          <w:marRight w:val="0"/>
          <w:marTop w:val="0"/>
          <w:marBottom w:val="0"/>
          <w:divBdr>
            <w:top w:val="none" w:sz="0" w:space="0" w:color="auto"/>
            <w:left w:val="none" w:sz="0" w:space="0" w:color="auto"/>
            <w:bottom w:val="none" w:sz="0" w:space="0" w:color="auto"/>
            <w:right w:val="none" w:sz="0" w:space="0" w:color="auto"/>
          </w:divBdr>
          <w:divsChild>
            <w:div w:id="230114593">
              <w:marLeft w:val="0"/>
              <w:marRight w:val="0"/>
              <w:marTop w:val="0"/>
              <w:marBottom w:val="0"/>
              <w:divBdr>
                <w:top w:val="none" w:sz="0" w:space="0" w:color="auto"/>
                <w:left w:val="none" w:sz="0" w:space="0" w:color="auto"/>
                <w:bottom w:val="none" w:sz="0" w:space="0" w:color="auto"/>
                <w:right w:val="none" w:sz="0" w:space="0" w:color="auto"/>
              </w:divBdr>
            </w:div>
            <w:div w:id="371854934">
              <w:marLeft w:val="0"/>
              <w:marRight w:val="0"/>
              <w:marTop w:val="0"/>
              <w:marBottom w:val="0"/>
              <w:divBdr>
                <w:top w:val="none" w:sz="0" w:space="0" w:color="auto"/>
                <w:left w:val="none" w:sz="0" w:space="0" w:color="auto"/>
                <w:bottom w:val="none" w:sz="0" w:space="0" w:color="auto"/>
                <w:right w:val="none" w:sz="0" w:space="0" w:color="auto"/>
              </w:divBdr>
            </w:div>
            <w:div w:id="889457064">
              <w:marLeft w:val="0"/>
              <w:marRight w:val="0"/>
              <w:marTop w:val="0"/>
              <w:marBottom w:val="0"/>
              <w:divBdr>
                <w:top w:val="none" w:sz="0" w:space="0" w:color="auto"/>
                <w:left w:val="none" w:sz="0" w:space="0" w:color="auto"/>
                <w:bottom w:val="none" w:sz="0" w:space="0" w:color="auto"/>
                <w:right w:val="none" w:sz="0" w:space="0" w:color="auto"/>
              </w:divBdr>
            </w:div>
          </w:divsChild>
        </w:div>
        <w:div w:id="621965216">
          <w:marLeft w:val="0"/>
          <w:marRight w:val="0"/>
          <w:marTop w:val="0"/>
          <w:marBottom w:val="0"/>
          <w:divBdr>
            <w:top w:val="none" w:sz="0" w:space="0" w:color="auto"/>
            <w:left w:val="none" w:sz="0" w:space="0" w:color="auto"/>
            <w:bottom w:val="none" w:sz="0" w:space="0" w:color="auto"/>
            <w:right w:val="none" w:sz="0" w:space="0" w:color="auto"/>
          </w:divBdr>
          <w:divsChild>
            <w:div w:id="658115092">
              <w:marLeft w:val="0"/>
              <w:marRight w:val="0"/>
              <w:marTop w:val="0"/>
              <w:marBottom w:val="0"/>
              <w:divBdr>
                <w:top w:val="none" w:sz="0" w:space="0" w:color="auto"/>
                <w:left w:val="none" w:sz="0" w:space="0" w:color="auto"/>
                <w:bottom w:val="none" w:sz="0" w:space="0" w:color="auto"/>
                <w:right w:val="none" w:sz="0" w:space="0" w:color="auto"/>
              </w:divBdr>
            </w:div>
          </w:divsChild>
        </w:div>
        <w:div w:id="712002000">
          <w:marLeft w:val="0"/>
          <w:marRight w:val="0"/>
          <w:marTop w:val="0"/>
          <w:marBottom w:val="0"/>
          <w:divBdr>
            <w:top w:val="none" w:sz="0" w:space="0" w:color="auto"/>
            <w:left w:val="none" w:sz="0" w:space="0" w:color="auto"/>
            <w:bottom w:val="none" w:sz="0" w:space="0" w:color="auto"/>
            <w:right w:val="none" w:sz="0" w:space="0" w:color="auto"/>
          </w:divBdr>
          <w:divsChild>
            <w:div w:id="118227686">
              <w:marLeft w:val="0"/>
              <w:marRight w:val="0"/>
              <w:marTop w:val="0"/>
              <w:marBottom w:val="0"/>
              <w:divBdr>
                <w:top w:val="none" w:sz="0" w:space="0" w:color="auto"/>
                <w:left w:val="none" w:sz="0" w:space="0" w:color="auto"/>
                <w:bottom w:val="none" w:sz="0" w:space="0" w:color="auto"/>
                <w:right w:val="none" w:sz="0" w:space="0" w:color="auto"/>
              </w:divBdr>
            </w:div>
            <w:div w:id="693386710">
              <w:marLeft w:val="0"/>
              <w:marRight w:val="0"/>
              <w:marTop w:val="0"/>
              <w:marBottom w:val="0"/>
              <w:divBdr>
                <w:top w:val="none" w:sz="0" w:space="0" w:color="auto"/>
                <w:left w:val="none" w:sz="0" w:space="0" w:color="auto"/>
                <w:bottom w:val="none" w:sz="0" w:space="0" w:color="auto"/>
                <w:right w:val="none" w:sz="0" w:space="0" w:color="auto"/>
              </w:divBdr>
            </w:div>
            <w:div w:id="1276673194">
              <w:marLeft w:val="0"/>
              <w:marRight w:val="0"/>
              <w:marTop w:val="0"/>
              <w:marBottom w:val="0"/>
              <w:divBdr>
                <w:top w:val="none" w:sz="0" w:space="0" w:color="auto"/>
                <w:left w:val="none" w:sz="0" w:space="0" w:color="auto"/>
                <w:bottom w:val="none" w:sz="0" w:space="0" w:color="auto"/>
                <w:right w:val="none" w:sz="0" w:space="0" w:color="auto"/>
              </w:divBdr>
            </w:div>
            <w:div w:id="1558274904">
              <w:marLeft w:val="0"/>
              <w:marRight w:val="0"/>
              <w:marTop w:val="0"/>
              <w:marBottom w:val="0"/>
              <w:divBdr>
                <w:top w:val="none" w:sz="0" w:space="0" w:color="auto"/>
                <w:left w:val="none" w:sz="0" w:space="0" w:color="auto"/>
                <w:bottom w:val="none" w:sz="0" w:space="0" w:color="auto"/>
                <w:right w:val="none" w:sz="0" w:space="0" w:color="auto"/>
              </w:divBdr>
            </w:div>
          </w:divsChild>
        </w:div>
        <w:div w:id="1077676008">
          <w:marLeft w:val="0"/>
          <w:marRight w:val="0"/>
          <w:marTop w:val="0"/>
          <w:marBottom w:val="0"/>
          <w:divBdr>
            <w:top w:val="none" w:sz="0" w:space="0" w:color="auto"/>
            <w:left w:val="none" w:sz="0" w:space="0" w:color="auto"/>
            <w:bottom w:val="none" w:sz="0" w:space="0" w:color="auto"/>
            <w:right w:val="none" w:sz="0" w:space="0" w:color="auto"/>
          </w:divBdr>
          <w:divsChild>
            <w:div w:id="686636348">
              <w:marLeft w:val="0"/>
              <w:marRight w:val="0"/>
              <w:marTop w:val="0"/>
              <w:marBottom w:val="0"/>
              <w:divBdr>
                <w:top w:val="none" w:sz="0" w:space="0" w:color="auto"/>
                <w:left w:val="none" w:sz="0" w:space="0" w:color="auto"/>
                <w:bottom w:val="none" w:sz="0" w:space="0" w:color="auto"/>
                <w:right w:val="none" w:sz="0" w:space="0" w:color="auto"/>
              </w:divBdr>
            </w:div>
            <w:div w:id="1203250887">
              <w:marLeft w:val="0"/>
              <w:marRight w:val="0"/>
              <w:marTop w:val="0"/>
              <w:marBottom w:val="0"/>
              <w:divBdr>
                <w:top w:val="none" w:sz="0" w:space="0" w:color="auto"/>
                <w:left w:val="none" w:sz="0" w:space="0" w:color="auto"/>
                <w:bottom w:val="none" w:sz="0" w:space="0" w:color="auto"/>
                <w:right w:val="none" w:sz="0" w:space="0" w:color="auto"/>
              </w:divBdr>
            </w:div>
          </w:divsChild>
        </w:div>
        <w:div w:id="1817141448">
          <w:marLeft w:val="0"/>
          <w:marRight w:val="0"/>
          <w:marTop w:val="0"/>
          <w:marBottom w:val="0"/>
          <w:divBdr>
            <w:top w:val="none" w:sz="0" w:space="0" w:color="auto"/>
            <w:left w:val="none" w:sz="0" w:space="0" w:color="auto"/>
            <w:bottom w:val="none" w:sz="0" w:space="0" w:color="auto"/>
            <w:right w:val="none" w:sz="0" w:space="0" w:color="auto"/>
          </w:divBdr>
          <w:divsChild>
            <w:div w:id="684671006">
              <w:marLeft w:val="0"/>
              <w:marRight w:val="0"/>
              <w:marTop w:val="0"/>
              <w:marBottom w:val="0"/>
              <w:divBdr>
                <w:top w:val="none" w:sz="0" w:space="0" w:color="auto"/>
                <w:left w:val="none" w:sz="0" w:space="0" w:color="auto"/>
                <w:bottom w:val="none" w:sz="0" w:space="0" w:color="auto"/>
                <w:right w:val="none" w:sz="0" w:space="0" w:color="auto"/>
              </w:divBdr>
            </w:div>
          </w:divsChild>
        </w:div>
        <w:div w:id="2022854152">
          <w:marLeft w:val="0"/>
          <w:marRight w:val="0"/>
          <w:marTop w:val="0"/>
          <w:marBottom w:val="0"/>
          <w:divBdr>
            <w:top w:val="none" w:sz="0" w:space="0" w:color="auto"/>
            <w:left w:val="none" w:sz="0" w:space="0" w:color="auto"/>
            <w:bottom w:val="none" w:sz="0" w:space="0" w:color="auto"/>
            <w:right w:val="none" w:sz="0" w:space="0" w:color="auto"/>
          </w:divBdr>
          <w:divsChild>
            <w:div w:id="1559053019">
              <w:marLeft w:val="0"/>
              <w:marRight w:val="0"/>
              <w:marTop w:val="0"/>
              <w:marBottom w:val="0"/>
              <w:divBdr>
                <w:top w:val="none" w:sz="0" w:space="0" w:color="auto"/>
                <w:left w:val="none" w:sz="0" w:space="0" w:color="auto"/>
                <w:bottom w:val="none" w:sz="0" w:space="0" w:color="auto"/>
                <w:right w:val="none" w:sz="0" w:space="0" w:color="auto"/>
              </w:divBdr>
            </w:div>
          </w:divsChild>
        </w:div>
        <w:div w:id="2051300278">
          <w:marLeft w:val="0"/>
          <w:marRight w:val="0"/>
          <w:marTop w:val="0"/>
          <w:marBottom w:val="0"/>
          <w:divBdr>
            <w:top w:val="none" w:sz="0" w:space="0" w:color="auto"/>
            <w:left w:val="none" w:sz="0" w:space="0" w:color="auto"/>
            <w:bottom w:val="none" w:sz="0" w:space="0" w:color="auto"/>
            <w:right w:val="none" w:sz="0" w:space="0" w:color="auto"/>
          </w:divBdr>
          <w:divsChild>
            <w:div w:id="2049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6458">
      <w:bodyDiv w:val="1"/>
      <w:marLeft w:val="0"/>
      <w:marRight w:val="0"/>
      <w:marTop w:val="0"/>
      <w:marBottom w:val="0"/>
      <w:divBdr>
        <w:top w:val="none" w:sz="0" w:space="0" w:color="auto"/>
        <w:left w:val="none" w:sz="0" w:space="0" w:color="auto"/>
        <w:bottom w:val="none" w:sz="0" w:space="0" w:color="auto"/>
        <w:right w:val="none" w:sz="0" w:space="0" w:color="auto"/>
      </w:divBdr>
    </w:div>
    <w:div w:id="1508207015">
      <w:marLeft w:val="0"/>
      <w:marRight w:val="0"/>
      <w:marTop w:val="0"/>
      <w:marBottom w:val="0"/>
      <w:divBdr>
        <w:top w:val="none" w:sz="0" w:space="0" w:color="auto"/>
        <w:left w:val="none" w:sz="0" w:space="0" w:color="auto"/>
        <w:bottom w:val="none" w:sz="0" w:space="0" w:color="auto"/>
        <w:right w:val="none" w:sz="0" w:space="0" w:color="auto"/>
      </w:divBdr>
    </w:div>
    <w:div w:id="1511214898">
      <w:marLeft w:val="0"/>
      <w:marRight w:val="0"/>
      <w:marTop w:val="0"/>
      <w:marBottom w:val="0"/>
      <w:divBdr>
        <w:top w:val="none" w:sz="0" w:space="0" w:color="auto"/>
        <w:left w:val="none" w:sz="0" w:space="0" w:color="auto"/>
        <w:bottom w:val="none" w:sz="0" w:space="0" w:color="auto"/>
        <w:right w:val="none" w:sz="0" w:space="0" w:color="auto"/>
      </w:divBdr>
    </w:div>
    <w:div w:id="1523784255">
      <w:bodyDiv w:val="1"/>
      <w:marLeft w:val="0"/>
      <w:marRight w:val="0"/>
      <w:marTop w:val="0"/>
      <w:marBottom w:val="0"/>
      <w:divBdr>
        <w:top w:val="none" w:sz="0" w:space="0" w:color="auto"/>
        <w:left w:val="none" w:sz="0" w:space="0" w:color="auto"/>
        <w:bottom w:val="none" w:sz="0" w:space="0" w:color="auto"/>
        <w:right w:val="none" w:sz="0" w:space="0" w:color="auto"/>
      </w:divBdr>
    </w:div>
    <w:div w:id="1524856817">
      <w:bodyDiv w:val="1"/>
      <w:marLeft w:val="0"/>
      <w:marRight w:val="0"/>
      <w:marTop w:val="0"/>
      <w:marBottom w:val="0"/>
      <w:divBdr>
        <w:top w:val="none" w:sz="0" w:space="0" w:color="auto"/>
        <w:left w:val="none" w:sz="0" w:space="0" w:color="auto"/>
        <w:bottom w:val="none" w:sz="0" w:space="0" w:color="auto"/>
        <w:right w:val="none" w:sz="0" w:space="0" w:color="auto"/>
      </w:divBdr>
    </w:div>
    <w:div w:id="1528790975">
      <w:bodyDiv w:val="1"/>
      <w:marLeft w:val="0"/>
      <w:marRight w:val="0"/>
      <w:marTop w:val="0"/>
      <w:marBottom w:val="0"/>
      <w:divBdr>
        <w:top w:val="none" w:sz="0" w:space="0" w:color="auto"/>
        <w:left w:val="none" w:sz="0" w:space="0" w:color="auto"/>
        <w:bottom w:val="none" w:sz="0" w:space="0" w:color="auto"/>
        <w:right w:val="none" w:sz="0" w:space="0" w:color="auto"/>
      </w:divBdr>
    </w:div>
    <w:div w:id="1529559112">
      <w:bodyDiv w:val="1"/>
      <w:marLeft w:val="0"/>
      <w:marRight w:val="0"/>
      <w:marTop w:val="0"/>
      <w:marBottom w:val="0"/>
      <w:divBdr>
        <w:top w:val="none" w:sz="0" w:space="0" w:color="auto"/>
        <w:left w:val="none" w:sz="0" w:space="0" w:color="auto"/>
        <w:bottom w:val="none" w:sz="0" w:space="0" w:color="auto"/>
        <w:right w:val="none" w:sz="0" w:space="0" w:color="auto"/>
      </w:divBdr>
    </w:div>
    <w:div w:id="1536884788">
      <w:bodyDiv w:val="1"/>
      <w:marLeft w:val="0"/>
      <w:marRight w:val="0"/>
      <w:marTop w:val="0"/>
      <w:marBottom w:val="0"/>
      <w:divBdr>
        <w:top w:val="none" w:sz="0" w:space="0" w:color="auto"/>
        <w:left w:val="none" w:sz="0" w:space="0" w:color="auto"/>
        <w:bottom w:val="none" w:sz="0" w:space="0" w:color="auto"/>
        <w:right w:val="none" w:sz="0" w:space="0" w:color="auto"/>
      </w:divBdr>
      <w:divsChild>
        <w:div w:id="343824555">
          <w:marLeft w:val="0"/>
          <w:marRight w:val="0"/>
          <w:marTop w:val="0"/>
          <w:marBottom w:val="0"/>
          <w:divBdr>
            <w:top w:val="none" w:sz="0" w:space="0" w:color="auto"/>
            <w:left w:val="none" w:sz="0" w:space="0" w:color="auto"/>
            <w:bottom w:val="none" w:sz="0" w:space="0" w:color="auto"/>
            <w:right w:val="none" w:sz="0" w:space="0" w:color="auto"/>
          </w:divBdr>
        </w:div>
        <w:div w:id="378478657">
          <w:marLeft w:val="0"/>
          <w:marRight w:val="0"/>
          <w:marTop w:val="0"/>
          <w:marBottom w:val="0"/>
          <w:divBdr>
            <w:top w:val="none" w:sz="0" w:space="0" w:color="auto"/>
            <w:left w:val="none" w:sz="0" w:space="0" w:color="auto"/>
            <w:bottom w:val="none" w:sz="0" w:space="0" w:color="auto"/>
            <w:right w:val="none" w:sz="0" w:space="0" w:color="auto"/>
          </w:divBdr>
        </w:div>
        <w:div w:id="389765043">
          <w:marLeft w:val="0"/>
          <w:marRight w:val="0"/>
          <w:marTop w:val="0"/>
          <w:marBottom w:val="0"/>
          <w:divBdr>
            <w:top w:val="none" w:sz="0" w:space="0" w:color="auto"/>
            <w:left w:val="none" w:sz="0" w:space="0" w:color="auto"/>
            <w:bottom w:val="none" w:sz="0" w:space="0" w:color="auto"/>
            <w:right w:val="none" w:sz="0" w:space="0" w:color="auto"/>
          </w:divBdr>
        </w:div>
        <w:div w:id="651719765">
          <w:marLeft w:val="0"/>
          <w:marRight w:val="0"/>
          <w:marTop w:val="0"/>
          <w:marBottom w:val="0"/>
          <w:divBdr>
            <w:top w:val="none" w:sz="0" w:space="0" w:color="auto"/>
            <w:left w:val="none" w:sz="0" w:space="0" w:color="auto"/>
            <w:bottom w:val="none" w:sz="0" w:space="0" w:color="auto"/>
            <w:right w:val="none" w:sz="0" w:space="0" w:color="auto"/>
          </w:divBdr>
        </w:div>
        <w:div w:id="674039635">
          <w:marLeft w:val="0"/>
          <w:marRight w:val="0"/>
          <w:marTop w:val="0"/>
          <w:marBottom w:val="0"/>
          <w:divBdr>
            <w:top w:val="none" w:sz="0" w:space="0" w:color="auto"/>
            <w:left w:val="none" w:sz="0" w:space="0" w:color="auto"/>
            <w:bottom w:val="none" w:sz="0" w:space="0" w:color="auto"/>
            <w:right w:val="none" w:sz="0" w:space="0" w:color="auto"/>
          </w:divBdr>
        </w:div>
        <w:div w:id="734165852">
          <w:marLeft w:val="0"/>
          <w:marRight w:val="0"/>
          <w:marTop w:val="0"/>
          <w:marBottom w:val="0"/>
          <w:divBdr>
            <w:top w:val="none" w:sz="0" w:space="0" w:color="auto"/>
            <w:left w:val="none" w:sz="0" w:space="0" w:color="auto"/>
            <w:bottom w:val="none" w:sz="0" w:space="0" w:color="auto"/>
            <w:right w:val="none" w:sz="0" w:space="0" w:color="auto"/>
          </w:divBdr>
        </w:div>
        <w:div w:id="854343468">
          <w:marLeft w:val="0"/>
          <w:marRight w:val="0"/>
          <w:marTop w:val="0"/>
          <w:marBottom w:val="0"/>
          <w:divBdr>
            <w:top w:val="none" w:sz="0" w:space="0" w:color="auto"/>
            <w:left w:val="none" w:sz="0" w:space="0" w:color="auto"/>
            <w:bottom w:val="none" w:sz="0" w:space="0" w:color="auto"/>
            <w:right w:val="none" w:sz="0" w:space="0" w:color="auto"/>
          </w:divBdr>
        </w:div>
        <w:div w:id="1076516644">
          <w:marLeft w:val="0"/>
          <w:marRight w:val="0"/>
          <w:marTop w:val="0"/>
          <w:marBottom w:val="0"/>
          <w:divBdr>
            <w:top w:val="none" w:sz="0" w:space="0" w:color="auto"/>
            <w:left w:val="none" w:sz="0" w:space="0" w:color="auto"/>
            <w:bottom w:val="none" w:sz="0" w:space="0" w:color="auto"/>
            <w:right w:val="none" w:sz="0" w:space="0" w:color="auto"/>
          </w:divBdr>
        </w:div>
        <w:div w:id="1126462117">
          <w:marLeft w:val="0"/>
          <w:marRight w:val="0"/>
          <w:marTop w:val="0"/>
          <w:marBottom w:val="0"/>
          <w:divBdr>
            <w:top w:val="none" w:sz="0" w:space="0" w:color="auto"/>
            <w:left w:val="none" w:sz="0" w:space="0" w:color="auto"/>
            <w:bottom w:val="none" w:sz="0" w:space="0" w:color="auto"/>
            <w:right w:val="none" w:sz="0" w:space="0" w:color="auto"/>
          </w:divBdr>
        </w:div>
        <w:div w:id="1158302350">
          <w:marLeft w:val="0"/>
          <w:marRight w:val="0"/>
          <w:marTop w:val="0"/>
          <w:marBottom w:val="0"/>
          <w:divBdr>
            <w:top w:val="none" w:sz="0" w:space="0" w:color="auto"/>
            <w:left w:val="none" w:sz="0" w:space="0" w:color="auto"/>
            <w:bottom w:val="none" w:sz="0" w:space="0" w:color="auto"/>
            <w:right w:val="none" w:sz="0" w:space="0" w:color="auto"/>
          </w:divBdr>
        </w:div>
        <w:div w:id="1573735795">
          <w:marLeft w:val="0"/>
          <w:marRight w:val="0"/>
          <w:marTop w:val="0"/>
          <w:marBottom w:val="0"/>
          <w:divBdr>
            <w:top w:val="none" w:sz="0" w:space="0" w:color="auto"/>
            <w:left w:val="none" w:sz="0" w:space="0" w:color="auto"/>
            <w:bottom w:val="none" w:sz="0" w:space="0" w:color="auto"/>
            <w:right w:val="none" w:sz="0" w:space="0" w:color="auto"/>
          </w:divBdr>
        </w:div>
        <w:div w:id="1886746351">
          <w:marLeft w:val="0"/>
          <w:marRight w:val="0"/>
          <w:marTop w:val="0"/>
          <w:marBottom w:val="0"/>
          <w:divBdr>
            <w:top w:val="none" w:sz="0" w:space="0" w:color="auto"/>
            <w:left w:val="none" w:sz="0" w:space="0" w:color="auto"/>
            <w:bottom w:val="none" w:sz="0" w:space="0" w:color="auto"/>
            <w:right w:val="none" w:sz="0" w:space="0" w:color="auto"/>
          </w:divBdr>
        </w:div>
      </w:divsChild>
    </w:div>
    <w:div w:id="1551720675">
      <w:bodyDiv w:val="1"/>
      <w:marLeft w:val="0"/>
      <w:marRight w:val="0"/>
      <w:marTop w:val="0"/>
      <w:marBottom w:val="0"/>
      <w:divBdr>
        <w:top w:val="none" w:sz="0" w:space="0" w:color="auto"/>
        <w:left w:val="none" w:sz="0" w:space="0" w:color="auto"/>
        <w:bottom w:val="none" w:sz="0" w:space="0" w:color="auto"/>
        <w:right w:val="none" w:sz="0" w:space="0" w:color="auto"/>
      </w:divBdr>
    </w:div>
    <w:div w:id="1551771036">
      <w:bodyDiv w:val="1"/>
      <w:marLeft w:val="0"/>
      <w:marRight w:val="0"/>
      <w:marTop w:val="0"/>
      <w:marBottom w:val="0"/>
      <w:divBdr>
        <w:top w:val="none" w:sz="0" w:space="0" w:color="auto"/>
        <w:left w:val="none" w:sz="0" w:space="0" w:color="auto"/>
        <w:bottom w:val="none" w:sz="0" w:space="0" w:color="auto"/>
        <w:right w:val="none" w:sz="0" w:space="0" w:color="auto"/>
      </w:divBdr>
    </w:div>
    <w:div w:id="1563634365">
      <w:bodyDiv w:val="1"/>
      <w:marLeft w:val="0"/>
      <w:marRight w:val="0"/>
      <w:marTop w:val="0"/>
      <w:marBottom w:val="0"/>
      <w:divBdr>
        <w:top w:val="none" w:sz="0" w:space="0" w:color="auto"/>
        <w:left w:val="none" w:sz="0" w:space="0" w:color="auto"/>
        <w:bottom w:val="none" w:sz="0" w:space="0" w:color="auto"/>
        <w:right w:val="none" w:sz="0" w:space="0" w:color="auto"/>
      </w:divBdr>
    </w:div>
    <w:div w:id="1567496830">
      <w:bodyDiv w:val="1"/>
      <w:marLeft w:val="0"/>
      <w:marRight w:val="0"/>
      <w:marTop w:val="0"/>
      <w:marBottom w:val="0"/>
      <w:divBdr>
        <w:top w:val="none" w:sz="0" w:space="0" w:color="auto"/>
        <w:left w:val="none" w:sz="0" w:space="0" w:color="auto"/>
        <w:bottom w:val="none" w:sz="0" w:space="0" w:color="auto"/>
        <w:right w:val="none" w:sz="0" w:space="0" w:color="auto"/>
      </w:divBdr>
      <w:divsChild>
        <w:div w:id="1352759260">
          <w:marLeft w:val="0"/>
          <w:marRight w:val="0"/>
          <w:marTop w:val="0"/>
          <w:marBottom w:val="0"/>
          <w:divBdr>
            <w:top w:val="none" w:sz="0" w:space="0" w:color="auto"/>
            <w:left w:val="none" w:sz="0" w:space="0" w:color="auto"/>
            <w:bottom w:val="none" w:sz="0" w:space="0" w:color="auto"/>
            <w:right w:val="none" w:sz="0" w:space="0" w:color="auto"/>
          </w:divBdr>
        </w:div>
        <w:div w:id="1371225651">
          <w:marLeft w:val="0"/>
          <w:marRight w:val="0"/>
          <w:marTop w:val="0"/>
          <w:marBottom w:val="0"/>
          <w:divBdr>
            <w:top w:val="none" w:sz="0" w:space="0" w:color="auto"/>
            <w:left w:val="none" w:sz="0" w:space="0" w:color="auto"/>
            <w:bottom w:val="none" w:sz="0" w:space="0" w:color="auto"/>
            <w:right w:val="none" w:sz="0" w:space="0" w:color="auto"/>
          </w:divBdr>
          <w:divsChild>
            <w:div w:id="851068685">
              <w:marLeft w:val="0"/>
              <w:marRight w:val="0"/>
              <w:marTop w:val="30"/>
              <w:marBottom w:val="30"/>
              <w:divBdr>
                <w:top w:val="none" w:sz="0" w:space="0" w:color="auto"/>
                <w:left w:val="none" w:sz="0" w:space="0" w:color="auto"/>
                <w:bottom w:val="none" w:sz="0" w:space="0" w:color="auto"/>
                <w:right w:val="none" w:sz="0" w:space="0" w:color="auto"/>
              </w:divBdr>
              <w:divsChild>
                <w:div w:id="93135775">
                  <w:marLeft w:val="0"/>
                  <w:marRight w:val="0"/>
                  <w:marTop w:val="0"/>
                  <w:marBottom w:val="0"/>
                  <w:divBdr>
                    <w:top w:val="none" w:sz="0" w:space="0" w:color="auto"/>
                    <w:left w:val="none" w:sz="0" w:space="0" w:color="auto"/>
                    <w:bottom w:val="none" w:sz="0" w:space="0" w:color="auto"/>
                    <w:right w:val="none" w:sz="0" w:space="0" w:color="auto"/>
                  </w:divBdr>
                  <w:divsChild>
                    <w:div w:id="1705571">
                      <w:marLeft w:val="0"/>
                      <w:marRight w:val="0"/>
                      <w:marTop w:val="0"/>
                      <w:marBottom w:val="0"/>
                      <w:divBdr>
                        <w:top w:val="none" w:sz="0" w:space="0" w:color="auto"/>
                        <w:left w:val="none" w:sz="0" w:space="0" w:color="auto"/>
                        <w:bottom w:val="none" w:sz="0" w:space="0" w:color="auto"/>
                        <w:right w:val="none" w:sz="0" w:space="0" w:color="auto"/>
                      </w:divBdr>
                    </w:div>
                    <w:div w:id="588463450">
                      <w:marLeft w:val="0"/>
                      <w:marRight w:val="0"/>
                      <w:marTop w:val="0"/>
                      <w:marBottom w:val="0"/>
                      <w:divBdr>
                        <w:top w:val="none" w:sz="0" w:space="0" w:color="auto"/>
                        <w:left w:val="none" w:sz="0" w:space="0" w:color="auto"/>
                        <w:bottom w:val="none" w:sz="0" w:space="0" w:color="auto"/>
                        <w:right w:val="none" w:sz="0" w:space="0" w:color="auto"/>
                      </w:divBdr>
                    </w:div>
                    <w:div w:id="663168020">
                      <w:marLeft w:val="0"/>
                      <w:marRight w:val="0"/>
                      <w:marTop w:val="0"/>
                      <w:marBottom w:val="0"/>
                      <w:divBdr>
                        <w:top w:val="none" w:sz="0" w:space="0" w:color="auto"/>
                        <w:left w:val="none" w:sz="0" w:space="0" w:color="auto"/>
                        <w:bottom w:val="none" w:sz="0" w:space="0" w:color="auto"/>
                        <w:right w:val="none" w:sz="0" w:space="0" w:color="auto"/>
                      </w:divBdr>
                    </w:div>
                    <w:div w:id="892929575">
                      <w:marLeft w:val="0"/>
                      <w:marRight w:val="0"/>
                      <w:marTop w:val="0"/>
                      <w:marBottom w:val="0"/>
                      <w:divBdr>
                        <w:top w:val="none" w:sz="0" w:space="0" w:color="auto"/>
                        <w:left w:val="none" w:sz="0" w:space="0" w:color="auto"/>
                        <w:bottom w:val="none" w:sz="0" w:space="0" w:color="auto"/>
                        <w:right w:val="none" w:sz="0" w:space="0" w:color="auto"/>
                      </w:divBdr>
                    </w:div>
                    <w:div w:id="1109861870">
                      <w:marLeft w:val="0"/>
                      <w:marRight w:val="0"/>
                      <w:marTop w:val="0"/>
                      <w:marBottom w:val="0"/>
                      <w:divBdr>
                        <w:top w:val="none" w:sz="0" w:space="0" w:color="auto"/>
                        <w:left w:val="none" w:sz="0" w:space="0" w:color="auto"/>
                        <w:bottom w:val="none" w:sz="0" w:space="0" w:color="auto"/>
                        <w:right w:val="none" w:sz="0" w:space="0" w:color="auto"/>
                      </w:divBdr>
                    </w:div>
                  </w:divsChild>
                </w:div>
                <w:div w:id="101460618">
                  <w:marLeft w:val="0"/>
                  <w:marRight w:val="0"/>
                  <w:marTop w:val="0"/>
                  <w:marBottom w:val="0"/>
                  <w:divBdr>
                    <w:top w:val="none" w:sz="0" w:space="0" w:color="auto"/>
                    <w:left w:val="none" w:sz="0" w:space="0" w:color="auto"/>
                    <w:bottom w:val="none" w:sz="0" w:space="0" w:color="auto"/>
                    <w:right w:val="none" w:sz="0" w:space="0" w:color="auto"/>
                  </w:divBdr>
                  <w:divsChild>
                    <w:div w:id="1413427320">
                      <w:marLeft w:val="0"/>
                      <w:marRight w:val="0"/>
                      <w:marTop w:val="0"/>
                      <w:marBottom w:val="0"/>
                      <w:divBdr>
                        <w:top w:val="none" w:sz="0" w:space="0" w:color="auto"/>
                        <w:left w:val="none" w:sz="0" w:space="0" w:color="auto"/>
                        <w:bottom w:val="none" w:sz="0" w:space="0" w:color="auto"/>
                        <w:right w:val="none" w:sz="0" w:space="0" w:color="auto"/>
                      </w:divBdr>
                    </w:div>
                  </w:divsChild>
                </w:div>
                <w:div w:id="113597207">
                  <w:marLeft w:val="0"/>
                  <w:marRight w:val="0"/>
                  <w:marTop w:val="0"/>
                  <w:marBottom w:val="0"/>
                  <w:divBdr>
                    <w:top w:val="none" w:sz="0" w:space="0" w:color="auto"/>
                    <w:left w:val="none" w:sz="0" w:space="0" w:color="auto"/>
                    <w:bottom w:val="none" w:sz="0" w:space="0" w:color="auto"/>
                    <w:right w:val="none" w:sz="0" w:space="0" w:color="auto"/>
                  </w:divBdr>
                  <w:divsChild>
                    <w:div w:id="15740241">
                      <w:marLeft w:val="0"/>
                      <w:marRight w:val="0"/>
                      <w:marTop w:val="0"/>
                      <w:marBottom w:val="0"/>
                      <w:divBdr>
                        <w:top w:val="none" w:sz="0" w:space="0" w:color="auto"/>
                        <w:left w:val="none" w:sz="0" w:space="0" w:color="auto"/>
                        <w:bottom w:val="none" w:sz="0" w:space="0" w:color="auto"/>
                        <w:right w:val="none" w:sz="0" w:space="0" w:color="auto"/>
                      </w:divBdr>
                    </w:div>
                    <w:div w:id="175314078">
                      <w:marLeft w:val="0"/>
                      <w:marRight w:val="0"/>
                      <w:marTop w:val="0"/>
                      <w:marBottom w:val="0"/>
                      <w:divBdr>
                        <w:top w:val="none" w:sz="0" w:space="0" w:color="auto"/>
                        <w:left w:val="none" w:sz="0" w:space="0" w:color="auto"/>
                        <w:bottom w:val="none" w:sz="0" w:space="0" w:color="auto"/>
                        <w:right w:val="none" w:sz="0" w:space="0" w:color="auto"/>
                      </w:divBdr>
                    </w:div>
                  </w:divsChild>
                </w:div>
                <w:div w:id="346375496">
                  <w:marLeft w:val="0"/>
                  <w:marRight w:val="0"/>
                  <w:marTop w:val="0"/>
                  <w:marBottom w:val="0"/>
                  <w:divBdr>
                    <w:top w:val="none" w:sz="0" w:space="0" w:color="auto"/>
                    <w:left w:val="none" w:sz="0" w:space="0" w:color="auto"/>
                    <w:bottom w:val="none" w:sz="0" w:space="0" w:color="auto"/>
                    <w:right w:val="none" w:sz="0" w:space="0" w:color="auto"/>
                  </w:divBdr>
                  <w:divsChild>
                    <w:div w:id="642278074">
                      <w:marLeft w:val="0"/>
                      <w:marRight w:val="0"/>
                      <w:marTop w:val="0"/>
                      <w:marBottom w:val="0"/>
                      <w:divBdr>
                        <w:top w:val="none" w:sz="0" w:space="0" w:color="auto"/>
                        <w:left w:val="none" w:sz="0" w:space="0" w:color="auto"/>
                        <w:bottom w:val="none" w:sz="0" w:space="0" w:color="auto"/>
                        <w:right w:val="none" w:sz="0" w:space="0" w:color="auto"/>
                      </w:divBdr>
                    </w:div>
                    <w:div w:id="771778704">
                      <w:marLeft w:val="0"/>
                      <w:marRight w:val="0"/>
                      <w:marTop w:val="0"/>
                      <w:marBottom w:val="0"/>
                      <w:divBdr>
                        <w:top w:val="none" w:sz="0" w:space="0" w:color="auto"/>
                        <w:left w:val="none" w:sz="0" w:space="0" w:color="auto"/>
                        <w:bottom w:val="none" w:sz="0" w:space="0" w:color="auto"/>
                        <w:right w:val="none" w:sz="0" w:space="0" w:color="auto"/>
                      </w:divBdr>
                    </w:div>
                  </w:divsChild>
                </w:div>
                <w:div w:id="752243935">
                  <w:marLeft w:val="0"/>
                  <w:marRight w:val="0"/>
                  <w:marTop w:val="0"/>
                  <w:marBottom w:val="0"/>
                  <w:divBdr>
                    <w:top w:val="none" w:sz="0" w:space="0" w:color="auto"/>
                    <w:left w:val="none" w:sz="0" w:space="0" w:color="auto"/>
                    <w:bottom w:val="none" w:sz="0" w:space="0" w:color="auto"/>
                    <w:right w:val="none" w:sz="0" w:space="0" w:color="auto"/>
                  </w:divBdr>
                  <w:divsChild>
                    <w:div w:id="343480506">
                      <w:marLeft w:val="0"/>
                      <w:marRight w:val="0"/>
                      <w:marTop w:val="0"/>
                      <w:marBottom w:val="0"/>
                      <w:divBdr>
                        <w:top w:val="none" w:sz="0" w:space="0" w:color="auto"/>
                        <w:left w:val="none" w:sz="0" w:space="0" w:color="auto"/>
                        <w:bottom w:val="none" w:sz="0" w:space="0" w:color="auto"/>
                        <w:right w:val="none" w:sz="0" w:space="0" w:color="auto"/>
                      </w:divBdr>
                    </w:div>
                    <w:div w:id="681664039">
                      <w:marLeft w:val="0"/>
                      <w:marRight w:val="0"/>
                      <w:marTop w:val="0"/>
                      <w:marBottom w:val="0"/>
                      <w:divBdr>
                        <w:top w:val="none" w:sz="0" w:space="0" w:color="auto"/>
                        <w:left w:val="none" w:sz="0" w:space="0" w:color="auto"/>
                        <w:bottom w:val="none" w:sz="0" w:space="0" w:color="auto"/>
                        <w:right w:val="none" w:sz="0" w:space="0" w:color="auto"/>
                      </w:divBdr>
                    </w:div>
                  </w:divsChild>
                </w:div>
                <w:div w:id="754135809">
                  <w:marLeft w:val="0"/>
                  <w:marRight w:val="0"/>
                  <w:marTop w:val="0"/>
                  <w:marBottom w:val="0"/>
                  <w:divBdr>
                    <w:top w:val="none" w:sz="0" w:space="0" w:color="auto"/>
                    <w:left w:val="none" w:sz="0" w:space="0" w:color="auto"/>
                    <w:bottom w:val="none" w:sz="0" w:space="0" w:color="auto"/>
                    <w:right w:val="none" w:sz="0" w:space="0" w:color="auto"/>
                  </w:divBdr>
                  <w:divsChild>
                    <w:div w:id="703404986">
                      <w:marLeft w:val="0"/>
                      <w:marRight w:val="0"/>
                      <w:marTop w:val="0"/>
                      <w:marBottom w:val="0"/>
                      <w:divBdr>
                        <w:top w:val="none" w:sz="0" w:space="0" w:color="auto"/>
                        <w:left w:val="none" w:sz="0" w:space="0" w:color="auto"/>
                        <w:bottom w:val="none" w:sz="0" w:space="0" w:color="auto"/>
                        <w:right w:val="none" w:sz="0" w:space="0" w:color="auto"/>
                      </w:divBdr>
                    </w:div>
                  </w:divsChild>
                </w:div>
                <w:div w:id="757363431">
                  <w:marLeft w:val="0"/>
                  <w:marRight w:val="0"/>
                  <w:marTop w:val="0"/>
                  <w:marBottom w:val="0"/>
                  <w:divBdr>
                    <w:top w:val="none" w:sz="0" w:space="0" w:color="auto"/>
                    <w:left w:val="none" w:sz="0" w:space="0" w:color="auto"/>
                    <w:bottom w:val="none" w:sz="0" w:space="0" w:color="auto"/>
                    <w:right w:val="none" w:sz="0" w:space="0" w:color="auto"/>
                  </w:divBdr>
                  <w:divsChild>
                    <w:div w:id="446319532">
                      <w:marLeft w:val="0"/>
                      <w:marRight w:val="0"/>
                      <w:marTop w:val="0"/>
                      <w:marBottom w:val="0"/>
                      <w:divBdr>
                        <w:top w:val="none" w:sz="0" w:space="0" w:color="auto"/>
                        <w:left w:val="none" w:sz="0" w:space="0" w:color="auto"/>
                        <w:bottom w:val="none" w:sz="0" w:space="0" w:color="auto"/>
                        <w:right w:val="none" w:sz="0" w:space="0" w:color="auto"/>
                      </w:divBdr>
                    </w:div>
                  </w:divsChild>
                </w:div>
                <w:div w:id="857037120">
                  <w:marLeft w:val="0"/>
                  <w:marRight w:val="0"/>
                  <w:marTop w:val="0"/>
                  <w:marBottom w:val="0"/>
                  <w:divBdr>
                    <w:top w:val="none" w:sz="0" w:space="0" w:color="auto"/>
                    <w:left w:val="none" w:sz="0" w:space="0" w:color="auto"/>
                    <w:bottom w:val="none" w:sz="0" w:space="0" w:color="auto"/>
                    <w:right w:val="none" w:sz="0" w:space="0" w:color="auto"/>
                  </w:divBdr>
                  <w:divsChild>
                    <w:div w:id="748308166">
                      <w:marLeft w:val="0"/>
                      <w:marRight w:val="0"/>
                      <w:marTop w:val="0"/>
                      <w:marBottom w:val="0"/>
                      <w:divBdr>
                        <w:top w:val="none" w:sz="0" w:space="0" w:color="auto"/>
                        <w:left w:val="none" w:sz="0" w:space="0" w:color="auto"/>
                        <w:bottom w:val="none" w:sz="0" w:space="0" w:color="auto"/>
                        <w:right w:val="none" w:sz="0" w:space="0" w:color="auto"/>
                      </w:divBdr>
                    </w:div>
                  </w:divsChild>
                </w:div>
                <w:div w:id="868033705">
                  <w:marLeft w:val="0"/>
                  <w:marRight w:val="0"/>
                  <w:marTop w:val="0"/>
                  <w:marBottom w:val="0"/>
                  <w:divBdr>
                    <w:top w:val="none" w:sz="0" w:space="0" w:color="auto"/>
                    <w:left w:val="none" w:sz="0" w:space="0" w:color="auto"/>
                    <w:bottom w:val="none" w:sz="0" w:space="0" w:color="auto"/>
                    <w:right w:val="none" w:sz="0" w:space="0" w:color="auto"/>
                  </w:divBdr>
                  <w:divsChild>
                    <w:div w:id="532884134">
                      <w:marLeft w:val="0"/>
                      <w:marRight w:val="0"/>
                      <w:marTop w:val="0"/>
                      <w:marBottom w:val="0"/>
                      <w:divBdr>
                        <w:top w:val="none" w:sz="0" w:space="0" w:color="auto"/>
                        <w:left w:val="none" w:sz="0" w:space="0" w:color="auto"/>
                        <w:bottom w:val="none" w:sz="0" w:space="0" w:color="auto"/>
                        <w:right w:val="none" w:sz="0" w:space="0" w:color="auto"/>
                      </w:divBdr>
                    </w:div>
                    <w:div w:id="879047246">
                      <w:marLeft w:val="0"/>
                      <w:marRight w:val="0"/>
                      <w:marTop w:val="0"/>
                      <w:marBottom w:val="0"/>
                      <w:divBdr>
                        <w:top w:val="none" w:sz="0" w:space="0" w:color="auto"/>
                        <w:left w:val="none" w:sz="0" w:space="0" w:color="auto"/>
                        <w:bottom w:val="none" w:sz="0" w:space="0" w:color="auto"/>
                        <w:right w:val="none" w:sz="0" w:space="0" w:color="auto"/>
                      </w:divBdr>
                    </w:div>
                    <w:div w:id="950865537">
                      <w:marLeft w:val="0"/>
                      <w:marRight w:val="0"/>
                      <w:marTop w:val="0"/>
                      <w:marBottom w:val="0"/>
                      <w:divBdr>
                        <w:top w:val="none" w:sz="0" w:space="0" w:color="auto"/>
                        <w:left w:val="none" w:sz="0" w:space="0" w:color="auto"/>
                        <w:bottom w:val="none" w:sz="0" w:space="0" w:color="auto"/>
                        <w:right w:val="none" w:sz="0" w:space="0" w:color="auto"/>
                      </w:divBdr>
                    </w:div>
                    <w:div w:id="1599949951">
                      <w:marLeft w:val="0"/>
                      <w:marRight w:val="0"/>
                      <w:marTop w:val="0"/>
                      <w:marBottom w:val="0"/>
                      <w:divBdr>
                        <w:top w:val="none" w:sz="0" w:space="0" w:color="auto"/>
                        <w:left w:val="none" w:sz="0" w:space="0" w:color="auto"/>
                        <w:bottom w:val="none" w:sz="0" w:space="0" w:color="auto"/>
                        <w:right w:val="none" w:sz="0" w:space="0" w:color="auto"/>
                      </w:divBdr>
                    </w:div>
                    <w:div w:id="1844589823">
                      <w:marLeft w:val="0"/>
                      <w:marRight w:val="0"/>
                      <w:marTop w:val="0"/>
                      <w:marBottom w:val="0"/>
                      <w:divBdr>
                        <w:top w:val="none" w:sz="0" w:space="0" w:color="auto"/>
                        <w:left w:val="none" w:sz="0" w:space="0" w:color="auto"/>
                        <w:bottom w:val="none" w:sz="0" w:space="0" w:color="auto"/>
                        <w:right w:val="none" w:sz="0" w:space="0" w:color="auto"/>
                      </w:divBdr>
                    </w:div>
                  </w:divsChild>
                </w:div>
                <w:div w:id="876426263">
                  <w:marLeft w:val="0"/>
                  <w:marRight w:val="0"/>
                  <w:marTop w:val="0"/>
                  <w:marBottom w:val="0"/>
                  <w:divBdr>
                    <w:top w:val="none" w:sz="0" w:space="0" w:color="auto"/>
                    <w:left w:val="none" w:sz="0" w:space="0" w:color="auto"/>
                    <w:bottom w:val="none" w:sz="0" w:space="0" w:color="auto"/>
                    <w:right w:val="none" w:sz="0" w:space="0" w:color="auto"/>
                  </w:divBdr>
                  <w:divsChild>
                    <w:div w:id="2013410239">
                      <w:marLeft w:val="0"/>
                      <w:marRight w:val="0"/>
                      <w:marTop w:val="0"/>
                      <w:marBottom w:val="0"/>
                      <w:divBdr>
                        <w:top w:val="none" w:sz="0" w:space="0" w:color="auto"/>
                        <w:left w:val="none" w:sz="0" w:space="0" w:color="auto"/>
                        <w:bottom w:val="none" w:sz="0" w:space="0" w:color="auto"/>
                        <w:right w:val="none" w:sz="0" w:space="0" w:color="auto"/>
                      </w:divBdr>
                    </w:div>
                  </w:divsChild>
                </w:div>
                <w:div w:id="1078818919">
                  <w:marLeft w:val="0"/>
                  <w:marRight w:val="0"/>
                  <w:marTop w:val="0"/>
                  <w:marBottom w:val="0"/>
                  <w:divBdr>
                    <w:top w:val="none" w:sz="0" w:space="0" w:color="auto"/>
                    <w:left w:val="none" w:sz="0" w:space="0" w:color="auto"/>
                    <w:bottom w:val="none" w:sz="0" w:space="0" w:color="auto"/>
                    <w:right w:val="none" w:sz="0" w:space="0" w:color="auto"/>
                  </w:divBdr>
                  <w:divsChild>
                    <w:div w:id="1897233595">
                      <w:marLeft w:val="0"/>
                      <w:marRight w:val="0"/>
                      <w:marTop w:val="0"/>
                      <w:marBottom w:val="0"/>
                      <w:divBdr>
                        <w:top w:val="none" w:sz="0" w:space="0" w:color="auto"/>
                        <w:left w:val="none" w:sz="0" w:space="0" w:color="auto"/>
                        <w:bottom w:val="none" w:sz="0" w:space="0" w:color="auto"/>
                        <w:right w:val="none" w:sz="0" w:space="0" w:color="auto"/>
                      </w:divBdr>
                    </w:div>
                  </w:divsChild>
                </w:div>
                <w:div w:id="1388184414">
                  <w:marLeft w:val="0"/>
                  <w:marRight w:val="0"/>
                  <w:marTop w:val="0"/>
                  <w:marBottom w:val="0"/>
                  <w:divBdr>
                    <w:top w:val="none" w:sz="0" w:space="0" w:color="auto"/>
                    <w:left w:val="none" w:sz="0" w:space="0" w:color="auto"/>
                    <w:bottom w:val="none" w:sz="0" w:space="0" w:color="auto"/>
                    <w:right w:val="none" w:sz="0" w:space="0" w:color="auto"/>
                  </w:divBdr>
                  <w:divsChild>
                    <w:div w:id="1406338004">
                      <w:marLeft w:val="0"/>
                      <w:marRight w:val="0"/>
                      <w:marTop w:val="0"/>
                      <w:marBottom w:val="0"/>
                      <w:divBdr>
                        <w:top w:val="none" w:sz="0" w:space="0" w:color="auto"/>
                        <w:left w:val="none" w:sz="0" w:space="0" w:color="auto"/>
                        <w:bottom w:val="none" w:sz="0" w:space="0" w:color="auto"/>
                        <w:right w:val="none" w:sz="0" w:space="0" w:color="auto"/>
                      </w:divBdr>
                    </w:div>
                  </w:divsChild>
                </w:div>
                <w:div w:id="1542015853">
                  <w:marLeft w:val="0"/>
                  <w:marRight w:val="0"/>
                  <w:marTop w:val="0"/>
                  <w:marBottom w:val="0"/>
                  <w:divBdr>
                    <w:top w:val="none" w:sz="0" w:space="0" w:color="auto"/>
                    <w:left w:val="none" w:sz="0" w:space="0" w:color="auto"/>
                    <w:bottom w:val="none" w:sz="0" w:space="0" w:color="auto"/>
                    <w:right w:val="none" w:sz="0" w:space="0" w:color="auto"/>
                  </w:divBdr>
                  <w:divsChild>
                    <w:div w:id="2012945933">
                      <w:marLeft w:val="0"/>
                      <w:marRight w:val="0"/>
                      <w:marTop w:val="0"/>
                      <w:marBottom w:val="0"/>
                      <w:divBdr>
                        <w:top w:val="none" w:sz="0" w:space="0" w:color="auto"/>
                        <w:left w:val="none" w:sz="0" w:space="0" w:color="auto"/>
                        <w:bottom w:val="none" w:sz="0" w:space="0" w:color="auto"/>
                        <w:right w:val="none" w:sz="0" w:space="0" w:color="auto"/>
                      </w:divBdr>
                    </w:div>
                  </w:divsChild>
                </w:div>
                <w:div w:id="1672949092">
                  <w:marLeft w:val="0"/>
                  <w:marRight w:val="0"/>
                  <w:marTop w:val="0"/>
                  <w:marBottom w:val="0"/>
                  <w:divBdr>
                    <w:top w:val="none" w:sz="0" w:space="0" w:color="auto"/>
                    <w:left w:val="none" w:sz="0" w:space="0" w:color="auto"/>
                    <w:bottom w:val="none" w:sz="0" w:space="0" w:color="auto"/>
                    <w:right w:val="none" w:sz="0" w:space="0" w:color="auto"/>
                  </w:divBdr>
                  <w:divsChild>
                    <w:div w:id="1189028575">
                      <w:marLeft w:val="0"/>
                      <w:marRight w:val="0"/>
                      <w:marTop w:val="0"/>
                      <w:marBottom w:val="0"/>
                      <w:divBdr>
                        <w:top w:val="none" w:sz="0" w:space="0" w:color="auto"/>
                        <w:left w:val="none" w:sz="0" w:space="0" w:color="auto"/>
                        <w:bottom w:val="none" w:sz="0" w:space="0" w:color="auto"/>
                        <w:right w:val="none" w:sz="0" w:space="0" w:color="auto"/>
                      </w:divBdr>
                    </w:div>
                  </w:divsChild>
                </w:div>
                <w:div w:id="1682852077">
                  <w:marLeft w:val="0"/>
                  <w:marRight w:val="0"/>
                  <w:marTop w:val="0"/>
                  <w:marBottom w:val="0"/>
                  <w:divBdr>
                    <w:top w:val="none" w:sz="0" w:space="0" w:color="auto"/>
                    <w:left w:val="none" w:sz="0" w:space="0" w:color="auto"/>
                    <w:bottom w:val="none" w:sz="0" w:space="0" w:color="auto"/>
                    <w:right w:val="none" w:sz="0" w:space="0" w:color="auto"/>
                  </w:divBdr>
                  <w:divsChild>
                    <w:div w:id="934361078">
                      <w:marLeft w:val="0"/>
                      <w:marRight w:val="0"/>
                      <w:marTop w:val="0"/>
                      <w:marBottom w:val="0"/>
                      <w:divBdr>
                        <w:top w:val="none" w:sz="0" w:space="0" w:color="auto"/>
                        <w:left w:val="none" w:sz="0" w:space="0" w:color="auto"/>
                        <w:bottom w:val="none" w:sz="0" w:space="0" w:color="auto"/>
                        <w:right w:val="none" w:sz="0" w:space="0" w:color="auto"/>
                      </w:divBdr>
                    </w:div>
                  </w:divsChild>
                </w:div>
                <w:div w:id="1892426064">
                  <w:marLeft w:val="0"/>
                  <w:marRight w:val="0"/>
                  <w:marTop w:val="0"/>
                  <w:marBottom w:val="0"/>
                  <w:divBdr>
                    <w:top w:val="none" w:sz="0" w:space="0" w:color="auto"/>
                    <w:left w:val="none" w:sz="0" w:space="0" w:color="auto"/>
                    <w:bottom w:val="none" w:sz="0" w:space="0" w:color="auto"/>
                    <w:right w:val="none" w:sz="0" w:space="0" w:color="auto"/>
                  </w:divBdr>
                  <w:divsChild>
                    <w:div w:id="19261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10206">
      <w:bodyDiv w:val="1"/>
      <w:marLeft w:val="0"/>
      <w:marRight w:val="0"/>
      <w:marTop w:val="0"/>
      <w:marBottom w:val="0"/>
      <w:divBdr>
        <w:top w:val="none" w:sz="0" w:space="0" w:color="auto"/>
        <w:left w:val="none" w:sz="0" w:space="0" w:color="auto"/>
        <w:bottom w:val="none" w:sz="0" w:space="0" w:color="auto"/>
        <w:right w:val="none" w:sz="0" w:space="0" w:color="auto"/>
      </w:divBdr>
      <w:divsChild>
        <w:div w:id="414667598">
          <w:marLeft w:val="0"/>
          <w:marRight w:val="0"/>
          <w:marTop w:val="0"/>
          <w:marBottom w:val="0"/>
          <w:divBdr>
            <w:top w:val="none" w:sz="0" w:space="0" w:color="auto"/>
            <w:left w:val="none" w:sz="0" w:space="0" w:color="auto"/>
            <w:bottom w:val="none" w:sz="0" w:space="0" w:color="auto"/>
            <w:right w:val="none" w:sz="0" w:space="0" w:color="auto"/>
          </w:divBdr>
        </w:div>
        <w:div w:id="1023823206">
          <w:marLeft w:val="0"/>
          <w:marRight w:val="0"/>
          <w:marTop w:val="0"/>
          <w:marBottom w:val="0"/>
          <w:divBdr>
            <w:top w:val="none" w:sz="0" w:space="0" w:color="auto"/>
            <w:left w:val="none" w:sz="0" w:space="0" w:color="auto"/>
            <w:bottom w:val="none" w:sz="0" w:space="0" w:color="auto"/>
            <w:right w:val="none" w:sz="0" w:space="0" w:color="auto"/>
          </w:divBdr>
          <w:divsChild>
            <w:div w:id="1743412008">
              <w:marLeft w:val="0"/>
              <w:marRight w:val="0"/>
              <w:marTop w:val="30"/>
              <w:marBottom w:val="30"/>
              <w:divBdr>
                <w:top w:val="none" w:sz="0" w:space="0" w:color="auto"/>
                <w:left w:val="none" w:sz="0" w:space="0" w:color="auto"/>
                <w:bottom w:val="none" w:sz="0" w:space="0" w:color="auto"/>
                <w:right w:val="none" w:sz="0" w:space="0" w:color="auto"/>
              </w:divBdr>
              <w:divsChild>
                <w:div w:id="286935951">
                  <w:marLeft w:val="0"/>
                  <w:marRight w:val="0"/>
                  <w:marTop w:val="0"/>
                  <w:marBottom w:val="0"/>
                  <w:divBdr>
                    <w:top w:val="none" w:sz="0" w:space="0" w:color="auto"/>
                    <w:left w:val="none" w:sz="0" w:space="0" w:color="auto"/>
                    <w:bottom w:val="none" w:sz="0" w:space="0" w:color="auto"/>
                    <w:right w:val="none" w:sz="0" w:space="0" w:color="auto"/>
                  </w:divBdr>
                  <w:divsChild>
                    <w:div w:id="516576142">
                      <w:marLeft w:val="0"/>
                      <w:marRight w:val="0"/>
                      <w:marTop w:val="0"/>
                      <w:marBottom w:val="0"/>
                      <w:divBdr>
                        <w:top w:val="none" w:sz="0" w:space="0" w:color="auto"/>
                        <w:left w:val="none" w:sz="0" w:space="0" w:color="auto"/>
                        <w:bottom w:val="none" w:sz="0" w:space="0" w:color="auto"/>
                        <w:right w:val="none" w:sz="0" w:space="0" w:color="auto"/>
                      </w:divBdr>
                    </w:div>
                  </w:divsChild>
                </w:div>
                <w:div w:id="402988384">
                  <w:marLeft w:val="0"/>
                  <w:marRight w:val="0"/>
                  <w:marTop w:val="0"/>
                  <w:marBottom w:val="0"/>
                  <w:divBdr>
                    <w:top w:val="none" w:sz="0" w:space="0" w:color="auto"/>
                    <w:left w:val="none" w:sz="0" w:space="0" w:color="auto"/>
                    <w:bottom w:val="none" w:sz="0" w:space="0" w:color="auto"/>
                    <w:right w:val="none" w:sz="0" w:space="0" w:color="auto"/>
                  </w:divBdr>
                  <w:divsChild>
                    <w:div w:id="3748718">
                      <w:marLeft w:val="0"/>
                      <w:marRight w:val="0"/>
                      <w:marTop w:val="0"/>
                      <w:marBottom w:val="0"/>
                      <w:divBdr>
                        <w:top w:val="none" w:sz="0" w:space="0" w:color="auto"/>
                        <w:left w:val="none" w:sz="0" w:space="0" w:color="auto"/>
                        <w:bottom w:val="none" w:sz="0" w:space="0" w:color="auto"/>
                        <w:right w:val="none" w:sz="0" w:space="0" w:color="auto"/>
                      </w:divBdr>
                    </w:div>
                  </w:divsChild>
                </w:div>
                <w:div w:id="681274229">
                  <w:marLeft w:val="0"/>
                  <w:marRight w:val="0"/>
                  <w:marTop w:val="0"/>
                  <w:marBottom w:val="0"/>
                  <w:divBdr>
                    <w:top w:val="none" w:sz="0" w:space="0" w:color="auto"/>
                    <w:left w:val="none" w:sz="0" w:space="0" w:color="auto"/>
                    <w:bottom w:val="none" w:sz="0" w:space="0" w:color="auto"/>
                    <w:right w:val="none" w:sz="0" w:space="0" w:color="auto"/>
                  </w:divBdr>
                  <w:divsChild>
                    <w:div w:id="1860266756">
                      <w:marLeft w:val="0"/>
                      <w:marRight w:val="0"/>
                      <w:marTop w:val="0"/>
                      <w:marBottom w:val="0"/>
                      <w:divBdr>
                        <w:top w:val="none" w:sz="0" w:space="0" w:color="auto"/>
                        <w:left w:val="none" w:sz="0" w:space="0" w:color="auto"/>
                        <w:bottom w:val="none" w:sz="0" w:space="0" w:color="auto"/>
                        <w:right w:val="none" w:sz="0" w:space="0" w:color="auto"/>
                      </w:divBdr>
                    </w:div>
                  </w:divsChild>
                </w:div>
                <w:div w:id="824051885">
                  <w:marLeft w:val="0"/>
                  <w:marRight w:val="0"/>
                  <w:marTop w:val="0"/>
                  <w:marBottom w:val="0"/>
                  <w:divBdr>
                    <w:top w:val="none" w:sz="0" w:space="0" w:color="auto"/>
                    <w:left w:val="none" w:sz="0" w:space="0" w:color="auto"/>
                    <w:bottom w:val="none" w:sz="0" w:space="0" w:color="auto"/>
                    <w:right w:val="none" w:sz="0" w:space="0" w:color="auto"/>
                  </w:divBdr>
                  <w:divsChild>
                    <w:div w:id="711613628">
                      <w:marLeft w:val="0"/>
                      <w:marRight w:val="0"/>
                      <w:marTop w:val="0"/>
                      <w:marBottom w:val="0"/>
                      <w:divBdr>
                        <w:top w:val="none" w:sz="0" w:space="0" w:color="auto"/>
                        <w:left w:val="none" w:sz="0" w:space="0" w:color="auto"/>
                        <w:bottom w:val="none" w:sz="0" w:space="0" w:color="auto"/>
                        <w:right w:val="none" w:sz="0" w:space="0" w:color="auto"/>
                      </w:divBdr>
                    </w:div>
                  </w:divsChild>
                </w:div>
                <w:div w:id="857818747">
                  <w:marLeft w:val="0"/>
                  <w:marRight w:val="0"/>
                  <w:marTop w:val="0"/>
                  <w:marBottom w:val="0"/>
                  <w:divBdr>
                    <w:top w:val="none" w:sz="0" w:space="0" w:color="auto"/>
                    <w:left w:val="none" w:sz="0" w:space="0" w:color="auto"/>
                    <w:bottom w:val="none" w:sz="0" w:space="0" w:color="auto"/>
                    <w:right w:val="none" w:sz="0" w:space="0" w:color="auto"/>
                  </w:divBdr>
                  <w:divsChild>
                    <w:div w:id="2121800430">
                      <w:marLeft w:val="0"/>
                      <w:marRight w:val="0"/>
                      <w:marTop w:val="0"/>
                      <w:marBottom w:val="0"/>
                      <w:divBdr>
                        <w:top w:val="none" w:sz="0" w:space="0" w:color="auto"/>
                        <w:left w:val="none" w:sz="0" w:space="0" w:color="auto"/>
                        <w:bottom w:val="none" w:sz="0" w:space="0" w:color="auto"/>
                        <w:right w:val="none" w:sz="0" w:space="0" w:color="auto"/>
                      </w:divBdr>
                    </w:div>
                  </w:divsChild>
                </w:div>
                <w:div w:id="922493544">
                  <w:marLeft w:val="0"/>
                  <w:marRight w:val="0"/>
                  <w:marTop w:val="0"/>
                  <w:marBottom w:val="0"/>
                  <w:divBdr>
                    <w:top w:val="none" w:sz="0" w:space="0" w:color="auto"/>
                    <w:left w:val="none" w:sz="0" w:space="0" w:color="auto"/>
                    <w:bottom w:val="none" w:sz="0" w:space="0" w:color="auto"/>
                    <w:right w:val="none" w:sz="0" w:space="0" w:color="auto"/>
                  </w:divBdr>
                  <w:divsChild>
                    <w:div w:id="1293708417">
                      <w:marLeft w:val="0"/>
                      <w:marRight w:val="0"/>
                      <w:marTop w:val="0"/>
                      <w:marBottom w:val="0"/>
                      <w:divBdr>
                        <w:top w:val="none" w:sz="0" w:space="0" w:color="auto"/>
                        <w:left w:val="none" w:sz="0" w:space="0" w:color="auto"/>
                        <w:bottom w:val="none" w:sz="0" w:space="0" w:color="auto"/>
                        <w:right w:val="none" w:sz="0" w:space="0" w:color="auto"/>
                      </w:divBdr>
                    </w:div>
                  </w:divsChild>
                </w:div>
                <w:div w:id="950012201">
                  <w:marLeft w:val="0"/>
                  <w:marRight w:val="0"/>
                  <w:marTop w:val="0"/>
                  <w:marBottom w:val="0"/>
                  <w:divBdr>
                    <w:top w:val="none" w:sz="0" w:space="0" w:color="auto"/>
                    <w:left w:val="none" w:sz="0" w:space="0" w:color="auto"/>
                    <w:bottom w:val="none" w:sz="0" w:space="0" w:color="auto"/>
                    <w:right w:val="none" w:sz="0" w:space="0" w:color="auto"/>
                  </w:divBdr>
                  <w:divsChild>
                    <w:div w:id="140778369">
                      <w:marLeft w:val="0"/>
                      <w:marRight w:val="0"/>
                      <w:marTop w:val="0"/>
                      <w:marBottom w:val="0"/>
                      <w:divBdr>
                        <w:top w:val="none" w:sz="0" w:space="0" w:color="auto"/>
                        <w:left w:val="none" w:sz="0" w:space="0" w:color="auto"/>
                        <w:bottom w:val="none" w:sz="0" w:space="0" w:color="auto"/>
                        <w:right w:val="none" w:sz="0" w:space="0" w:color="auto"/>
                      </w:divBdr>
                    </w:div>
                  </w:divsChild>
                </w:div>
                <w:div w:id="982933290">
                  <w:marLeft w:val="0"/>
                  <w:marRight w:val="0"/>
                  <w:marTop w:val="0"/>
                  <w:marBottom w:val="0"/>
                  <w:divBdr>
                    <w:top w:val="none" w:sz="0" w:space="0" w:color="auto"/>
                    <w:left w:val="none" w:sz="0" w:space="0" w:color="auto"/>
                    <w:bottom w:val="none" w:sz="0" w:space="0" w:color="auto"/>
                    <w:right w:val="none" w:sz="0" w:space="0" w:color="auto"/>
                  </w:divBdr>
                  <w:divsChild>
                    <w:div w:id="1338003513">
                      <w:marLeft w:val="0"/>
                      <w:marRight w:val="0"/>
                      <w:marTop w:val="0"/>
                      <w:marBottom w:val="0"/>
                      <w:divBdr>
                        <w:top w:val="none" w:sz="0" w:space="0" w:color="auto"/>
                        <w:left w:val="none" w:sz="0" w:space="0" w:color="auto"/>
                        <w:bottom w:val="none" w:sz="0" w:space="0" w:color="auto"/>
                        <w:right w:val="none" w:sz="0" w:space="0" w:color="auto"/>
                      </w:divBdr>
                    </w:div>
                  </w:divsChild>
                </w:div>
                <w:div w:id="1398239559">
                  <w:marLeft w:val="0"/>
                  <w:marRight w:val="0"/>
                  <w:marTop w:val="0"/>
                  <w:marBottom w:val="0"/>
                  <w:divBdr>
                    <w:top w:val="none" w:sz="0" w:space="0" w:color="auto"/>
                    <w:left w:val="none" w:sz="0" w:space="0" w:color="auto"/>
                    <w:bottom w:val="none" w:sz="0" w:space="0" w:color="auto"/>
                    <w:right w:val="none" w:sz="0" w:space="0" w:color="auto"/>
                  </w:divBdr>
                  <w:divsChild>
                    <w:div w:id="304895224">
                      <w:marLeft w:val="0"/>
                      <w:marRight w:val="0"/>
                      <w:marTop w:val="0"/>
                      <w:marBottom w:val="0"/>
                      <w:divBdr>
                        <w:top w:val="none" w:sz="0" w:space="0" w:color="auto"/>
                        <w:left w:val="none" w:sz="0" w:space="0" w:color="auto"/>
                        <w:bottom w:val="none" w:sz="0" w:space="0" w:color="auto"/>
                        <w:right w:val="none" w:sz="0" w:space="0" w:color="auto"/>
                      </w:divBdr>
                    </w:div>
                  </w:divsChild>
                </w:div>
                <w:div w:id="1408266352">
                  <w:marLeft w:val="0"/>
                  <w:marRight w:val="0"/>
                  <w:marTop w:val="0"/>
                  <w:marBottom w:val="0"/>
                  <w:divBdr>
                    <w:top w:val="none" w:sz="0" w:space="0" w:color="auto"/>
                    <w:left w:val="none" w:sz="0" w:space="0" w:color="auto"/>
                    <w:bottom w:val="none" w:sz="0" w:space="0" w:color="auto"/>
                    <w:right w:val="none" w:sz="0" w:space="0" w:color="auto"/>
                  </w:divBdr>
                  <w:divsChild>
                    <w:div w:id="1950969225">
                      <w:marLeft w:val="0"/>
                      <w:marRight w:val="0"/>
                      <w:marTop w:val="0"/>
                      <w:marBottom w:val="0"/>
                      <w:divBdr>
                        <w:top w:val="none" w:sz="0" w:space="0" w:color="auto"/>
                        <w:left w:val="none" w:sz="0" w:space="0" w:color="auto"/>
                        <w:bottom w:val="none" w:sz="0" w:space="0" w:color="auto"/>
                        <w:right w:val="none" w:sz="0" w:space="0" w:color="auto"/>
                      </w:divBdr>
                    </w:div>
                  </w:divsChild>
                </w:div>
                <w:div w:id="1589077155">
                  <w:marLeft w:val="0"/>
                  <w:marRight w:val="0"/>
                  <w:marTop w:val="0"/>
                  <w:marBottom w:val="0"/>
                  <w:divBdr>
                    <w:top w:val="none" w:sz="0" w:space="0" w:color="auto"/>
                    <w:left w:val="none" w:sz="0" w:space="0" w:color="auto"/>
                    <w:bottom w:val="none" w:sz="0" w:space="0" w:color="auto"/>
                    <w:right w:val="none" w:sz="0" w:space="0" w:color="auto"/>
                  </w:divBdr>
                  <w:divsChild>
                    <w:div w:id="1589466494">
                      <w:marLeft w:val="0"/>
                      <w:marRight w:val="0"/>
                      <w:marTop w:val="0"/>
                      <w:marBottom w:val="0"/>
                      <w:divBdr>
                        <w:top w:val="none" w:sz="0" w:space="0" w:color="auto"/>
                        <w:left w:val="none" w:sz="0" w:space="0" w:color="auto"/>
                        <w:bottom w:val="none" w:sz="0" w:space="0" w:color="auto"/>
                        <w:right w:val="none" w:sz="0" w:space="0" w:color="auto"/>
                      </w:divBdr>
                    </w:div>
                  </w:divsChild>
                </w:div>
                <w:div w:id="1719550118">
                  <w:marLeft w:val="0"/>
                  <w:marRight w:val="0"/>
                  <w:marTop w:val="0"/>
                  <w:marBottom w:val="0"/>
                  <w:divBdr>
                    <w:top w:val="none" w:sz="0" w:space="0" w:color="auto"/>
                    <w:left w:val="none" w:sz="0" w:space="0" w:color="auto"/>
                    <w:bottom w:val="none" w:sz="0" w:space="0" w:color="auto"/>
                    <w:right w:val="none" w:sz="0" w:space="0" w:color="auto"/>
                  </w:divBdr>
                  <w:divsChild>
                    <w:div w:id="1777410300">
                      <w:marLeft w:val="0"/>
                      <w:marRight w:val="0"/>
                      <w:marTop w:val="0"/>
                      <w:marBottom w:val="0"/>
                      <w:divBdr>
                        <w:top w:val="none" w:sz="0" w:space="0" w:color="auto"/>
                        <w:left w:val="none" w:sz="0" w:space="0" w:color="auto"/>
                        <w:bottom w:val="none" w:sz="0" w:space="0" w:color="auto"/>
                        <w:right w:val="none" w:sz="0" w:space="0" w:color="auto"/>
                      </w:divBdr>
                    </w:div>
                  </w:divsChild>
                </w:div>
                <w:div w:id="1720744447">
                  <w:marLeft w:val="0"/>
                  <w:marRight w:val="0"/>
                  <w:marTop w:val="0"/>
                  <w:marBottom w:val="0"/>
                  <w:divBdr>
                    <w:top w:val="none" w:sz="0" w:space="0" w:color="auto"/>
                    <w:left w:val="none" w:sz="0" w:space="0" w:color="auto"/>
                    <w:bottom w:val="none" w:sz="0" w:space="0" w:color="auto"/>
                    <w:right w:val="none" w:sz="0" w:space="0" w:color="auto"/>
                  </w:divBdr>
                  <w:divsChild>
                    <w:div w:id="1484002265">
                      <w:marLeft w:val="0"/>
                      <w:marRight w:val="0"/>
                      <w:marTop w:val="0"/>
                      <w:marBottom w:val="0"/>
                      <w:divBdr>
                        <w:top w:val="none" w:sz="0" w:space="0" w:color="auto"/>
                        <w:left w:val="none" w:sz="0" w:space="0" w:color="auto"/>
                        <w:bottom w:val="none" w:sz="0" w:space="0" w:color="auto"/>
                        <w:right w:val="none" w:sz="0" w:space="0" w:color="auto"/>
                      </w:divBdr>
                    </w:div>
                  </w:divsChild>
                </w:div>
                <w:div w:id="1999839248">
                  <w:marLeft w:val="0"/>
                  <w:marRight w:val="0"/>
                  <w:marTop w:val="0"/>
                  <w:marBottom w:val="0"/>
                  <w:divBdr>
                    <w:top w:val="none" w:sz="0" w:space="0" w:color="auto"/>
                    <w:left w:val="none" w:sz="0" w:space="0" w:color="auto"/>
                    <w:bottom w:val="none" w:sz="0" w:space="0" w:color="auto"/>
                    <w:right w:val="none" w:sz="0" w:space="0" w:color="auto"/>
                  </w:divBdr>
                  <w:divsChild>
                    <w:div w:id="546456137">
                      <w:marLeft w:val="0"/>
                      <w:marRight w:val="0"/>
                      <w:marTop w:val="0"/>
                      <w:marBottom w:val="0"/>
                      <w:divBdr>
                        <w:top w:val="none" w:sz="0" w:space="0" w:color="auto"/>
                        <w:left w:val="none" w:sz="0" w:space="0" w:color="auto"/>
                        <w:bottom w:val="none" w:sz="0" w:space="0" w:color="auto"/>
                        <w:right w:val="none" w:sz="0" w:space="0" w:color="auto"/>
                      </w:divBdr>
                    </w:div>
                  </w:divsChild>
                </w:div>
                <w:div w:id="2018849613">
                  <w:marLeft w:val="0"/>
                  <w:marRight w:val="0"/>
                  <w:marTop w:val="0"/>
                  <w:marBottom w:val="0"/>
                  <w:divBdr>
                    <w:top w:val="none" w:sz="0" w:space="0" w:color="auto"/>
                    <w:left w:val="none" w:sz="0" w:space="0" w:color="auto"/>
                    <w:bottom w:val="none" w:sz="0" w:space="0" w:color="auto"/>
                    <w:right w:val="none" w:sz="0" w:space="0" w:color="auto"/>
                  </w:divBdr>
                  <w:divsChild>
                    <w:div w:id="1866598310">
                      <w:marLeft w:val="0"/>
                      <w:marRight w:val="0"/>
                      <w:marTop w:val="0"/>
                      <w:marBottom w:val="0"/>
                      <w:divBdr>
                        <w:top w:val="none" w:sz="0" w:space="0" w:color="auto"/>
                        <w:left w:val="none" w:sz="0" w:space="0" w:color="auto"/>
                        <w:bottom w:val="none" w:sz="0" w:space="0" w:color="auto"/>
                        <w:right w:val="none" w:sz="0" w:space="0" w:color="auto"/>
                      </w:divBdr>
                    </w:div>
                  </w:divsChild>
                </w:div>
                <w:div w:id="2026905311">
                  <w:marLeft w:val="0"/>
                  <w:marRight w:val="0"/>
                  <w:marTop w:val="0"/>
                  <w:marBottom w:val="0"/>
                  <w:divBdr>
                    <w:top w:val="none" w:sz="0" w:space="0" w:color="auto"/>
                    <w:left w:val="none" w:sz="0" w:space="0" w:color="auto"/>
                    <w:bottom w:val="none" w:sz="0" w:space="0" w:color="auto"/>
                    <w:right w:val="none" w:sz="0" w:space="0" w:color="auto"/>
                  </w:divBdr>
                  <w:divsChild>
                    <w:div w:id="1894655989">
                      <w:marLeft w:val="0"/>
                      <w:marRight w:val="0"/>
                      <w:marTop w:val="0"/>
                      <w:marBottom w:val="0"/>
                      <w:divBdr>
                        <w:top w:val="none" w:sz="0" w:space="0" w:color="auto"/>
                        <w:left w:val="none" w:sz="0" w:space="0" w:color="auto"/>
                        <w:bottom w:val="none" w:sz="0" w:space="0" w:color="auto"/>
                        <w:right w:val="none" w:sz="0" w:space="0" w:color="auto"/>
                      </w:divBdr>
                    </w:div>
                  </w:divsChild>
                </w:div>
                <w:div w:id="2053144397">
                  <w:marLeft w:val="0"/>
                  <w:marRight w:val="0"/>
                  <w:marTop w:val="0"/>
                  <w:marBottom w:val="0"/>
                  <w:divBdr>
                    <w:top w:val="none" w:sz="0" w:space="0" w:color="auto"/>
                    <w:left w:val="none" w:sz="0" w:space="0" w:color="auto"/>
                    <w:bottom w:val="none" w:sz="0" w:space="0" w:color="auto"/>
                    <w:right w:val="none" w:sz="0" w:space="0" w:color="auto"/>
                  </w:divBdr>
                  <w:divsChild>
                    <w:div w:id="543686686">
                      <w:marLeft w:val="0"/>
                      <w:marRight w:val="0"/>
                      <w:marTop w:val="0"/>
                      <w:marBottom w:val="0"/>
                      <w:divBdr>
                        <w:top w:val="none" w:sz="0" w:space="0" w:color="auto"/>
                        <w:left w:val="none" w:sz="0" w:space="0" w:color="auto"/>
                        <w:bottom w:val="none" w:sz="0" w:space="0" w:color="auto"/>
                        <w:right w:val="none" w:sz="0" w:space="0" w:color="auto"/>
                      </w:divBdr>
                    </w:div>
                  </w:divsChild>
                </w:div>
                <w:div w:id="2122409978">
                  <w:marLeft w:val="0"/>
                  <w:marRight w:val="0"/>
                  <w:marTop w:val="0"/>
                  <w:marBottom w:val="0"/>
                  <w:divBdr>
                    <w:top w:val="none" w:sz="0" w:space="0" w:color="auto"/>
                    <w:left w:val="none" w:sz="0" w:space="0" w:color="auto"/>
                    <w:bottom w:val="none" w:sz="0" w:space="0" w:color="auto"/>
                    <w:right w:val="none" w:sz="0" w:space="0" w:color="auto"/>
                  </w:divBdr>
                  <w:divsChild>
                    <w:div w:id="119886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49938">
      <w:bodyDiv w:val="1"/>
      <w:marLeft w:val="0"/>
      <w:marRight w:val="0"/>
      <w:marTop w:val="0"/>
      <w:marBottom w:val="0"/>
      <w:divBdr>
        <w:top w:val="none" w:sz="0" w:space="0" w:color="auto"/>
        <w:left w:val="none" w:sz="0" w:space="0" w:color="auto"/>
        <w:bottom w:val="none" w:sz="0" w:space="0" w:color="auto"/>
        <w:right w:val="none" w:sz="0" w:space="0" w:color="auto"/>
      </w:divBdr>
    </w:div>
    <w:div w:id="1590239835">
      <w:bodyDiv w:val="1"/>
      <w:marLeft w:val="0"/>
      <w:marRight w:val="0"/>
      <w:marTop w:val="0"/>
      <w:marBottom w:val="0"/>
      <w:divBdr>
        <w:top w:val="none" w:sz="0" w:space="0" w:color="auto"/>
        <w:left w:val="none" w:sz="0" w:space="0" w:color="auto"/>
        <w:bottom w:val="none" w:sz="0" w:space="0" w:color="auto"/>
        <w:right w:val="none" w:sz="0" w:space="0" w:color="auto"/>
      </w:divBdr>
    </w:div>
    <w:div w:id="1590428501">
      <w:bodyDiv w:val="1"/>
      <w:marLeft w:val="0"/>
      <w:marRight w:val="0"/>
      <w:marTop w:val="0"/>
      <w:marBottom w:val="0"/>
      <w:divBdr>
        <w:top w:val="none" w:sz="0" w:space="0" w:color="auto"/>
        <w:left w:val="none" w:sz="0" w:space="0" w:color="auto"/>
        <w:bottom w:val="none" w:sz="0" w:space="0" w:color="auto"/>
        <w:right w:val="none" w:sz="0" w:space="0" w:color="auto"/>
      </w:divBdr>
    </w:div>
    <w:div w:id="1592814208">
      <w:bodyDiv w:val="1"/>
      <w:marLeft w:val="0"/>
      <w:marRight w:val="0"/>
      <w:marTop w:val="0"/>
      <w:marBottom w:val="0"/>
      <w:divBdr>
        <w:top w:val="none" w:sz="0" w:space="0" w:color="auto"/>
        <w:left w:val="none" w:sz="0" w:space="0" w:color="auto"/>
        <w:bottom w:val="none" w:sz="0" w:space="0" w:color="auto"/>
        <w:right w:val="none" w:sz="0" w:space="0" w:color="auto"/>
      </w:divBdr>
    </w:div>
    <w:div w:id="1596208687">
      <w:bodyDiv w:val="1"/>
      <w:marLeft w:val="0"/>
      <w:marRight w:val="0"/>
      <w:marTop w:val="0"/>
      <w:marBottom w:val="0"/>
      <w:divBdr>
        <w:top w:val="none" w:sz="0" w:space="0" w:color="auto"/>
        <w:left w:val="none" w:sz="0" w:space="0" w:color="auto"/>
        <w:bottom w:val="none" w:sz="0" w:space="0" w:color="auto"/>
        <w:right w:val="none" w:sz="0" w:space="0" w:color="auto"/>
      </w:divBdr>
      <w:divsChild>
        <w:div w:id="29039921">
          <w:marLeft w:val="0"/>
          <w:marRight w:val="0"/>
          <w:marTop w:val="0"/>
          <w:marBottom w:val="0"/>
          <w:divBdr>
            <w:top w:val="none" w:sz="0" w:space="0" w:color="auto"/>
            <w:left w:val="none" w:sz="0" w:space="0" w:color="auto"/>
            <w:bottom w:val="none" w:sz="0" w:space="0" w:color="auto"/>
            <w:right w:val="none" w:sz="0" w:space="0" w:color="auto"/>
          </w:divBdr>
        </w:div>
        <w:div w:id="78865870">
          <w:marLeft w:val="0"/>
          <w:marRight w:val="0"/>
          <w:marTop w:val="0"/>
          <w:marBottom w:val="0"/>
          <w:divBdr>
            <w:top w:val="none" w:sz="0" w:space="0" w:color="auto"/>
            <w:left w:val="none" w:sz="0" w:space="0" w:color="auto"/>
            <w:bottom w:val="none" w:sz="0" w:space="0" w:color="auto"/>
            <w:right w:val="none" w:sz="0" w:space="0" w:color="auto"/>
          </w:divBdr>
        </w:div>
        <w:div w:id="86384830">
          <w:marLeft w:val="0"/>
          <w:marRight w:val="0"/>
          <w:marTop w:val="0"/>
          <w:marBottom w:val="0"/>
          <w:divBdr>
            <w:top w:val="none" w:sz="0" w:space="0" w:color="auto"/>
            <w:left w:val="none" w:sz="0" w:space="0" w:color="auto"/>
            <w:bottom w:val="none" w:sz="0" w:space="0" w:color="auto"/>
            <w:right w:val="none" w:sz="0" w:space="0" w:color="auto"/>
          </w:divBdr>
        </w:div>
        <w:div w:id="86391257">
          <w:marLeft w:val="0"/>
          <w:marRight w:val="0"/>
          <w:marTop w:val="0"/>
          <w:marBottom w:val="0"/>
          <w:divBdr>
            <w:top w:val="none" w:sz="0" w:space="0" w:color="auto"/>
            <w:left w:val="none" w:sz="0" w:space="0" w:color="auto"/>
            <w:bottom w:val="none" w:sz="0" w:space="0" w:color="auto"/>
            <w:right w:val="none" w:sz="0" w:space="0" w:color="auto"/>
          </w:divBdr>
        </w:div>
        <w:div w:id="175922070">
          <w:marLeft w:val="0"/>
          <w:marRight w:val="0"/>
          <w:marTop w:val="0"/>
          <w:marBottom w:val="0"/>
          <w:divBdr>
            <w:top w:val="none" w:sz="0" w:space="0" w:color="auto"/>
            <w:left w:val="none" w:sz="0" w:space="0" w:color="auto"/>
            <w:bottom w:val="none" w:sz="0" w:space="0" w:color="auto"/>
            <w:right w:val="none" w:sz="0" w:space="0" w:color="auto"/>
          </w:divBdr>
        </w:div>
        <w:div w:id="216208232">
          <w:marLeft w:val="0"/>
          <w:marRight w:val="0"/>
          <w:marTop w:val="0"/>
          <w:marBottom w:val="0"/>
          <w:divBdr>
            <w:top w:val="none" w:sz="0" w:space="0" w:color="auto"/>
            <w:left w:val="none" w:sz="0" w:space="0" w:color="auto"/>
            <w:bottom w:val="none" w:sz="0" w:space="0" w:color="auto"/>
            <w:right w:val="none" w:sz="0" w:space="0" w:color="auto"/>
          </w:divBdr>
        </w:div>
        <w:div w:id="245188302">
          <w:marLeft w:val="0"/>
          <w:marRight w:val="0"/>
          <w:marTop w:val="0"/>
          <w:marBottom w:val="0"/>
          <w:divBdr>
            <w:top w:val="none" w:sz="0" w:space="0" w:color="auto"/>
            <w:left w:val="none" w:sz="0" w:space="0" w:color="auto"/>
            <w:bottom w:val="none" w:sz="0" w:space="0" w:color="auto"/>
            <w:right w:val="none" w:sz="0" w:space="0" w:color="auto"/>
          </w:divBdr>
        </w:div>
        <w:div w:id="1126394095">
          <w:marLeft w:val="0"/>
          <w:marRight w:val="0"/>
          <w:marTop w:val="0"/>
          <w:marBottom w:val="0"/>
          <w:divBdr>
            <w:top w:val="none" w:sz="0" w:space="0" w:color="auto"/>
            <w:left w:val="none" w:sz="0" w:space="0" w:color="auto"/>
            <w:bottom w:val="none" w:sz="0" w:space="0" w:color="auto"/>
            <w:right w:val="none" w:sz="0" w:space="0" w:color="auto"/>
          </w:divBdr>
        </w:div>
        <w:div w:id="1340887957">
          <w:marLeft w:val="0"/>
          <w:marRight w:val="0"/>
          <w:marTop w:val="0"/>
          <w:marBottom w:val="0"/>
          <w:divBdr>
            <w:top w:val="none" w:sz="0" w:space="0" w:color="auto"/>
            <w:left w:val="none" w:sz="0" w:space="0" w:color="auto"/>
            <w:bottom w:val="none" w:sz="0" w:space="0" w:color="auto"/>
            <w:right w:val="none" w:sz="0" w:space="0" w:color="auto"/>
          </w:divBdr>
        </w:div>
        <w:div w:id="1367177695">
          <w:marLeft w:val="0"/>
          <w:marRight w:val="0"/>
          <w:marTop w:val="0"/>
          <w:marBottom w:val="0"/>
          <w:divBdr>
            <w:top w:val="none" w:sz="0" w:space="0" w:color="auto"/>
            <w:left w:val="none" w:sz="0" w:space="0" w:color="auto"/>
            <w:bottom w:val="none" w:sz="0" w:space="0" w:color="auto"/>
            <w:right w:val="none" w:sz="0" w:space="0" w:color="auto"/>
          </w:divBdr>
        </w:div>
        <w:div w:id="1419713211">
          <w:marLeft w:val="0"/>
          <w:marRight w:val="0"/>
          <w:marTop w:val="0"/>
          <w:marBottom w:val="0"/>
          <w:divBdr>
            <w:top w:val="none" w:sz="0" w:space="0" w:color="auto"/>
            <w:left w:val="none" w:sz="0" w:space="0" w:color="auto"/>
            <w:bottom w:val="none" w:sz="0" w:space="0" w:color="auto"/>
            <w:right w:val="none" w:sz="0" w:space="0" w:color="auto"/>
          </w:divBdr>
        </w:div>
      </w:divsChild>
    </w:div>
    <w:div w:id="1611627120">
      <w:bodyDiv w:val="1"/>
      <w:marLeft w:val="0"/>
      <w:marRight w:val="0"/>
      <w:marTop w:val="0"/>
      <w:marBottom w:val="0"/>
      <w:divBdr>
        <w:top w:val="none" w:sz="0" w:space="0" w:color="auto"/>
        <w:left w:val="none" w:sz="0" w:space="0" w:color="auto"/>
        <w:bottom w:val="none" w:sz="0" w:space="0" w:color="auto"/>
        <w:right w:val="none" w:sz="0" w:space="0" w:color="auto"/>
      </w:divBdr>
      <w:divsChild>
        <w:div w:id="1184125286">
          <w:marLeft w:val="0"/>
          <w:marRight w:val="0"/>
          <w:marTop w:val="0"/>
          <w:marBottom w:val="0"/>
          <w:divBdr>
            <w:top w:val="none" w:sz="0" w:space="0" w:color="auto"/>
            <w:left w:val="none" w:sz="0" w:space="0" w:color="auto"/>
            <w:bottom w:val="none" w:sz="0" w:space="0" w:color="auto"/>
            <w:right w:val="none" w:sz="0" w:space="0" w:color="auto"/>
          </w:divBdr>
        </w:div>
        <w:div w:id="1936595778">
          <w:marLeft w:val="0"/>
          <w:marRight w:val="0"/>
          <w:marTop w:val="0"/>
          <w:marBottom w:val="0"/>
          <w:divBdr>
            <w:top w:val="none" w:sz="0" w:space="0" w:color="auto"/>
            <w:left w:val="none" w:sz="0" w:space="0" w:color="auto"/>
            <w:bottom w:val="none" w:sz="0" w:space="0" w:color="auto"/>
            <w:right w:val="none" w:sz="0" w:space="0" w:color="auto"/>
          </w:divBdr>
        </w:div>
      </w:divsChild>
    </w:div>
    <w:div w:id="1611815608">
      <w:bodyDiv w:val="1"/>
      <w:marLeft w:val="0"/>
      <w:marRight w:val="0"/>
      <w:marTop w:val="0"/>
      <w:marBottom w:val="0"/>
      <w:divBdr>
        <w:top w:val="none" w:sz="0" w:space="0" w:color="auto"/>
        <w:left w:val="none" w:sz="0" w:space="0" w:color="auto"/>
        <w:bottom w:val="none" w:sz="0" w:space="0" w:color="auto"/>
        <w:right w:val="none" w:sz="0" w:space="0" w:color="auto"/>
      </w:divBdr>
      <w:divsChild>
        <w:div w:id="742313">
          <w:marLeft w:val="0"/>
          <w:marRight w:val="0"/>
          <w:marTop w:val="0"/>
          <w:marBottom w:val="0"/>
          <w:divBdr>
            <w:top w:val="none" w:sz="0" w:space="0" w:color="auto"/>
            <w:left w:val="none" w:sz="0" w:space="0" w:color="auto"/>
            <w:bottom w:val="none" w:sz="0" w:space="0" w:color="auto"/>
            <w:right w:val="none" w:sz="0" w:space="0" w:color="auto"/>
          </w:divBdr>
        </w:div>
        <w:div w:id="56251500">
          <w:marLeft w:val="0"/>
          <w:marRight w:val="0"/>
          <w:marTop w:val="0"/>
          <w:marBottom w:val="0"/>
          <w:divBdr>
            <w:top w:val="none" w:sz="0" w:space="0" w:color="auto"/>
            <w:left w:val="none" w:sz="0" w:space="0" w:color="auto"/>
            <w:bottom w:val="none" w:sz="0" w:space="0" w:color="auto"/>
            <w:right w:val="none" w:sz="0" w:space="0" w:color="auto"/>
          </w:divBdr>
        </w:div>
        <w:div w:id="88241961">
          <w:marLeft w:val="0"/>
          <w:marRight w:val="0"/>
          <w:marTop w:val="0"/>
          <w:marBottom w:val="0"/>
          <w:divBdr>
            <w:top w:val="none" w:sz="0" w:space="0" w:color="auto"/>
            <w:left w:val="none" w:sz="0" w:space="0" w:color="auto"/>
            <w:bottom w:val="none" w:sz="0" w:space="0" w:color="auto"/>
            <w:right w:val="none" w:sz="0" w:space="0" w:color="auto"/>
          </w:divBdr>
        </w:div>
        <w:div w:id="129324844">
          <w:marLeft w:val="0"/>
          <w:marRight w:val="0"/>
          <w:marTop w:val="0"/>
          <w:marBottom w:val="0"/>
          <w:divBdr>
            <w:top w:val="none" w:sz="0" w:space="0" w:color="auto"/>
            <w:left w:val="none" w:sz="0" w:space="0" w:color="auto"/>
            <w:bottom w:val="none" w:sz="0" w:space="0" w:color="auto"/>
            <w:right w:val="none" w:sz="0" w:space="0" w:color="auto"/>
          </w:divBdr>
        </w:div>
        <w:div w:id="345911636">
          <w:marLeft w:val="0"/>
          <w:marRight w:val="0"/>
          <w:marTop w:val="0"/>
          <w:marBottom w:val="0"/>
          <w:divBdr>
            <w:top w:val="none" w:sz="0" w:space="0" w:color="auto"/>
            <w:left w:val="none" w:sz="0" w:space="0" w:color="auto"/>
            <w:bottom w:val="none" w:sz="0" w:space="0" w:color="auto"/>
            <w:right w:val="none" w:sz="0" w:space="0" w:color="auto"/>
          </w:divBdr>
        </w:div>
        <w:div w:id="393355502">
          <w:marLeft w:val="0"/>
          <w:marRight w:val="0"/>
          <w:marTop w:val="0"/>
          <w:marBottom w:val="0"/>
          <w:divBdr>
            <w:top w:val="none" w:sz="0" w:space="0" w:color="auto"/>
            <w:left w:val="none" w:sz="0" w:space="0" w:color="auto"/>
            <w:bottom w:val="none" w:sz="0" w:space="0" w:color="auto"/>
            <w:right w:val="none" w:sz="0" w:space="0" w:color="auto"/>
          </w:divBdr>
        </w:div>
        <w:div w:id="589042864">
          <w:marLeft w:val="0"/>
          <w:marRight w:val="0"/>
          <w:marTop w:val="0"/>
          <w:marBottom w:val="0"/>
          <w:divBdr>
            <w:top w:val="none" w:sz="0" w:space="0" w:color="auto"/>
            <w:left w:val="none" w:sz="0" w:space="0" w:color="auto"/>
            <w:bottom w:val="none" w:sz="0" w:space="0" w:color="auto"/>
            <w:right w:val="none" w:sz="0" w:space="0" w:color="auto"/>
          </w:divBdr>
        </w:div>
        <w:div w:id="602735462">
          <w:marLeft w:val="0"/>
          <w:marRight w:val="0"/>
          <w:marTop w:val="0"/>
          <w:marBottom w:val="0"/>
          <w:divBdr>
            <w:top w:val="none" w:sz="0" w:space="0" w:color="auto"/>
            <w:left w:val="none" w:sz="0" w:space="0" w:color="auto"/>
            <w:bottom w:val="none" w:sz="0" w:space="0" w:color="auto"/>
            <w:right w:val="none" w:sz="0" w:space="0" w:color="auto"/>
          </w:divBdr>
        </w:div>
        <w:div w:id="684480689">
          <w:marLeft w:val="0"/>
          <w:marRight w:val="0"/>
          <w:marTop w:val="0"/>
          <w:marBottom w:val="0"/>
          <w:divBdr>
            <w:top w:val="none" w:sz="0" w:space="0" w:color="auto"/>
            <w:left w:val="none" w:sz="0" w:space="0" w:color="auto"/>
            <w:bottom w:val="none" w:sz="0" w:space="0" w:color="auto"/>
            <w:right w:val="none" w:sz="0" w:space="0" w:color="auto"/>
          </w:divBdr>
        </w:div>
        <w:div w:id="740643184">
          <w:marLeft w:val="0"/>
          <w:marRight w:val="0"/>
          <w:marTop w:val="0"/>
          <w:marBottom w:val="0"/>
          <w:divBdr>
            <w:top w:val="none" w:sz="0" w:space="0" w:color="auto"/>
            <w:left w:val="none" w:sz="0" w:space="0" w:color="auto"/>
            <w:bottom w:val="none" w:sz="0" w:space="0" w:color="auto"/>
            <w:right w:val="none" w:sz="0" w:space="0" w:color="auto"/>
          </w:divBdr>
        </w:div>
        <w:div w:id="775246665">
          <w:marLeft w:val="0"/>
          <w:marRight w:val="0"/>
          <w:marTop w:val="0"/>
          <w:marBottom w:val="0"/>
          <w:divBdr>
            <w:top w:val="none" w:sz="0" w:space="0" w:color="auto"/>
            <w:left w:val="none" w:sz="0" w:space="0" w:color="auto"/>
            <w:bottom w:val="none" w:sz="0" w:space="0" w:color="auto"/>
            <w:right w:val="none" w:sz="0" w:space="0" w:color="auto"/>
          </w:divBdr>
        </w:div>
        <w:div w:id="786392801">
          <w:marLeft w:val="0"/>
          <w:marRight w:val="0"/>
          <w:marTop w:val="0"/>
          <w:marBottom w:val="0"/>
          <w:divBdr>
            <w:top w:val="none" w:sz="0" w:space="0" w:color="auto"/>
            <w:left w:val="none" w:sz="0" w:space="0" w:color="auto"/>
            <w:bottom w:val="none" w:sz="0" w:space="0" w:color="auto"/>
            <w:right w:val="none" w:sz="0" w:space="0" w:color="auto"/>
          </w:divBdr>
        </w:div>
        <w:div w:id="835413716">
          <w:marLeft w:val="0"/>
          <w:marRight w:val="0"/>
          <w:marTop w:val="0"/>
          <w:marBottom w:val="0"/>
          <w:divBdr>
            <w:top w:val="none" w:sz="0" w:space="0" w:color="auto"/>
            <w:left w:val="none" w:sz="0" w:space="0" w:color="auto"/>
            <w:bottom w:val="none" w:sz="0" w:space="0" w:color="auto"/>
            <w:right w:val="none" w:sz="0" w:space="0" w:color="auto"/>
          </w:divBdr>
        </w:div>
        <w:div w:id="855655436">
          <w:marLeft w:val="0"/>
          <w:marRight w:val="0"/>
          <w:marTop w:val="0"/>
          <w:marBottom w:val="0"/>
          <w:divBdr>
            <w:top w:val="none" w:sz="0" w:space="0" w:color="auto"/>
            <w:left w:val="none" w:sz="0" w:space="0" w:color="auto"/>
            <w:bottom w:val="none" w:sz="0" w:space="0" w:color="auto"/>
            <w:right w:val="none" w:sz="0" w:space="0" w:color="auto"/>
          </w:divBdr>
        </w:div>
        <w:div w:id="1022558809">
          <w:marLeft w:val="0"/>
          <w:marRight w:val="0"/>
          <w:marTop w:val="0"/>
          <w:marBottom w:val="0"/>
          <w:divBdr>
            <w:top w:val="none" w:sz="0" w:space="0" w:color="auto"/>
            <w:left w:val="none" w:sz="0" w:space="0" w:color="auto"/>
            <w:bottom w:val="none" w:sz="0" w:space="0" w:color="auto"/>
            <w:right w:val="none" w:sz="0" w:space="0" w:color="auto"/>
          </w:divBdr>
        </w:div>
        <w:div w:id="1095588975">
          <w:marLeft w:val="0"/>
          <w:marRight w:val="0"/>
          <w:marTop w:val="0"/>
          <w:marBottom w:val="0"/>
          <w:divBdr>
            <w:top w:val="none" w:sz="0" w:space="0" w:color="auto"/>
            <w:left w:val="none" w:sz="0" w:space="0" w:color="auto"/>
            <w:bottom w:val="none" w:sz="0" w:space="0" w:color="auto"/>
            <w:right w:val="none" w:sz="0" w:space="0" w:color="auto"/>
          </w:divBdr>
        </w:div>
        <w:div w:id="1130126923">
          <w:marLeft w:val="0"/>
          <w:marRight w:val="0"/>
          <w:marTop w:val="0"/>
          <w:marBottom w:val="0"/>
          <w:divBdr>
            <w:top w:val="none" w:sz="0" w:space="0" w:color="auto"/>
            <w:left w:val="none" w:sz="0" w:space="0" w:color="auto"/>
            <w:bottom w:val="none" w:sz="0" w:space="0" w:color="auto"/>
            <w:right w:val="none" w:sz="0" w:space="0" w:color="auto"/>
          </w:divBdr>
        </w:div>
        <w:div w:id="1191722483">
          <w:marLeft w:val="0"/>
          <w:marRight w:val="0"/>
          <w:marTop w:val="0"/>
          <w:marBottom w:val="0"/>
          <w:divBdr>
            <w:top w:val="none" w:sz="0" w:space="0" w:color="auto"/>
            <w:left w:val="none" w:sz="0" w:space="0" w:color="auto"/>
            <w:bottom w:val="none" w:sz="0" w:space="0" w:color="auto"/>
            <w:right w:val="none" w:sz="0" w:space="0" w:color="auto"/>
          </w:divBdr>
        </w:div>
        <w:div w:id="1484464775">
          <w:marLeft w:val="0"/>
          <w:marRight w:val="0"/>
          <w:marTop w:val="0"/>
          <w:marBottom w:val="0"/>
          <w:divBdr>
            <w:top w:val="none" w:sz="0" w:space="0" w:color="auto"/>
            <w:left w:val="none" w:sz="0" w:space="0" w:color="auto"/>
            <w:bottom w:val="none" w:sz="0" w:space="0" w:color="auto"/>
            <w:right w:val="none" w:sz="0" w:space="0" w:color="auto"/>
          </w:divBdr>
        </w:div>
        <w:div w:id="1584755720">
          <w:marLeft w:val="0"/>
          <w:marRight w:val="0"/>
          <w:marTop w:val="0"/>
          <w:marBottom w:val="0"/>
          <w:divBdr>
            <w:top w:val="none" w:sz="0" w:space="0" w:color="auto"/>
            <w:left w:val="none" w:sz="0" w:space="0" w:color="auto"/>
            <w:bottom w:val="none" w:sz="0" w:space="0" w:color="auto"/>
            <w:right w:val="none" w:sz="0" w:space="0" w:color="auto"/>
          </w:divBdr>
          <w:divsChild>
            <w:div w:id="2024940309">
              <w:marLeft w:val="-75"/>
              <w:marRight w:val="0"/>
              <w:marTop w:val="30"/>
              <w:marBottom w:val="30"/>
              <w:divBdr>
                <w:top w:val="none" w:sz="0" w:space="0" w:color="auto"/>
                <w:left w:val="none" w:sz="0" w:space="0" w:color="auto"/>
                <w:bottom w:val="none" w:sz="0" w:space="0" w:color="auto"/>
                <w:right w:val="none" w:sz="0" w:space="0" w:color="auto"/>
              </w:divBdr>
              <w:divsChild>
                <w:div w:id="5062608">
                  <w:marLeft w:val="0"/>
                  <w:marRight w:val="0"/>
                  <w:marTop w:val="0"/>
                  <w:marBottom w:val="0"/>
                  <w:divBdr>
                    <w:top w:val="none" w:sz="0" w:space="0" w:color="auto"/>
                    <w:left w:val="none" w:sz="0" w:space="0" w:color="auto"/>
                    <w:bottom w:val="none" w:sz="0" w:space="0" w:color="auto"/>
                    <w:right w:val="none" w:sz="0" w:space="0" w:color="auto"/>
                  </w:divBdr>
                  <w:divsChild>
                    <w:div w:id="1343817805">
                      <w:marLeft w:val="0"/>
                      <w:marRight w:val="0"/>
                      <w:marTop w:val="0"/>
                      <w:marBottom w:val="0"/>
                      <w:divBdr>
                        <w:top w:val="none" w:sz="0" w:space="0" w:color="auto"/>
                        <w:left w:val="none" w:sz="0" w:space="0" w:color="auto"/>
                        <w:bottom w:val="none" w:sz="0" w:space="0" w:color="auto"/>
                        <w:right w:val="none" w:sz="0" w:space="0" w:color="auto"/>
                      </w:divBdr>
                    </w:div>
                  </w:divsChild>
                </w:div>
                <w:div w:id="13504356">
                  <w:marLeft w:val="0"/>
                  <w:marRight w:val="0"/>
                  <w:marTop w:val="0"/>
                  <w:marBottom w:val="0"/>
                  <w:divBdr>
                    <w:top w:val="none" w:sz="0" w:space="0" w:color="auto"/>
                    <w:left w:val="none" w:sz="0" w:space="0" w:color="auto"/>
                    <w:bottom w:val="none" w:sz="0" w:space="0" w:color="auto"/>
                    <w:right w:val="none" w:sz="0" w:space="0" w:color="auto"/>
                  </w:divBdr>
                  <w:divsChild>
                    <w:div w:id="644241357">
                      <w:marLeft w:val="0"/>
                      <w:marRight w:val="0"/>
                      <w:marTop w:val="0"/>
                      <w:marBottom w:val="0"/>
                      <w:divBdr>
                        <w:top w:val="none" w:sz="0" w:space="0" w:color="auto"/>
                        <w:left w:val="none" w:sz="0" w:space="0" w:color="auto"/>
                        <w:bottom w:val="none" w:sz="0" w:space="0" w:color="auto"/>
                        <w:right w:val="none" w:sz="0" w:space="0" w:color="auto"/>
                      </w:divBdr>
                    </w:div>
                  </w:divsChild>
                </w:div>
                <w:div w:id="18094272">
                  <w:marLeft w:val="0"/>
                  <w:marRight w:val="0"/>
                  <w:marTop w:val="0"/>
                  <w:marBottom w:val="0"/>
                  <w:divBdr>
                    <w:top w:val="none" w:sz="0" w:space="0" w:color="auto"/>
                    <w:left w:val="none" w:sz="0" w:space="0" w:color="auto"/>
                    <w:bottom w:val="none" w:sz="0" w:space="0" w:color="auto"/>
                    <w:right w:val="none" w:sz="0" w:space="0" w:color="auto"/>
                  </w:divBdr>
                  <w:divsChild>
                    <w:div w:id="1869561600">
                      <w:marLeft w:val="0"/>
                      <w:marRight w:val="0"/>
                      <w:marTop w:val="0"/>
                      <w:marBottom w:val="0"/>
                      <w:divBdr>
                        <w:top w:val="none" w:sz="0" w:space="0" w:color="auto"/>
                        <w:left w:val="none" w:sz="0" w:space="0" w:color="auto"/>
                        <w:bottom w:val="none" w:sz="0" w:space="0" w:color="auto"/>
                        <w:right w:val="none" w:sz="0" w:space="0" w:color="auto"/>
                      </w:divBdr>
                    </w:div>
                  </w:divsChild>
                </w:div>
                <w:div w:id="22170165">
                  <w:marLeft w:val="0"/>
                  <w:marRight w:val="0"/>
                  <w:marTop w:val="0"/>
                  <w:marBottom w:val="0"/>
                  <w:divBdr>
                    <w:top w:val="none" w:sz="0" w:space="0" w:color="auto"/>
                    <w:left w:val="none" w:sz="0" w:space="0" w:color="auto"/>
                    <w:bottom w:val="none" w:sz="0" w:space="0" w:color="auto"/>
                    <w:right w:val="none" w:sz="0" w:space="0" w:color="auto"/>
                  </w:divBdr>
                  <w:divsChild>
                    <w:div w:id="1159151707">
                      <w:marLeft w:val="0"/>
                      <w:marRight w:val="0"/>
                      <w:marTop w:val="0"/>
                      <w:marBottom w:val="0"/>
                      <w:divBdr>
                        <w:top w:val="none" w:sz="0" w:space="0" w:color="auto"/>
                        <w:left w:val="none" w:sz="0" w:space="0" w:color="auto"/>
                        <w:bottom w:val="none" w:sz="0" w:space="0" w:color="auto"/>
                        <w:right w:val="none" w:sz="0" w:space="0" w:color="auto"/>
                      </w:divBdr>
                    </w:div>
                  </w:divsChild>
                </w:div>
                <w:div w:id="27224073">
                  <w:marLeft w:val="0"/>
                  <w:marRight w:val="0"/>
                  <w:marTop w:val="0"/>
                  <w:marBottom w:val="0"/>
                  <w:divBdr>
                    <w:top w:val="none" w:sz="0" w:space="0" w:color="auto"/>
                    <w:left w:val="none" w:sz="0" w:space="0" w:color="auto"/>
                    <w:bottom w:val="none" w:sz="0" w:space="0" w:color="auto"/>
                    <w:right w:val="none" w:sz="0" w:space="0" w:color="auto"/>
                  </w:divBdr>
                  <w:divsChild>
                    <w:div w:id="2072653230">
                      <w:marLeft w:val="0"/>
                      <w:marRight w:val="0"/>
                      <w:marTop w:val="0"/>
                      <w:marBottom w:val="0"/>
                      <w:divBdr>
                        <w:top w:val="none" w:sz="0" w:space="0" w:color="auto"/>
                        <w:left w:val="none" w:sz="0" w:space="0" w:color="auto"/>
                        <w:bottom w:val="none" w:sz="0" w:space="0" w:color="auto"/>
                        <w:right w:val="none" w:sz="0" w:space="0" w:color="auto"/>
                      </w:divBdr>
                    </w:div>
                  </w:divsChild>
                </w:div>
                <w:div w:id="35551246">
                  <w:marLeft w:val="0"/>
                  <w:marRight w:val="0"/>
                  <w:marTop w:val="0"/>
                  <w:marBottom w:val="0"/>
                  <w:divBdr>
                    <w:top w:val="none" w:sz="0" w:space="0" w:color="auto"/>
                    <w:left w:val="none" w:sz="0" w:space="0" w:color="auto"/>
                    <w:bottom w:val="none" w:sz="0" w:space="0" w:color="auto"/>
                    <w:right w:val="none" w:sz="0" w:space="0" w:color="auto"/>
                  </w:divBdr>
                  <w:divsChild>
                    <w:div w:id="1003360491">
                      <w:marLeft w:val="0"/>
                      <w:marRight w:val="0"/>
                      <w:marTop w:val="0"/>
                      <w:marBottom w:val="0"/>
                      <w:divBdr>
                        <w:top w:val="none" w:sz="0" w:space="0" w:color="auto"/>
                        <w:left w:val="none" w:sz="0" w:space="0" w:color="auto"/>
                        <w:bottom w:val="none" w:sz="0" w:space="0" w:color="auto"/>
                        <w:right w:val="none" w:sz="0" w:space="0" w:color="auto"/>
                      </w:divBdr>
                    </w:div>
                  </w:divsChild>
                </w:div>
                <w:div w:id="48848190">
                  <w:marLeft w:val="0"/>
                  <w:marRight w:val="0"/>
                  <w:marTop w:val="0"/>
                  <w:marBottom w:val="0"/>
                  <w:divBdr>
                    <w:top w:val="none" w:sz="0" w:space="0" w:color="auto"/>
                    <w:left w:val="none" w:sz="0" w:space="0" w:color="auto"/>
                    <w:bottom w:val="none" w:sz="0" w:space="0" w:color="auto"/>
                    <w:right w:val="none" w:sz="0" w:space="0" w:color="auto"/>
                  </w:divBdr>
                  <w:divsChild>
                    <w:div w:id="1844272258">
                      <w:marLeft w:val="0"/>
                      <w:marRight w:val="0"/>
                      <w:marTop w:val="0"/>
                      <w:marBottom w:val="0"/>
                      <w:divBdr>
                        <w:top w:val="none" w:sz="0" w:space="0" w:color="auto"/>
                        <w:left w:val="none" w:sz="0" w:space="0" w:color="auto"/>
                        <w:bottom w:val="none" w:sz="0" w:space="0" w:color="auto"/>
                        <w:right w:val="none" w:sz="0" w:space="0" w:color="auto"/>
                      </w:divBdr>
                    </w:div>
                  </w:divsChild>
                </w:div>
                <w:div w:id="51346780">
                  <w:marLeft w:val="0"/>
                  <w:marRight w:val="0"/>
                  <w:marTop w:val="0"/>
                  <w:marBottom w:val="0"/>
                  <w:divBdr>
                    <w:top w:val="none" w:sz="0" w:space="0" w:color="auto"/>
                    <w:left w:val="none" w:sz="0" w:space="0" w:color="auto"/>
                    <w:bottom w:val="none" w:sz="0" w:space="0" w:color="auto"/>
                    <w:right w:val="none" w:sz="0" w:space="0" w:color="auto"/>
                  </w:divBdr>
                  <w:divsChild>
                    <w:div w:id="145435978">
                      <w:marLeft w:val="0"/>
                      <w:marRight w:val="0"/>
                      <w:marTop w:val="0"/>
                      <w:marBottom w:val="0"/>
                      <w:divBdr>
                        <w:top w:val="none" w:sz="0" w:space="0" w:color="auto"/>
                        <w:left w:val="none" w:sz="0" w:space="0" w:color="auto"/>
                        <w:bottom w:val="none" w:sz="0" w:space="0" w:color="auto"/>
                        <w:right w:val="none" w:sz="0" w:space="0" w:color="auto"/>
                      </w:divBdr>
                    </w:div>
                  </w:divsChild>
                </w:div>
                <w:div w:id="52899095">
                  <w:marLeft w:val="0"/>
                  <w:marRight w:val="0"/>
                  <w:marTop w:val="0"/>
                  <w:marBottom w:val="0"/>
                  <w:divBdr>
                    <w:top w:val="none" w:sz="0" w:space="0" w:color="auto"/>
                    <w:left w:val="none" w:sz="0" w:space="0" w:color="auto"/>
                    <w:bottom w:val="none" w:sz="0" w:space="0" w:color="auto"/>
                    <w:right w:val="none" w:sz="0" w:space="0" w:color="auto"/>
                  </w:divBdr>
                  <w:divsChild>
                    <w:div w:id="2028557234">
                      <w:marLeft w:val="0"/>
                      <w:marRight w:val="0"/>
                      <w:marTop w:val="0"/>
                      <w:marBottom w:val="0"/>
                      <w:divBdr>
                        <w:top w:val="none" w:sz="0" w:space="0" w:color="auto"/>
                        <w:left w:val="none" w:sz="0" w:space="0" w:color="auto"/>
                        <w:bottom w:val="none" w:sz="0" w:space="0" w:color="auto"/>
                        <w:right w:val="none" w:sz="0" w:space="0" w:color="auto"/>
                      </w:divBdr>
                    </w:div>
                  </w:divsChild>
                </w:div>
                <w:div w:id="55200467">
                  <w:marLeft w:val="0"/>
                  <w:marRight w:val="0"/>
                  <w:marTop w:val="0"/>
                  <w:marBottom w:val="0"/>
                  <w:divBdr>
                    <w:top w:val="none" w:sz="0" w:space="0" w:color="auto"/>
                    <w:left w:val="none" w:sz="0" w:space="0" w:color="auto"/>
                    <w:bottom w:val="none" w:sz="0" w:space="0" w:color="auto"/>
                    <w:right w:val="none" w:sz="0" w:space="0" w:color="auto"/>
                  </w:divBdr>
                  <w:divsChild>
                    <w:div w:id="264383549">
                      <w:marLeft w:val="0"/>
                      <w:marRight w:val="0"/>
                      <w:marTop w:val="0"/>
                      <w:marBottom w:val="0"/>
                      <w:divBdr>
                        <w:top w:val="none" w:sz="0" w:space="0" w:color="auto"/>
                        <w:left w:val="none" w:sz="0" w:space="0" w:color="auto"/>
                        <w:bottom w:val="none" w:sz="0" w:space="0" w:color="auto"/>
                        <w:right w:val="none" w:sz="0" w:space="0" w:color="auto"/>
                      </w:divBdr>
                    </w:div>
                    <w:div w:id="902908082">
                      <w:marLeft w:val="0"/>
                      <w:marRight w:val="0"/>
                      <w:marTop w:val="0"/>
                      <w:marBottom w:val="0"/>
                      <w:divBdr>
                        <w:top w:val="none" w:sz="0" w:space="0" w:color="auto"/>
                        <w:left w:val="none" w:sz="0" w:space="0" w:color="auto"/>
                        <w:bottom w:val="none" w:sz="0" w:space="0" w:color="auto"/>
                        <w:right w:val="none" w:sz="0" w:space="0" w:color="auto"/>
                      </w:divBdr>
                    </w:div>
                  </w:divsChild>
                </w:div>
                <w:div w:id="68428662">
                  <w:marLeft w:val="0"/>
                  <w:marRight w:val="0"/>
                  <w:marTop w:val="0"/>
                  <w:marBottom w:val="0"/>
                  <w:divBdr>
                    <w:top w:val="none" w:sz="0" w:space="0" w:color="auto"/>
                    <w:left w:val="none" w:sz="0" w:space="0" w:color="auto"/>
                    <w:bottom w:val="none" w:sz="0" w:space="0" w:color="auto"/>
                    <w:right w:val="none" w:sz="0" w:space="0" w:color="auto"/>
                  </w:divBdr>
                  <w:divsChild>
                    <w:div w:id="1378161088">
                      <w:marLeft w:val="0"/>
                      <w:marRight w:val="0"/>
                      <w:marTop w:val="0"/>
                      <w:marBottom w:val="0"/>
                      <w:divBdr>
                        <w:top w:val="none" w:sz="0" w:space="0" w:color="auto"/>
                        <w:left w:val="none" w:sz="0" w:space="0" w:color="auto"/>
                        <w:bottom w:val="none" w:sz="0" w:space="0" w:color="auto"/>
                        <w:right w:val="none" w:sz="0" w:space="0" w:color="auto"/>
                      </w:divBdr>
                    </w:div>
                  </w:divsChild>
                </w:div>
                <w:div w:id="72968195">
                  <w:marLeft w:val="0"/>
                  <w:marRight w:val="0"/>
                  <w:marTop w:val="0"/>
                  <w:marBottom w:val="0"/>
                  <w:divBdr>
                    <w:top w:val="none" w:sz="0" w:space="0" w:color="auto"/>
                    <w:left w:val="none" w:sz="0" w:space="0" w:color="auto"/>
                    <w:bottom w:val="none" w:sz="0" w:space="0" w:color="auto"/>
                    <w:right w:val="none" w:sz="0" w:space="0" w:color="auto"/>
                  </w:divBdr>
                  <w:divsChild>
                    <w:div w:id="794981427">
                      <w:marLeft w:val="0"/>
                      <w:marRight w:val="0"/>
                      <w:marTop w:val="0"/>
                      <w:marBottom w:val="0"/>
                      <w:divBdr>
                        <w:top w:val="none" w:sz="0" w:space="0" w:color="auto"/>
                        <w:left w:val="none" w:sz="0" w:space="0" w:color="auto"/>
                        <w:bottom w:val="none" w:sz="0" w:space="0" w:color="auto"/>
                        <w:right w:val="none" w:sz="0" w:space="0" w:color="auto"/>
                      </w:divBdr>
                    </w:div>
                  </w:divsChild>
                </w:div>
                <w:div w:id="78336861">
                  <w:marLeft w:val="0"/>
                  <w:marRight w:val="0"/>
                  <w:marTop w:val="0"/>
                  <w:marBottom w:val="0"/>
                  <w:divBdr>
                    <w:top w:val="none" w:sz="0" w:space="0" w:color="auto"/>
                    <w:left w:val="none" w:sz="0" w:space="0" w:color="auto"/>
                    <w:bottom w:val="none" w:sz="0" w:space="0" w:color="auto"/>
                    <w:right w:val="none" w:sz="0" w:space="0" w:color="auto"/>
                  </w:divBdr>
                  <w:divsChild>
                    <w:div w:id="488711500">
                      <w:marLeft w:val="0"/>
                      <w:marRight w:val="0"/>
                      <w:marTop w:val="0"/>
                      <w:marBottom w:val="0"/>
                      <w:divBdr>
                        <w:top w:val="none" w:sz="0" w:space="0" w:color="auto"/>
                        <w:left w:val="none" w:sz="0" w:space="0" w:color="auto"/>
                        <w:bottom w:val="none" w:sz="0" w:space="0" w:color="auto"/>
                        <w:right w:val="none" w:sz="0" w:space="0" w:color="auto"/>
                      </w:divBdr>
                    </w:div>
                    <w:div w:id="777800840">
                      <w:marLeft w:val="0"/>
                      <w:marRight w:val="0"/>
                      <w:marTop w:val="0"/>
                      <w:marBottom w:val="0"/>
                      <w:divBdr>
                        <w:top w:val="none" w:sz="0" w:space="0" w:color="auto"/>
                        <w:left w:val="none" w:sz="0" w:space="0" w:color="auto"/>
                        <w:bottom w:val="none" w:sz="0" w:space="0" w:color="auto"/>
                        <w:right w:val="none" w:sz="0" w:space="0" w:color="auto"/>
                      </w:divBdr>
                    </w:div>
                    <w:div w:id="1478185242">
                      <w:marLeft w:val="0"/>
                      <w:marRight w:val="0"/>
                      <w:marTop w:val="0"/>
                      <w:marBottom w:val="0"/>
                      <w:divBdr>
                        <w:top w:val="none" w:sz="0" w:space="0" w:color="auto"/>
                        <w:left w:val="none" w:sz="0" w:space="0" w:color="auto"/>
                        <w:bottom w:val="none" w:sz="0" w:space="0" w:color="auto"/>
                        <w:right w:val="none" w:sz="0" w:space="0" w:color="auto"/>
                      </w:divBdr>
                    </w:div>
                  </w:divsChild>
                </w:div>
                <w:div w:id="84496950">
                  <w:marLeft w:val="0"/>
                  <w:marRight w:val="0"/>
                  <w:marTop w:val="0"/>
                  <w:marBottom w:val="0"/>
                  <w:divBdr>
                    <w:top w:val="none" w:sz="0" w:space="0" w:color="auto"/>
                    <w:left w:val="none" w:sz="0" w:space="0" w:color="auto"/>
                    <w:bottom w:val="none" w:sz="0" w:space="0" w:color="auto"/>
                    <w:right w:val="none" w:sz="0" w:space="0" w:color="auto"/>
                  </w:divBdr>
                  <w:divsChild>
                    <w:div w:id="1452237587">
                      <w:marLeft w:val="0"/>
                      <w:marRight w:val="0"/>
                      <w:marTop w:val="0"/>
                      <w:marBottom w:val="0"/>
                      <w:divBdr>
                        <w:top w:val="none" w:sz="0" w:space="0" w:color="auto"/>
                        <w:left w:val="none" w:sz="0" w:space="0" w:color="auto"/>
                        <w:bottom w:val="none" w:sz="0" w:space="0" w:color="auto"/>
                        <w:right w:val="none" w:sz="0" w:space="0" w:color="auto"/>
                      </w:divBdr>
                    </w:div>
                    <w:div w:id="2102211706">
                      <w:marLeft w:val="0"/>
                      <w:marRight w:val="0"/>
                      <w:marTop w:val="0"/>
                      <w:marBottom w:val="0"/>
                      <w:divBdr>
                        <w:top w:val="none" w:sz="0" w:space="0" w:color="auto"/>
                        <w:left w:val="none" w:sz="0" w:space="0" w:color="auto"/>
                        <w:bottom w:val="none" w:sz="0" w:space="0" w:color="auto"/>
                        <w:right w:val="none" w:sz="0" w:space="0" w:color="auto"/>
                      </w:divBdr>
                    </w:div>
                  </w:divsChild>
                </w:div>
                <w:div w:id="88279694">
                  <w:marLeft w:val="0"/>
                  <w:marRight w:val="0"/>
                  <w:marTop w:val="0"/>
                  <w:marBottom w:val="0"/>
                  <w:divBdr>
                    <w:top w:val="none" w:sz="0" w:space="0" w:color="auto"/>
                    <w:left w:val="none" w:sz="0" w:space="0" w:color="auto"/>
                    <w:bottom w:val="none" w:sz="0" w:space="0" w:color="auto"/>
                    <w:right w:val="none" w:sz="0" w:space="0" w:color="auto"/>
                  </w:divBdr>
                  <w:divsChild>
                    <w:div w:id="157159882">
                      <w:marLeft w:val="0"/>
                      <w:marRight w:val="0"/>
                      <w:marTop w:val="0"/>
                      <w:marBottom w:val="0"/>
                      <w:divBdr>
                        <w:top w:val="none" w:sz="0" w:space="0" w:color="auto"/>
                        <w:left w:val="none" w:sz="0" w:space="0" w:color="auto"/>
                        <w:bottom w:val="none" w:sz="0" w:space="0" w:color="auto"/>
                        <w:right w:val="none" w:sz="0" w:space="0" w:color="auto"/>
                      </w:divBdr>
                    </w:div>
                  </w:divsChild>
                </w:div>
                <w:div w:id="117796876">
                  <w:marLeft w:val="0"/>
                  <w:marRight w:val="0"/>
                  <w:marTop w:val="0"/>
                  <w:marBottom w:val="0"/>
                  <w:divBdr>
                    <w:top w:val="none" w:sz="0" w:space="0" w:color="auto"/>
                    <w:left w:val="none" w:sz="0" w:space="0" w:color="auto"/>
                    <w:bottom w:val="none" w:sz="0" w:space="0" w:color="auto"/>
                    <w:right w:val="none" w:sz="0" w:space="0" w:color="auto"/>
                  </w:divBdr>
                  <w:divsChild>
                    <w:div w:id="1817643933">
                      <w:marLeft w:val="0"/>
                      <w:marRight w:val="0"/>
                      <w:marTop w:val="0"/>
                      <w:marBottom w:val="0"/>
                      <w:divBdr>
                        <w:top w:val="none" w:sz="0" w:space="0" w:color="auto"/>
                        <w:left w:val="none" w:sz="0" w:space="0" w:color="auto"/>
                        <w:bottom w:val="none" w:sz="0" w:space="0" w:color="auto"/>
                        <w:right w:val="none" w:sz="0" w:space="0" w:color="auto"/>
                      </w:divBdr>
                    </w:div>
                  </w:divsChild>
                </w:div>
                <w:div w:id="135881003">
                  <w:marLeft w:val="0"/>
                  <w:marRight w:val="0"/>
                  <w:marTop w:val="0"/>
                  <w:marBottom w:val="0"/>
                  <w:divBdr>
                    <w:top w:val="none" w:sz="0" w:space="0" w:color="auto"/>
                    <w:left w:val="none" w:sz="0" w:space="0" w:color="auto"/>
                    <w:bottom w:val="none" w:sz="0" w:space="0" w:color="auto"/>
                    <w:right w:val="none" w:sz="0" w:space="0" w:color="auto"/>
                  </w:divBdr>
                  <w:divsChild>
                    <w:div w:id="1601139577">
                      <w:marLeft w:val="0"/>
                      <w:marRight w:val="0"/>
                      <w:marTop w:val="0"/>
                      <w:marBottom w:val="0"/>
                      <w:divBdr>
                        <w:top w:val="none" w:sz="0" w:space="0" w:color="auto"/>
                        <w:left w:val="none" w:sz="0" w:space="0" w:color="auto"/>
                        <w:bottom w:val="none" w:sz="0" w:space="0" w:color="auto"/>
                        <w:right w:val="none" w:sz="0" w:space="0" w:color="auto"/>
                      </w:divBdr>
                    </w:div>
                  </w:divsChild>
                </w:div>
                <w:div w:id="138115271">
                  <w:marLeft w:val="0"/>
                  <w:marRight w:val="0"/>
                  <w:marTop w:val="0"/>
                  <w:marBottom w:val="0"/>
                  <w:divBdr>
                    <w:top w:val="none" w:sz="0" w:space="0" w:color="auto"/>
                    <w:left w:val="none" w:sz="0" w:space="0" w:color="auto"/>
                    <w:bottom w:val="none" w:sz="0" w:space="0" w:color="auto"/>
                    <w:right w:val="none" w:sz="0" w:space="0" w:color="auto"/>
                  </w:divBdr>
                  <w:divsChild>
                    <w:div w:id="327564803">
                      <w:marLeft w:val="0"/>
                      <w:marRight w:val="0"/>
                      <w:marTop w:val="0"/>
                      <w:marBottom w:val="0"/>
                      <w:divBdr>
                        <w:top w:val="none" w:sz="0" w:space="0" w:color="auto"/>
                        <w:left w:val="none" w:sz="0" w:space="0" w:color="auto"/>
                        <w:bottom w:val="none" w:sz="0" w:space="0" w:color="auto"/>
                        <w:right w:val="none" w:sz="0" w:space="0" w:color="auto"/>
                      </w:divBdr>
                    </w:div>
                  </w:divsChild>
                </w:div>
                <w:div w:id="140082255">
                  <w:marLeft w:val="0"/>
                  <w:marRight w:val="0"/>
                  <w:marTop w:val="0"/>
                  <w:marBottom w:val="0"/>
                  <w:divBdr>
                    <w:top w:val="none" w:sz="0" w:space="0" w:color="auto"/>
                    <w:left w:val="none" w:sz="0" w:space="0" w:color="auto"/>
                    <w:bottom w:val="none" w:sz="0" w:space="0" w:color="auto"/>
                    <w:right w:val="none" w:sz="0" w:space="0" w:color="auto"/>
                  </w:divBdr>
                  <w:divsChild>
                    <w:div w:id="113258483">
                      <w:marLeft w:val="0"/>
                      <w:marRight w:val="0"/>
                      <w:marTop w:val="0"/>
                      <w:marBottom w:val="0"/>
                      <w:divBdr>
                        <w:top w:val="none" w:sz="0" w:space="0" w:color="auto"/>
                        <w:left w:val="none" w:sz="0" w:space="0" w:color="auto"/>
                        <w:bottom w:val="none" w:sz="0" w:space="0" w:color="auto"/>
                        <w:right w:val="none" w:sz="0" w:space="0" w:color="auto"/>
                      </w:divBdr>
                    </w:div>
                  </w:divsChild>
                </w:div>
                <w:div w:id="146170260">
                  <w:marLeft w:val="0"/>
                  <w:marRight w:val="0"/>
                  <w:marTop w:val="0"/>
                  <w:marBottom w:val="0"/>
                  <w:divBdr>
                    <w:top w:val="none" w:sz="0" w:space="0" w:color="auto"/>
                    <w:left w:val="none" w:sz="0" w:space="0" w:color="auto"/>
                    <w:bottom w:val="none" w:sz="0" w:space="0" w:color="auto"/>
                    <w:right w:val="none" w:sz="0" w:space="0" w:color="auto"/>
                  </w:divBdr>
                  <w:divsChild>
                    <w:div w:id="172188439">
                      <w:marLeft w:val="0"/>
                      <w:marRight w:val="0"/>
                      <w:marTop w:val="0"/>
                      <w:marBottom w:val="0"/>
                      <w:divBdr>
                        <w:top w:val="none" w:sz="0" w:space="0" w:color="auto"/>
                        <w:left w:val="none" w:sz="0" w:space="0" w:color="auto"/>
                        <w:bottom w:val="none" w:sz="0" w:space="0" w:color="auto"/>
                        <w:right w:val="none" w:sz="0" w:space="0" w:color="auto"/>
                      </w:divBdr>
                    </w:div>
                  </w:divsChild>
                </w:div>
                <w:div w:id="165443085">
                  <w:marLeft w:val="0"/>
                  <w:marRight w:val="0"/>
                  <w:marTop w:val="0"/>
                  <w:marBottom w:val="0"/>
                  <w:divBdr>
                    <w:top w:val="none" w:sz="0" w:space="0" w:color="auto"/>
                    <w:left w:val="none" w:sz="0" w:space="0" w:color="auto"/>
                    <w:bottom w:val="none" w:sz="0" w:space="0" w:color="auto"/>
                    <w:right w:val="none" w:sz="0" w:space="0" w:color="auto"/>
                  </w:divBdr>
                  <w:divsChild>
                    <w:div w:id="768814317">
                      <w:marLeft w:val="0"/>
                      <w:marRight w:val="0"/>
                      <w:marTop w:val="0"/>
                      <w:marBottom w:val="0"/>
                      <w:divBdr>
                        <w:top w:val="none" w:sz="0" w:space="0" w:color="auto"/>
                        <w:left w:val="none" w:sz="0" w:space="0" w:color="auto"/>
                        <w:bottom w:val="none" w:sz="0" w:space="0" w:color="auto"/>
                        <w:right w:val="none" w:sz="0" w:space="0" w:color="auto"/>
                      </w:divBdr>
                    </w:div>
                  </w:divsChild>
                </w:div>
                <w:div w:id="166405967">
                  <w:marLeft w:val="0"/>
                  <w:marRight w:val="0"/>
                  <w:marTop w:val="0"/>
                  <w:marBottom w:val="0"/>
                  <w:divBdr>
                    <w:top w:val="none" w:sz="0" w:space="0" w:color="auto"/>
                    <w:left w:val="none" w:sz="0" w:space="0" w:color="auto"/>
                    <w:bottom w:val="none" w:sz="0" w:space="0" w:color="auto"/>
                    <w:right w:val="none" w:sz="0" w:space="0" w:color="auto"/>
                  </w:divBdr>
                  <w:divsChild>
                    <w:div w:id="345906368">
                      <w:marLeft w:val="0"/>
                      <w:marRight w:val="0"/>
                      <w:marTop w:val="0"/>
                      <w:marBottom w:val="0"/>
                      <w:divBdr>
                        <w:top w:val="none" w:sz="0" w:space="0" w:color="auto"/>
                        <w:left w:val="none" w:sz="0" w:space="0" w:color="auto"/>
                        <w:bottom w:val="none" w:sz="0" w:space="0" w:color="auto"/>
                        <w:right w:val="none" w:sz="0" w:space="0" w:color="auto"/>
                      </w:divBdr>
                    </w:div>
                  </w:divsChild>
                </w:div>
                <w:div w:id="174392044">
                  <w:marLeft w:val="0"/>
                  <w:marRight w:val="0"/>
                  <w:marTop w:val="0"/>
                  <w:marBottom w:val="0"/>
                  <w:divBdr>
                    <w:top w:val="none" w:sz="0" w:space="0" w:color="auto"/>
                    <w:left w:val="none" w:sz="0" w:space="0" w:color="auto"/>
                    <w:bottom w:val="none" w:sz="0" w:space="0" w:color="auto"/>
                    <w:right w:val="none" w:sz="0" w:space="0" w:color="auto"/>
                  </w:divBdr>
                  <w:divsChild>
                    <w:div w:id="293680716">
                      <w:marLeft w:val="0"/>
                      <w:marRight w:val="0"/>
                      <w:marTop w:val="0"/>
                      <w:marBottom w:val="0"/>
                      <w:divBdr>
                        <w:top w:val="none" w:sz="0" w:space="0" w:color="auto"/>
                        <w:left w:val="none" w:sz="0" w:space="0" w:color="auto"/>
                        <w:bottom w:val="none" w:sz="0" w:space="0" w:color="auto"/>
                        <w:right w:val="none" w:sz="0" w:space="0" w:color="auto"/>
                      </w:divBdr>
                    </w:div>
                  </w:divsChild>
                </w:div>
                <w:div w:id="187764217">
                  <w:marLeft w:val="0"/>
                  <w:marRight w:val="0"/>
                  <w:marTop w:val="0"/>
                  <w:marBottom w:val="0"/>
                  <w:divBdr>
                    <w:top w:val="none" w:sz="0" w:space="0" w:color="auto"/>
                    <w:left w:val="none" w:sz="0" w:space="0" w:color="auto"/>
                    <w:bottom w:val="none" w:sz="0" w:space="0" w:color="auto"/>
                    <w:right w:val="none" w:sz="0" w:space="0" w:color="auto"/>
                  </w:divBdr>
                  <w:divsChild>
                    <w:div w:id="686097839">
                      <w:marLeft w:val="0"/>
                      <w:marRight w:val="0"/>
                      <w:marTop w:val="0"/>
                      <w:marBottom w:val="0"/>
                      <w:divBdr>
                        <w:top w:val="none" w:sz="0" w:space="0" w:color="auto"/>
                        <w:left w:val="none" w:sz="0" w:space="0" w:color="auto"/>
                        <w:bottom w:val="none" w:sz="0" w:space="0" w:color="auto"/>
                        <w:right w:val="none" w:sz="0" w:space="0" w:color="auto"/>
                      </w:divBdr>
                    </w:div>
                  </w:divsChild>
                </w:div>
                <w:div w:id="195627714">
                  <w:marLeft w:val="0"/>
                  <w:marRight w:val="0"/>
                  <w:marTop w:val="0"/>
                  <w:marBottom w:val="0"/>
                  <w:divBdr>
                    <w:top w:val="none" w:sz="0" w:space="0" w:color="auto"/>
                    <w:left w:val="none" w:sz="0" w:space="0" w:color="auto"/>
                    <w:bottom w:val="none" w:sz="0" w:space="0" w:color="auto"/>
                    <w:right w:val="none" w:sz="0" w:space="0" w:color="auto"/>
                  </w:divBdr>
                  <w:divsChild>
                    <w:div w:id="1241716878">
                      <w:marLeft w:val="0"/>
                      <w:marRight w:val="0"/>
                      <w:marTop w:val="0"/>
                      <w:marBottom w:val="0"/>
                      <w:divBdr>
                        <w:top w:val="none" w:sz="0" w:space="0" w:color="auto"/>
                        <w:left w:val="none" w:sz="0" w:space="0" w:color="auto"/>
                        <w:bottom w:val="none" w:sz="0" w:space="0" w:color="auto"/>
                        <w:right w:val="none" w:sz="0" w:space="0" w:color="auto"/>
                      </w:divBdr>
                    </w:div>
                  </w:divsChild>
                </w:div>
                <w:div w:id="210727133">
                  <w:marLeft w:val="0"/>
                  <w:marRight w:val="0"/>
                  <w:marTop w:val="0"/>
                  <w:marBottom w:val="0"/>
                  <w:divBdr>
                    <w:top w:val="none" w:sz="0" w:space="0" w:color="auto"/>
                    <w:left w:val="none" w:sz="0" w:space="0" w:color="auto"/>
                    <w:bottom w:val="none" w:sz="0" w:space="0" w:color="auto"/>
                    <w:right w:val="none" w:sz="0" w:space="0" w:color="auto"/>
                  </w:divBdr>
                  <w:divsChild>
                    <w:div w:id="174882241">
                      <w:marLeft w:val="0"/>
                      <w:marRight w:val="0"/>
                      <w:marTop w:val="0"/>
                      <w:marBottom w:val="0"/>
                      <w:divBdr>
                        <w:top w:val="none" w:sz="0" w:space="0" w:color="auto"/>
                        <w:left w:val="none" w:sz="0" w:space="0" w:color="auto"/>
                        <w:bottom w:val="none" w:sz="0" w:space="0" w:color="auto"/>
                        <w:right w:val="none" w:sz="0" w:space="0" w:color="auto"/>
                      </w:divBdr>
                    </w:div>
                  </w:divsChild>
                </w:div>
                <w:div w:id="238443112">
                  <w:marLeft w:val="0"/>
                  <w:marRight w:val="0"/>
                  <w:marTop w:val="0"/>
                  <w:marBottom w:val="0"/>
                  <w:divBdr>
                    <w:top w:val="none" w:sz="0" w:space="0" w:color="auto"/>
                    <w:left w:val="none" w:sz="0" w:space="0" w:color="auto"/>
                    <w:bottom w:val="none" w:sz="0" w:space="0" w:color="auto"/>
                    <w:right w:val="none" w:sz="0" w:space="0" w:color="auto"/>
                  </w:divBdr>
                  <w:divsChild>
                    <w:div w:id="1117407251">
                      <w:marLeft w:val="0"/>
                      <w:marRight w:val="0"/>
                      <w:marTop w:val="0"/>
                      <w:marBottom w:val="0"/>
                      <w:divBdr>
                        <w:top w:val="none" w:sz="0" w:space="0" w:color="auto"/>
                        <w:left w:val="none" w:sz="0" w:space="0" w:color="auto"/>
                        <w:bottom w:val="none" w:sz="0" w:space="0" w:color="auto"/>
                        <w:right w:val="none" w:sz="0" w:space="0" w:color="auto"/>
                      </w:divBdr>
                    </w:div>
                  </w:divsChild>
                </w:div>
                <w:div w:id="239407455">
                  <w:marLeft w:val="0"/>
                  <w:marRight w:val="0"/>
                  <w:marTop w:val="0"/>
                  <w:marBottom w:val="0"/>
                  <w:divBdr>
                    <w:top w:val="none" w:sz="0" w:space="0" w:color="auto"/>
                    <w:left w:val="none" w:sz="0" w:space="0" w:color="auto"/>
                    <w:bottom w:val="none" w:sz="0" w:space="0" w:color="auto"/>
                    <w:right w:val="none" w:sz="0" w:space="0" w:color="auto"/>
                  </w:divBdr>
                  <w:divsChild>
                    <w:div w:id="1491601859">
                      <w:marLeft w:val="0"/>
                      <w:marRight w:val="0"/>
                      <w:marTop w:val="0"/>
                      <w:marBottom w:val="0"/>
                      <w:divBdr>
                        <w:top w:val="none" w:sz="0" w:space="0" w:color="auto"/>
                        <w:left w:val="none" w:sz="0" w:space="0" w:color="auto"/>
                        <w:bottom w:val="none" w:sz="0" w:space="0" w:color="auto"/>
                        <w:right w:val="none" w:sz="0" w:space="0" w:color="auto"/>
                      </w:divBdr>
                    </w:div>
                  </w:divsChild>
                </w:div>
                <w:div w:id="269626946">
                  <w:marLeft w:val="0"/>
                  <w:marRight w:val="0"/>
                  <w:marTop w:val="0"/>
                  <w:marBottom w:val="0"/>
                  <w:divBdr>
                    <w:top w:val="none" w:sz="0" w:space="0" w:color="auto"/>
                    <w:left w:val="none" w:sz="0" w:space="0" w:color="auto"/>
                    <w:bottom w:val="none" w:sz="0" w:space="0" w:color="auto"/>
                    <w:right w:val="none" w:sz="0" w:space="0" w:color="auto"/>
                  </w:divBdr>
                  <w:divsChild>
                    <w:div w:id="1031683350">
                      <w:marLeft w:val="0"/>
                      <w:marRight w:val="0"/>
                      <w:marTop w:val="0"/>
                      <w:marBottom w:val="0"/>
                      <w:divBdr>
                        <w:top w:val="none" w:sz="0" w:space="0" w:color="auto"/>
                        <w:left w:val="none" w:sz="0" w:space="0" w:color="auto"/>
                        <w:bottom w:val="none" w:sz="0" w:space="0" w:color="auto"/>
                        <w:right w:val="none" w:sz="0" w:space="0" w:color="auto"/>
                      </w:divBdr>
                    </w:div>
                  </w:divsChild>
                </w:div>
                <w:div w:id="284045738">
                  <w:marLeft w:val="0"/>
                  <w:marRight w:val="0"/>
                  <w:marTop w:val="0"/>
                  <w:marBottom w:val="0"/>
                  <w:divBdr>
                    <w:top w:val="none" w:sz="0" w:space="0" w:color="auto"/>
                    <w:left w:val="none" w:sz="0" w:space="0" w:color="auto"/>
                    <w:bottom w:val="none" w:sz="0" w:space="0" w:color="auto"/>
                    <w:right w:val="none" w:sz="0" w:space="0" w:color="auto"/>
                  </w:divBdr>
                  <w:divsChild>
                    <w:div w:id="729964661">
                      <w:marLeft w:val="0"/>
                      <w:marRight w:val="0"/>
                      <w:marTop w:val="0"/>
                      <w:marBottom w:val="0"/>
                      <w:divBdr>
                        <w:top w:val="none" w:sz="0" w:space="0" w:color="auto"/>
                        <w:left w:val="none" w:sz="0" w:space="0" w:color="auto"/>
                        <w:bottom w:val="none" w:sz="0" w:space="0" w:color="auto"/>
                        <w:right w:val="none" w:sz="0" w:space="0" w:color="auto"/>
                      </w:divBdr>
                    </w:div>
                  </w:divsChild>
                </w:div>
                <w:div w:id="287047987">
                  <w:marLeft w:val="0"/>
                  <w:marRight w:val="0"/>
                  <w:marTop w:val="0"/>
                  <w:marBottom w:val="0"/>
                  <w:divBdr>
                    <w:top w:val="none" w:sz="0" w:space="0" w:color="auto"/>
                    <w:left w:val="none" w:sz="0" w:space="0" w:color="auto"/>
                    <w:bottom w:val="none" w:sz="0" w:space="0" w:color="auto"/>
                    <w:right w:val="none" w:sz="0" w:space="0" w:color="auto"/>
                  </w:divBdr>
                  <w:divsChild>
                    <w:div w:id="994993293">
                      <w:marLeft w:val="0"/>
                      <w:marRight w:val="0"/>
                      <w:marTop w:val="0"/>
                      <w:marBottom w:val="0"/>
                      <w:divBdr>
                        <w:top w:val="none" w:sz="0" w:space="0" w:color="auto"/>
                        <w:left w:val="none" w:sz="0" w:space="0" w:color="auto"/>
                        <w:bottom w:val="none" w:sz="0" w:space="0" w:color="auto"/>
                        <w:right w:val="none" w:sz="0" w:space="0" w:color="auto"/>
                      </w:divBdr>
                    </w:div>
                  </w:divsChild>
                </w:div>
                <w:div w:id="312760907">
                  <w:marLeft w:val="0"/>
                  <w:marRight w:val="0"/>
                  <w:marTop w:val="0"/>
                  <w:marBottom w:val="0"/>
                  <w:divBdr>
                    <w:top w:val="none" w:sz="0" w:space="0" w:color="auto"/>
                    <w:left w:val="none" w:sz="0" w:space="0" w:color="auto"/>
                    <w:bottom w:val="none" w:sz="0" w:space="0" w:color="auto"/>
                    <w:right w:val="none" w:sz="0" w:space="0" w:color="auto"/>
                  </w:divBdr>
                  <w:divsChild>
                    <w:div w:id="1188564413">
                      <w:marLeft w:val="0"/>
                      <w:marRight w:val="0"/>
                      <w:marTop w:val="0"/>
                      <w:marBottom w:val="0"/>
                      <w:divBdr>
                        <w:top w:val="none" w:sz="0" w:space="0" w:color="auto"/>
                        <w:left w:val="none" w:sz="0" w:space="0" w:color="auto"/>
                        <w:bottom w:val="none" w:sz="0" w:space="0" w:color="auto"/>
                        <w:right w:val="none" w:sz="0" w:space="0" w:color="auto"/>
                      </w:divBdr>
                    </w:div>
                  </w:divsChild>
                </w:div>
                <w:div w:id="318193940">
                  <w:marLeft w:val="0"/>
                  <w:marRight w:val="0"/>
                  <w:marTop w:val="0"/>
                  <w:marBottom w:val="0"/>
                  <w:divBdr>
                    <w:top w:val="none" w:sz="0" w:space="0" w:color="auto"/>
                    <w:left w:val="none" w:sz="0" w:space="0" w:color="auto"/>
                    <w:bottom w:val="none" w:sz="0" w:space="0" w:color="auto"/>
                    <w:right w:val="none" w:sz="0" w:space="0" w:color="auto"/>
                  </w:divBdr>
                  <w:divsChild>
                    <w:div w:id="1880897770">
                      <w:marLeft w:val="0"/>
                      <w:marRight w:val="0"/>
                      <w:marTop w:val="0"/>
                      <w:marBottom w:val="0"/>
                      <w:divBdr>
                        <w:top w:val="none" w:sz="0" w:space="0" w:color="auto"/>
                        <w:left w:val="none" w:sz="0" w:space="0" w:color="auto"/>
                        <w:bottom w:val="none" w:sz="0" w:space="0" w:color="auto"/>
                        <w:right w:val="none" w:sz="0" w:space="0" w:color="auto"/>
                      </w:divBdr>
                    </w:div>
                  </w:divsChild>
                </w:div>
                <w:div w:id="354041375">
                  <w:marLeft w:val="0"/>
                  <w:marRight w:val="0"/>
                  <w:marTop w:val="0"/>
                  <w:marBottom w:val="0"/>
                  <w:divBdr>
                    <w:top w:val="none" w:sz="0" w:space="0" w:color="auto"/>
                    <w:left w:val="none" w:sz="0" w:space="0" w:color="auto"/>
                    <w:bottom w:val="none" w:sz="0" w:space="0" w:color="auto"/>
                    <w:right w:val="none" w:sz="0" w:space="0" w:color="auto"/>
                  </w:divBdr>
                  <w:divsChild>
                    <w:div w:id="321740240">
                      <w:marLeft w:val="0"/>
                      <w:marRight w:val="0"/>
                      <w:marTop w:val="0"/>
                      <w:marBottom w:val="0"/>
                      <w:divBdr>
                        <w:top w:val="none" w:sz="0" w:space="0" w:color="auto"/>
                        <w:left w:val="none" w:sz="0" w:space="0" w:color="auto"/>
                        <w:bottom w:val="none" w:sz="0" w:space="0" w:color="auto"/>
                        <w:right w:val="none" w:sz="0" w:space="0" w:color="auto"/>
                      </w:divBdr>
                    </w:div>
                  </w:divsChild>
                </w:div>
                <w:div w:id="356976155">
                  <w:marLeft w:val="0"/>
                  <w:marRight w:val="0"/>
                  <w:marTop w:val="0"/>
                  <w:marBottom w:val="0"/>
                  <w:divBdr>
                    <w:top w:val="none" w:sz="0" w:space="0" w:color="auto"/>
                    <w:left w:val="none" w:sz="0" w:space="0" w:color="auto"/>
                    <w:bottom w:val="none" w:sz="0" w:space="0" w:color="auto"/>
                    <w:right w:val="none" w:sz="0" w:space="0" w:color="auto"/>
                  </w:divBdr>
                  <w:divsChild>
                    <w:div w:id="1049381645">
                      <w:marLeft w:val="0"/>
                      <w:marRight w:val="0"/>
                      <w:marTop w:val="0"/>
                      <w:marBottom w:val="0"/>
                      <w:divBdr>
                        <w:top w:val="none" w:sz="0" w:space="0" w:color="auto"/>
                        <w:left w:val="none" w:sz="0" w:space="0" w:color="auto"/>
                        <w:bottom w:val="none" w:sz="0" w:space="0" w:color="auto"/>
                        <w:right w:val="none" w:sz="0" w:space="0" w:color="auto"/>
                      </w:divBdr>
                    </w:div>
                    <w:div w:id="1303735731">
                      <w:marLeft w:val="0"/>
                      <w:marRight w:val="0"/>
                      <w:marTop w:val="0"/>
                      <w:marBottom w:val="0"/>
                      <w:divBdr>
                        <w:top w:val="none" w:sz="0" w:space="0" w:color="auto"/>
                        <w:left w:val="none" w:sz="0" w:space="0" w:color="auto"/>
                        <w:bottom w:val="none" w:sz="0" w:space="0" w:color="auto"/>
                        <w:right w:val="none" w:sz="0" w:space="0" w:color="auto"/>
                      </w:divBdr>
                    </w:div>
                  </w:divsChild>
                </w:div>
                <w:div w:id="371227957">
                  <w:marLeft w:val="0"/>
                  <w:marRight w:val="0"/>
                  <w:marTop w:val="0"/>
                  <w:marBottom w:val="0"/>
                  <w:divBdr>
                    <w:top w:val="none" w:sz="0" w:space="0" w:color="auto"/>
                    <w:left w:val="none" w:sz="0" w:space="0" w:color="auto"/>
                    <w:bottom w:val="none" w:sz="0" w:space="0" w:color="auto"/>
                    <w:right w:val="none" w:sz="0" w:space="0" w:color="auto"/>
                  </w:divBdr>
                  <w:divsChild>
                    <w:div w:id="2435382">
                      <w:marLeft w:val="0"/>
                      <w:marRight w:val="0"/>
                      <w:marTop w:val="0"/>
                      <w:marBottom w:val="0"/>
                      <w:divBdr>
                        <w:top w:val="none" w:sz="0" w:space="0" w:color="auto"/>
                        <w:left w:val="none" w:sz="0" w:space="0" w:color="auto"/>
                        <w:bottom w:val="none" w:sz="0" w:space="0" w:color="auto"/>
                        <w:right w:val="none" w:sz="0" w:space="0" w:color="auto"/>
                      </w:divBdr>
                    </w:div>
                    <w:div w:id="702830747">
                      <w:marLeft w:val="0"/>
                      <w:marRight w:val="0"/>
                      <w:marTop w:val="0"/>
                      <w:marBottom w:val="0"/>
                      <w:divBdr>
                        <w:top w:val="none" w:sz="0" w:space="0" w:color="auto"/>
                        <w:left w:val="none" w:sz="0" w:space="0" w:color="auto"/>
                        <w:bottom w:val="none" w:sz="0" w:space="0" w:color="auto"/>
                        <w:right w:val="none" w:sz="0" w:space="0" w:color="auto"/>
                      </w:divBdr>
                    </w:div>
                    <w:div w:id="1554266186">
                      <w:marLeft w:val="0"/>
                      <w:marRight w:val="0"/>
                      <w:marTop w:val="0"/>
                      <w:marBottom w:val="0"/>
                      <w:divBdr>
                        <w:top w:val="none" w:sz="0" w:space="0" w:color="auto"/>
                        <w:left w:val="none" w:sz="0" w:space="0" w:color="auto"/>
                        <w:bottom w:val="none" w:sz="0" w:space="0" w:color="auto"/>
                        <w:right w:val="none" w:sz="0" w:space="0" w:color="auto"/>
                      </w:divBdr>
                    </w:div>
                    <w:div w:id="1690791609">
                      <w:marLeft w:val="0"/>
                      <w:marRight w:val="0"/>
                      <w:marTop w:val="0"/>
                      <w:marBottom w:val="0"/>
                      <w:divBdr>
                        <w:top w:val="none" w:sz="0" w:space="0" w:color="auto"/>
                        <w:left w:val="none" w:sz="0" w:space="0" w:color="auto"/>
                        <w:bottom w:val="none" w:sz="0" w:space="0" w:color="auto"/>
                        <w:right w:val="none" w:sz="0" w:space="0" w:color="auto"/>
                      </w:divBdr>
                    </w:div>
                  </w:divsChild>
                </w:div>
                <w:div w:id="386030289">
                  <w:marLeft w:val="0"/>
                  <w:marRight w:val="0"/>
                  <w:marTop w:val="0"/>
                  <w:marBottom w:val="0"/>
                  <w:divBdr>
                    <w:top w:val="none" w:sz="0" w:space="0" w:color="auto"/>
                    <w:left w:val="none" w:sz="0" w:space="0" w:color="auto"/>
                    <w:bottom w:val="none" w:sz="0" w:space="0" w:color="auto"/>
                    <w:right w:val="none" w:sz="0" w:space="0" w:color="auto"/>
                  </w:divBdr>
                  <w:divsChild>
                    <w:div w:id="330303225">
                      <w:marLeft w:val="0"/>
                      <w:marRight w:val="0"/>
                      <w:marTop w:val="0"/>
                      <w:marBottom w:val="0"/>
                      <w:divBdr>
                        <w:top w:val="none" w:sz="0" w:space="0" w:color="auto"/>
                        <w:left w:val="none" w:sz="0" w:space="0" w:color="auto"/>
                        <w:bottom w:val="none" w:sz="0" w:space="0" w:color="auto"/>
                        <w:right w:val="none" w:sz="0" w:space="0" w:color="auto"/>
                      </w:divBdr>
                    </w:div>
                  </w:divsChild>
                </w:div>
                <w:div w:id="421029622">
                  <w:marLeft w:val="0"/>
                  <w:marRight w:val="0"/>
                  <w:marTop w:val="0"/>
                  <w:marBottom w:val="0"/>
                  <w:divBdr>
                    <w:top w:val="none" w:sz="0" w:space="0" w:color="auto"/>
                    <w:left w:val="none" w:sz="0" w:space="0" w:color="auto"/>
                    <w:bottom w:val="none" w:sz="0" w:space="0" w:color="auto"/>
                    <w:right w:val="none" w:sz="0" w:space="0" w:color="auto"/>
                  </w:divBdr>
                  <w:divsChild>
                    <w:div w:id="789128685">
                      <w:marLeft w:val="0"/>
                      <w:marRight w:val="0"/>
                      <w:marTop w:val="0"/>
                      <w:marBottom w:val="0"/>
                      <w:divBdr>
                        <w:top w:val="none" w:sz="0" w:space="0" w:color="auto"/>
                        <w:left w:val="none" w:sz="0" w:space="0" w:color="auto"/>
                        <w:bottom w:val="none" w:sz="0" w:space="0" w:color="auto"/>
                        <w:right w:val="none" w:sz="0" w:space="0" w:color="auto"/>
                      </w:divBdr>
                    </w:div>
                  </w:divsChild>
                </w:div>
                <w:div w:id="425419668">
                  <w:marLeft w:val="0"/>
                  <w:marRight w:val="0"/>
                  <w:marTop w:val="0"/>
                  <w:marBottom w:val="0"/>
                  <w:divBdr>
                    <w:top w:val="none" w:sz="0" w:space="0" w:color="auto"/>
                    <w:left w:val="none" w:sz="0" w:space="0" w:color="auto"/>
                    <w:bottom w:val="none" w:sz="0" w:space="0" w:color="auto"/>
                    <w:right w:val="none" w:sz="0" w:space="0" w:color="auto"/>
                  </w:divBdr>
                  <w:divsChild>
                    <w:div w:id="236719049">
                      <w:marLeft w:val="0"/>
                      <w:marRight w:val="0"/>
                      <w:marTop w:val="0"/>
                      <w:marBottom w:val="0"/>
                      <w:divBdr>
                        <w:top w:val="none" w:sz="0" w:space="0" w:color="auto"/>
                        <w:left w:val="none" w:sz="0" w:space="0" w:color="auto"/>
                        <w:bottom w:val="none" w:sz="0" w:space="0" w:color="auto"/>
                        <w:right w:val="none" w:sz="0" w:space="0" w:color="auto"/>
                      </w:divBdr>
                    </w:div>
                  </w:divsChild>
                </w:div>
                <w:div w:id="433132838">
                  <w:marLeft w:val="0"/>
                  <w:marRight w:val="0"/>
                  <w:marTop w:val="0"/>
                  <w:marBottom w:val="0"/>
                  <w:divBdr>
                    <w:top w:val="none" w:sz="0" w:space="0" w:color="auto"/>
                    <w:left w:val="none" w:sz="0" w:space="0" w:color="auto"/>
                    <w:bottom w:val="none" w:sz="0" w:space="0" w:color="auto"/>
                    <w:right w:val="none" w:sz="0" w:space="0" w:color="auto"/>
                  </w:divBdr>
                  <w:divsChild>
                    <w:div w:id="951280126">
                      <w:marLeft w:val="0"/>
                      <w:marRight w:val="0"/>
                      <w:marTop w:val="0"/>
                      <w:marBottom w:val="0"/>
                      <w:divBdr>
                        <w:top w:val="none" w:sz="0" w:space="0" w:color="auto"/>
                        <w:left w:val="none" w:sz="0" w:space="0" w:color="auto"/>
                        <w:bottom w:val="none" w:sz="0" w:space="0" w:color="auto"/>
                        <w:right w:val="none" w:sz="0" w:space="0" w:color="auto"/>
                      </w:divBdr>
                    </w:div>
                    <w:div w:id="1186863788">
                      <w:marLeft w:val="0"/>
                      <w:marRight w:val="0"/>
                      <w:marTop w:val="0"/>
                      <w:marBottom w:val="0"/>
                      <w:divBdr>
                        <w:top w:val="none" w:sz="0" w:space="0" w:color="auto"/>
                        <w:left w:val="none" w:sz="0" w:space="0" w:color="auto"/>
                        <w:bottom w:val="none" w:sz="0" w:space="0" w:color="auto"/>
                        <w:right w:val="none" w:sz="0" w:space="0" w:color="auto"/>
                      </w:divBdr>
                    </w:div>
                    <w:div w:id="1795102712">
                      <w:marLeft w:val="0"/>
                      <w:marRight w:val="0"/>
                      <w:marTop w:val="0"/>
                      <w:marBottom w:val="0"/>
                      <w:divBdr>
                        <w:top w:val="none" w:sz="0" w:space="0" w:color="auto"/>
                        <w:left w:val="none" w:sz="0" w:space="0" w:color="auto"/>
                        <w:bottom w:val="none" w:sz="0" w:space="0" w:color="auto"/>
                        <w:right w:val="none" w:sz="0" w:space="0" w:color="auto"/>
                      </w:divBdr>
                    </w:div>
                  </w:divsChild>
                </w:div>
                <w:div w:id="451483197">
                  <w:marLeft w:val="0"/>
                  <w:marRight w:val="0"/>
                  <w:marTop w:val="0"/>
                  <w:marBottom w:val="0"/>
                  <w:divBdr>
                    <w:top w:val="none" w:sz="0" w:space="0" w:color="auto"/>
                    <w:left w:val="none" w:sz="0" w:space="0" w:color="auto"/>
                    <w:bottom w:val="none" w:sz="0" w:space="0" w:color="auto"/>
                    <w:right w:val="none" w:sz="0" w:space="0" w:color="auto"/>
                  </w:divBdr>
                  <w:divsChild>
                    <w:div w:id="421951387">
                      <w:marLeft w:val="0"/>
                      <w:marRight w:val="0"/>
                      <w:marTop w:val="0"/>
                      <w:marBottom w:val="0"/>
                      <w:divBdr>
                        <w:top w:val="none" w:sz="0" w:space="0" w:color="auto"/>
                        <w:left w:val="none" w:sz="0" w:space="0" w:color="auto"/>
                        <w:bottom w:val="none" w:sz="0" w:space="0" w:color="auto"/>
                        <w:right w:val="none" w:sz="0" w:space="0" w:color="auto"/>
                      </w:divBdr>
                    </w:div>
                  </w:divsChild>
                </w:div>
                <w:div w:id="454910916">
                  <w:marLeft w:val="0"/>
                  <w:marRight w:val="0"/>
                  <w:marTop w:val="0"/>
                  <w:marBottom w:val="0"/>
                  <w:divBdr>
                    <w:top w:val="none" w:sz="0" w:space="0" w:color="auto"/>
                    <w:left w:val="none" w:sz="0" w:space="0" w:color="auto"/>
                    <w:bottom w:val="none" w:sz="0" w:space="0" w:color="auto"/>
                    <w:right w:val="none" w:sz="0" w:space="0" w:color="auto"/>
                  </w:divBdr>
                  <w:divsChild>
                    <w:div w:id="1536427329">
                      <w:marLeft w:val="0"/>
                      <w:marRight w:val="0"/>
                      <w:marTop w:val="0"/>
                      <w:marBottom w:val="0"/>
                      <w:divBdr>
                        <w:top w:val="none" w:sz="0" w:space="0" w:color="auto"/>
                        <w:left w:val="none" w:sz="0" w:space="0" w:color="auto"/>
                        <w:bottom w:val="none" w:sz="0" w:space="0" w:color="auto"/>
                        <w:right w:val="none" w:sz="0" w:space="0" w:color="auto"/>
                      </w:divBdr>
                    </w:div>
                  </w:divsChild>
                </w:div>
                <w:div w:id="461076197">
                  <w:marLeft w:val="0"/>
                  <w:marRight w:val="0"/>
                  <w:marTop w:val="0"/>
                  <w:marBottom w:val="0"/>
                  <w:divBdr>
                    <w:top w:val="none" w:sz="0" w:space="0" w:color="auto"/>
                    <w:left w:val="none" w:sz="0" w:space="0" w:color="auto"/>
                    <w:bottom w:val="none" w:sz="0" w:space="0" w:color="auto"/>
                    <w:right w:val="none" w:sz="0" w:space="0" w:color="auto"/>
                  </w:divBdr>
                  <w:divsChild>
                    <w:div w:id="467162646">
                      <w:marLeft w:val="0"/>
                      <w:marRight w:val="0"/>
                      <w:marTop w:val="0"/>
                      <w:marBottom w:val="0"/>
                      <w:divBdr>
                        <w:top w:val="none" w:sz="0" w:space="0" w:color="auto"/>
                        <w:left w:val="none" w:sz="0" w:space="0" w:color="auto"/>
                        <w:bottom w:val="none" w:sz="0" w:space="0" w:color="auto"/>
                        <w:right w:val="none" w:sz="0" w:space="0" w:color="auto"/>
                      </w:divBdr>
                    </w:div>
                  </w:divsChild>
                </w:div>
                <w:div w:id="480198407">
                  <w:marLeft w:val="0"/>
                  <w:marRight w:val="0"/>
                  <w:marTop w:val="0"/>
                  <w:marBottom w:val="0"/>
                  <w:divBdr>
                    <w:top w:val="none" w:sz="0" w:space="0" w:color="auto"/>
                    <w:left w:val="none" w:sz="0" w:space="0" w:color="auto"/>
                    <w:bottom w:val="none" w:sz="0" w:space="0" w:color="auto"/>
                    <w:right w:val="none" w:sz="0" w:space="0" w:color="auto"/>
                  </w:divBdr>
                  <w:divsChild>
                    <w:div w:id="1307930072">
                      <w:marLeft w:val="0"/>
                      <w:marRight w:val="0"/>
                      <w:marTop w:val="0"/>
                      <w:marBottom w:val="0"/>
                      <w:divBdr>
                        <w:top w:val="none" w:sz="0" w:space="0" w:color="auto"/>
                        <w:left w:val="none" w:sz="0" w:space="0" w:color="auto"/>
                        <w:bottom w:val="none" w:sz="0" w:space="0" w:color="auto"/>
                        <w:right w:val="none" w:sz="0" w:space="0" w:color="auto"/>
                      </w:divBdr>
                    </w:div>
                  </w:divsChild>
                </w:div>
                <w:div w:id="493452137">
                  <w:marLeft w:val="0"/>
                  <w:marRight w:val="0"/>
                  <w:marTop w:val="0"/>
                  <w:marBottom w:val="0"/>
                  <w:divBdr>
                    <w:top w:val="none" w:sz="0" w:space="0" w:color="auto"/>
                    <w:left w:val="none" w:sz="0" w:space="0" w:color="auto"/>
                    <w:bottom w:val="none" w:sz="0" w:space="0" w:color="auto"/>
                    <w:right w:val="none" w:sz="0" w:space="0" w:color="auto"/>
                  </w:divBdr>
                  <w:divsChild>
                    <w:div w:id="1749687831">
                      <w:marLeft w:val="0"/>
                      <w:marRight w:val="0"/>
                      <w:marTop w:val="0"/>
                      <w:marBottom w:val="0"/>
                      <w:divBdr>
                        <w:top w:val="none" w:sz="0" w:space="0" w:color="auto"/>
                        <w:left w:val="none" w:sz="0" w:space="0" w:color="auto"/>
                        <w:bottom w:val="none" w:sz="0" w:space="0" w:color="auto"/>
                        <w:right w:val="none" w:sz="0" w:space="0" w:color="auto"/>
                      </w:divBdr>
                    </w:div>
                    <w:div w:id="1996949869">
                      <w:marLeft w:val="0"/>
                      <w:marRight w:val="0"/>
                      <w:marTop w:val="0"/>
                      <w:marBottom w:val="0"/>
                      <w:divBdr>
                        <w:top w:val="none" w:sz="0" w:space="0" w:color="auto"/>
                        <w:left w:val="none" w:sz="0" w:space="0" w:color="auto"/>
                        <w:bottom w:val="none" w:sz="0" w:space="0" w:color="auto"/>
                        <w:right w:val="none" w:sz="0" w:space="0" w:color="auto"/>
                      </w:divBdr>
                    </w:div>
                  </w:divsChild>
                </w:div>
                <w:div w:id="500585500">
                  <w:marLeft w:val="0"/>
                  <w:marRight w:val="0"/>
                  <w:marTop w:val="0"/>
                  <w:marBottom w:val="0"/>
                  <w:divBdr>
                    <w:top w:val="none" w:sz="0" w:space="0" w:color="auto"/>
                    <w:left w:val="none" w:sz="0" w:space="0" w:color="auto"/>
                    <w:bottom w:val="none" w:sz="0" w:space="0" w:color="auto"/>
                    <w:right w:val="none" w:sz="0" w:space="0" w:color="auto"/>
                  </w:divBdr>
                  <w:divsChild>
                    <w:div w:id="17237893">
                      <w:marLeft w:val="0"/>
                      <w:marRight w:val="0"/>
                      <w:marTop w:val="0"/>
                      <w:marBottom w:val="0"/>
                      <w:divBdr>
                        <w:top w:val="none" w:sz="0" w:space="0" w:color="auto"/>
                        <w:left w:val="none" w:sz="0" w:space="0" w:color="auto"/>
                        <w:bottom w:val="none" w:sz="0" w:space="0" w:color="auto"/>
                        <w:right w:val="none" w:sz="0" w:space="0" w:color="auto"/>
                      </w:divBdr>
                    </w:div>
                    <w:div w:id="530261328">
                      <w:marLeft w:val="0"/>
                      <w:marRight w:val="0"/>
                      <w:marTop w:val="0"/>
                      <w:marBottom w:val="0"/>
                      <w:divBdr>
                        <w:top w:val="none" w:sz="0" w:space="0" w:color="auto"/>
                        <w:left w:val="none" w:sz="0" w:space="0" w:color="auto"/>
                        <w:bottom w:val="none" w:sz="0" w:space="0" w:color="auto"/>
                        <w:right w:val="none" w:sz="0" w:space="0" w:color="auto"/>
                      </w:divBdr>
                    </w:div>
                    <w:div w:id="2113696196">
                      <w:marLeft w:val="0"/>
                      <w:marRight w:val="0"/>
                      <w:marTop w:val="0"/>
                      <w:marBottom w:val="0"/>
                      <w:divBdr>
                        <w:top w:val="none" w:sz="0" w:space="0" w:color="auto"/>
                        <w:left w:val="none" w:sz="0" w:space="0" w:color="auto"/>
                        <w:bottom w:val="none" w:sz="0" w:space="0" w:color="auto"/>
                        <w:right w:val="none" w:sz="0" w:space="0" w:color="auto"/>
                      </w:divBdr>
                    </w:div>
                  </w:divsChild>
                </w:div>
                <w:div w:id="508257425">
                  <w:marLeft w:val="0"/>
                  <w:marRight w:val="0"/>
                  <w:marTop w:val="0"/>
                  <w:marBottom w:val="0"/>
                  <w:divBdr>
                    <w:top w:val="none" w:sz="0" w:space="0" w:color="auto"/>
                    <w:left w:val="none" w:sz="0" w:space="0" w:color="auto"/>
                    <w:bottom w:val="none" w:sz="0" w:space="0" w:color="auto"/>
                    <w:right w:val="none" w:sz="0" w:space="0" w:color="auto"/>
                  </w:divBdr>
                  <w:divsChild>
                    <w:div w:id="1658072118">
                      <w:marLeft w:val="0"/>
                      <w:marRight w:val="0"/>
                      <w:marTop w:val="0"/>
                      <w:marBottom w:val="0"/>
                      <w:divBdr>
                        <w:top w:val="none" w:sz="0" w:space="0" w:color="auto"/>
                        <w:left w:val="none" w:sz="0" w:space="0" w:color="auto"/>
                        <w:bottom w:val="none" w:sz="0" w:space="0" w:color="auto"/>
                        <w:right w:val="none" w:sz="0" w:space="0" w:color="auto"/>
                      </w:divBdr>
                    </w:div>
                  </w:divsChild>
                </w:div>
                <w:div w:id="509685583">
                  <w:marLeft w:val="0"/>
                  <w:marRight w:val="0"/>
                  <w:marTop w:val="0"/>
                  <w:marBottom w:val="0"/>
                  <w:divBdr>
                    <w:top w:val="none" w:sz="0" w:space="0" w:color="auto"/>
                    <w:left w:val="none" w:sz="0" w:space="0" w:color="auto"/>
                    <w:bottom w:val="none" w:sz="0" w:space="0" w:color="auto"/>
                    <w:right w:val="none" w:sz="0" w:space="0" w:color="auto"/>
                  </w:divBdr>
                  <w:divsChild>
                    <w:div w:id="1807627335">
                      <w:marLeft w:val="0"/>
                      <w:marRight w:val="0"/>
                      <w:marTop w:val="0"/>
                      <w:marBottom w:val="0"/>
                      <w:divBdr>
                        <w:top w:val="none" w:sz="0" w:space="0" w:color="auto"/>
                        <w:left w:val="none" w:sz="0" w:space="0" w:color="auto"/>
                        <w:bottom w:val="none" w:sz="0" w:space="0" w:color="auto"/>
                        <w:right w:val="none" w:sz="0" w:space="0" w:color="auto"/>
                      </w:divBdr>
                    </w:div>
                  </w:divsChild>
                </w:div>
                <w:div w:id="519709221">
                  <w:marLeft w:val="0"/>
                  <w:marRight w:val="0"/>
                  <w:marTop w:val="0"/>
                  <w:marBottom w:val="0"/>
                  <w:divBdr>
                    <w:top w:val="none" w:sz="0" w:space="0" w:color="auto"/>
                    <w:left w:val="none" w:sz="0" w:space="0" w:color="auto"/>
                    <w:bottom w:val="none" w:sz="0" w:space="0" w:color="auto"/>
                    <w:right w:val="none" w:sz="0" w:space="0" w:color="auto"/>
                  </w:divBdr>
                  <w:divsChild>
                    <w:div w:id="1381249944">
                      <w:marLeft w:val="0"/>
                      <w:marRight w:val="0"/>
                      <w:marTop w:val="0"/>
                      <w:marBottom w:val="0"/>
                      <w:divBdr>
                        <w:top w:val="none" w:sz="0" w:space="0" w:color="auto"/>
                        <w:left w:val="none" w:sz="0" w:space="0" w:color="auto"/>
                        <w:bottom w:val="none" w:sz="0" w:space="0" w:color="auto"/>
                        <w:right w:val="none" w:sz="0" w:space="0" w:color="auto"/>
                      </w:divBdr>
                    </w:div>
                    <w:div w:id="1472363352">
                      <w:marLeft w:val="0"/>
                      <w:marRight w:val="0"/>
                      <w:marTop w:val="0"/>
                      <w:marBottom w:val="0"/>
                      <w:divBdr>
                        <w:top w:val="none" w:sz="0" w:space="0" w:color="auto"/>
                        <w:left w:val="none" w:sz="0" w:space="0" w:color="auto"/>
                        <w:bottom w:val="none" w:sz="0" w:space="0" w:color="auto"/>
                        <w:right w:val="none" w:sz="0" w:space="0" w:color="auto"/>
                      </w:divBdr>
                    </w:div>
                  </w:divsChild>
                </w:div>
                <w:div w:id="528417824">
                  <w:marLeft w:val="0"/>
                  <w:marRight w:val="0"/>
                  <w:marTop w:val="0"/>
                  <w:marBottom w:val="0"/>
                  <w:divBdr>
                    <w:top w:val="none" w:sz="0" w:space="0" w:color="auto"/>
                    <w:left w:val="none" w:sz="0" w:space="0" w:color="auto"/>
                    <w:bottom w:val="none" w:sz="0" w:space="0" w:color="auto"/>
                    <w:right w:val="none" w:sz="0" w:space="0" w:color="auto"/>
                  </w:divBdr>
                  <w:divsChild>
                    <w:div w:id="1245804263">
                      <w:marLeft w:val="0"/>
                      <w:marRight w:val="0"/>
                      <w:marTop w:val="0"/>
                      <w:marBottom w:val="0"/>
                      <w:divBdr>
                        <w:top w:val="none" w:sz="0" w:space="0" w:color="auto"/>
                        <w:left w:val="none" w:sz="0" w:space="0" w:color="auto"/>
                        <w:bottom w:val="none" w:sz="0" w:space="0" w:color="auto"/>
                        <w:right w:val="none" w:sz="0" w:space="0" w:color="auto"/>
                      </w:divBdr>
                    </w:div>
                  </w:divsChild>
                </w:div>
                <w:div w:id="533349674">
                  <w:marLeft w:val="0"/>
                  <w:marRight w:val="0"/>
                  <w:marTop w:val="0"/>
                  <w:marBottom w:val="0"/>
                  <w:divBdr>
                    <w:top w:val="none" w:sz="0" w:space="0" w:color="auto"/>
                    <w:left w:val="none" w:sz="0" w:space="0" w:color="auto"/>
                    <w:bottom w:val="none" w:sz="0" w:space="0" w:color="auto"/>
                    <w:right w:val="none" w:sz="0" w:space="0" w:color="auto"/>
                  </w:divBdr>
                  <w:divsChild>
                    <w:div w:id="1049108813">
                      <w:marLeft w:val="0"/>
                      <w:marRight w:val="0"/>
                      <w:marTop w:val="0"/>
                      <w:marBottom w:val="0"/>
                      <w:divBdr>
                        <w:top w:val="none" w:sz="0" w:space="0" w:color="auto"/>
                        <w:left w:val="none" w:sz="0" w:space="0" w:color="auto"/>
                        <w:bottom w:val="none" w:sz="0" w:space="0" w:color="auto"/>
                        <w:right w:val="none" w:sz="0" w:space="0" w:color="auto"/>
                      </w:divBdr>
                    </w:div>
                  </w:divsChild>
                </w:div>
                <w:div w:id="533545462">
                  <w:marLeft w:val="0"/>
                  <w:marRight w:val="0"/>
                  <w:marTop w:val="0"/>
                  <w:marBottom w:val="0"/>
                  <w:divBdr>
                    <w:top w:val="none" w:sz="0" w:space="0" w:color="auto"/>
                    <w:left w:val="none" w:sz="0" w:space="0" w:color="auto"/>
                    <w:bottom w:val="none" w:sz="0" w:space="0" w:color="auto"/>
                    <w:right w:val="none" w:sz="0" w:space="0" w:color="auto"/>
                  </w:divBdr>
                  <w:divsChild>
                    <w:div w:id="145317101">
                      <w:marLeft w:val="0"/>
                      <w:marRight w:val="0"/>
                      <w:marTop w:val="0"/>
                      <w:marBottom w:val="0"/>
                      <w:divBdr>
                        <w:top w:val="none" w:sz="0" w:space="0" w:color="auto"/>
                        <w:left w:val="none" w:sz="0" w:space="0" w:color="auto"/>
                        <w:bottom w:val="none" w:sz="0" w:space="0" w:color="auto"/>
                        <w:right w:val="none" w:sz="0" w:space="0" w:color="auto"/>
                      </w:divBdr>
                    </w:div>
                  </w:divsChild>
                </w:div>
                <w:div w:id="547184121">
                  <w:marLeft w:val="0"/>
                  <w:marRight w:val="0"/>
                  <w:marTop w:val="0"/>
                  <w:marBottom w:val="0"/>
                  <w:divBdr>
                    <w:top w:val="none" w:sz="0" w:space="0" w:color="auto"/>
                    <w:left w:val="none" w:sz="0" w:space="0" w:color="auto"/>
                    <w:bottom w:val="none" w:sz="0" w:space="0" w:color="auto"/>
                    <w:right w:val="none" w:sz="0" w:space="0" w:color="auto"/>
                  </w:divBdr>
                  <w:divsChild>
                    <w:div w:id="1907295880">
                      <w:marLeft w:val="0"/>
                      <w:marRight w:val="0"/>
                      <w:marTop w:val="0"/>
                      <w:marBottom w:val="0"/>
                      <w:divBdr>
                        <w:top w:val="none" w:sz="0" w:space="0" w:color="auto"/>
                        <w:left w:val="none" w:sz="0" w:space="0" w:color="auto"/>
                        <w:bottom w:val="none" w:sz="0" w:space="0" w:color="auto"/>
                        <w:right w:val="none" w:sz="0" w:space="0" w:color="auto"/>
                      </w:divBdr>
                    </w:div>
                  </w:divsChild>
                </w:div>
                <w:div w:id="548491987">
                  <w:marLeft w:val="0"/>
                  <w:marRight w:val="0"/>
                  <w:marTop w:val="0"/>
                  <w:marBottom w:val="0"/>
                  <w:divBdr>
                    <w:top w:val="none" w:sz="0" w:space="0" w:color="auto"/>
                    <w:left w:val="none" w:sz="0" w:space="0" w:color="auto"/>
                    <w:bottom w:val="none" w:sz="0" w:space="0" w:color="auto"/>
                    <w:right w:val="none" w:sz="0" w:space="0" w:color="auto"/>
                  </w:divBdr>
                  <w:divsChild>
                    <w:div w:id="318190436">
                      <w:marLeft w:val="0"/>
                      <w:marRight w:val="0"/>
                      <w:marTop w:val="0"/>
                      <w:marBottom w:val="0"/>
                      <w:divBdr>
                        <w:top w:val="none" w:sz="0" w:space="0" w:color="auto"/>
                        <w:left w:val="none" w:sz="0" w:space="0" w:color="auto"/>
                        <w:bottom w:val="none" w:sz="0" w:space="0" w:color="auto"/>
                        <w:right w:val="none" w:sz="0" w:space="0" w:color="auto"/>
                      </w:divBdr>
                    </w:div>
                  </w:divsChild>
                </w:div>
                <w:div w:id="549803369">
                  <w:marLeft w:val="0"/>
                  <w:marRight w:val="0"/>
                  <w:marTop w:val="0"/>
                  <w:marBottom w:val="0"/>
                  <w:divBdr>
                    <w:top w:val="none" w:sz="0" w:space="0" w:color="auto"/>
                    <w:left w:val="none" w:sz="0" w:space="0" w:color="auto"/>
                    <w:bottom w:val="none" w:sz="0" w:space="0" w:color="auto"/>
                    <w:right w:val="none" w:sz="0" w:space="0" w:color="auto"/>
                  </w:divBdr>
                  <w:divsChild>
                    <w:div w:id="753017752">
                      <w:marLeft w:val="0"/>
                      <w:marRight w:val="0"/>
                      <w:marTop w:val="0"/>
                      <w:marBottom w:val="0"/>
                      <w:divBdr>
                        <w:top w:val="none" w:sz="0" w:space="0" w:color="auto"/>
                        <w:left w:val="none" w:sz="0" w:space="0" w:color="auto"/>
                        <w:bottom w:val="none" w:sz="0" w:space="0" w:color="auto"/>
                        <w:right w:val="none" w:sz="0" w:space="0" w:color="auto"/>
                      </w:divBdr>
                    </w:div>
                  </w:divsChild>
                </w:div>
                <w:div w:id="566064805">
                  <w:marLeft w:val="0"/>
                  <w:marRight w:val="0"/>
                  <w:marTop w:val="0"/>
                  <w:marBottom w:val="0"/>
                  <w:divBdr>
                    <w:top w:val="none" w:sz="0" w:space="0" w:color="auto"/>
                    <w:left w:val="none" w:sz="0" w:space="0" w:color="auto"/>
                    <w:bottom w:val="none" w:sz="0" w:space="0" w:color="auto"/>
                    <w:right w:val="none" w:sz="0" w:space="0" w:color="auto"/>
                  </w:divBdr>
                  <w:divsChild>
                    <w:div w:id="1830099790">
                      <w:marLeft w:val="0"/>
                      <w:marRight w:val="0"/>
                      <w:marTop w:val="0"/>
                      <w:marBottom w:val="0"/>
                      <w:divBdr>
                        <w:top w:val="none" w:sz="0" w:space="0" w:color="auto"/>
                        <w:left w:val="none" w:sz="0" w:space="0" w:color="auto"/>
                        <w:bottom w:val="none" w:sz="0" w:space="0" w:color="auto"/>
                        <w:right w:val="none" w:sz="0" w:space="0" w:color="auto"/>
                      </w:divBdr>
                    </w:div>
                  </w:divsChild>
                </w:div>
                <w:div w:id="581136797">
                  <w:marLeft w:val="0"/>
                  <w:marRight w:val="0"/>
                  <w:marTop w:val="0"/>
                  <w:marBottom w:val="0"/>
                  <w:divBdr>
                    <w:top w:val="none" w:sz="0" w:space="0" w:color="auto"/>
                    <w:left w:val="none" w:sz="0" w:space="0" w:color="auto"/>
                    <w:bottom w:val="none" w:sz="0" w:space="0" w:color="auto"/>
                    <w:right w:val="none" w:sz="0" w:space="0" w:color="auto"/>
                  </w:divBdr>
                  <w:divsChild>
                    <w:div w:id="1257861280">
                      <w:marLeft w:val="0"/>
                      <w:marRight w:val="0"/>
                      <w:marTop w:val="0"/>
                      <w:marBottom w:val="0"/>
                      <w:divBdr>
                        <w:top w:val="none" w:sz="0" w:space="0" w:color="auto"/>
                        <w:left w:val="none" w:sz="0" w:space="0" w:color="auto"/>
                        <w:bottom w:val="none" w:sz="0" w:space="0" w:color="auto"/>
                        <w:right w:val="none" w:sz="0" w:space="0" w:color="auto"/>
                      </w:divBdr>
                    </w:div>
                    <w:div w:id="1301694843">
                      <w:marLeft w:val="0"/>
                      <w:marRight w:val="0"/>
                      <w:marTop w:val="0"/>
                      <w:marBottom w:val="0"/>
                      <w:divBdr>
                        <w:top w:val="none" w:sz="0" w:space="0" w:color="auto"/>
                        <w:left w:val="none" w:sz="0" w:space="0" w:color="auto"/>
                        <w:bottom w:val="none" w:sz="0" w:space="0" w:color="auto"/>
                        <w:right w:val="none" w:sz="0" w:space="0" w:color="auto"/>
                      </w:divBdr>
                    </w:div>
                  </w:divsChild>
                </w:div>
                <w:div w:id="582837607">
                  <w:marLeft w:val="0"/>
                  <w:marRight w:val="0"/>
                  <w:marTop w:val="0"/>
                  <w:marBottom w:val="0"/>
                  <w:divBdr>
                    <w:top w:val="none" w:sz="0" w:space="0" w:color="auto"/>
                    <w:left w:val="none" w:sz="0" w:space="0" w:color="auto"/>
                    <w:bottom w:val="none" w:sz="0" w:space="0" w:color="auto"/>
                    <w:right w:val="none" w:sz="0" w:space="0" w:color="auto"/>
                  </w:divBdr>
                  <w:divsChild>
                    <w:div w:id="1631857204">
                      <w:marLeft w:val="0"/>
                      <w:marRight w:val="0"/>
                      <w:marTop w:val="0"/>
                      <w:marBottom w:val="0"/>
                      <w:divBdr>
                        <w:top w:val="none" w:sz="0" w:space="0" w:color="auto"/>
                        <w:left w:val="none" w:sz="0" w:space="0" w:color="auto"/>
                        <w:bottom w:val="none" w:sz="0" w:space="0" w:color="auto"/>
                        <w:right w:val="none" w:sz="0" w:space="0" w:color="auto"/>
                      </w:divBdr>
                    </w:div>
                  </w:divsChild>
                </w:div>
                <w:div w:id="587857941">
                  <w:marLeft w:val="0"/>
                  <w:marRight w:val="0"/>
                  <w:marTop w:val="0"/>
                  <w:marBottom w:val="0"/>
                  <w:divBdr>
                    <w:top w:val="none" w:sz="0" w:space="0" w:color="auto"/>
                    <w:left w:val="none" w:sz="0" w:space="0" w:color="auto"/>
                    <w:bottom w:val="none" w:sz="0" w:space="0" w:color="auto"/>
                    <w:right w:val="none" w:sz="0" w:space="0" w:color="auto"/>
                  </w:divBdr>
                  <w:divsChild>
                    <w:div w:id="460922299">
                      <w:marLeft w:val="0"/>
                      <w:marRight w:val="0"/>
                      <w:marTop w:val="0"/>
                      <w:marBottom w:val="0"/>
                      <w:divBdr>
                        <w:top w:val="none" w:sz="0" w:space="0" w:color="auto"/>
                        <w:left w:val="none" w:sz="0" w:space="0" w:color="auto"/>
                        <w:bottom w:val="none" w:sz="0" w:space="0" w:color="auto"/>
                        <w:right w:val="none" w:sz="0" w:space="0" w:color="auto"/>
                      </w:divBdr>
                    </w:div>
                  </w:divsChild>
                </w:div>
                <w:div w:id="614409842">
                  <w:marLeft w:val="0"/>
                  <w:marRight w:val="0"/>
                  <w:marTop w:val="0"/>
                  <w:marBottom w:val="0"/>
                  <w:divBdr>
                    <w:top w:val="none" w:sz="0" w:space="0" w:color="auto"/>
                    <w:left w:val="none" w:sz="0" w:space="0" w:color="auto"/>
                    <w:bottom w:val="none" w:sz="0" w:space="0" w:color="auto"/>
                    <w:right w:val="none" w:sz="0" w:space="0" w:color="auto"/>
                  </w:divBdr>
                  <w:divsChild>
                    <w:div w:id="70081450">
                      <w:marLeft w:val="0"/>
                      <w:marRight w:val="0"/>
                      <w:marTop w:val="0"/>
                      <w:marBottom w:val="0"/>
                      <w:divBdr>
                        <w:top w:val="none" w:sz="0" w:space="0" w:color="auto"/>
                        <w:left w:val="none" w:sz="0" w:space="0" w:color="auto"/>
                        <w:bottom w:val="none" w:sz="0" w:space="0" w:color="auto"/>
                        <w:right w:val="none" w:sz="0" w:space="0" w:color="auto"/>
                      </w:divBdr>
                    </w:div>
                  </w:divsChild>
                </w:div>
                <w:div w:id="614679963">
                  <w:marLeft w:val="0"/>
                  <w:marRight w:val="0"/>
                  <w:marTop w:val="0"/>
                  <w:marBottom w:val="0"/>
                  <w:divBdr>
                    <w:top w:val="none" w:sz="0" w:space="0" w:color="auto"/>
                    <w:left w:val="none" w:sz="0" w:space="0" w:color="auto"/>
                    <w:bottom w:val="none" w:sz="0" w:space="0" w:color="auto"/>
                    <w:right w:val="none" w:sz="0" w:space="0" w:color="auto"/>
                  </w:divBdr>
                  <w:divsChild>
                    <w:div w:id="1773623802">
                      <w:marLeft w:val="0"/>
                      <w:marRight w:val="0"/>
                      <w:marTop w:val="0"/>
                      <w:marBottom w:val="0"/>
                      <w:divBdr>
                        <w:top w:val="none" w:sz="0" w:space="0" w:color="auto"/>
                        <w:left w:val="none" w:sz="0" w:space="0" w:color="auto"/>
                        <w:bottom w:val="none" w:sz="0" w:space="0" w:color="auto"/>
                        <w:right w:val="none" w:sz="0" w:space="0" w:color="auto"/>
                      </w:divBdr>
                    </w:div>
                    <w:div w:id="1796870670">
                      <w:marLeft w:val="0"/>
                      <w:marRight w:val="0"/>
                      <w:marTop w:val="0"/>
                      <w:marBottom w:val="0"/>
                      <w:divBdr>
                        <w:top w:val="none" w:sz="0" w:space="0" w:color="auto"/>
                        <w:left w:val="none" w:sz="0" w:space="0" w:color="auto"/>
                        <w:bottom w:val="none" w:sz="0" w:space="0" w:color="auto"/>
                        <w:right w:val="none" w:sz="0" w:space="0" w:color="auto"/>
                      </w:divBdr>
                    </w:div>
                  </w:divsChild>
                </w:div>
                <w:div w:id="618950758">
                  <w:marLeft w:val="0"/>
                  <w:marRight w:val="0"/>
                  <w:marTop w:val="0"/>
                  <w:marBottom w:val="0"/>
                  <w:divBdr>
                    <w:top w:val="none" w:sz="0" w:space="0" w:color="auto"/>
                    <w:left w:val="none" w:sz="0" w:space="0" w:color="auto"/>
                    <w:bottom w:val="none" w:sz="0" w:space="0" w:color="auto"/>
                    <w:right w:val="none" w:sz="0" w:space="0" w:color="auto"/>
                  </w:divBdr>
                  <w:divsChild>
                    <w:div w:id="70393329">
                      <w:marLeft w:val="0"/>
                      <w:marRight w:val="0"/>
                      <w:marTop w:val="0"/>
                      <w:marBottom w:val="0"/>
                      <w:divBdr>
                        <w:top w:val="none" w:sz="0" w:space="0" w:color="auto"/>
                        <w:left w:val="none" w:sz="0" w:space="0" w:color="auto"/>
                        <w:bottom w:val="none" w:sz="0" w:space="0" w:color="auto"/>
                        <w:right w:val="none" w:sz="0" w:space="0" w:color="auto"/>
                      </w:divBdr>
                    </w:div>
                    <w:div w:id="678701613">
                      <w:marLeft w:val="0"/>
                      <w:marRight w:val="0"/>
                      <w:marTop w:val="0"/>
                      <w:marBottom w:val="0"/>
                      <w:divBdr>
                        <w:top w:val="none" w:sz="0" w:space="0" w:color="auto"/>
                        <w:left w:val="none" w:sz="0" w:space="0" w:color="auto"/>
                        <w:bottom w:val="none" w:sz="0" w:space="0" w:color="auto"/>
                        <w:right w:val="none" w:sz="0" w:space="0" w:color="auto"/>
                      </w:divBdr>
                    </w:div>
                    <w:div w:id="856968845">
                      <w:marLeft w:val="0"/>
                      <w:marRight w:val="0"/>
                      <w:marTop w:val="0"/>
                      <w:marBottom w:val="0"/>
                      <w:divBdr>
                        <w:top w:val="none" w:sz="0" w:space="0" w:color="auto"/>
                        <w:left w:val="none" w:sz="0" w:space="0" w:color="auto"/>
                        <w:bottom w:val="none" w:sz="0" w:space="0" w:color="auto"/>
                        <w:right w:val="none" w:sz="0" w:space="0" w:color="auto"/>
                      </w:divBdr>
                    </w:div>
                    <w:div w:id="880629494">
                      <w:marLeft w:val="0"/>
                      <w:marRight w:val="0"/>
                      <w:marTop w:val="0"/>
                      <w:marBottom w:val="0"/>
                      <w:divBdr>
                        <w:top w:val="none" w:sz="0" w:space="0" w:color="auto"/>
                        <w:left w:val="none" w:sz="0" w:space="0" w:color="auto"/>
                        <w:bottom w:val="none" w:sz="0" w:space="0" w:color="auto"/>
                        <w:right w:val="none" w:sz="0" w:space="0" w:color="auto"/>
                      </w:divBdr>
                    </w:div>
                    <w:div w:id="1244026052">
                      <w:marLeft w:val="0"/>
                      <w:marRight w:val="0"/>
                      <w:marTop w:val="0"/>
                      <w:marBottom w:val="0"/>
                      <w:divBdr>
                        <w:top w:val="none" w:sz="0" w:space="0" w:color="auto"/>
                        <w:left w:val="none" w:sz="0" w:space="0" w:color="auto"/>
                        <w:bottom w:val="none" w:sz="0" w:space="0" w:color="auto"/>
                        <w:right w:val="none" w:sz="0" w:space="0" w:color="auto"/>
                      </w:divBdr>
                    </w:div>
                  </w:divsChild>
                </w:div>
                <w:div w:id="629435818">
                  <w:marLeft w:val="0"/>
                  <w:marRight w:val="0"/>
                  <w:marTop w:val="0"/>
                  <w:marBottom w:val="0"/>
                  <w:divBdr>
                    <w:top w:val="none" w:sz="0" w:space="0" w:color="auto"/>
                    <w:left w:val="none" w:sz="0" w:space="0" w:color="auto"/>
                    <w:bottom w:val="none" w:sz="0" w:space="0" w:color="auto"/>
                    <w:right w:val="none" w:sz="0" w:space="0" w:color="auto"/>
                  </w:divBdr>
                  <w:divsChild>
                    <w:div w:id="423770674">
                      <w:marLeft w:val="0"/>
                      <w:marRight w:val="0"/>
                      <w:marTop w:val="0"/>
                      <w:marBottom w:val="0"/>
                      <w:divBdr>
                        <w:top w:val="none" w:sz="0" w:space="0" w:color="auto"/>
                        <w:left w:val="none" w:sz="0" w:space="0" w:color="auto"/>
                        <w:bottom w:val="none" w:sz="0" w:space="0" w:color="auto"/>
                        <w:right w:val="none" w:sz="0" w:space="0" w:color="auto"/>
                      </w:divBdr>
                    </w:div>
                  </w:divsChild>
                </w:div>
                <w:div w:id="631254513">
                  <w:marLeft w:val="0"/>
                  <w:marRight w:val="0"/>
                  <w:marTop w:val="0"/>
                  <w:marBottom w:val="0"/>
                  <w:divBdr>
                    <w:top w:val="none" w:sz="0" w:space="0" w:color="auto"/>
                    <w:left w:val="none" w:sz="0" w:space="0" w:color="auto"/>
                    <w:bottom w:val="none" w:sz="0" w:space="0" w:color="auto"/>
                    <w:right w:val="none" w:sz="0" w:space="0" w:color="auto"/>
                  </w:divBdr>
                  <w:divsChild>
                    <w:div w:id="1678919372">
                      <w:marLeft w:val="0"/>
                      <w:marRight w:val="0"/>
                      <w:marTop w:val="0"/>
                      <w:marBottom w:val="0"/>
                      <w:divBdr>
                        <w:top w:val="none" w:sz="0" w:space="0" w:color="auto"/>
                        <w:left w:val="none" w:sz="0" w:space="0" w:color="auto"/>
                        <w:bottom w:val="none" w:sz="0" w:space="0" w:color="auto"/>
                        <w:right w:val="none" w:sz="0" w:space="0" w:color="auto"/>
                      </w:divBdr>
                    </w:div>
                  </w:divsChild>
                </w:div>
                <w:div w:id="632030144">
                  <w:marLeft w:val="0"/>
                  <w:marRight w:val="0"/>
                  <w:marTop w:val="0"/>
                  <w:marBottom w:val="0"/>
                  <w:divBdr>
                    <w:top w:val="none" w:sz="0" w:space="0" w:color="auto"/>
                    <w:left w:val="none" w:sz="0" w:space="0" w:color="auto"/>
                    <w:bottom w:val="none" w:sz="0" w:space="0" w:color="auto"/>
                    <w:right w:val="none" w:sz="0" w:space="0" w:color="auto"/>
                  </w:divBdr>
                  <w:divsChild>
                    <w:div w:id="267784538">
                      <w:marLeft w:val="0"/>
                      <w:marRight w:val="0"/>
                      <w:marTop w:val="0"/>
                      <w:marBottom w:val="0"/>
                      <w:divBdr>
                        <w:top w:val="none" w:sz="0" w:space="0" w:color="auto"/>
                        <w:left w:val="none" w:sz="0" w:space="0" w:color="auto"/>
                        <w:bottom w:val="none" w:sz="0" w:space="0" w:color="auto"/>
                        <w:right w:val="none" w:sz="0" w:space="0" w:color="auto"/>
                      </w:divBdr>
                    </w:div>
                    <w:div w:id="901790367">
                      <w:marLeft w:val="0"/>
                      <w:marRight w:val="0"/>
                      <w:marTop w:val="0"/>
                      <w:marBottom w:val="0"/>
                      <w:divBdr>
                        <w:top w:val="none" w:sz="0" w:space="0" w:color="auto"/>
                        <w:left w:val="none" w:sz="0" w:space="0" w:color="auto"/>
                        <w:bottom w:val="none" w:sz="0" w:space="0" w:color="auto"/>
                        <w:right w:val="none" w:sz="0" w:space="0" w:color="auto"/>
                      </w:divBdr>
                    </w:div>
                    <w:div w:id="1979067963">
                      <w:marLeft w:val="0"/>
                      <w:marRight w:val="0"/>
                      <w:marTop w:val="0"/>
                      <w:marBottom w:val="0"/>
                      <w:divBdr>
                        <w:top w:val="none" w:sz="0" w:space="0" w:color="auto"/>
                        <w:left w:val="none" w:sz="0" w:space="0" w:color="auto"/>
                        <w:bottom w:val="none" w:sz="0" w:space="0" w:color="auto"/>
                        <w:right w:val="none" w:sz="0" w:space="0" w:color="auto"/>
                      </w:divBdr>
                    </w:div>
                  </w:divsChild>
                </w:div>
                <w:div w:id="633222788">
                  <w:marLeft w:val="0"/>
                  <w:marRight w:val="0"/>
                  <w:marTop w:val="0"/>
                  <w:marBottom w:val="0"/>
                  <w:divBdr>
                    <w:top w:val="none" w:sz="0" w:space="0" w:color="auto"/>
                    <w:left w:val="none" w:sz="0" w:space="0" w:color="auto"/>
                    <w:bottom w:val="none" w:sz="0" w:space="0" w:color="auto"/>
                    <w:right w:val="none" w:sz="0" w:space="0" w:color="auto"/>
                  </w:divBdr>
                  <w:divsChild>
                    <w:div w:id="1781298135">
                      <w:marLeft w:val="0"/>
                      <w:marRight w:val="0"/>
                      <w:marTop w:val="0"/>
                      <w:marBottom w:val="0"/>
                      <w:divBdr>
                        <w:top w:val="none" w:sz="0" w:space="0" w:color="auto"/>
                        <w:left w:val="none" w:sz="0" w:space="0" w:color="auto"/>
                        <w:bottom w:val="none" w:sz="0" w:space="0" w:color="auto"/>
                        <w:right w:val="none" w:sz="0" w:space="0" w:color="auto"/>
                      </w:divBdr>
                    </w:div>
                  </w:divsChild>
                </w:div>
                <w:div w:id="645932558">
                  <w:marLeft w:val="0"/>
                  <w:marRight w:val="0"/>
                  <w:marTop w:val="0"/>
                  <w:marBottom w:val="0"/>
                  <w:divBdr>
                    <w:top w:val="none" w:sz="0" w:space="0" w:color="auto"/>
                    <w:left w:val="none" w:sz="0" w:space="0" w:color="auto"/>
                    <w:bottom w:val="none" w:sz="0" w:space="0" w:color="auto"/>
                    <w:right w:val="none" w:sz="0" w:space="0" w:color="auto"/>
                  </w:divBdr>
                  <w:divsChild>
                    <w:div w:id="1018970151">
                      <w:marLeft w:val="0"/>
                      <w:marRight w:val="0"/>
                      <w:marTop w:val="0"/>
                      <w:marBottom w:val="0"/>
                      <w:divBdr>
                        <w:top w:val="none" w:sz="0" w:space="0" w:color="auto"/>
                        <w:left w:val="none" w:sz="0" w:space="0" w:color="auto"/>
                        <w:bottom w:val="none" w:sz="0" w:space="0" w:color="auto"/>
                        <w:right w:val="none" w:sz="0" w:space="0" w:color="auto"/>
                      </w:divBdr>
                    </w:div>
                    <w:div w:id="1149129751">
                      <w:marLeft w:val="0"/>
                      <w:marRight w:val="0"/>
                      <w:marTop w:val="0"/>
                      <w:marBottom w:val="0"/>
                      <w:divBdr>
                        <w:top w:val="none" w:sz="0" w:space="0" w:color="auto"/>
                        <w:left w:val="none" w:sz="0" w:space="0" w:color="auto"/>
                        <w:bottom w:val="none" w:sz="0" w:space="0" w:color="auto"/>
                        <w:right w:val="none" w:sz="0" w:space="0" w:color="auto"/>
                      </w:divBdr>
                    </w:div>
                  </w:divsChild>
                </w:div>
                <w:div w:id="653997737">
                  <w:marLeft w:val="0"/>
                  <w:marRight w:val="0"/>
                  <w:marTop w:val="0"/>
                  <w:marBottom w:val="0"/>
                  <w:divBdr>
                    <w:top w:val="none" w:sz="0" w:space="0" w:color="auto"/>
                    <w:left w:val="none" w:sz="0" w:space="0" w:color="auto"/>
                    <w:bottom w:val="none" w:sz="0" w:space="0" w:color="auto"/>
                    <w:right w:val="none" w:sz="0" w:space="0" w:color="auto"/>
                  </w:divBdr>
                  <w:divsChild>
                    <w:div w:id="180243195">
                      <w:marLeft w:val="0"/>
                      <w:marRight w:val="0"/>
                      <w:marTop w:val="0"/>
                      <w:marBottom w:val="0"/>
                      <w:divBdr>
                        <w:top w:val="none" w:sz="0" w:space="0" w:color="auto"/>
                        <w:left w:val="none" w:sz="0" w:space="0" w:color="auto"/>
                        <w:bottom w:val="none" w:sz="0" w:space="0" w:color="auto"/>
                        <w:right w:val="none" w:sz="0" w:space="0" w:color="auto"/>
                      </w:divBdr>
                    </w:div>
                  </w:divsChild>
                </w:div>
                <w:div w:id="658189399">
                  <w:marLeft w:val="0"/>
                  <w:marRight w:val="0"/>
                  <w:marTop w:val="0"/>
                  <w:marBottom w:val="0"/>
                  <w:divBdr>
                    <w:top w:val="none" w:sz="0" w:space="0" w:color="auto"/>
                    <w:left w:val="none" w:sz="0" w:space="0" w:color="auto"/>
                    <w:bottom w:val="none" w:sz="0" w:space="0" w:color="auto"/>
                    <w:right w:val="none" w:sz="0" w:space="0" w:color="auto"/>
                  </w:divBdr>
                  <w:divsChild>
                    <w:div w:id="1348412266">
                      <w:marLeft w:val="0"/>
                      <w:marRight w:val="0"/>
                      <w:marTop w:val="0"/>
                      <w:marBottom w:val="0"/>
                      <w:divBdr>
                        <w:top w:val="none" w:sz="0" w:space="0" w:color="auto"/>
                        <w:left w:val="none" w:sz="0" w:space="0" w:color="auto"/>
                        <w:bottom w:val="none" w:sz="0" w:space="0" w:color="auto"/>
                        <w:right w:val="none" w:sz="0" w:space="0" w:color="auto"/>
                      </w:divBdr>
                    </w:div>
                  </w:divsChild>
                </w:div>
                <w:div w:id="658652544">
                  <w:marLeft w:val="0"/>
                  <w:marRight w:val="0"/>
                  <w:marTop w:val="0"/>
                  <w:marBottom w:val="0"/>
                  <w:divBdr>
                    <w:top w:val="none" w:sz="0" w:space="0" w:color="auto"/>
                    <w:left w:val="none" w:sz="0" w:space="0" w:color="auto"/>
                    <w:bottom w:val="none" w:sz="0" w:space="0" w:color="auto"/>
                    <w:right w:val="none" w:sz="0" w:space="0" w:color="auto"/>
                  </w:divBdr>
                  <w:divsChild>
                    <w:div w:id="2131316626">
                      <w:marLeft w:val="0"/>
                      <w:marRight w:val="0"/>
                      <w:marTop w:val="0"/>
                      <w:marBottom w:val="0"/>
                      <w:divBdr>
                        <w:top w:val="none" w:sz="0" w:space="0" w:color="auto"/>
                        <w:left w:val="none" w:sz="0" w:space="0" w:color="auto"/>
                        <w:bottom w:val="none" w:sz="0" w:space="0" w:color="auto"/>
                        <w:right w:val="none" w:sz="0" w:space="0" w:color="auto"/>
                      </w:divBdr>
                    </w:div>
                  </w:divsChild>
                </w:div>
                <w:div w:id="665129836">
                  <w:marLeft w:val="0"/>
                  <w:marRight w:val="0"/>
                  <w:marTop w:val="0"/>
                  <w:marBottom w:val="0"/>
                  <w:divBdr>
                    <w:top w:val="none" w:sz="0" w:space="0" w:color="auto"/>
                    <w:left w:val="none" w:sz="0" w:space="0" w:color="auto"/>
                    <w:bottom w:val="none" w:sz="0" w:space="0" w:color="auto"/>
                    <w:right w:val="none" w:sz="0" w:space="0" w:color="auto"/>
                  </w:divBdr>
                  <w:divsChild>
                    <w:div w:id="1594776783">
                      <w:marLeft w:val="0"/>
                      <w:marRight w:val="0"/>
                      <w:marTop w:val="0"/>
                      <w:marBottom w:val="0"/>
                      <w:divBdr>
                        <w:top w:val="none" w:sz="0" w:space="0" w:color="auto"/>
                        <w:left w:val="none" w:sz="0" w:space="0" w:color="auto"/>
                        <w:bottom w:val="none" w:sz="0" w:space="0" w:color="auto"/>
                        <w:right w:val="none" w:sz="0" w:space="0" w:color="auto"/>
                      </w:divBdr>
                    </w:div>
                  </w:divsChild>
                </w:div>
                <w:div w:id="667825736">
                  <w:marLeft w:val="0"/>
                  <w:marRight w:val="0"/>
                  <w:marTop w:val="0"/>
                  <w:marBottom w:val="0"/>
                  <w:divBdr>
                    <w:top w:val="none" w:sz="0" w:space="0" w:color="auto"/>
                    <w:left w:val="none" w:sz="0" w:space="0" w:color="auto"/>
                    <w:bottom w:val="none" w:sz="0" w:space="0" w:color="auto"/>
                    <w:right w:val="none" w:sz="0" w:space="0" w:color="auto"/>
                  </w:divBdr>
                  <w:divsChild>
                    <w:div w:id="206836094">
                      <w:marLeft w:val="0"/>
                      <w:marRight w:val="0"/>
                      <w:marTop w:val="0"/>
                      <w:marBottom w:val="0"/>
                      <w:divBdr>
                        <w:top w:val="none" w:sz="0" w:space="0" w:color="auto"/>
                        <w:left w:val="none" w:sz="0" w:space="0" w:color="auto"/>
                        <w:bottom w:val="none" w:sz="0" w:space="0" w:color="auto"/>
                        <w:right w:val="none" w:sz="0" w:space="0" w:color="auto"/>
                      </w:divBdr>
                    </w:div>
                  </w:divsChild>
                </w:div>
                <w:div w:id="675229511">
                  <w:marLeft w:val="0"/>
                  <w:marRight w:val="0"/>
                  <w:marTop w:val="0"/>
                  <w:marBottom w:val="0"/>
                  <w:divBdr>
                    <w:top w:val="none" w:sz="0" w:space="0" w:color="auto"/>
                    <w:left w:val="none" w:sz="0" w:space="0" w:color="auto"/>
                    <w:bottom w:val="none" w:sz="0" w:space="0" w:color="auto"/>
                    <w:right w:val="none" w:sz="0" w:space="0" w:color="auto"/>
                  </w:divBdr>
                  <w:divsChild>
                    <w:div w:id="1461067242">
                      <w:marLeft w:val="0"/>
                      <w:marRight w:val="0"/>
                      <w:marTop w:val="0"/>
                      <w:marBottom w:val="0"/>
                      <w:divBdr>
                        <w:top w:val="none" w:sz="0" w:space="0" w:color="auto"/>
                        <w:left w:val="none" w:sz="0" w:space="0" w:color="auto"/>
                        <w:bottom w:val="none" w:sz="0" w:space="0" w:color="auto"/>
                        <w:right w:val="none" w:sz="0" w:space="0" w:color="auto"/>
                      </w:divBdr>
                    </w:div>
                  </w:divsChild>
                </w:div>
                <w:div w:id="693655418">
                  <w:marLeft w:val="0"/>
                  <w:marRight w:val="0"/>
                  <w:marTop w:val="0"/>
                  <w:marBottom w:val="0"/>
                  <w:divBdr>
                    <w:top w:val="none" w:sz="0" w:space="0" w:color="auto"/>
                    <w:left w:val="none" w:sz="0" w:space="0" w:color="auto"/>
                    <w:bottom w:val="none" w:sz="0" w:space="0" w:color="auto"/>
                    <w:right w:val="none" w:sz="0" w:space="0" w:color="auto"/>
                  </w:divBdr>
                  <w:divsChild>
                    <w:div w:id="1459881528">
                      <w:marLeft w:val="0"/>
                      <w:marRight w:val="0"/>
                      <w:marTop w:val="0"/>
                      <w:marBottom w:val="0"/>
                      <w:divBdr>
                        <w:top w:val="none" w:sz="0" w:space="0" w:color="auto"/>
                        <w:left w:val="none" w:sz="0" w:space="0" w:color="auto"/>
                        <w:bottom w:val="none" w:sz="0" w:space="0" w:color="auto"/>
                        <w:right w:val="none" w:sz="0" w:space="0" w:color="auto"/>
                      </w:divBdr>
                    </w:div>
                  </w:divsChild>
                </w:div>
                <w:div w:id="697465067">
                  <w:marLeft w:val="0"/>
                  <w:marRight w:val="0"/>
                  <w:marTop w:val="0"/>
                  <w:marBottom w:val="0"/>
                  <w:divBdr>
                    <w:top w:val="none" w:sz="0" w:space="0" w:color="auto"/>
                    <w:left w:val="none" w:sz="0" w:space="0" w:color="auto"/>
                    <w:bottom w:val="none" w:sz="0" w:space="0" w:color="auto"/>
                    <w:right w:val="none" w:sz="0" w:space="0" w:color="auto"/>
                  </w:divBdr>
                  <w:divsChild>
                    <w:div w:id="381560005">
                      <w:marLeft w:val="0"/>
                      <w:marRight w:val="0"/>
                      <w:marTop w:val="0"/>
                      <w:marBottom w:val="0"/>
                      <w:divBdr>
                        <w:top w:val="none" w:sz="0" w:space="0" w:color="auto"/>
                        <w:left w:val="none" w:sz="0" w:space="0" w:color="auto"/>
                        <w:bottom w:val="none" w:sz="0" w:space="0" w:color="auto"/>
                        <w:right w:val="none" w:sz="0" w:space="0" w:color="auto"/>
                      </w:divBdr>
                    </w:div>
                  </w:divsChild>
                </w:div>
                <w:div w:id="723867532">
                  <w:marLeft w:val="0"/>
                  <w:marRight w:val="0"/>
                  <w:marTop w:val="0"/>
                  <w:marBottom w:val="0"/>
                  <w:divBdr>
                    <w:top w:val="none" w:sz="0" w:space="0" w:color="auto"/>
                    <w:left w:val="none" w:sz="0" w:space="0" w:color="auto"/>
                    <w:bottom w:val="none" w:sz="0" w:space="0" w:color="auto"/>
                    <w:right w:val="none" w:sz="0" w:space="0" w:color="auto"/>
                  </w:divBdr>
                  <w:divsChild>
                    <w:div w:id="1018968152">
                      <w:marLeft w:val="0"/>
                      <w:marRight w:val="0"/>
                      <w:marTop w:val="0"/>
                      <w:marBottom w:val="0"/>
                      <w:divBdr>
                        <w:top w:val="none" w:sz="0" w:space="0" w:color="auto"/>
                        <w:left w:val="none" w:sz="0" w:space="0" w:color="auto"/>
                        <w:bottom w:val="none" w:sz="0" w:space="0" w:color="auto"/>
                        <w:right w:val="none" w:sz="0" w:space="0" w:color="auto"/>
                      </w:divBdr>
                    </w:div>
                  </w:divsChild>
                </w:div>
                <w:div w:id="776095133">
                  <w:marLeft w:val="0"/>
                  <w:marRight w:val="0"/>
                  <w:marTop w:val="0"/>
                  <w:marBottom w:val="0"/>
                  <w:divBdr>
                    <w:top w:val="none" w:sz="0" w:space="0" w:color="auto"/>
                    <w:left w:val="none" w:sz="0" w:space="0" w:color="auto"/>
                    <w:bottom w:val="none" w:sz="0" w:space="0" w:color="auto"/>
                    <w:right w:val="none" w:sz="0" w:space="0" w:color="auto"/>
                  </w:divBdr>
                  <w:divsChild>
                    <w:div w:id="855079125">
                      <w:marLeft w:val="0"/>
                      <w:marRight w:val="0"/>
                      <w:marTop w:val="0"/>
                      <w:marBottom w:val="0"/>
                      <w:divBdr>
                        <w:top w:val="none" w:sz="0" w:space="0" w:color="auto"/>
                        <w:left w:val="none" w:sz="0" w:space="0" w:color="auto"/>
                        <w:bottom w:val="none" w:sz="0" w:space="0" w:color="auto"/>
                        <w:right w:val="none" w:sz="0" w:space="0" w:color="auto"/>
                      </w:divBdr>
                    </w:div>
                  </w:divsChild>
                </w:div>
                <w:div w:id="782187792">
                  <w:marLeft w:val="0"/>
                  <w:marRight w:val="0"/>
                  <w:marTop w:val="0"/>
                  <w:marBottom w:val="0"/>
                  <w:divBdr>
                    <w:top w:val="none" w:sz="0" w:space="0" w:color="auto"/>
                    <w:left w:val="none" w:sz="0" w:space="0" w:color="auto"/>
                    <w:bottom w:val="none" w:sz="0" w:space="0" w:color="auto"/>
                    <w:right w:val="none" w:sz="0" w:space="0" w:color="auto"/>
                  </w:divBdr>
                  <w:divsChild>
                    <w:div w:id="1134522324">
                      <w:marLeft w:val="0"/>
                      <w:marRight w:val="0"/>
                      <w:marTop w:val="0"/>
                      <w:marBottom w:val="0"/>
                      <w:divBdr>
                        <w:top w:val="none" w:sz="0" w:space="0" w:color="auto"/>
                        <w:left w:val="none" w:sz="0" w:space="0" w:color="auto"/>
                        <w:bottom w:val="none" w:sz="0" w:space="0" w:color="auto"/>
                        <w:right w:val="none" w:sz="0" w:space="0" w:color="auto"/>
                      </w:divBdr>
                    </w:div>
                  </w:divsChild>
                </w:div>
                <w:div w:id="782656790">
                  <w:marLeft w:val="0"/>
                  <w:marRight w:val="0"/>
                  <w:marTop w:val="0"/>
                  <w:marBottom w:val="0"/>
                  <w:divBdr>
                    <w:top w:val="none" w:sz="0" w:space="0" w:color="auto"/>
                    <w:left w:val="none" w:sz="0" w:space="0" w:color="auto"/>
                    <w:bottom w:val="none" w:sz="0" w:space="0" w:color="auto"/>
                    <w:right w:val="none" w:sz="0" w:space="0" w:color="auto"/>
                  </w:divBdr>
                  <w:divsChild>
                    <w:div w:id="1290092028">
                      <w:marLeft w:val="0"/>
                      <w:marRight w:val="0"/>
                      <w:marTop w:val="0"/>
                      <w:marBottom w:val="0"/>
                      <w:divBdr>
                        <w:top w:val="none" w:sz="0" w:space="0" w:color="auto"/>
                        <w:left w:val="none" w:sz="0" w:space="0" w:color="auto"/>
                        <w:bottom w:val="none" w:sz="0" w:space="0" w:color="auto"/>
                        <w:right w:val="none" w:sz="0" w:space="0" w:color="auto"/>
                      </w:divBdr>
                    </w:div>
                    <w:div w:id="2017027701">
                      <w:marLeft w:val="0"/>
                      <w:marRight w:val="0"/>
                      <w:marTop w:val="0"/>
                      <w:marBottom w:val="0"/>
                      <w:divBdr>
                        <w:top w:val="none" w:sz="0" w:space="0" w:color="auto"/>
                        <w:left w:val="none" w:sz="0" w:space="0" w:color="auto"/>
                        <w:bottom w:val="none" w:sz="0" w:space="0" w:color="auto"/>
                        <w:right w:val="none" w:sz="0" w:space="0" w:color="auto"/>
                      </w:divBdr>
                    </w:div>
                  </w:divsChild>
                </w:div>
                <w:div w:id="788399005">
                  <w:marLeft w:val="0"/>
                  <w:marRight w:val="0"/>
                  <w:marTop w:val="0"/>
                  <w:marBottom w:val="0"/>
                  <w:divBdr>
                    <w:top w:val="none" w:sz="0" w:space="0" w:color="auto"/>
                    <w:left w:val="none" w:sz="0" w:space="0" w:color="auto"/>
                    <w:bottom w:val="none" w:sz="0" w:space="0" w:color="auto"/>
                    <w:right w:val="none" w:sz="0" w:space="0" w:color="auto"/>
                  </w:divBdr>
                  <w:divsChild>
                    <w:div w:id="685406793">
                      <w:marLeft w:val="0"/>
                      <w:marRight w:val="0"/>
                      <w:marTop w:val="0"/>
                      <w:marBottom w:val="0"/>
                      <w:divBdr>
                        <w:top w:val="none" w:sz="0" w:space="0" w:color="auto"/>
                        <w:left w:val="none" w:sz="0" w:space="0" w:color="auto"/>
                        <w:bottom w:val="none" w:sz="0" w:space="0" w:color="auto"/>
                        <w:right w:val="none" w:sz="0" w:space="0" w:color="auto"/>
                      </w:divBdr>
                    </w:div>
                    <w:div w:id="1647277612">
                      <w:marLeft w:val="0"/>
                      <w:marRight w:val="0"/>
                      <w:marTop w:val="0"/>
                      <w:marBottom w:val="0"/>
                      <w:divBdr>
                        <w:top w:val="none" w:sz="0" w:space="0" w:color="auto"/>
                        <w:left w:val="none" w:sz="0" w:space="0" w:color="auto"/>
                        <w:bottom w:val="none" w:sz="0" w:space="0" w:color="auto"/>
                        <w:right w:val="none" w:sz="0" w:space="0" w:color="auto"/>
                      </w:divBdr>
                    </w:div>
                  </w:divsChild>
                </w:div>
                <w:div w:id="801194243">
                  <w:marLeft w:val="0"/>
                  <w:marRight w:val="0"/>
                  <w:marTop w:val="0"/>
                  <w:marBottom w:val="0"/>
                  <w:divBdr>
                    <w:top w:val="none" w:sz="0" w:space="0" w:color="auto"/>
                    <w:left w:val="none" w:sz="0" w:space="0" w:color="auto"/>
                    <w:bottom w:val="none" w:sz="0" w:space="0" w:color="auto"/>
                    <w:right w:val="none" w:sz="0" w:space="0" w:color="auto"/>
                  </w:divBdr>
                  <w:divsChild>
                    <w:div w:id="1945502184">
                      <w:marLeft w:val="0"/>
                      <w:marRight w:val="0"/>
                      <w:marTop w:val="0"/>
                      <w:marBottom w:val="0"/>
                      <w:divBdr>
                        <w:top w:val="none" w:sz="0" w:space="0" w:color="auto"/>
                        <w:left w:val="none" w:sz="0" w:space="0" w:color="auto"/>
                        <w:bottom w:val="none" w:sz="0" w:space="0" w:color="auto"/>
                        <w:right w:val="none" w:sz="0" w:space="0" w:color="auto"/>
                      </w:divBdr>
                    </w:div>
                  </w:divsChild>
                </w:div>
                <w:div w:id="811217014">
                  <w:marLeft w:val="0"/>
                  <w:marRight w:val="0"/>
                  <w:marTop w:val="0"/>
                  <w:marBottom w:val="0"/>
                  <w:divBdr>
                    <w:top w:val="none" w:sz="0" w:space="0" w:color="auto"/>
                    <w:left w:val="none" w:sz="0" w:space="0" w:color="auto"/>
                    <w:bottom w:val="none" w:sz="0" w:space="0" w:color="auto"/>
                    <w:right w:val="none" w:sz="0" w:space="0" w:color="auto"/>
                  </w:divBdr>
                  <w:divsChild>
                    <w:div w:id="1644234093">
                      <w:marLeft w:val="0"/>
                      <w:marRight w:val="0"/>
                      <w:marTop w:val="0"/>
                      <w:marBottom w:val="0"/>
                      <w:divBdr>
                        <w:top w:val="none" w:sz="0" w:space="0" w:color="auto"/>
                        <w:left w:val="none" w:sz="0" w:space="0" w:color="auto"/>
                        <w:bottom w:val="none" w:sz="0" w:space="0" w:color="auto"/>
                        <w:right w:val="none" w:sz="0" w:space="0" w:color="auto"/>
                      </w:divBdr>
                    </w:div>
                  </w:divsChild>
                </w:div>
                <w:div w:id="814222823">
                  <w:marLeft w:val="0"/>
                  <w:marRight w:val="0"/>
                  <w:marTop w:val="0"/>
                  <w:marBottom w:val="0"/>
                  <w:divBdr>
                    <w:top w:val="none" w:sz="0" w:space="0" w:color="auto"/>
                    <w:left w:val="none" w:sz="0" w:space="0" w:color="auto"/>
                    <w:bottom w:val="none" w:sz="0" w:space="0" w:color="auto"/>
                    <w:right w:val="none" w:sz="0" w:space="0" w:color="auto"/>
                  </w:divBdr>
                  <w:divsChild>
                    <w:div w:id="866406513">
                      <w:marLeft w:val="0"/>
                      <w:marRight w:val="0"/>
                      <w:marTop w:val="0"/>
                      <w:marBottom w:val="0"/>
                      <w:divBdr>
                        <w:top w:val="none" w:sz="0" w:space="0" w:color="auto"/>
                        <w:left w:val="none" w:sz="0" w:space="0" w:color="auto"/>
                        <w:bottom w:val="none" w:sz="0" w:space="0" w:color="auto"/>
                        <w:right w:val="none" w:sz="0" w:space="0" w:color="auto"/>
                      </w:divBdr>
                    </w:div>
                  </w:divsChild>
                </w:div>
                <w:div w:id="818618553">
                  <w:marLeft w:val="0"/>
                  <w:marRight w:val="0"/>
                  <w:marTop w:val="0"/>
                  <w:marBottom w:val="0"/>
                  <w:divBdr>
                    <w:top w:val="none" w:sz="0" w:space="0" w:color="auto"/>
                    <w:left w:val="none" w:sz="0" w:space="0" w:color="auto"/>
                    <w:bottom w:val="none" w:sz="0" w:space="0" w:color="auto"/>
                    <w:right w:val="none" w:sz="0" w:space="0" w:color="auto"/>
                  </w:divBdr>
                  <w:divsChild>
                    <w:div w:id="2039546488">
                      <w:marLeft w:val="0"/>
                      <w:marRight w:val="0"/>
                      <w:marTop w:val="0"/>
                      <w:marBottom w:val="0"/>
                      <w:divBdr>
                        <w:top w:val="none" w:sz="0" w:space="0" w:color="auto"/>
                        <w:left w:val="none" w:sz="0" w:space="0" w:color="auto"/>
                        <w:bottom w:val="none" w:sz="0" w:space="0" w:color="auto"/>
                        <w:right w:val="none" w:sz="0" w:space="0" w:color="auto"/>
                      </w:divBdr>
                    </w:div>
                  </w:divsChild>
                </w:div>
                <w:div w:id="850796121">
                  <w:marLeft w:val="0"/>
                  <w:marRight w:val="0"/>
                  <w:marTop w:val="0"/>
                  <w:marBottom w:val="0"/>
                  <w:divBdr>
                    <w:top w:val="none" w:sz="0" w:space="0" w:color="auto"/>
                    <w:left w:val="none" w:sz="0" w:space="0" w:color="auto"/>
                    <w:bottom w:val="none" w:sz="0" w:space="0" w:color="auto"/>
                    <w:right w:val="none" w:sz="0" w:space="0" w:color="auto"/>
                  </w:divBdr>
                  <w:divsChild>
                    <w:div w:id="1468548469">
                      <w:marLeft w:val="0"/>
                      <w:marRight w:val="0"/>
                      <w:marTop w:val="0"/>
                      <w:marBottom w:val="0"/>
                      <w:divBdr>
                        <w:top w:val="none" w:sz="0" w:space="0" w:color="auto"/>
                        <w:left w:val="none" w:sz="0" w:space="0" w:color="auto"/>
                        <w:bottom w:val="none" w:sz="0" w:space="0" w:color="auto"/>
                        <w:right w:val="none" w:sz="0" w:space="0" w:color="auto"/>
                      </w:divBdr>
                    </w:div>
                  </w:divsChild>
                </w:div>
                <w:div w:id="878249944">
                  <w:marLeft w:val="0"/>
                  <w:marRight w:val="0"/>
                  <w:marTop w:val="0"/>
                  <w:marBottom w:val="0"/>
                  <w:divBdr>
                    <w:top w:val="none" w:sz="0" w:space="0" w:color="auto"/>
                    <w:left w:val="none" w:sz="0" w:space="0" w:color="auto"/>
                    <w:bottom w:val="none" w:sz="0" w:space="0" w:color="auto"/>
                    <w:right w:val="none" w:sz="0" w:space="0" w:color="auto"/>
                  </w:divBdr>
                  <w:divsChild>
                    <w:div w:id="283468422">
                      <w:marLeft w:val="0"/>
                      <w:marRight w:val="0"/>
                      <w:marTop w:val="0"/>
                      <w:marBottom w:val="0"/>
                      <w:divBdr>
                        <w:top w:val="none" w:sz="0" w:space="0" w:color="auto"/>
                        <w:left w:val="none" w:sz="0" w:space="0" w:color="auto"/>
                        <w:bottom w:val="none" w:sz="0" w:space="0" w:color="auto"/>
                        <w:right w:val="none" w:sz="0" w:space="0" w:color="auto"/>
                      </w:divBdr>
                    </w:div>
                    <w:div w:id="1304651488">
                      <w:marLeft w:val="0"/>
                      <w:marRight w:val="0"/>
                      <w:marTop w:val="0"/>
                      <w:marBottom w:val="0"/>
                      <w:divBdr>
                        <w:top w:val="none" w:sz="0" w:space="0" w:color="auto"/>
                        <w:left w:val="none" w:sz="0" w:space="0" w:color="auto"/>
                        <w:bottom w:val="none" w:sz="0" w:space="0" w:color="auto"/>
                        <w:right w:val="none" w:sz="0" w:space="0" w:color="auto"/>
                      </w:divBdr>
                    </w:div>
                  </w:divsChild>
                </w:div>
                <w:div w:id="892738217">
                  <w:marLeft w:val="0"/>
                  <w:marRight w:val="0"/>
                  <w:marTop w:val="0"/>
                  <w:marBottom w:val="0"/>
                  <w:divBdr>
                    <w:top w:val="none" w:sz="0" w:space="0" w:color="auto"/>
                    <w:left w:val="none" w:sz="0" w:space="0" w:color="auto"/>
                    <w:bottom w:val="none" w:sz="0" w:space="0" w:color="auto"/>
                    <w:right w:val="none" w:sz="0" w:space="0" w:color="auto"/>
                  </w:divBdr>
                  <w:divsChild>
                    <w:div w:id="1086272520">
                      <w:marLeft w:val="0"/>
                      <w:marRight w:val="0"/>
                      <w:marTop w:val="0"/>
                      <w:marBottom w:val="0"/>
                      <w:divBdr>
                        <w:top w:val="none" w:sz="0" w:space="0" w:color="auto"/>
                        <w:left w:val="none" w:sz="0" w:space="0" w:color="auto"/>
                        <w:bottom w:val="none" w:sz="0" w:space="0" w:color="auto"/>
                        <w:right w:val="none" w:sz="0" w:space="0" w:color="auto"/>
                      </w:divBdr>
                    </w:div>
                  </w:divsChild>
                </w:div>
                <w:div w:id="905799781">
                  <w:marLeft w:val="0"/>
                  <w:marRight w:val="0"/>
                  <w:marTop w:val="0"/>
                  <w:marBottom w:val="0"/>
                  <w:divBdr>
                    <w:top w:val="none" w:sz="0" w:space="0" w:color="auto"/>
                    <w:left w:val="none" w:sz="0" w:space="0" w:color="auto"/>
                    <w:bottom w:val="none" w:sz="0" w:space="0" w:color="auto"/>
                    <w:right w:val="none" w:sz="0" w:space="0" w:color="auto"/>
                  </w:divBdr>
                  <w:divsChild>
                    <w:div w:id="807864445">
                      <w:marLeft w:val="0"/>
                      <w:marRight w:val="0"/>
                      <w:marTop w:val="0"/>
                      <w:marBottom w:val="0"/>
                      <w:divBdr>
                        <w:top w:val="none" w:sz="0" w:space="0" w:color="auto"/>
                        <w:left w:val="none" w:sz="0" w:space="0" w:color="auto"/>
                        <w:bottom w:val="none" w:sz="0" w:space="0" w:color="auto"/>
                        <w:right w:val="none" w:sz="0" w:space="0" w:color="auto"/>
                      </w:divBdr>
                    </w:div>
                  </w:divsChild>
                </w:div>
                <w:div w:id="919562469">
                  <w:marLeft w:val="0"/>
                  <w:marRight w:val="0"/>
                  <w:marTop w:val="0"/>
                  <w:marBottom w:val="0"/>
                  <w:divBdr>
                    <w:top w:val="none" w:sz="0" w:space="0" w:color="auto"/>
                    <w:left w:val="none" w:sz="0" w:space="0" w:color="auto"/>
                    <w:bottom w:val="none" w:sz="0" w:space="0" w:color="auto"/>
                    <w:right w:val="none" w:sz="0" w:space="0" w:color="auto"/>
                  </w:divBdr>
                  <w:divsChild>
                    <w:div w:id="1056930746">
                      <w:marLeft w:val="0"/>
                      <w:marRight w:val="0"/>
                      <w:marTop w:val="0"/>
                      <w:marBottom w:val="0"/>
                      <w:divBdr>
                        <w:top w:val="none" w:sz="0" w:space="0" w:color="auto"/>
                        <w:left w:val="none" w:sz="0" w:space="0" w:color="auto"/>
                        <w:bottom w:val="none" w:sz="0" w:space="0" w:color="auto"/>
                        <w:right w:val="none" w:sz="0" w:space="0" w:color="auto"/>
                      </w:divBdr>
                    </w:div>
                  </w:divsChild>
                </w:div>
                <w:div w:id="923489441">
                  <w:marLeft w:val="0"/>
                  <w:marRight w:val="0"/>
                  <w:marTop w:val="0"/>
                  <w:marBottom w:val="0"/>
                  <w:divBdr>
                    <w:top w:val="none" w:sz="0" w:space="0" w:color="auto"/>
                    <w:left w:val="none" w:sz="0" w:space="0" w:color="auto"/>
                    <w:bottom w:val="none" w:sz="0" w:space="0" w:color="auto"/>
                    <w:right w:val="none" w:sz="0" w:space="0" w:color="auto"/>
                  </w:divBdr>
                  <w:divsChild>
                    <w:div w:id="1898122112">
                      <w:marLeft w:val="0"/>
                      <w:marRight w:val="0"/>
                      <w:marTop w:val="0"/>
                      <w:marBottom w:val="0"/>
                      <w:divBdr>
                        <w:top w:val="none" w:sz="0" w:space="0" w:color="auto"/>
                        <w:left w:val="none" w:sz="0" w:space="0" w:color="auto"/>
                        <w:bottom w:val="none" w:sz="0" w:space="0" w:color="auto"/>
                        <w:right w:val="none" w:sz="0" w:space="0" w:color="auto"/>
                      </w:divBdr>
                    </w:div>
                  </w:divsChild>
                </w:div>
                <w:div w:id="924269064">
                  <w:marLeft w:val="0"/>
                  <w:marRight w:val="0"/>
                  <w:marTop w:val="0"/>
                  <w:marBottom w:val="0"/>
                  <w:divBdr>
                    <w:top w:val="none" w:sz="0" w:space="0" w:color="auto"/>
                    <w:left w:val="none" w:sz="0" w:space="0" w:color="auto"/>
                    <w:bottom w:val="none" w:sz="0" w:space="0" w:color="auto"/>
                    <w:right w:val="none" w:sz="0" w:space="0" w:color="auto"/>
                  </w:divBdr>
                  <w:divsChild>
                    <w:div w:id="1051883043">
                      <w:marLeft w:val="0"/>
                      <w:marRight w:val="0"/>
                      <w:marTop w:val="0"/>
                      <w:marBottom w:val="0"/>
                      <w:divBdr>
                        <w:top w:val="none" w:sz="0" w:space="0" w:color="auto"/>
                        <w:left w:val="none" w:sz="0" w:space="0" w:color="auto"/>
                        <w:bottom w:val="none" w:sz="0" w:space="0" w:color="auto"/>
                        <w:right w:val="none" w:sz="0" w:space="0" w:color="auto"/>
                      </w:divBdr>
                    </w:div>
                  </w:divsChild>
                </w:div>
                <w:div w:id="931429292">
                  <w:marLeft w:val="0"/>
                  <w:marRight w:val="0"/>
                  <w:marTop w:val="0"/>
                  <w:marBottom w:val="0"/>
                  <w:divBdr>
                    <w:top w:val="none" w:sz="0" w:space="0" w:color="auto"/>
                    <w:left w:val="none" w:sz="0" w:space="0" w:color="auto"/>
                    <w:bottom w:val="none" w:sz="0" w:space="0" w:color="auto"/>
                    <w:right w:val="none" w:sz="0" w:space="0" w:color="auto"/>
                  </w:divBdr>
                  <w:divsChild>
                    <w:div w:id="696203106">
                      <w:marLeft w:val="0"/>
                      <w:marRight w:val="0"/>
                      <w:marTop w:val="0"/>
                      <w:marBottom w:val="0"/>
                      <w:divBdr>
                        <w:top w:val="none" w:sz="0" w:space="0" w:color="auto"/>
                        <w:left w:val="none" w:sz="0" w:space="0" w:color="auto"/>
                        <w:bottom w:val="none" w:sz="0" w:space="0" w:color="auto"/>
                        <w:right w:val="none" w:sz="0" w:space="0" w:color="auto"/>
                      </w:divBdr>
                    </w:div>
                  </w:divsChild>
                </w:div>
                <w:div w:id="945232045">
                  <w:marLeft w:val="0"/>
                  <w:marRight w:val="0"/>
                  <w:marTop w:val="0"/>
                  <w:marBottom w:val="0"/>
                  <w:divBdr>
                    <w:top w:val="none" w:sz="0" w:space="0" w:color="auto"/>
                    <w:left w:val="none" w:sz="0" w:space="0" w:color="auto"/>
                    <w:bottom w:val="none" w:sz="0" w:space="0" w:color="auto"/>
                    <w:right w:val="none" w:sz="0" w:space="0" w:color="auto"/>
                  </w:divBdr>
                  <w:divsChild>
                    <w:div w:id="1815216219">
                      <w:marLeft w:val="0"/>
                      <w:marRight w:val="0"/>
                      <w:marTop w:val="0"/>
                      <w:marBottom w:val="0"/>
                      <w:divBdr>
                        <w:top w:val="none" w:sz="0" w:space="0" w:color="auto"/>
                        <w:left w:val="none" w:sz="0" w:space="0" w:color="auto"/>
                        <w:bottom w:val="none" w:sz="0" w:space="0" w:color="auto"/>
                        <w:right w:val="none" w:sz="0" w:space="0" w:color="auto"/>
                      </w:divBdr>
                    </w:div>
                  </w:divsChild>
                </w:div>
                <w:div w:id="945649669">
                  <w:marLeft w:val="0"/>
                  <w:marRight w:val="0"/>
                  <w:marTop w:val="0"/>
                  <w:marBottom w:val="0"/>
                  <w:divBdr>
                    <w:top w:val="none" w:sz="0" w:space="0" w:color="auto"/>
                    <w:left w:val="none" w:sz="0" w:space="0" w:color="auto"/>
                    <w:bottom w:val="none" w:sz="0" w:space="0" w:color="auto"/>
                    <w:right w:val="none" w:sz="0" w:space="0" w:color="auto"/>
                  </w:divBdr>
                  <w:divsChild>
                    <w:div w:id="891042568">
                      <w:marLeft w:val="0"/>
                      <w:marRight w:val="0"/>
                      <w:marTop w:val="0"/>
                      <w:marBottom w:val="0"/>
                      <w:divBdr>
                        <w:top w:val="none" w:sz="0" w:space="0" w:color="auto"/>
                        <w:left w:val="none" w:sz="0" w:space="0" w:color="auto"/>
                        <w:bottom w:val="none" w:sz="0" w:space="0" w:color="auto"/>
                        <w:right w:val="none" w:sz="0" w:space="0" w:color="auto"/>
                      </w:divBdr>
                    </w:div>
                  </w:divsChild>
                </w:div>
                <w:div w:id="959607032">
                  <w:marLeft w:val="0"/>
                  <w:marRight w:val="0"/>
                  <w:marTop w:val="0"/>
                  <w:marBottom w:val="0"/>
                  <w:divBdr>
                    <w:top w:val="none" w:sz="0" w:space="0" w:color="auto"/>
                    <w:left w:val="none" w:sz="0" w:space="0" w:color="auto"/>
                    <w:bottom w:val="none" w:sz="0" w:space="0" w:color="auto"/>
                    <w:right w:val="none" w:sz="0" w:space="0" w:color="auto"/>
                  </w:divBdr>
                  <w:divsChild>
                    <w:div w:id="1480340995">
                      <w:marLeft w:val="0"/>
                      <w:marRight w:val="0"/>
                      <w:marTop w:val="0"/>
                      <w:marBottom w:val="0"/>
                      <w:divBdr>
                        <w:top w:val="none" w:sz="0" w:space="0" w:color="auto"/>
                        <w:left w:val="none" w:sz="0" w:space="0" w:color="auto"/>
                        <w:bottom w:val="none" w:sz="0" w:space="0" w:color="auto"/>
                        <w:right w:val="none" w:sz="0" w:space="0" w:color="auto"/>
                      </w:divBdr>
                    </w:div>
                  </w:divsChild>
                </w:div>
                <w:div w:id="965626851">
                  <w:marLeft w:val="0"/>
                  <w:marRight w:val="0"/>
                  <w:marTop w:val="0"/>
                  <w:marBottom w:val="0"/>
                  <w:divBdr>
                    <w:top w:val="none" w:sz="0" w:space="0" w:color="auto"/>
                    <w:left w:val="none" w:sz="0" w:space="0" w:color="auto"/>
                    <w:bottom w:val="none" w:sz="0" w:space="0" w:color="auto"/>
                    <w:right w:val="none" w:sz="0" w:space="0" w:color="auto"/>
                  </w:divBdr>
                  <w:divsChild>
                    <w:div w:id="168760737">
                      <w:marLeft w:val="0"/>
                      <w:marRight w:val="0"/>
                      <w:marTop w:val="0"/>
                      <w:marBottom w:val="0"/>
                      <w:divBdr>
                        <w:top w:val="none" w:sz="0" w:space="0" w:color="auto"/>
                        <w:left w:val="none" w:sz="0" w:space="0" w:color="auto"/>
                        <w:bottom w:val="none" w:sz="0" w:space="0" w:color="auto"/>
                        <w:right w:val="none" w:sz="0" w:space="0" w:color="auto"/>
                      </w:divBdr>
                    </w:div>
                    <w:div w:id="1306743989">
                      <w:marLeft w:val="0"/>
                      <w:marRight w:val="0"/>
                      <w:marTop w:val="0"/>
                      <w:marBottom w:val="0"/>
                      <w:divBdr>
                        <w:top w:val="none" w:sz="0" w:space="0" w:color="auto"/>
                        <w:left w:val="none" w:sz="0" w:space="0" w:color="auto"/>
                        <w:bottom w:val="none" w:sz="0" w:space="0" w:color="auto"/>
                        <w:right w:val="none" w:sz="0" w:space="0" w:color="auto"/>
                      </w:divBdr>
                    </w:div>
                    <w:div w:id="1841965005">
                      <w:marLeft w:val="0"/>
                      <w:marRight w:val="0"/>
                      <w:marTop w:val="0"/>
                      <w:marBottom w:val="0"/>
                      <w:divBdr>
                        <w:top w:val="none" w:sz="0" w:space="0" w:color="auto"/>
                        <w:left w:val="none" w:sz="0" w:space="0" w:color="auto"/>
                        <w:bottom w:val="none" w:sz="0" w:space="0" w:color="auto"/>
                        <w:right w:val="none" w:sz="0" w:space="0" w:color="auto"/>
                      </w:divBdr>
                    </w:div>
                  </w:divsChild>
                </w:div>
                <w:div w:id="970401206">
                  <w:marLeft w:val="0"/>
                  <w:marRight w:val="0"/>
                  <w:marTop w:val="0"/>
                  <w:marBottom w:val="0"/>
                  <w:divBdr>
                    <w:top w:val="none" w:sz="0" w:space="0" w:color="auto"/>
                    <w:left w:val="none" w:sz="0" w:space="0" w:color="auto"/>
                    <w:bottom w:val="none" w:sz="0" w:space="0" w:color="auto"/>
                    <w:right w:val="none" w:sz="0" w:space="0" w:color="auto"/>
                  </w:divBdr>
                  <w:divsChild>
                    <w:div w:id="1018198857">
                      <w:marLeft w:val="0"/>
                      <w:marRight w:val="0"/>
                      <w:marTop w:val="0"/>
                      <w:marBottom w:val="0"/>
                      <w:divBdr>
                        <w:top w:val="none" w:sz="0" w:space="0" w:color="auto"/>
                        <w:left w:val="none" w:sz="0" w:space="0" w:color="auto"/>
                        <w:bottom w:val="none" w:sz="0" w:space="0" w:color="auto"/>
                        <w:right w:val="none" w:sz="0" w:space="0" w:color="auto"/>
                      </w:divBdr>
                    </w:div>
                  </w:divsChild>
                </w:div>
                <w:div w:id="994456362">
                  <w:marLeft w:val="0"/>
                  <w:marRight w:val="0"/>
                  <w:marTop w:val="0"/>
                  <w:marBottom w:val="0"/>
                  <w:divBdr>
                    <w:top w:val="none" w:sz="0" w:space="0" w:color="auto"/>
                    <w:left w:val="none" w:sz="0" w:space="0" w:color="auto"/>
                    <w:bottom w:val="none" w:sz="0" w:space="0" w:color="auto"/>
                    <w:right w:val="none" w:sz="0" w:space="0" w:color="auto"/>
                  </w:divBdr>
                  <w:divsChild>
                    <w:div w:id="257756189">
                      <w:marLeft w:val="0"/>
                      <w:marRight w:val="0"/>
                      <w:marTop w:val="0"/>
                      <w:marBottom w:val="0"/>
                      <w:divBdr>
                        <w:top w:val="none" w:sz="0" w:space="0" w:color="auto"/>
                        <w:left w:val="none" w:sz="0" w:space="0" w:color="auto"/>
                        <w:bottom w:val="none" w:sz="0" w:space="0" w:color="auto"/>
                        <w:right w:val="none" w:sz="0" w:space="0" w:color="auto"/>
                      </w:divBdr>
                    </w:div>
                    <w:div w:id="830213507">
                      <w:marLeft w:val="0"/>
                      <w:marRight w:val="0"/>
                      <w:marTop w:val="0"/>
                      <w:marBottom w:val="0"/>
                      <w:divBdr>
                        <w:top w:val="none" w:sz="0" w:space="0" w:color="auto"/>
                        <w:left w:val="none" w:sz="0" w:space="0" w:color="auto"/>
                        <w:bottom w:val="none" w:sz="0" w:space="0" w:color="auto"/>
                        <w:right w:val="none" w:sz="0" w:space="0" w:color="auto"/>
                      </w:divBdr>
                    </w:div>
                    <w:div w:id="836966723">
                      <w:marLeft w:val="0"/>
                      <w:marRight w:val="0"/>
                      <w:marTop w:val="0"/>
                      <w:marBottom w:val="0"/>
                      <w:divBdr>
                        <w:top w:val="none" w:sz="0" w:space="0" w:color="auto"/>
                        <w:left w:val="none" w:sz="0" w:space="0" w:color="auto"/>
                        <w:bottom w:val="none" w:sz="0" w:space="0" w:color="auto"/>
                        <w:right w:val="none" w:sz="0" w:space="0" w:color="auto"/>
                      </w:divBdr>
                    </w:div>
                    <w:div w:id="990989599">
                      <w:marLeft w:val="0"/>
                      <w:marRight w:val="0"/>
                      <w:marTop w:val="0"/>
                      <w:marBottom w:val="0"/>
                      <w:divBdr>
                        <w:top w:val="none" w:sz="0" w:space="0" w:color="auto"/>
                        <w:left w:val="none" w:sz="0" w:space="0" w:color="auto"/>
                        <w:bottom w:val="none" w:sz="0" w:space="0" w:color="auto"/>
                        <w:right w:val="none" w:sz="0" w:space="0" w:color="auto"/>
                      </w:divBdr>
                    </w:div>
                    <w:div w:id="1334913151">
                      <w:marLeft w:val="0"/>
                      <w:marRight w:val="0"/>
                      <w:marTop w:val="0"/>
                      <w:marBottom w:val="0"/>
                      <w:divBdr>
                        <w:top w:val="none" w:sz="0" w:space="0" w:color="auto"/>
                        <w:left w:val="none" w:sz="0" w:space="0" w:color="auto"/>
                        <w:bottom w:val="none" w:sz="0" w:space="0" w:color="auto"/>
                        <w:right w:val="none" w:sz="0" w:space="0" w:color="auto"/>
                      </w:divBdr>
                    </w:div>
                    <w:div w:id="1825001438">
                      <w:marLeft w:val="0"/>
                      <w:marRight w:val="0"/>
                      <w:marTop w:val="0"/>
                      <w:marBottom w:val="0"/>
                      <w:divBdr>
                        <w:top w:val="none" w:sz="0" w:space="0" w:color="auto"/>
                        <w:left w:val="none" w:sz="0" w:space="0" w:color="auto"/>
                        <w:bottom w:val="none" w:sz="0" w:space="0" w:color="auto"/>
                        <w:right w:val="none" w:sz="0" w:space="0" w:color="auto"/>
                      </w:divBdr>
                    </w:div>
                  </w:divsChild>
                </w:div>
                <w:div w:id="1001277327">
                  <w:marLeft w:val="0"/>
                  <w:marRight w:val="0"/>
                  <w:marTop w:val="0"/>
                  <w:marBottom w:val="0"/>
                  <w:divBdr>
                    <w:top w:val="none" w:sz="0" w:space="0" w:color="auto"/>
                    <w:left w:val="none" w:sz="0" w:space="0" w:color="auto"/>
                    <w:bottom w:val="none" w:sz="0" w:space="0" w:color="auto"/>
                    <w:right w:val="none" w:sz="0" w:space="0" w:color="auto"/>
                  </w:divBdr>
                  <w:divsChild>
                    <w:div w:id="885220117">
                      <w:marLeft w:val="0"/>
                      <w:marRight w:val="0"/>
                      <w:marTop w:val="0"/>
                      <w:marBottom w:val="0"/>
                      <w:divBdr>
                        <w:top w:val="none" w:sz="0" w:space="0" w:color="auto"/>
                        <w:left w:val="none" w:sz="0" w:space="0" w:color="auto"/>
                        <w:bottom w:val="none" w:sz="0" w:space="0" w:color="auto"/>
                        <w:right w:val="none" w:sz="0" w:space="0" w:color="auto"/>
                      </w:divBdr>
                    </w:div>
                  </w:divsChild>
                </w:div>
                <w:div w:id="1006709263">
                  <w:marLeft w:val="0"/>
                  <w:marRight w:val="0"/>
                  <w:marTop w:val="0"/>
                  <w:marBottom w:val="0"/>
                  <w:divBdr>
                    <w:top w:val="none" w:sz="0" w:space="0" w:color="auto"/>
                    <w:left w:val="none" w:sz="0" w:space="0" w:color="auto"/>
                    <w:bottom w:val="none" w:sz="0" w:space="0" w:color="auto"/>
                    <w:right w:val="none" w:sz="0" w:space="0" w:color="auto"/>
                  </w:divBdr>
                  <w:divsChild>
                    <w:div w:id="5063970">
                      <w:marLeft w:val="0"/>
                      <w:marRight w:val="0"/>
                      <w:marTop w:val="0"/>
                      <w:marBottom w:val="0"/>
                      <w:divBdr>
                        <w:top w:val="none" w:sz="0" w:space="0" w:color="auto"/>
                        <w:left w:val="none" w:sz="0" w:space="0" w:color="auto"/>
                        <w:bottom w:val="none" w:sz="0" w:space="0" w:color="auto"/>
                        <w:right w:val="none" w:sz="0" w:space="0" w:color="auto"/>
                      </w:divBdr>
                    </w:div>
                  </w:divsChild>
                </w:div>
                <w:div w:id="1008291991">
                  <w:marLeft w:val="0"/>
                  <w:marRight w:val="0"/>
                  <w:marTop w:val="0"/>
                  <w:marBottom w:val="0"/>
                  <w:divBdr>
                    <w:top w:val="none" w:sz="0" w:space="0" w:color="auto"/>
                    <w:left w:val="none" w:sz="0" w:space="0" w:color="auto"/>
                    <w:bottom w:val="none" w:sz="0" w:space="0" w:color="auto"/>
                    <w:right w:val="none" w:sz="0" w:space="0" w:color="auto"/>
                  </w:divBdr>
                  <w:divsChild>
                    <w:div w:id="133790914">
                      <w:marLeft w:val="0"/>
                      <w:marRight w:val="0"/>
                      <w:marTop w:val="0"/>
                      <w:marBottom w:val="0"/>
                      <w:divBdr>
                        <w:top w:val="none" w:sz="0" w:space="0" w:color="auto"/>
                        <w:left w:val="none" w:sz="0" w:space="0" w:color="auto"/>
                        <w:bottom w:val="none" w:sz="0" w:space="0" w:color="auto"/>
                        <w:right w:val="none" w:sz="0" w:space="0" w:color="auto"/>
                      </w:divBdr>
                    </w:div>
                    <w:div w:id="1303844867">
                      <w:marLeft w:val="0"/>
                      <w:marRight w:val="0"/>
                      <w:marTop w:val="0"/>
                      <w:marBottom w:val="0"/>
                      <w:divBdr>
                        <w:top w:val="none" w:sz="0" w:space="0" w:color="auto"/>
                        <w:left w:val="none" w:sz="0" w:space="0" w:color="auto"/>
                        <w:bottom w:val="none" w:sz="0" w:space="0" w:color="auto"/>
                        <w:right w:val="none" w:sz="0" w:space="0" w:color="auto"/>
                      </w:divBdr>
                    </w:div>
                    <w:div w:id="1762294926">
                      <w:marLeft w:val="0"/>
                      <w:marRight w:val="0"/>
                      <w:marTop w:val="0"/>
                      <w:marBottom w:val="0"/>
                      <w:divBdr>
                        <w:top w:val="none" w:sz="0" w:space="0" w:color="auto"/>
                        <w:left w:val="none" w:sz="0" w:space="0" w:color="auto"/>
                        <w:bottom w:val="none" w:sz="0" w:space="0" w:color="auto"/>
                        <w:right w:val="none" w:sz="0" w:space="0" w:color="auto"/>
                      </w:divBdr>
                    </w:div>
                  </w:divsChild>
                </w:div>
                <w:div w:id="1014456979">
                  <w:marLeft w:val="0"/>
                  <w:marRight w:val="0"/>
                  <w:marTop w:val="0"/>
                  <w:marBottom w:val="0"/>
                  <w:divBdr>
                    <w:top w:val="none" w:sz="0" w:space="0" w:color="auto"/>
                    <w:left w:val="none" w:sz="0" w:space="0" w:color="auto"/>
                    <w:bottom w:val="none" w:sz="0" w:space="0" w:color="auto"/>
                    <w:right w:val="none" w:sz="0" w:space="0" w:color="auto"/>
                  </w:divBdr>
                  <w:divsChild>
                    <w:div w:id="191191421">
                      <w:marLeft w:val="0"/>
                      <w:marRight w:val="0"/>
                      <w:marTop w:val="0"/>
                      <w:marBottom w:val="0"/>
                      <w:divBdr>
                        <w:top w:val="none" w:sz="0" w:space="0" w:color="auto"/>
                        <w:left w:val="none" w:sz="0" w:space="0" w:color="auto"/>
                        <w:bottom w:val="none" w:sz="0" w:space="0" w:color="auto"/>
                        <w:right w:val="none" w:sz="0" w:space="0" w:color="auto"/>
                      </w:divBdr>
                    </w:div>
                  </w:divsChild>
                </w:div>
                <w:div w:id="1024790773">
                  <w:marLeft w:val="0"/>
                  <w:marRight w:val="0"/>
                  <w:marTop w:val="0"/>
                  <w:marBottom w:val="0"/>
                  <w:divBdr>
                    <w:top w:val="none" w:sz="0" w:space="0" w:color="auto"/>
                    <w:left w:val="none" w:sz="0" w:space="0" w:color="auto"/>
                    <w:bottom w:val="none" w:sz="0" w:space="0" w:color="auto"/>
                    <w:right w:val="none" w:sz="0" w:space="0" w:color="auto"/>
                  </w:divBdr>
                  <w:divsChild>
                    <w:div w:id="296573029">
                      <w:marLeft w:val="0"/>
                      <w:marRight w:val="0"/>
                      <w:marTop w:val="0"/>
                      <w:marBottom w:val="0"/>
                      <w:divBdr>
                        <w:top w:val="none" w:sz="0" w:space="0" w:color="auto"/>
                        <w:left w:val="none" w:sz="0" w:space="0" w:color="auto"/>
                        <w:bottom w:val="none" w:sz="0" w:space="0" w:color="auto"/>
                        <w:right w:val="none" w:sz="0" w:space="0" w:color="auto"/>
                      </w:divBdr>
                    </w:div>
                    <w:div w:id="864908992">
                      <w:marLeft w:val="0"/>
                      <w:marRight w:val="0"/>
                      <w:marTop w:val="0"/>
                      <w:marBottom w:val="0"/>
                      <w:divBdr>
                        <w:top w:val="none" w:sz="0" w:space="0" w:color="auto"/>
                        <w:left w:val="none" w:sz="0" w:space="0" w:color="auto"/>
                        <w:bottom w:val="none" w:sz="0" w:space="0" w:color="auto"/>
                        <w:right w:val="none" w:sz="0" w:space="0" w:color="auto"/>
                      </w:divBdr>
                    </w:div>
                  </w:divsChild>
                </w:div>
                <w:div w:id="1037001358">
                  <w:marLeft w:val="0"/>
                  <w:marRight w:val="0"/>
                  <w:marTop w:val="0"/>
                  <w:marBottom w:val="0"/>
                  <w:divBdr>
                    <w:top w:val="none" w:sz="0" w:space="0" w:color="auto"/>
                    <w:left w:val="none" w:sz="0" w:space="0" w:color="auto"/>
                    <w:bottom w:val="none" w:sz="0" w:space="0" w:color="auto"/>
                    <w:right w:val="none" w:sz="0" w:space="0" w:color="auto"/>
                  </w:divBdr>
                  <w:divsChild>
                    <w:div w:id="824513212">
                      <w:marLeft w:val="0"/>
                      <w:marRight w:val="0"/>
                      <w:marTop w:val="0"/>
                      <w:marBottom w:val="0"/>
                      <w:divBdr>
                        <w:top w:val="none" w:sz="0" w:space="0" w:color="auto"/>
                        <w:left w:val="none" w:sz="0" w:space="0" w:color="auto"/>
                        <w:bottom w:val="none" w:sz="0" w:space="0" w:color="auto"/>
                        <w:right w:val="none" w:sz="0" w:space="0" w:color="auto"/>
                      </w:divBdr>
                    </w:div>
                  </w:divsChild>
                </w:div>
                <w:div w:id="1043674819">
                  <w:marLeft w:val="0"/>
                  <w:marRight w:val="0"/>
                  <w:marTop w:val="0"/>
                  <w:marBottom w:val="0"/>
                  <w:divBdr>
                    <w:top w:val="none" w:sz="0" w:space="0" w:color="auto"/>
                    <w:left w:val="none" w:sz="0" w:space="0" w:color="auto"/>
                    <w:bottom w:val="none" w:sz="0" w:space="0" w:color="auto"/>
                    <w:right w:val="none" w:sz="0" w:space="0" w:color="auto"/>
                  </w:divBdr>
                  <w:divsChild>
                    <w:div w:id="220749862">
                      <w:marLeft w:val="0"/>
                      <w:marRight w:val="0"/>
                      <w:marTop w:val="0"/>
                      <w:marBottom w:val="0"/>
                      <w:divBdr>
                        <w:top w:val="none" w:sz="0" w:space="0" w:color="auto"/>
                        <w:left w:val="none" w:sz="0" w:space="0" w:color="auto"/>
                        <w:bottom w:val="none" w:sz="0" w:space="0" w:color="auto"/>
                        <w:right w:val="none" w:sz="0" w:space="0" w:color="auto"/>
                      </w:divBdr>
                    </w:div>
                  </w:divsChild>
                </w:div>
                <w:div w:id="1046953420">
                  <w:marLeft w:val="0"/>
                  <w:marRight w:val="0"/>
                  <w:marTop w:val="0"/>
                  <w:marBottom w:val="0"/>
                  <w:divBdr>
                    <w:top w:val="none" w:sz="0" w:space="0" w:color="auto"/>
                    <w:left w:val="none" w:sz="0" w:space="0" w:color="auto"/>
                    <w:bottom w:val="none" w:sz="0" w:space="0" w:color="auto"/>
                    <w:right w:val="none" w:sz="0" w:space="0" w:color="auto"/>
                  </w:divBdr>
                  <w:divsChild>
                    <w:div w:id="2043092962">
                      <w:marLeft w:val="0"/>
                      <w:marRight w:val="0"/>
                      <w:marTop w:val="0"/>
                      <w:marBottom w:val="0"/>
                      <w:divBdr>
                        <w:top w:val="none" w:sz="0" w:space="0" w:color="auto"/>
                        <w:left w:val="none" w:sz="0" w:space="0" w:color="auto"/>
                        <w:bottom w:val="none" w:sz="0" w:space="0" w:color="auto"/>
                        <w:right w:val="none" w:sz="0" w:space="0" w:color="auto"/>
                      </w:divBdr>
                    </w:div>
                  </w:divsChild>
                </w:div>
                <w:div w:id="1064524264">
                  <w:marLeft w:val="0"/>
                  <w:marRight w:val="0"/>
                  <w:marTop w:val="0"/>
                  <w:marBottom w:val="0"/>
                  <w:divBdr>
                    <w:top w:val="none" w:sz="0" w:space="0" w:color="auto"/>
                    <w:left w:val="none" w:sz="0" w:space="0" w:color="auto"/>
                    <w:bottom w:val="none" w:sz="0" w:space="0" w:color="auto"/>
                    <w:right w:val="none" w:sz="0" w:space="0" w:color="auto"/>
                  </w:divBdr>
                  <w:divsChild>
                    <w:div w:id="883717987">
                      <w:marLeft w:val="0"/>
                      <w:marRight w:val="0"/>
                      <w:marTop w:val="0"/>
                      <w:marBottom w:val="0"/>
                      <w:divBdr>
                        <w:top w:val="none" w:sz="0" w:space="0" w:color="auto"/>
                        <w:left w:val="none" w:sz="0" w:space="0" w:color="auto"/>
                        <w:bottom w:val="none" w:sz="0" w:space="0" w:color="auto"/>
                        <w:right w:val="none" w:sz="0" w:space="0" w:color="auto"/>
                      </w:divBdr>
                    </w:div>
                  </w:divsChild>
                </w:div>
                <w:div w:id="1066222904">
                  <w:marLeft w:val="0"/>
                  <w:marRight w:val="0"/>
                  <w:marTop w:val="0"/>
                  <w:marBottom w:val="0"/>
                  <w:divBdr>
                    <w:top w:val="none" w:sz="0" w:space="0" w:color="auto"/>
                    <w:left w:val="none" w:sz="0" w:space="0" w:color="auto"/>
                    <w:bottom w:val="none" w:sz="0" w:space="0" w:color="auto"/>
                    <w:right w:val="none" w:sz="0" w:space="0" w:color="auto"/>
                  </w:divBdr>
                  <w:divsChild>
                    <w:div w:id="1794203456">
                      <w:marLeft w:val="0"/>
                      <w:marRight w:val="0"/>
                      <w:marTop w:val="0"/>
                      <w:marBottom w:val="0"/>
                      <w:divBdr>
                        <w:top w:val="none" w:sz="0" w:space="0" w:color="auto"/>
                        <w:left w:val="none" w:sz="0" w:space="0" w:color="auto"/>
                        <w:bottom w:val="none" w:sz="0" w:space="0" w:color="auto"/>
                        <w:right w:val="none" w:sz="0" w:space="0" w:color="auto"/>
                      </w:divBdr>
                    </w:div>
                  </w:divsChild>
                </w:div>
                <w:div w:id="1075475579">
                  <w:marLeft w:val="0"/>
                  <w:marRight w:val="0"/>
                  <w:marTop w:val="0"/>
                  <w:marBottom w:val="0"/>
                  <w:divBdr>
                    <w:top w:val="none" w:sz="0" w:space="0" w:color="auto"/>
                    <w:left w:val="none" w:sz="0" w:space="0" w:color="auto"/>
                    <w:bottom w:val="none" w:sz="0" w:space="0" w:color="auto"/>
                    <w:right w:val="none" w:sz="0" w:space="0" w:color="auto"/>
                  </w:divBdr>
                  <w:divsChild>
                    <w:div w:id="909577862">
                      <w:marLeft w:val="0"/>
                      <w:marRight w:val="0"/>
                      <w:marTop w:val="0"/>
                      <w:marBottom w:val="0"/>
                      <w:divBdr>
                        <w:top w:val="none" w:sz="0" w:space="0" w:color="auto"/>
                        <w:left w:val="none" w:sz="0" w:space="0" w:color="auto"/>
                        <w:bottom w:val="none" w:sz="0" w:space="0" w:color="auto"/>
                        <w:right w:val="none" w:sz="0" w:space="0" w:color="auto"/>
                      </w:divBdr>
                    </w:div>
                  </w:divsChild>
                </w:div>
                <w:div w:id="1085956700">
                  <w:marLeft w:val="0"/>
                  <w:marRight w:val="0"/>
                  <w:marTop w:val="0"/>
                  <w:marBottom w:val="0"/>
                  <w:divBdr>
                    <w:top w:val="none" w:sz="0" w:space="0" w:color="auto"/>
                    <w:left w:val="none" w:sz="0" w:space="0" w:color="auto"/>
                    <w:bottom w:val="none" w:sz="0" w:space="0" w:color="auto"/>
                    <w:right w:val="none" w:sz="0" w:space="0" w:color="auto"/>
                  </w:divBdr>
                  <w:divsChild>
                    <w:div w:id="1634023813">
                      <w:marLeft w:val="0"/>
                      <w:marRight w:val="0"/>
                      <w:marTop w:val="0"/>
                      <w:marBottom w:val="0"/>
                      <w:divBdr>
                        <w:top w:val="none" w:sz="0" w:space="0" w:color="auto"/>
                        <w:left w:val="none" w:sz="0" w:space="0" w:color="auto"/>
                        <w:bottom w:val="none" w:sz="0" w:space="0" w:color="auto"/>
                        <w:right w:val="none" w:sz="0" w:space="0" w:color="auto"/>
                      </w:divBdr>
                    </w:div>
                  </w:divsChild>
                </w:div>
                <w:div w:id="1098719844">
                  <w:marLeft w:val="0"/>
                  <w:marRight w:val="0"/>
                  <w:marTop w:val="0"/>
                  <w:marBottom w:val="0"/>
                  <w:divBdr>
                    <w:top w:val="none" w:sz="0" w:space="0" w:color="auto"/>
                    <w:left w:val="none" w:sz="0" w:space="0" w:color="auto"/>
                    <w:bottom w:val="none" w:sz="0" w:space="0" w:color="auto"/>
                    <w:right w:val="none" w:sz="0" w:space="0" w:color="auto"/>
                  </w:divBdr>
                  <w:divsChild>
                    <w:div w:id="229076013">
                      <w:marLeft w:val="0"/>
                      <w:marRight w:val="0"/>
                      <w:marTop w:val="0"/>
                      <w:marBottom w:val="0"/>
                      <w:divBdr>
                        <w:top w:val="none" w:sz="0" w:space="0" w:color="auto"/>
                        <w:left w:val="none" w:sz="0" w:space="0" w:color="auto"/>
                        <w:bottom w:val="none" w:sz="0" w:space="0" w:color="auto"/>
                        <w:right w:val="none" w:sz="0" w:space="0" w:color="auto"/>
                      </w:divBdr>
                    </w:div>
                    <w:div w:id="373844951">
                      <w:marLeft w:val="0"/>
                      <w:marRight w:val="0"/>
                      <w:marTop w:val="0"/>
                      <w:marBottom w:val="0"/>
                      <w:divBdr>
                        <w:top w:val="none" w:sz="0" w:space="0" w:color="auto"/>
                        <w:left w:val="none" w:sz="0" w:space="0" w:color="auto"/>
                        <w:bottom w:val="none" w:sz="0" w:space="0" w:color="auto"/>
                        <w:right w:val="none" w:sz="0" w:space="0" w:color="auto"/>
                      </w:divBdr>
                    </w:div>
                    <w:div w:id="376199850">
                      <w:marLeft w:val="0"/>
                      <w:marRight w:val="0"/>
                      <w:marTop w:val="0"/>
                      <w:marBottom w:val="0"/>
                      <w:divBdr>
                        <w:top w:val="none" w:sz="0" w:space="0" w:color="auto"/>
                        <w:left w:val="none" w:sz="0" w:space="0" w:color="auto"/>
                        <w:bottom w:val="none" w:sz="0" w:space="0" w:color="auto"/>
                        <w:right w:val="none" w:sz="0" w:space="0" w:color="auto"/>
                      </w:divBdr>
                    </w:div>
                    <w:div w:id="1178425042">
                      <w:marLeft w:val="0"/>
                      <w:marRight w:val="0"/>
                      <w:marTop w:val="0"/>
                      <w:marBottom w:val="0"/>
                      <w:divBdr>
                        <w:top w:val="none" w:sz="0" w:space="0" w:color="auto"/>
                        <w:left w:val="none" w:sz="0" w:space="0" w:color="auto"/>
                        <w:bottom w:val="none" w:sz="0" w:space="0" w:color="auto"/>
                        <w:right w:val="none" w:sz="0" w:space="0" w:color="auto"/>
                      </w:divBdr>
                    </w:div>
                    <w:div w:id="1558971156">
                      <w:marLeft w:val="0"/>
                      <w:marRight w:val="0"/>
                      <w:marTop w:val="0"/>
                      <w:marBottom w:val="0"/>
                      <w:divBdr>
                        <w:top w:val="none" w:sz="0" w:space="0" w:color="auto"/>
                        <w:left w:val="none" w:sz="0" w:space="0" w:color="auto"/>
                        <w:bottom w:val="none" w:sz="0" w:space="0" w:color="auto"/>
                        <w:right w:val="none" w:sz="0" w:space="0" w:color="auto"/>
                      </w:divBdr>
                    </w:div>
                    <w:div w:id="1598980088">
                      <w:marLeft w:val="0"/>
                      <w:marRight w:val="0"/>
                      <w:marTop w:val="0"/>
                      <w:marBottom w:val="0"/>
                      <w:divBdr>
                        <w:top w:val="none" w:sz="0" w:space="0" w:color="auto"/>
                        <w:left w:val="none" w:sz="0" w:space="0" w:color="auto"/>
                        <w:bottom w:val="none" w:sz="0" w:space="0" w:color="auto"/>
                        <w:right w:val="none" w:sz="0" w:space="0" w:color="auto"/>
                      </w:divBdr>
                    </w:div>
                    <w:div w:id="2014601426">
                      <w:marLeft w:val="0"/>
                      <w:marRight w:val="0"/>
                      <w:marTop w:val="0"/>
                      <w:marBottom w:val="0"/>
                      <w:divBdr>
                        <w:top w:val="none" w:sz="0" w:space="0" w:color="auto"/>
                        <w:left w:val="none" w:sz="0" w:space="0" w:color="auto"/>
                        <w:bottom w:val="none" w:sz="0" w:space="0" w:color="auto"/>
                        <w:right w:val="none" w:sz="0" w:space="0" w:color="auto"/>
                      </w:divBdr>
                    </w:div>
                  </w:divsChild>
                </w:div>
                <w:div w:id="1111316761">
                  <w:marLeft w:val="0"/>
                  <w:marRight w:val="0"/>
                  <w:marTop w:val="0"/>
                  <w:marBottom w:val="0"/>
                  <w:divBdr>
                    <w:top w:val="none" w:sz="0" w:space="0" w:color="auto"/>
                    <w:left w:val="none" w:sz="0" w:space="0" w:color="auto"/>
                    <w:bottom w:val="none" w:sz="0" w:space="0" w:color="auto"/>
                    <w:right w:val="none" w:sz="0" w:space="0" w:color="auto"/>
                  </w:divBdr>
                  <w:divsChild>
                    <w:div w:id="849487606">
                      <w:marLeft w:val="0"/>
                      <w:marRight w:val="0"/>
                      <w:marTop w:val="0"/>
                      <w:marBottom w:val="0"/>
                      <w:divBdr>
                        <w:top w:val="none" w:sz="0" w:space="0" w:color="auto"/>
                        <w:left w:val="none" w:sz="0" w:space="0" w:color="auto"/>
                        <w:bottom w:val="none" w:sz="0" w:space="0" w:color="auto"/>
                        <w:right w:val="none" w:sz="0" w:space="0" w:color="auto"/>
                      </w:divBdr>
                    </w:div>
                    <w:div w:id="1260287192">
                      <w:marLeft w:val="0"/>
                      <w:marRight w:val="0"/>
                      <w:marTop w:val="0"/>
                      <w:marBottom w:val="0"/>
                      <w:divBdr>
                        <w:top w:val="none" w:sz="0" w:space="0" w:color="auto"/>
                        <w:left w:val="none" w:sz="0" w:space="0" w:color="auto"/>
                        <w:bottom w:val="none" w:sz="0" w:space="0" w:color="auto"/>
                        <w:right w:val="none" w:sz="0" w:space="0" w:color="auto"/>
                      </w:divBdr>
                    </w:div>
                  </w:divsChild>
                </w:div>
                <w:div w:id="1115370668">
                  <w:marLeft w:val="0"/>
                  <w:marRight w:val="0"/>
                  <w:marTop w:val="0"/>
                  <w:marBottom w:val="0"/>
                  <w:divBdr>
                    <w:top w:val="none" w:sz="0" w:space="0" w:color="auto"/>
                    <w:left w:val="none" w:sz="0" w:space="0" w:color="auto"/>
                    <w:bottom w:val="none" w:sz="0" w:space="0" w:color="auto"/>
                    <w:right w:val="none" w:sz="0" w:space="0" w:color="auto"/>
                  </w:divBdr>
                  <w:divsChild>
                    <w:div w:id="182937062">
                      <w:marLeft w:val="0"/>
                      <w:marRight w:val="0"/>
                      <w:marTop w:val="0"/>
                      <w:marBottom w:val="0"/>
                      <w:divBdr>
                        <w:top w:val="none" w:sz="0" w:space="0" w:color="auto"/>
                        <w:left w:val="none" w:sz="0" w:space="0" w:color="auto"/>
                        <w:bottom w:val="none" w:sz="0" w:space="0" w:color="auto"/>
                        <w:right w:val="none" w:sz="0" w:space="0" w:color="auto"/>
                      </w:divBdr>
                    </w:div>
                    <w:div w:id="995375392">
                      <w:marLeft w:val="0"/>
                      <w:marRight w:val="0"/>
                      <w:marTop w:val="0"/>
                      <w:marBottom w:val="0"/>
                      <w:divBdr>
                        <w:top w:val="none" w:sz="0" w:space="0" w:color="auto"/>
                        <w:left w:val="none" w:sz="0" w:space="0" w:color="auto"/>
                        <w:bottom w:val="none" w:sz="0" w:space="0" w:color="auto"/>
                        <w:right w:val="none" w:sz="0" w:space="0" w:color="auto"/>
                      </w:divBdr>
                    </w:div>
                    <w:div w:id="1404453824">
                      <w:marLeft w:val="0"/>
                      <w:marRight w:val="0"/>
                      <w:marTop w:val="0"/>
                      <w:marBottom w:val="0"/>
                      <w:divBdr>
                        <w:top w:val="none" w:sz="0" w:space="0" w:color="auto"/>
                        <w:left w:val="none" w:sz="0" w:space="0" w:color="auto"/>
                        <w:bottom w:val="none" w:sz="0" w:space="0" w:color="auto"/>
                        <w:right w:val="none" w:sz="0" w:space="0" w:color="auto"/>
                      </w:divBdr>
                    </w:div>
                  </w:divsChild>
                </w:div>
                <w:div w:id="1121150913">
                  <w:marLeft w:val="0"/>
                  <w:marRight w:val="0"/>
                  <w:marTop w:val="0"/>
                  <w:marBottom w:val="0"/>
                  <w:divBdr>
                    <w:top w:val="none" w:sz="0" w:space="0" w:color="auto"/>
                    <w:left w:val="none" w:sz="0" w:space="0" w:color="auto"/>
                    <w:bottom w:val="none" w:sz="0" w:space="0" w:color="auto"/>
                    <w:right w:val="none" w:sz="0" w:space="0" w:color="auto"/>
                  </w:divBdr>
                  <w:divsChild>
                    <w:div w:id="449594157">
                      <w:marLeft w:val="0"/>
                      <w:marRight w:val="0"/>
                      <w:marTop w:val="0"/>
                      <w:marBottom w:val="0"/>
                      <w:divBdr>
                        <w:top w:val="none" w:sz="0" w:space="0" w:color="auto"/>
                        <w:left w:val="none" w:sz="0" w:space="0" w:color="auto"/>
                        <w:bottom w:val="none" w:sz="0" w:space="0" w:color="auto"/>
                        <w:right w:val="none" w:sz="0" w:space="0" w:color="auto"/>
                      </w:divBdr>
                    </w:div>
                    <w:div w:id="501361160">
                      <w:marLeft w:val="0"/>
                      <w:marRight w:val="0"/>
                      <w:marTop w:val="0"/>
                      <w:marBottom w:val="0"/>
                      <w:divBdr>
                        <w:top w:val="none" w:sz="0" w:space="0" w:color="auto"/>
                        <w:left w:val="none" w:sz="0" w:space="0" w:color="auto"/>
                        <w:bottom w:val="none" w:sz="0" w:space="0" w:color="auto"/>
                        <w:right w:val="none" w:sz="0" w:space="0" w:color="auto"/>
                      </w:divBdr>
                    </w:div>
                    <w:div w:id="1270896807">
                      <w:marLeft w:val="0"/>
                      <w:marRight w:val="0"/>
                      <w:marTop w:val="0"/>
                      <w:marBottom w:val="0"/>
                      <w:divBdr>
                        <w:top w:val="none" w:sz="0" w:space="0" w:color="auto"/>
                        <w:left w:val="none" w:sz="0" w:space="0" w:color="auto"/>
                        <w:bottom w:val="none" w:sz="0" w:space="0" w:color="auto"/>
                        <w:right w:val="none" w:sz="0" w:space="0" w:color="auto"/>
                      </w:divBdr>
                    </w:div>
                  </w:divsChild>
                </w:div>
                <w:div w:id="1121262900">
                  <w:marLeft w:val="0"/>
                  <w:marRight w:val="0"/>
                  <w:marTop w:val="0"/>
                  <w:marBottom w:val="0"/>
                  <w:divBdr>
                    <w:top w:val="none" w:sz="0" w:space="0" w:color="auto"/>
                    <w:left w:val="none" w:sz="0" w:space="0" w:color="auto"/>
                    <w:bottom w:val="none" w:sz="0" w:space="0" w:color="auto"/>
                    <w:right w:val="none" w:sz="0" w:space="0" w:color="auto"/>
                  </w:divBdr>
                  <w:divsChild>
                    <w:div w:id="1637831431">
                      <w:marLeft w:val="0"/>
                      <w:marRight w:val="0"/>
                      <w:marTop w:val="0"/>
                      <w:marBottom w:val="0"/>
                      <w:divBdr>
                        <w:top w:val="none" w:sz="0" w:space="0" w:color="auto"/>
                        <w:left w:val="none" w:sz="0" w:space="0" w:color="auto"/>
                        <w:bottom w:val="none" w:sz="0" w:space="0" w:color="auto"/>
                        <w:right w:val="none" w:sz="0" w:space="0" w:color="auto"/>
                      </w:divBdr>
                    </w:div>
                  </w:divsChild>
                </w:div>
                <w:div w:id="1164854642">
                  <w:marLeft w:val="0"/>
                  <w:marRight w:val="0"/>
                  <w:marTop w:val="0"/>
                  <w:marBottom w:val="0"/>
                  <w:divBdr>
                    <w:top w:val="none" w:sz="0" w:space="0" w:color="auto"/>
                    <w:left w:val="none" w:sz="0" w:space="0" w:color="auto"/>
                    <w:bottom w:val="none" w:sz="0" w:space="0" w:color="auto"/>
                    <w:right w:val="none" w:sz="0" w:space="0" w:color="auto"/>
                  </w:divBdr>
                  <w:divsChild>
                    <w:div w:id="1293755580">
                      <w:marLeft w:val="0"/>
                      <w:marRight w:val="0"/>
                      <w:marTop w:val="0"/>
                      <w:marBottom w:val="0"/>
                      <w:divBdr>
                        <w:top w:val="none" w:sz="0" w:space="0" w:color="auto"/>
                        <w:left w:val="none" w:sz="0" w:space="0" w:color="auto"/>
                        <w:bottom w:val="none" w:sz="0" w:space="0" w:color="auto"/>
                        <w:right w:val="none" w:sz="0" w:space="0" w:color="auto"/>
                      </w:divBdr>
                    </w:div>
                  </w:divsChild>
                </w:div>
                <w:div w:id="1195118101">
                  <w:marLeft w:val="0"/>
                  <w:marRight w:val="0"/>
                  <w:marTop w:val="0"/>
                  <w:marBottom w:val="0"/>
                  <w:divBdr>
                    <w:top w:val="none" w:sz="0" w:space="0" w:color="auto"/>
                    <w:left w:val="none" w:sz="0" w:space="0" w:color="auto"/>
                    <w:bottom w:val="none" w:sz="0" w:space="0" w:color="auto"/>
                    <w:right w:val="none" w:sz="0" w:space="0" w:color="auto"/>
                  </w:divBdr>
                  <w:divsChild>
                    <w:div w:id="1932471855">
                      <w:marLeft w:val="0"/>
                      <w:marRight w:val="0"/>
                      <w:marTop w:val="0"/>
                      <w:marBottom w:val="0"/>
                      <w:divBdr>
                        <w:top w:val="none" w:sz="0" w:space="0" w:color="auto"/>
                        <w:left w:val="none" w:sz="0" w:space="0" w:color="auto"/>
                        <w:bottom w:val="none" w:sz="0" w:space="0" w:color="auto"/>
                        <w:right w:val="none" w:sz="0" w:space="0" w:color="auto"/>
                      </w:divBdr>
                    </w:div>
                  </w:divsChild>
                </w:div>
                <w:div w:id="1196692683">
                  <w:marLeft w:val="0"/>
                  <w:marRight w:val="0"/>
                  <w:marTop w:val="0"/>
                  <w:marBottom w:val="0"/>
                  <w:divBdr>
                    <w:top w:val="none" w:sz="0" w:space="0" w:color="auto"/>
                    <w:left w:val="none" w:sz="0" w:space="0" w:color="auto"/>
                    <w:bottom w:val="none" w:sz="0" w:space="0" w:color="auto"/>
                    <w:right w:val="none" w:sz="0" w:space="0" w:color="auto"/>
                  </w:divBdr>
                  <w:divsChild>
                    <w:div w:id="2122604739">
                      <w:marLeft w:val="0"/>
                      <w:marRight w:val="0"/>
                      <w:marTop w:val="0"/>
                      <w:marBottom w:val="0"/>
                      <w:divBdr>
                        <w:top w:val="none" w:sz="0" w:space="0" w:color="auto"/>
                        <w:left w:val="none" w:sz="0" w:space="0" w:color="auto"/>
                        <w:bottom w:val="none" w:sz="0" w:space="0" w:color="auto"/>
                        <w:right w:val="none" w:sz="0" w:space="0" w:color="auto"/>
                      </w:divBdr>
                    </w:div>
                  </w:divsChild>
                </w:div>
                <w:div w:id="1208488082">
                  <w:marLeft w:val="0"/>
                  <w:marRight w:val="0"/>
                  <w:marTop w:val="0"/>
                  <w:marBottom w:val="0"/>
                  <w:divBdr>
                    <w:top w:val="none" w:sz="0" w:space="0" w:color="auto"/>
                    <w:left w:val="none" w:sz="0" w:space="0" w:color="auto"/>
                    <w:bottom w:val="none" w:sz="0" w:space="0" w:color="auto"/>
                    <w:right w:val="none" w:sz="0" w:space="0" w:color="auto"/>
                  </w:divBdr>
                  <w:divsChild>
                    <w:div w:id="1128012403">
                      <w:marLeft w:val="0"/>
                      <w:marRight w:val="0"/>
                      <w:marTop w:val="0"/>
                      <w:marBottom w:val="0"/>
                      <w:divBdr>
                        <w:top w:val="none" w:sz="0" w:space="0" w:color="auto"/>
                        <w:left w:val="none" w:sz="0" w:space="0" w:color="auto"/>
                        <w:bottom w:val="none" w:sz="0" w:space="0" w:color="auto"/>
                        <w:right w:val="none" w:sz="0" w:space="0" w:color="auto"/>
                      </w:divBdr>
                    </w:div>
                  </w:divsChild>
                </w:div>
                <w:div w:id="1218129946">
                  <w:marLeft w:val="0"/>
                  <w:marRight w:val="0"/>
                  <w:marTop w:val="0"/>
                  <w:marBottom w:val="0"/>
                  <w:divBdr>
                    <w:top w:val="none" w:sz="0" w:space="0" w:color="auto"/>
                    <w:left w:val="none" w:sz="0" w:space="0" w:color="auto"/>
                    <w:bottom w:val="none" w:sz="0" w:space="0" w:color="auto"/>
                    <w:right w:val="none" w:sz="0" w:space="0" w:color="auto"/>
                  </w:divBdr>
                  <w:divsChild>
                    <w:div w:id="2133664769">
                      <w:marLeft w:val="0"/>
                      <w:marRight w:val="0"/>
                      <w:marTop w:val="0"/>
                      <w:marBottom w:val="0"/>
                      <w:divBdr>
                        <w:top w:val="none" w:sz="0" w:space="0" w:color="auto"/>
                        <w:left w:val="none" w:sz="0" w:space="0" w:color="auto"/>
                        <w:bottom w:val="none" w:sz="0" w:space="0" w:color="auto"/>
                        <w:right w:val="none" w:sz="0" w:space="0" w:color="auto"/>
                      </w:divBdr>
                    </w:div>
                  </w:divsChild>
                </w:div>
                <w:div w:id="1224562576">
                  <w:marLeft w:val="0"/>
                  <w:marRight w:val="0"/>
                  <w:marTop w:val="0"/>
                  <w:marBottom w:val="0"/>
                  <w:divBdr>
                    <w:top w:val="none" w:sz="0" w:space="0" w:color="auto"/>
                    <w:left w:val="none" w:sz="0" w:space="0" w:color="auto"/>
                    <w:bottom w:val="none" w:sz="0" w:space="0" w:color="auto"/>
                    <w:right w:val="none" w:sz="0" w:space="0" w:color="auto"/>
                  </w:divBdr>
                  <w:divsChild>
                    <w:div w:id="340859247">
                      <w:marLeft w:val="0"/>
                      <w:marRight w:val="0"/>
                      <w:marTop w:val="0"/>
                      <w:marBottom w:val="0"/>
                      <w:divBdr>
                        <w:top w:val="none" w:sz="0" w:space="0" w:color="auto"/>
                        <w:left w:val="none" w:sz="0" w:space="0" w:color="auto"/>
                        <w:bottom w:val="none" w:sz="0" w:space="0" w:color="auto"/>
                        <w:right w:val="none" w:sz="0" w:space="0" w:color="auto"/>
                      </w:divBdr>
                    </w:div>
                  </w:divsChild>
                </w:div>
                <w:div w:id="1236355941">
                  <w:marLeft w:val="0"/>
                  <w:marRight w:val="0"/>
                  <w:marTop w:val="0"/>
                  <w:marBottom w:val="0"/>
                  <w:divBdr>
                    <w:top w:val="none" w:sz="0" w:space="0" w:color="auto"/>
                    <w:left w:val="none" w:sz="0" w:space="0" w:color="auto"/>
                    <w:bottom w:val="none" w:sz="0" w:space="0" w:color="auto"/>
                    <w:right w:val="none" w:sz="0" w:space="0" w:color="auto"/>
                  </w:divBdr>
                  <w:divsChild>
                    <w:div w:id="555315350">
                      <w:marLeft w:val="0"/>
                      <w:marRight w:val="0"/>
                      <w:marTop w:val="0"/>
                      <w:marBottom w:val="0"/>
                      <w:divBdr>
                        <w:top w:val="none" w:sz="0" w:space="0" w:color="auto"/>
                        <w:left w:val="none" w:sz="0" w:space="0" w:color="auto"/>
                        <w:bottom w:val="none" w:sz="0" w:space="0" w:color="auto"/>
                        <w:right w:val="none" w:sz="0" w:space="0" w:color="auto"/>
                      </w:divBdr>
                    </w:div>
                    <w:div w:id="968827029">
                      <w:marLeft w:val="0"/>
                      <w:marRight w:val="0"/>
                      <w:marTop w:val="0"/>
                      <w:marBottom w:val="0"/>
                      <w:divBdr>
                        <w:top w:val="none" w:sz="0" w:space="0" w:color="auto"/>
                        <w:left w:val="none" w:sz="0" w:space="0" w:color="auto"/>
                        <w:bottom w:val="none" w:sz="0" w:space="0" w:color="auto"/>
                        <w:right w:val="none" w:sz="0" w:space="0" w:color="auto"/>
                      </w:divBdr>
                    </w:div>
                    <w:div w:id="2145267699">
                      <w:marLeft w:val="0"/>
                      <w:marRight w:val="0"/>
                      <w:marTop w:val="0"/>
                      <w:marBottom w:val="0"/>
                      <w:divBdr>
                        <w:top w:val="none" w:sz="0" w:space="0" w:color="auto"/>
                        <w:left w:val="none" w:sz="0" w:space="0" w:color="auto"/>
                        <w:bottom w:val="none" w:sz="0" w:space="0" w:color="auto"/>
                        <w:right w:val="none" w:sz="0" w:space="0" w:color="auto"/>
                      </w:divBdr>
                    </w:div>
                  </w:divsChild>
                </w:div>
                <w:div w:id="1250387211">
                  <w:marLeft w:val="0"/>
                  <w:marRight w:val="0"/>
                  <w:marTop w:val="0"/>
                  <w:marBottom w:val="0"/>
                  <w:divBdr>
                    <w:top w:val="none" w:sz="0" w:space="0" w:color="auto"/>
                    <w:left w:val="none" w:sz="0" w:space="0" w:color="auto"/>
                    <w:bottom w:val="none" w:sz="0" w:space="0" w:color="auto"/>
                    <w:right w:val="none" w:sz="0" w:space="0" w:color="auto"/>
                  </w:divBdr>
                  <w:divsChild>
                    <w:div w:id="1785687270">
                      <w:marLeft w:val="0"/>
                      <w:marRight w:val="0"/>
                      <w:marTop w:val="0"/>
                      <w:marBottom w:val="0"/>
                      <w:divBdr>
                        <w:top w:val="none" w:sz="0" w:space="0" w:color="auto"/>
                        <w:left w:val="none" w:sz="0" w:space="0" w:color="auto"/>
                        <w:bottom w:val="none" w:sz="0" w:space="0" w:color="auto"/>
                        <w:right w:val="none" w:sz="0" w:space="0" w:color="auto"/>
                      </w:divBdr>
                    </w:div>
                  </w:divsChild>
                </w:div>
                <w:div w:id="1253664671">
                  <w:marLeft w:val="0"/>
                  <w:marRight w:val="0"/>
                  <w:marTop w:val="0"/>
                  <w:marBottom w:val="0"/>
                  <w:divBdr>
                    <w:top w:val="none" w:sz="0" w:space="0" w:color="auto"/>
                    <w:left w:val="none" w:sz="0" w:space="0" w:color="auto"/>
                    <w:bottom w:val="none" w:sz="0" w:space="0" w:color="auto"/>
                    <w:right w:val="none" w:sz="0" w:space="0" w:color="auto"/>
                  </w:divBdr>
                  <w:divsChild>
                    <w:div w:id="1651054228">
                      <w:marLeft w:val="0"/>
                      <w:marRight w:val="0"/>
                      <w:marTop w:val="0"/>
                      <w:marBottom w:val="0"/>
                      <w:divBdr>
                        <w:top w:val="none" w:sz="0" w:space="0" w:color="auto"/>
                        <w:left w:val="none" w:sz="0" w:space="0" w:color="auto"/>
                        <w:bottom w:val="none" w:sz="0" w:space="0" w:color="auto"/>
                        <w:right w:val="none" w:sz="0" w:space="0" w:color="auto"/>
                      </w:divBdr>
                    </w:div>
                  </w:divsChild>
                </w:div>
                <w:div w:id="1263342777">
                  <w:marLeft w:val="0"/>
                  <w:marRight w:val="0"/>
                  <w:marTop w:val="0"/>
                  <w:marBottom w:val="0"/>
                  <w:divBdr>
                    <w:top w:val="none" w:sz="0" w:space="0" w:color="auto"/>
                    <w:left w:val="none" w:sz="0" w:space="0" w:color="auto"/>
                    <w:bottom w:val="none" w:sz="0" w:space="0" w:color="auto"/>
                    <w:right w:val="none" w:sz="0" w:space="0" w:color="auto"/>
                  </w:divBdr>
                  <w:divsChild>
                    <w:div w:id="348683875">
                      <w:marLeft w:val="0"/>
                      <w:marRight w:val="0"/>
                      <w:marTop w:val="0"/>
                      <w:marBottom w:val="0"/>
                      <w:divBdr>
                        <w:top w:val="none" w:sz="0" w:space="0" w:color="auto"/>
                        <w:left w:val="none" w:sz="0" w:space="0" w:color="auto"/>
                        <w:bottom w:val="none" w:sz="0" w:space="0" w:color="auto"/>
                        <w:right w:val="none" w:sz="0" w:space="0" w:color="auto"/>
                      </w:divBdr>
                    </w:div>
                  </w:divsChild>
                </w:div>
                <w:div w:id="1319075700">
                  <w:marLeft w:val="0"/>
                  <w:marRight w:val="0"/>
                  <w:marTop w:val="0"/>
                  <w:marBottom w:val="0"/>
                  <w:divBdr>
                    <w:top w:val="none" w:sz="0" w:space="0" w:color="auto"/>
                    <w:left w:val="none" w:sz="0" w:space="0" w:color="auto"/>
                    <w:bottom w:val="none" w:sz="0" w:space="0" w:color="auto"/>
                    <w:right w:val="none" w:sz="0" w:space="0" w:color="auto"/>
                  </w:divBdr>
                  <w:divsChild>
                    <w:div w:id="144977952">
                      <w:marLeft w:val="0"/>
                      <w:marRight w:val="0"/>
                      <w:marTop w:val="0"/>
                      <w:marBottom w:val="0"/>
                      <w:divBdr>
                        <w:top w:val="none" w:sz="0" w:space="0" w:color="auto"/>
                        <w:left w:val="none" w:sz="0" w:space="0" w:color="auto"/>
                        <w:bottom w:val="none" w:sz="0" w:space="0" w:color="auto"/>
                        <w:right w:val="none" w:sz="0" w:space="0" w:color="auto"/>
                      </w:divBdr>
                    </w:div>
                  </w:divsChild>
                </w:div>
                <w:div w:id="1323193277">
                  <w:marLeft w:val="0"/>
                  <w:marRight w:val="0"/>
                  <w:marTop w:val="0"/>
                  <w:marBottom w:val="0"/>
                  <w:divBdr>
                    <w:top w:val="none" w:sz="0" w:space="0" w:color="auto"/>
                    <w:left w:val="none" w:sz="0" w:space="0" w:color="auto"/>
                    <w:bottom w:val="none" w:sz="0" w:space="0" w:color="auto"/>
                    <w:right w:val="none" w:sz="0" w:space="0" w:color="auto"/>
                  </w:divBdr>
                  <w:divsChild>
                    <w:div w:id="1381591907">
                      <w:marLeft w:val="0"/>
                      <w:marRight w:val="0"/>
                      <w:marTop w:val="0"/>
                      <w:marBottom w:val="0"/>
                      <w:divBdr>
                        <w:top w:val="none" w:sz="0" w:space="0" w:color="auto"/>
                        <w:left w:val="none" w:sz="0" w:space="0" w:color="auto"/>
                        <w:bottom w:val="none" w:sz="0" w:space="0" w:color="auto"/>
                        <w:right w:val="none" w:sz="0" w:space="0" w:color="auto"/>
                      </w:divBdr>
                    </w:div>
                  </w:divsChild>
                </w:div>
                <w:div w:id="1329094037">
                  <w:marLeft w:val="0"/>
                  <w:marRight w:val="0"/>
                  <w:marTop w:val="0"/>
                  <w:marBottom w:val="0"/>
                  <w:divBdr>
                    <w:top w:val="none" w:sz="0" w:space="0" w:color="auto"/>
                    <w:left w:val="none" w:sz="0" w:space="0" w:color="auto"/>
                    <w:bottom w:val="none" w:sz="0" w:space="0" w:color="auto"/>
                    <w:right w:val="none" w:sz="0" w:space="0" w:color="auto"/>
                  </w:divBdr>
                  <w:divsChild>
                    <w:div w:id="614944575">
                      <w:marLeft w:val="0"/>
                      <w:marRight w:val="0"/>
                      <w:marTop w:val="0"/>
                      <w:marBottom w:val="0"/>
                      <w:divBdr>
                        <w:top w:val="none" w:sz="0" w:space="0" w:color="auto"/>
                        <w:left w:val="none" w:sz="0" w:space="0" w:color="auto"/>
                        <w:bottom w:val="none" w:sz="0" w:space="0" w:color="auto"/>
                        <w:right w:val="none" w:sz="0" w:space="0" w:color="auto"/>
                      </w:divBdr>
                    </w:div>
                  </w:divsChild>
                </w:div>
                <w:div w:id="1338579141">
                  <w:marLeft w:val="0"/>
                  <w:marRight w:val="0"/>
                  <w:marTop w:val="0"/>
                  <w:marBottom w:val="0"/>
                  <w:divBdr>
                    <w:top w:val="none" w:sz="0" w:space="0" w:color="auto"/>
                    <w:left w:val="none" w:sz="0" w:space="0" w:color="auto"/>
                    <w:bottom w:val="none" w:sz="0" w:space="0" w:color="auto"/>
                    <w:right w:val="none" w:sz="0" w:space="0" w:color="auto"/>
                  </w:divBdr>
                  <w:divsChild>
                    <w:div w:id="288508895">
                      <w:marLeft w:val="0"/>
                      <w:marRight w:val="0"/>
                      <w:marTop w:val="0"/>
                      <w:marBottom w:val="0"/>
                      <w:divBdr>
                        <w:top w:val="none" w:sz="0" w:space="0" w:color="auto"/>
                        <w:left w:val="none" w:sz="0" w:space="0" w:color="auto"/>
                        <w:bottom w:val="none" w:sz="0" w:space="0" w:color="auto"/>
                        <w:right w:val="none" w:sz="0" w:space="0" w:color="auto"/>
                      </w:divBdr>
                    </w:div>
                    <w:div w:id="815878687">
                      <w:marLeft w:val="0"/>
                      <w:marRight w:val="0"/>
                      <w:marTop w:val="0"/>
                      <w:marBottom w:val="0"/>
                      <w:divBdr>
                        <w:top w:val="none" w:sz="0" w:space="0" w:color="auto"/>
                        <w:left w:val="none" w:sz="0" w:space="0" w:color="auto"/>
                        <w:bottom w:val="none" w:sz="0" w:space="0" w:color="auto"/>
                        <w:right w:val="none" w:sz="0" w:space="0" w:color="auto"/>
                      </w:divBdr>
                    </w:div>
                  </w:divsChild>
                </w:div>
                <w:div w:id="1349866644">
                  <w:marLeft w:val="0"/>
                  <w:marRight w:val="0"/>
                  <w:marTop w:val="0"/>
                  <w:marBottom w:val="0"/>
                  <w:divBdr>
                    <w:top w:val="none" w:sz="0" w:space="0" w:color="auto"/>
                    <w:left w:val="none" w:sz="0" w:space="0" w:color="auto"/>
                    <w:bottom w:val="none" w:sz="0" w:space="0" w:color="auto"/>
                    <w:right w:val="none" w:sz="0" w:space="0" w:color="auto"/>
                  </w:divBdr>
                  <w:divsChild>
                    <w:div w:id="225804069">
                      <w:marLeft w:val="0"/>
                      <w:marRight w:val="0"/>
                      <w:marTop w:val="0"/>
                      <w:marBottom w:val="0"/>
                      <w:divBdr>
                        <w:top w:val="none" w:sz="0" w:space="0" w:color="auto"/>
                        <w:left w:val="none" w:sz="0" w:space="0" w:color="auto"/>
                        <w:bottom w:val="none" w:sz="0" w:space="0" w:color="auto"/>
                        <w:right w:val="none" w:sz="0" w:space="0" w:color="auto"/>
                      </w:divBdr>
                    </w:div>
                  </w:divsChild>
                </w:div>
                <w:div w:id="1370305073">
                  <w:marLeft w:val="0"/>
                  <w:marRight w:val="0"/>
                  <w:marTop w:val="0"/>
                  <w:marBottom w:val="0"/>
                  <w:divBdr>
                    <w:top w:val="none" w:sz="0" w:space="0" w:color="auto"/>
                    <w:left w:val="none" w:sz="0" w:space="0" w:color="auto"/>
                    <w:bottom w:val="none" w:sz="0" w:space="0" w:color="auto"/>
                    <w:right w:val="none" w:sz="0" w:space="0" w:color="auto"/>
                  </w:divBdr>
                  <w:divsChild>
                    <w:div w:id="1805853293">
                      <w:marLeft w:val="0"/>
                      <w:marRight w:val="0"/>
                      <w:marTop w:val="0"/>
                      <w:marBottom w:val="0"/>
                      <w:divBdr>
                        <w:top w:val="none" w:sz="0" w:space="0" w:color="auto"/>
                        <w:left w:val="none" w:sz="0" w:space="0" w:color="auto"/>
                        <w:bottom w:val="none" w:sz="0" w:space="0" w:color="auto"/>
                        <w:right w:val="none" w:sz="0" w:space="0" w:color="auto"/>
                      </w:divBdr>
                    </w:div>
                  </w:divsChild>
                </w:div>
                <w:div w:id="1372070793">
                  <w:marLeft w:val="0"/>
                  <w:marRight w:val="0"/>
                  <w:marTop w:val="0"/>
                  <w:marBottom w:val="0"/>
                  <w:divBdr>
                    <w:top w:val="none" w:sz="0" w:space="0" w:color="auto"/>
                    <w:left w:val="none" w:sz="0" w:space="0" w:color="auto"/>
                    <w:bottom w:val="none" w:sz="0" w:space="0" w:color="auto"/>
                    <w:right w:val="none" w:sz="0" w:space="0" w:color="auto"/>
                  </w:divBdr>
                  <w:divsChild>
                    <w:div w:id="2088846550">
                      <w:marLeft w:val="0"/>
                      <w:marRight w:val="0"/>
                      <w:marTop w:val="0"/>
                      <w:marBottom w:val="0"/>
                      <w:divBdr>
                        <w:top w:val="none" w:sz="0" w:space="0" w:color="auto"/>
                        <w:left w:val="none" w:sz="0" w:space="0" w:color="auto"/>
                        <w:bottom w:val="none" w:sz="0" w:space="0" w:color="auto"/>
                        <w:right w:val="none" w:sz="0" w:space="0" w:color="auto"/>
                      </w:divBdr>
                    </w:div>
                  </w:divsChild>
                </w:div>
                <w:div w:id="1375039845">
                  <w:marLeft w:val="0"/>
                  <w:marRight w:val="0"/>
                  <w:marTop w:val="0"/>
                  <w:marBottom w:val="0"/>
                  <w:divBdr>
                    <w:top w:val="none" w:sz="0" w:space="0" w:color="auto"/>
                    <w:left w:val="none" w:sz="0" w:space="0" w:color="auto"/>
                    <w:bottom w:val="none" w:sz="0" w:space="0" w:color="auto"/>
                    <w:right w:val="none" w:sz="0" w:space="0" w:color="auto"/>
                  </w:divBdr>
                  <w:divsChild>
                    <w:div w:id="134875959">
                      <w:marLeft w:val="0"/>
                      <w:marRight w:val="0"/>
                      <w:marTop w:val="0"/>
                      <w:marBottom w:val="0"/>
                      <w:divBdr>
                        <w:top w:val="none" w:sz="0" w:space="0" w:color="auto"/>
                        <w:left w:val="none" w:sz="0" w:space="0" w:color="auto"/>
                        <w:bottom w:val="none" w:sz="0" w:space="0" w:color="auto"/>
                        <w:right w:val="none" w:sz="0" w:space="0" w:color="auto"/>
                      </w:divBdr>
                    </w:div>
                    <w:div w:id="318340717">
                      <w:marLeft w:val="0"/>
                      <w:marRight w:val="0"/>
                      <w:marTop w:val="0"/>
                      <w:marBottom w:val="0"/>
                      <w:divBdr>
                        <w:top w:val="none" w:sz="0" w:space="0" w:color="auto"/>
                        <w:left w:val="none" w:sz="0" w:space="0" w:color="auto"/>
                        <w:bottom w:val="none" w:sz="0" w:space="0" w:color="auto"/>
                        <w:right w:val="none" w:sz="0" w:space="0" w:color="auto"/>
                      </w:divBdr>
                    </w:div>
                    <w:div w:id="1019887657">
                      <w:marLeft w:val="0"/>
                      <w:marRight w:val="0"/>
                      <w:marTop w:val="0"/>
                      <w:marBottom w:val="0"/>
                      <w:divBdr>
                        <w:top w:val="none" w:sz="0" w:space="0" w:color="auto"/>
                        <w:left w:val="none" w:sz="0" w:space="0" w:color="auto"/>
                        <w:bottom w:val="none" w:sz="0" w:space="0" w:color="auto"/>
                        <w:right w:val="none" w:sz="0" w:space="0" w:color="auto"/>
                      </w:divBdr>
                    </w:div>
                  </w:divsChild>
                </w:div>
                <w:div w:id="1383210817">
                  <w:marLeft w:val="0"/>
                  <w:marRight w:val="0"/>
                  <w:marTop w:val="0"/>
                  <w:marBottom w:val="0"/>
                  <w:divBdr>
                    <w:top w:val="none" w:sz="0" w:space="0" w:color="auto"/>
                    <w:left w:val="none" w:sz="0" w:space="0" w:color="auto"/>
                    <w:bottom w:val="none" w:sz="0" w:space="0" w:color="auto"/>
                    <w:right w:val="none" w:sz="0" w:space="0" w:color="auto"/>
                  </w:divBdr>
                  <w:divsChild>
                    <w:div w:id="73938907">
                      <w:marLeft w:val="0"/>
                      <w:marRight w:val="0"/>
                      <w:marTop w:val="0"/>
                      <w:marBottom w:val="0"/>
                      <w:divBdr>
                        <w:top w:val="none" w:sz="0" w:space="0" w:color="auto"/>
                        <w:left w:val="none" w:sz="0" w:space="0" w:color="auto"/>
                        <w:bottom w:val="none" w:sz="0" w:space="0" w:color="auto"/>
                        <w:right w:val="none" w:sz="0" w:space="0" w:color="auto"/>
                      </w:divBdr>
                    </w:div>
                    <w:div w:id="1524782309">
                      <w:marLeft w:val="0"/>
                      <w:marRight w:val="0"/>
                      <w:marTop w:val="0"/>
                      <w:marBottom w:val="0"/>
                      <w:divBdr>
                        <w:top w:val="none" w:sz="0" w:space="0" w:color="auto"/>
                        <w:left w:val="none" w:sz="0" w:space="0" w:color="auto"/>
                        <w:bottom w:val="none" w:sz="0" w:space="0" w:color="auto"/>
                        <w:right w:val="none" w:sz="0" w:space="0" w:color="auto"/>
                      </w:divBdr>
                    </w:div>
                    <w:div w:id="1981229391">
                      <w:marLeft w:val="0"/>
                      <w:marRight w:val="0"/>
                      <w:marTop w:val="0"/>
                      <w:marBottom w:val="0"/>
                      <w:divBdr>
                        <w:top w:val="none" w:sz="0" w:space="0" w:color="auto"/>
                        <w:left w:val="none" w:sz="0" w:space="0" w:color="auto"/>
                        <w:bottom w:val="none" w:sz="0" w:space="0" w:color="auto"/>
                        <w:right w:val="none" w:sz="0" w:space="0" w:color="auto"/>
                      </w:divBdr>
                    </w:div>
                  </w:divsChild>
                </w:div>
                <w:div w:id="1395008125">
                  <w:marLeft w:val="0"/>
                  <w:marRight w:val="0"/>
                  <w:marTop w:val="0"/>
                  <w:marBottom w:val="0"/>
                  <w:divBdr>
                    <w:top w:val="none" w:sz="0" w:space="0" w:color="auto"/>
                    <w:left w:val="none" w:sz="0" w:space="0" w:color="auto"/>
                    <w:bottom w:val="none" w:sz="0" w:space="0" w:color="auto"/>
                    <w:right w:val="none" w:sz="0" w:space="0" w:color="auto"/>
                  </w:divBdr>
                  <w:divsChild>
                    <w:div w:id="1798720312">
                      <w:marLeft w:val="0"/>
                      <w:marRight w:val="0"/>
                      <w:marTop w:val="0"/>
                      <w:marBottom w:val="0"/>
                      <w:divBdr>
                        <w:top w:val="none" w:sz="0" w:space="0" w:color="auto"/>
                        <w:left w:val="none" w:sz="0" w:space="0" w:color="auto"/>
                        <w:bottom w:val="none" w:sz="0" w:space="0" w:color="auto"/>
                        <w:right w:val="none" w:sz="0" w:space="0" w:color="auto"/>
                      </w:divBdr>
                    </w:div>
                  </w:divsChild>
                </w:div>
                <w:div w:id="1415860919">
                  <w:marLeft w:val="0"/>
                  <w:marRight w:val="0"/>
                  <w:marTop w:val="0"/>
                  <w:marBottom w:val="0"/>
                  <w:divBdr>
                    <w:top w:val="none" w:sz="0" w:space="0" w:color="auto"/>
                    <w:left w:val="none" w:sz="0" w:space="0" w:color="auto"/>
                    <w:bottom w:val="none" w:sz="0" w:space="0" w:color="auto"/>
                    <w:right w:val="none" w:sz="0" w:space="0" w:color="auto"/>
                  </w:divBdr>
                  <w:divsChild>
                    <w:div w:id="566110383">
                      <w:marLeft w:val="0"/>
                      <w:marRight w:val="0"/>
                      <w:marTop w:val="0"/>
                      <w:marBottom w:val="0"/>
                      <w:divBdr>
                        <w:top w:val="none" w:sz="0" w:space="0" w:color="auto"/>
                        <w:left w:val="none" w:sz="0" w:space="0" w:color="auto"/>
                        <w:bottom w:val="none" w:sz="0" w:space="0" w:color="auto"/>
                        <w:right w:val="none" w:sz="0" w:space="0" w:color="auto"/>
                      </w:divBdr>
                    </w:div>
                  </w:divsChild>
                </w:div>
                <w:div w:id="1438016693">
                  <w:marLeft w:val="0"/>
                  <w:marRight w:val="0"/>
                  <w:marTop w:val="0"/>
                  <w:marBottom w:val="0"/>
                  <w:divBdr>
                    <w:top w:val="none" w:sz="0" w:space="0" w:color="auto"/>
                    <w:left w:val="none" w:sz="0" w:space="0" w:color="auto"/>
                    <w:bottom w:val="none" w:sz="0" w:space="0" w:color="auto"/>
                    <w:right w:val="none" w:sz="0" w:space="0" w:color="auto"/>
                  </w:divBdr>
                  <w:divsChild>
                    <w:div w:id="1111822876">
                      <w:marLeft w:val="0"/>
                      <w:marRight w:val="0"/>
                      <w:marTop w:val="0"/>
                      <w:marBottom w:val="0"/>
                      <w:divBdr>
                        <w:top w:val="none" w:sz="0" w:space="0" w:color="auto"/>
                        <w:left w:val="none" w:sz="0" w:space="0" w:color="auto"/>
                        <w:bottom w:val="none" w:sz="0" w:space="0" w:color="auto"/>
                        <w:right w:val="none" w:sz="0" w:space="0" w:color="auto"/>
                      </w:divBdr>
                    </w:div>
                  </w:divsChild>
                </w:div>
                <w:div w:id="1476600586">
                  <w:marLeft w:val="0"/>
                  <w:marRight w:val="0"/>
                  <w:marTop w:val="0"/>
                  <w:marBottom w:val="0"/>
                  <w:divBdr>
                    <w:top w:val="none" w:sz="0" w:space="0" w:color="auto"/>
                    <w:left w:val="none" w:sz="0" w:space="0" w:color="auto"/>
                    <w:bottom w:val="none" w:sz="0" w:space="0" w:color="auto"/>
                    <w:right w:val="none" w:sz="0" w:space="0" w:color="auto"/>
                  </w:divBdr>
                  <w:divsChild>
                    <w:div w:id="702097770">
                      <w:marLeft w:val="0"/>
                      <w:marRight w:val="0"/>
                      <w:marTop w:val="0"/>
                      <w:marBottom w:val="0"/>
                      <w:divBdr>
                        <w:top w:val="none" w:sz="0" w:space="0" w:color="auto"/>
                        <w:left w:val="none" w:sz="0" w:space="0" w:color="auto"/>
                        <w:bottom w:val="none" w:sz="0" w:space="0" w:color="auto"/>
                        <w:right w:val="none" w:sz="0" w:space="0" w:color="auto"/>
                      </w:divBdr>
                    </w:div>
                    <w:div w:id="1700621045">
                      <w:marLeft w:val="0"/>
                      <w:marRight w:val="0"/>
                      <w:marTop w:val="0"/>
                      <w:marBottom w:val="0"/>
                      <w:divBdr>
                        <w:top w:val="none" w:sz="0" w:space="0" w:color="auto"/>
                        <w:left w:val="none" w:sz="0" w:space="0" w:color="auto"/>
                        <w:bottom w:val="none" w:sz="0" w:space="0" w:color="auto"/>
                        <w:right w:val="none" w:sz="0" w:space="0" w:color="auto"/>
                      </w:divBdr>
                    </w:div>
                  </w:divsChild>
                </w:div>
                <w:div w:id="1532913629">
                  <w:marLeft w:val="0"/>
                  <w:marRight w:val="0"/>
                  <w:marTop w:val="0"/>
                  <w:marBottom w:val="0"/>
                  <w:divBdr>
                    <w:top w:val="none" w:sz="0" w:space="0" w:color="auto"/>
                    <w:left w:val="none" w:sz="0" w:space="0" w:color="auto"/>
                    <w:bottom w:val="none" w:sz="0" w:space="0" w:color="auto"/>
                    <w:right w:val="none" w:sz="0" w:space="0" w:color="auto"/>
                  </w:divBdr>
                  <w:divsChild>
                    <w:div w:id="197668763">
                      <w:marLeft w:val="0"/>
                      <w:marRight w:val="0"/>
                      <w:marTop w:val="0"/>
                      <w:marBottom w:val="0"/>
                      <w:divBdr>
                        <w:top w:val="none" w:sz="0" w:space="0" w:color="auto"/>
                        <w:left w:val="none" w:sz="0" w:space="0" w:color="auto"/>
                        <w:bottom w:val="none" w:sz="0" w:space="0" w:color="auto"/>
                        <w:right w:val="none" w:sz="0" w:space="0" w:color="auto"/>
                      </w:divBdr>
                    </w:div>
                  </w:divsChild>
                </w:div>
                <w:div w:id="1542741834">
                  <w:marLeft w:val="0"/>
                  <w:marRight w:val="0"/>
                  <w:marTop w:val="0"/>
                  <w:marBottom w:val="0"/>
                  <w:divBdr>
                    <w:top w:val="none" w:sz="0" w:space="0" w:color="auto"/>
                    <w:left w:val="none" w:sz="0" w:space="0" w:color="auto"/>
                    <w:bottom w:val="none" w:sz="0" w:space="0" w:color="auto"/>
                    <w:right w:val="none" w:sz="0" w:space="0" w:color="auto"/>
                  </w:divBdr>
                  <w:divsChild>
                    <w:div w:id="1005940079">
                      <w:marLeft w:val="0"/>
                      <w:marRight w:val="0"/>
                      <w:marTop w:val="0"/>
                      <w:marBottom w:val="0"/>
                      <w:divBdr>
                        <w:top w:val="none" w:sz="0" w:space="0" w:color="auto"/>
                        <w:left w:val="none" w:sz="0" w:space="0" w:color="auto"/>
                        <w:bottom w:val="none" w:sz="0" w:space="0" w:color="auto"/>
                        <w:right w:val="none" w:sz="0" w:space="0" w:color="auto"/>
                      </w:divBdr>
                    </w:div>
                  </w:divsChild>
                </w:div>
                <w:div w:id="1584799150">
                  <w:marLeft w:val="0"/>
                  <w:marRight w:val="0"/>
                  <w:marTop w:val="0"/>
                  <w:marBottom w:val="0"/>
                  <w:divBdr>
                    <w:top w:val="none" w:sz="0" w:space="0" w:color="auto"/>
                    <w:left w:val="none" w:sz="0" w:space="0" w:color="auto"/>
                    <w:bottom w:val="none" w:sz="0" w:space="0" w:color="auto"/>
                    <w:right w:val="none" w:sz="0" w:space="0" w:color="auto"/>
                  </w:divBdr>
                  <w:divsChild>
                    <w:div w:id="1536578164">
                      <w:marLeft w:val="0"/>
                      <w:marRight w:val="0"/>
                      <w:marTop w:val="0"/>
                      <w:marBottom w:val="0"/>
                      <w:divBdr>
                        <w:top w:val="none" w:sz="0" w:space="0" w:color="auto"/>
                        <w:left w:val="none" w:sz="0" w:space="0" w:color="auto"/>
                        <w:bottom w:val="none" w:sz="0" w:space="0" w:color="auto"/>
                        <w:right w:val="none" w:sz="0" w:space="0" w:color="auto"/>
                      </w:divBdr>
                    </w:div>
                  </w:divsChild>
                </w:div>
                <w:div w:id="1593322877">
                  <w:marLeft w:val="0"/>
                  <w:marRight w:val="0"/>
                  <w:marTop w:val="0"/>
                  <w:marBottom w:val="0"/>
                  <w:divBdr>
                    <w:top w:val="none" w:sz="0" w:space="0" w:color="auto"/>
                    <w:left w:val="none" w:sz="0" w:space="0" w:color="auto"/>
                    <w:bottom w:val="none" w:sz="0" w:space="0" w:color="auto"/>
                    <w:right w:val="none" w:sz="0" w:space="0" w:color="auto"/>
                  </w:divBdr>
                  <w:divsChild>
                    <w:div w:id="209539951">
                      <w:marLeft w:val="0"/>
                      <w:marRight w:val="0"/>
                      <w:marTop w:val="0"/>
                      <w:marBottom w:val="0"/>
                      <w:divBdr>
                        <w:top w:val="none" w:sz="0" w:space="0" w:color="auto"/>
                        <w:left w:val="none" w:sz="0" w:space="0" w:color="auto"/>
                        <w:bottom w:val="none" w:sz="0" w:space="0" w:color="auto"/>
                        <w:right w:val="none" w:sz="0" w:space="0" w:color="auto"/>
                      </w:divBdr>
                    </w:div>
                  </w:divsChild>
                </w:div>
                <w:div w:id="1611668639">
                  <w:marLeft w:val="0"/>
                  <w:marRight w:val="0"/>
                  <w:marTop w:val="0"/>
                  <w:marBottom w:val="0"/>
                  <w:divBdr>
                    <w:top w:val="none" w:sz="0" w:space="0" w:color="auto"/>
                    <w:left w:val="none" w:sz="0" w:space="0" w:color="auto"/>
                    <w:bottom w:val="none" w:sz="0" w:space="0" w:color="auto"/>
                    <w:right w:val="none" w:sz="0" w:space="0" w:color="auto"/>
                  </w:divBdr>
                  <w:divsChild>
                    <w:div w:id="1432899899">
                      <w:marLeft w:val="0"/>
                      <w:marRight w:val="0"/>
                      <w:marTop w:val="0"/>
                      <w:marBottom w:val="0"/>
                      <w:divBdr>
                        <w:top w:val="none" w:sz="0" w:space="0" w:color="auto"/>
                        <w:left w:val="none" w:sz="0" w:space="0" w:color="auto"/>
                        <w:bottom w:val="none" w:sz="0" w:space="0" w:color="auto"/>
                        <w:right w:val="none" w:sz="0" w:space="0" w:color="auto"/>
                      </w:divBdr>
                    </w:div>
                  </w:divsChild>
                </w:div>
                <w:div w:id="1618874738">
                  <w:marLeft w:val="0"/>
                  <w:marRight w:val="0"/>
                  <w:marTop w:val="0"/>
                  <w:marBottom w:val="0"/>
                  <w:divBdr>
                    <w:top w:val="none" w:sz="0" w:space="0" w:color="auto"/>
                    <w:left w:val="none" w:sz="0" w:space="0" w:color="auto"/>
                    <w:bottom w:val="none" w:sz="0" w:space="0" w:color="auto"/>
                    <w:right w:val="none" w:sz="0" w:space="0" w:color="auto"/>
                  </w:divBdr>
                  <w:divsChild>
                    <w:div w:id="4330376">
                      <w:marLeft w:val="0"/>
                      <w:marRight w:val="0"/>
                      <w:marTop w:val="0"/>
                      <w:marBottom w:val="0"/>
                      <w:divBdr>
                        <w:top w:val="none" w:sz="0" w:space="0" w:color="auto"/>
                        <w:left w:val="none" w:sz="0" w:space="0" w:color="auto"/>
                        <w:bottom w:val="none" w:sz="0" w:space="0" w:color="auto"/>
                        <w:right w:val="none" w:sz="0" w:space="0" w:color="auto"/>
                      </w:divBdr>
                    </w:div>
                  </w:divsChild>
                </w:div>
                <w:div w:id="1619798349">
                  <w:marLeft w:val="0"/>
                  <w:marRight w:val="0"/>
                  <w:marTop w:val="0"/>
                  <w:marBottom w:val="0"/>
                  <w:divBdr>
                    <w:top w:val="none" w:sz="0" w:space="0" w:color="auto"/>
                    <w:left w:val="none" w:sz="0" w:space="0" w:color="auto"/>
                    <w:bottom w:val="none" w:sz="0" w:space="0" w:color="auto"/>
                    <w:right w:val="none" w:sz="0" w:space="0" w:color="auto"/>
                  </w:divBdr>
                  <w:divsChild>
                    <w:div w:id="1354963659">
                      <w:marLeft w:val="0"/>
                      <w:marRight w:val="0"/>
                      <w:marTop w:val="0"/>
                      <w:marBottom w:val="0"/>
                      <w:divBdr>
                        <w:top w:val="none" w:sz="0" w:space="0" w:color="auto"/>
                        <w:left w:val="none" w:sz="0" w:space="0" w:color="auto"/>
                        <w:bottom w:val="none" w:sz="0" w:space="0" w:color="auto"/>
                        <w:right w:val="none" w:sz="0" w:space="0" w:color="auto"/>
                      </w:divBdr>
                    </w:div>
                  </w:divsChild>
                </w:div>
                <w:div w:id="1638099142">
                  <w:marLeft w:val="0"/>
                  <w:marRight w:val="0"/>
                  <w:marTop w:val="0"/>
                  <w:marBottom w:val="0"/>
                  <w:divBdr>
                    <w:top w:val="none" w:sz="0" w:space="0" w:color="auto"/>
                    <w:left w:val="none" w:sz="0" w:space="0" w:color="auto"/>
                    <w:bottom w:val="none" w:sz="0" w:space="0" w:color="auto"/>
                    <w:right w:val="none" w:sz="0" w:space="0" w:color="auto"/>
                  </w:divBdr>
                  <w:divsChild>
                    <w:div w:id="1253472684">
                      <w:marLeft w:val="0"/>
                      <w:marRight w:val="0"/>
                      <w:marTop w:val="0"/>
                      <w:marBottom w:val="0"/>
                      <w:divBdr>
                        <w:top w:val="none" w:sz="0" w:space="0" w:color="auto"/>
                        <w:left w:val="none" w:sz="0" w:space="0" w:color="auto"/>
                        <w:bottom w:val="none" w:sz="0" w:space="0" w:color="auto"/>
                        <w:right w:val="none" w:sz="0" w:space="0" w:color="auto"/>
                      </w:divBdr>
                    </w:div>
                  </w:divsChild>
                </w:div>
                <w:div w:id="1679888367">
                  <w:marLeft w:val="0"/>
                  <w:marRight w:val="0"/>
                  <w:marTop w:val="0"/>
                  <w:marBottom w:val="0"/>
                  <w:divBdr>
                    <w:top w:val="none" w:sz="0" w:space="0" w:color="auto"/>
                    <w:left w:val="none" w:sz="0" w:space="0" w:color="auto"/>
                    <w:bottom w:val="none" w:sz="0" w:space="0" w:color="auto"/>
                    <w:right w:val="none" w:sz="0" w:space="0" w:color="auto"/>
                  </w:divBdr>
                  <w:divsChild>
                    <w:div w:id="584069128">
                      <w:marLeft w:val="0"/>
                      <w:marRight w:val="0"/>
                      <w:marTop w:val="0"/>
                      <w:marBottom w:val="0"/>
                      <w:divBdr>
                        <w:top w:val="none" w:sz="0" w:space="0" w:color="auto"/>
                        <w:left w:val="none" w:sz="0" w:space="0" w:color="auto"/>
                        <w:bottom w:val="none" w:sz="0" w:space="0" w:color="auto"/>
                        <w:right w:val="none" w:sz="0" w:space="0" w:color="auto"/>
                      </w:divBdr>
                    </w:div>
                    <w:div w:id="706569743">
                      <w:marLeft w:val="0"/>
                      <w:marRight w:val="0"/>
                      <w:marTop w:val="0"/>
                      <w:marBottom w:val="0"/>
                      <w:divBdr>
                        <w:top w:val="none" w:sz="0" w:space="0" w:color="auto"/>
                        <w:left w:val="none" w:sz="0" w:space="0" w:color="auto"/>
                        <w:bottom w:val="none" w:sz="0" w:space="0" w:color="auto"/>
                        <w:right w:val="none" w:sz="0" w:space="0" w:color="auto"/>
                      </w:divBdr>
                    </w:div>
                    <w:div w:id="870339594">
                      <w:marLeft w:val="0"/>
                      <w:marRight w:val="0"/>
                      <w:marTop w:val="0"/>
                      <w:marBottom w:val="0"/>
                      <w:divBdr>
                        <w:top w:val="none" w:sz="0" w:space="0" w:color="auto"/>
                        <w:left w:val="none" w:sz="0" w:space="0" w:color="auto"/>
                        <w:bottom w:val="none" w:sz="0" w:space="0" w:color="auto"/>
                        <w:right w:val="none" w:sz="0" w:space="0" w:color="auto"/>
                      </w:divBdr>
                    </w:div>
                    <w:div w:id="1243032417">
                      <w:marLeft w:val="0"/>
                      <w:marRight w:val="0"/>
                      <w:marTop w:val="0"/>
                      <w:marBottom w:val="0"/>
                      <w:divBdr>
                        <w:top w:val="none" w:sz="0" w:space="0" w:color="auto"/>
                        <w:left w:val="none" w:sz="0" w:space="0" w:color="auto"/>
                        <w:bottom w:val="none" w:sz="0" w:space="0" w:color="auto"/>
                        <w:right w:val="none" w:sz="0" w:space="0" w:color="auto"/>
                      </w:divBdr>
                    </w:div>
                    <w:div w:id="1477800727">
                      <w:marLeft w:val="0"/>
                      <w:marRight w:val="0"/>
                      <w:marTop w:val="0"/>
                      <w:marBottom w:val="0"/>
                      <w:divBdr>
                        <w:top w:val="none" w:sz="0" w:space="0" w:color="auto"/>
                        <w:left w:val="none" w:sz="0" w:space="0" w:color="auto"/>
                        <w:bottom w:val="none" w:sz="0" w:space="0" w:color="auto"/>
                        <w:right w:val="none" w:sz="0" w:space="0" w:color="auto"/>
                      </w:divBdr>
                    </w:div>
                    <w:div w:id="1480535938">
                      <w:marLeft w:val="0"/>
                      <w:marRight w:val="0"/>
                      <w:marTop w:val="0"/>
                      <w:marBottom w:val="0"/>
                      <w:divBdr>
                        <w:top w:val="none" w:sz="0" w:space="0" w:color="auto"/>
                        <w:left w:val="none" w:sz="0" w:space="0" w:color="auto"/>
                        <w:bottom w:val="none" w:sz="0" w:space="0" w:color="auto"/>
                        <w:right w:val="none" w:sz="0" w:space="0" w:color="auto"/>
                      </w:divBdr>
                    </w:div>
                    <w:div w:id="1942836028">
                      <w:marLeft w:val="0"/>
                      <w:marRight w:val="0"/>
                      <w:marTop w:val="0"/>
                      <w:marBottom w:val="0"/>
                      <w:divBdr>
                        <w:top w:val="none" w:sz="0" w:space="0" w:color="auto"/>
                        <w:left w:val="none" w:sz="0" w:space="0" w:color="auto"/>
                        <w:bottom w:val="none" w:sz="0" w:space="0" w:color="auto"/>
                        <w:right w:val="none" w:sz="0" w:space="0" w:color="auto"/>
                      </w:divBdr>
                    </w:div>
                  </w:divsChild>
                </w:div>
                <w:div w:id="1698853870">
                  <w:marLeft w:val="0"/>
                  <w:marRight w:val="0"/>
                  <w:marTop w:val="0"/>
                  <w:marBottom w:val="0"/>
                  <w:divBdr>
                    <w:top w:val="none" w:sz="0" w:space="0" w:color="auto"/>
                    <w:left w:val="none" w:sz="0" w:space="0" w:color="auto"/>
                    <w:bottom w:val="none" w:sz="0" w:space="0" w:color="auto"/>
                    <w:right w:val="none" w:sz="0" w:space="0" w:color="auto"/>
                  </w:divBdr>
                  <w:divsChild>
                    <w:div w:id="405110612">
                      <w:marLeft w:val="0"/>
                      <w:marRight w:val="0"/>
                      <w:marTop w:val="0"/>
                      <w:marBottom w:val="0"/>
                      <w:divBdr>
                        <w:top w:val="none" w:sz="0" w:space="0" w:color="auto"/>
                        <w:left w:val="none" w:sz="0" w:space="0" w:color="auto"/>
                        <w:bottom w:val="none" w:sz="0" w:space="0" w:color="auto"/>
                        <w:right w:val="none" w:sz="0" w:space="0" w:color="auto"/>
                      </w:divBdr>
                    </w:div>
                  </w:divsChild>
                </w:div>
                <w:div w:id="1713143663">
                  <w:marLeft w:val="0"/>
                  <w:marRight w:val="0"/>
                  <w:marTop w:val="0"/>
                  <w:marBottom w:val="0"/>
                  <w:divBdr>
                    <w:top w:val="none" w:sz="0" w:space="0" w:color="auto"/>
                    <w:left w:val="none" w:sz="0" w:space="0" w:color="auto"/>
                    <w:bottom w:val="none" w:sz="0" w:space="0" w:color="auto"/>
                    <w:right w:val="none" w:sz="0" w:space="0" w:color="auto"/>
                  </w:divBdr>
                  <w:divsChild>
                    <w:div w:id="805466369">
                      <w:marLeft w:val="0"/>
                      <w:marRight w:val="0"/>
                      <w:marTop w:val="0"/>
                      <w:marBottom w:val="0"/>
                      <w:divBdr>
                        <w:top w:val="none" w:sz="0" w:space="0" w:color="auto"/>
                        <w:left w:val="none" w:sz="0" w:space="0" w:color="auto"/>
                        <w:bottom w:val="none" w:sz="0" w:space="0" w:color="auto"/>
                        <w:right w:val="none" w:sz="0" w:space="0" w:color="auto"/>
                      </w:divBdr>
                    </w:div>
                  </w:divsChild>
                </w:div>
                <w:div w:id="1730108679">
                  <w:marLeft w:val="0"/>
                  <w:marRight w:val="0"/>
                  <w:marTop w:val="0"/>
                  <w:marBottom w:val="0"/>
                  <w:divBdr>
                    <w:top w:val="none" w:sz="0" w:space="0" w:color="auto"/>
                    <w:left w:val="none" w:sz="0" w:space="0" w:color="auto"/>
                    <w:bottom w:val="none" w:sz="0" w:space="0" w:color="auto"/>
                    <w:right w:val="none" w:sz="0" w:space="0" w:color="auto"/>
                  </w:divBdr>
                  <w:divsChild>
                    <w:div w:id="151068603">
                      <w:marLeft w:val="0"/>
                      <w:marRight w:val="0"/>
                      <w:marTop w:val="0"/>
                      <w:marBottom w:val="0"/>
                      <w:divBdr>
                        <w:top w:val="none" w:sz="0" w:space="0" w:color="auto"/>
                        <w:left w:val="none" w:sz="0" w:space="0" w:color="auto"/>
                        <w:bottom w:val="none" w:sz="0" w:space="0" w:color="auto"/>
                        <w:right w:val="none" w:sz="0" w:space="0" w:color="auto"/>
                      </w:divBdr>
                    </w:div>
                  </w:divsChild>
                </w:div>
                <w:div w:id="1731424012">
                  <w:marLeft w:val="0"/>
                  <w:marRight w:val="0"/>
                  <w:marTop w:val="0"/>
                  <w:marBottom w:val="0"/>
                  <w:divBdr>
                    <w:top w:val="none" w:sz="0" w:space="0" w:color="auto"/>
                    <w:left w:val="none" w:sz="0" w:space="0" w:color="auto"/>
                    <w:bottom w:val="none" w:sz="0" w:space="0" w:color="auto"/>
                    <w:right w:val="none" w:sz="0" w:space="0" w:color="auto"/>
                  </w:divBdr>
                  <w:divsChild>
                    <w:div w:id="660232877">
                      <w:marLeft w:val="0"/>
                      <w:marRight w:val="0"/>
                      <w:marTop w:val="0"/>
                      <w:marBottom w:val="0"/>
                      <w:divBdr>
                        <w:top w:val="none" w:sz="0" w:space="0" w:color="auto"/>
                        <w:left w:val="none" w:sz="0" w:space="0" w:color="auto"/>
                        <w:bottom w:val="none" w:sz="0" w:space="0" w:color="auto"/>
                        <w:right w:val="none" w:sz="0" w:space="0" w:color="auto"/>
                      </w:divBdr>
                    </w:div>
                    <w:div w:id="1087187643">
                      <w:marLeft w:val="0"/>
                      <w:marRight w:val="0"/>
                      <w:marTop w:val="0"/>
                      <w:marBottom w:val="0"/>
                      <w:divBdr>
                        <w:top w:val="none" w:sz="0" w:space="0" w:color="auto"/>
                        <w:left w:val="none" w:sz="0" w:space="0" w:color="auto"/>
                        <w:bottom w:val="none" w:sz="0" w:space="0" w:color="auto"/>
                        <w:right w:val="none" w:sz="0" w:space="0" w:color="auto"/>
                      </w:divBdr>
                    </w:div>
                  </w:divsChild>
                </w:div>
                <w:div w:id="1731804900">
                  <w:marLeft w:val="0"/>
                  <w:marRight w:val="0"/>
                  <w:marTop w:val="0"/>
                  <w:marBottom w:val="0"/>
                  <w:divBdr>
                    <w:top w:val="none" w:sz="0" w:space="0" w:color="auto"/>
                    <w:left w:val="none" w:sz="0" w:space="0" w:color="auto"/>
                    <w:bottom w:val="none" w:sz="0" w:space="0" w:color="auto"/>
                    <w:right w:val="none" w:sz="0" w:space="0" w:color="auto"/>
                  </w:divBdr>
                  <w:divsChild>
                    <w:div w:id="100075516">
                      <w:marLeft w:val="0"/>
                      <w:marRight w:val="0"/>
                      <w:marTop w:val="0"/>
                      <w:marBottom w:val="0"/>
                      <w:divBdr>
                        <w:top w:val="none" w:sz="0" w:space="0" w:color="auto"/>
                        <w:left w:val="none" w:sz="0" w:space="0" w:color="auto"/>
                        <w:bottom w:val="none" w:sz="0" w:space="0" w:color="auto"/>
                        <w:right w:val="none" w:sz="0" w:space="0" w:color="auto"/>
                      </w:divBdr>
                    </w:div>
                  </w:divsChild>
                </w:div>
                <w:div w:id="1732345833">
                  <w:marLeft w:val="0"/>
                  <w:marRight w:val="0"/>
                  <w:marTop w:val="0"/>
                  <w:marBottom w:val="0"/>
                  <w:divBdr>
                    <w:top w:val="none" w:sz="0" w:space="0" w:color="auto"/>
                    <w:left w:val="none" w:sz="0" w:space="0" w:color="auto"/>
                    <w:bottom w:val="none" w:sz="0" w:space="0" w:color="auto"/>
                    <w:right w:val="none" w:sz="0" w:space="0" w:color="auto"/>
                  </w:divBdr>
                  <w:divsChild>
                    <w:div w:id="1876573317">
                      <w:marLeft w:val="0"/>
                      <w:marRight w:val="0"/>
                      <w:marTop w:val="0"/>
                      <w:marBottom w:val="0"/>
                      <w:divBdr>
                        <w:top w:val="none" w:sz="0" w:space="0" w:color="auto"/>
                        <w:left w:val="none" w:sz="0" w:space="0" w:color="auto"/>
                        <w:bottom w:val="none" w:sz="0" w:space="0" w:color="auto"/>
                        <w:right w:val="none" w:sz="0" w:space="0" w:color="auto"/>
                      </w:divBdr>
                    </w:div>
                  </w:divsChild>
                </w:div>
                <w:div w:id="1740250999">
                  <w:marLeft w:val="0"/>
                  <w:marRight w:val="0"/>
                  <w:marTop w:val="0"/>
                  <w:marBottom w:val="0"/>
                  <w:divBdr>
                    <w:top w:val="none" w:sz="0" w:space="0" w:color="auto"/>
                    <w:left w:val="none" w:sz="0" w:space="0" w:color="auto"/>
                    <w:bottom w:val="none" w:sz="0" w:space="0" w:color="auto"/>
                    <w:right w:val="none" w:sz="0" w:space="0" w:color="auto"/>
                  </w:divBdr>
                  <w:divsChild>
                    <w:div w:id="196968349">
                      <w:marLeft w:val="0"/>
                      <w:marRight w:val="0"/>
                      <w:marTop w:val="0"/>
                      <w:marBottom w:val="0"/>
                      <w:divBdr>
                        <w:top w:val="none" w:sz="0" w:space="0" w:color="auto"/>
                        <w:left w:val="none" w:sz="0" w:space="0" w:color="auto"/>
                        <w:bottom w:val="none" w:sz="0" w:space="0" w:color="auto"/>
                        <w:right w:val="none" w:sz="0" w:space="0" w:color="auto"/>
                      </w:divBdr>
                    </w:div>
                  </w:divsChild>
                </w:div>
                <w:div w:id="1743868828">
                  <w:marLeft w:val="0"/>
                  <w:marRight w:val="0"/>
                  <w:marTop w:val="0"/>
                  <w:marBottom w:val="0"/>
                  <w:divBdr>
                    <w:top w:val="none" w:sz="0" w:space="0" w:color="auto"/>
                    <w:left w:val="none" w:sz="0" w:space="0" w:color="auto"/>
                    <w:bottom w:val="none" w:sz="0" w:space="0" w:color="auto"/>
                    <w:right w:val="none" w:sz="0" w:space="0" w:color="auto"/>
                  </w:divBdr>
                  <w:divsChild>
                    <w:div w:id="2056393095">
                      <w:marLeft w:val="0"/>
                      <w:marRight w:val="0"/>
                      <w:marTop w:val="0"/>
                      <w:marBottom w:val="0"/>
                      <w:divBdr>
                        <w:top w:val="none" w:sz="0" w:space="0" w:color="auto"/>
                        <w:left w:val="none" w:sz="0" w:space="0" w:color="auto"/>
                        <w:bottom w:val="none" w:sz="0" w:space="0" w:color="auto"/>
                        <w:right w:val="none" w:sz="0" w:space="0" w:color="auto"/>
                      </w:divBdr>
                    </w:div>
                  </w:divsChild>
                </w:div>
                <w:div w:id="1747915037">
                  <w:marLeft w:val="0"/>
                  <w:marRight w:val="0"/>
                  <w:marTop w:val="0"/>
                  <w:marBottom w:val="0"/>
                  <w:divBdr>
                    <w:top w:val="none" w:sz="0" w:space="0" w:color="auto"/>
                    <w:left w:val="none" w:sz="0" w:space="0" w:color="auto"/>
                    <w:bottom w:val="none" w:sz="0" w:space="0" w:color="auto"/>
                    <w:right w:val="none" w:sz="0" w:space="0" w:color="auto"/>
                  </w:divBdr>
                  <w:divsChild>
                    <w:div w:id="838350638">
                      <w:marLeft w:val="0"/>
                      <w:marRight w:val="0"/>
                      <w:marTop w:val="0"/>
                      <w:marBottom w:val="0"/>
                      <w:divBdr>
                        <w:top w:val="none" w:sz="0" w:space="0" w:color="auto"/>
                        <w:left w:val="none" w:sz="0" w:space="0" w:color="auto"/>
                        <w:bottom w:val="none" w:sz="0" w:space="0" w:color="auto"/>
                        <w:right w:val="none" w:sz="0" w:space="0" w:color="auto"/>
                      </w:divBdr>
                    </w:div>
                  </w:divsChild>
                </w:div>
                <w:div w:id="1754858132">
                  <w:marLeft w:val="0"/>
                  <w:marRight w:val="0"/>
                  <w:marTop w:val="0"/>
                  <w:marBottom w:val="0"/>
                  <w:divBdr>
                    <w:top w:val="none" w:sz="0" w:space="0" w:color="auto"/>
                    <w:left w:val="none" w:sz="0" w:space="0" w:color="auto"/>
                    <w:bottom w:val="none" w:sz="0" w:space="0" w:color="auto"/>
                    <w:right w:val="none" w:sz="0" w:space="0" w:color="auto"/>
                  </w:divBdr>
                  <w:divsChild>
                    <w:div w:id="2124494878">
                      <w:marLeft w:val="0"/>
                      <w:marRight w:val="0"/>
                      <w:marTop w:val="0"/>
                      <w:marBottom w:val="0"/>
                      <w:divBdr>
                        <w:top w:val="none" w:sz="0" w:space="0" w:color="auto"/>
                        <w:left w:val="none" w:sz="0" w:space="0" w:color="auto"/>
                        <w:bottom w:val="none" w:sz="0" w:space="0" w:color="auto"/>
                        <w:right w:val="none" w:sz="0" w:space="0" w:color="auto"/>
                      </w:divBdr>
                    </w:div>
                  </w:divsChild>
                </w:div>
                <w:div w:id="1788045217">
                  <w:marLeft w:val="0"/>
                  <w:marRight w:val="0"/>
                  <w:marTop w:val="0"/>
                  <w:marBottom w:val="0"/>
                  <w:divBdr>
                    <w:top w:val="none" w:sz="0" w:space="0" w:color="auto"/>
                    <w:left w:val="none" w:sz="0" w:space="0" w:color="auto"/>
                    <w:bottom w:val="none" w:sz="0" w:space="0" w:color="auto"/>
                    <w:right w:val="none" w:sz="0" w:space="0" w:color="auto"/>
                  </w:divBdr>
                  <w:divsChild>
                    <w:div w:id="2075353835">
                      <w:marLeft w:val="0"/>
                      <w:marRight w:val="0"/>
                      <w:marTop w:val="0"/>
                      <w:marBottom w:val="0"/>
                      <w:divBdr>
                        <w:top w:val="none" w:sz="0" w:space="0" w:color="auto"/>
                        <w:left w:val="none" w:sz="0" w:space="0" w:color="auto"/>
                        <w:bottom w:val="none" w:sz="0" w:space="0" w:color="auto"/>
                        <w:right w:val="none" w:sz="0" w:space="0" w:color="auto"/>
                      </w:divBdr>
                    </w:div>
                  </w:divsChild>
                </w:div>
                <w:div w:id="1799452829">
                  <w:marLeft w:val="0"/>
                  <w:marRight w:val="0"/>
                  <w:marTop w:val="0"/>
                  <w:marBottom w:val="0"/>
                  <w:divBdr>
                    <w:top w:val="none" w:sz="0" w:space="0" w:color="auto"/>
                    <w:left w:val="none" w:sz="0" w:space="0" w:color="auto"/>
                    <w:bottom w:val="none" w:sz="0" w:space="0" w:color="auto"/>
                    <w:right w:val="none" w:sz="0" w:space="0" w:color="auto"/>
                  </w:divBdr>
                  <w:divsChild>
                    <w:div w:id="1004823612">
                      <w:marLeft w:val="0"/>
                      <w:marRight w:val="0"/>
                      <w:marTop w:val="0"/>
                      <w:marBottom w:val="0"/>
                      <w:divBdr>
                        <w:top w:val="none" w:sz="0" w:space="0" w:color="auto"/>
                        <w:left w:val="none" w:sz="0" w:space="0" w:color="auto"/>
                        <w:bottom w:val="none" w:sz="0" w:space="0" w:color="auto"/>
                        <w:right w:val="none" w:sz="0" w:space="0" w:color="auto"/>
                      </w:divBdr>
                    </w:div>
                  </w:divsChild>
                </w:div>
                <w:div w:id="1800296721">
                  <w:marLeft w:val="0"/>
                  <w:marRight w:val="0"/>
                  <w:marTop w:val="0"/>
                  <w:marBottom w:val="0"/>
                  <w:divBdr>
                    <w:top w:val="none" w:sz="0" w:space="0" w:color="auto"/>
                    <w:left w:val="none" w:sz="0" w:space="0" w:color="auto"/>
                    <w:bottom w:val="none" w:sz="0" w:space="0" w:color="auto"/>
                    <w:right w:val="none" w:sz="0" w:space="0" w:color="auto"/>
                  </w:divBdr>
                  <w:divsChild>
                    <w:div w:id="804389494">
                      <w:marLeft w:val="0"/>
                      <w:marRight w:val="0"/>
                      <w:marTop w:val="0"/>
                      <w:marBottom w:val="0"/>
                      <w:divBdr>
                        <w:top w:val="none" w:sz="0" w:space="0" w:color="auto"/>
                        <w:left w:val="none" w:sz="0" w:space="0" w:color="auto"/>
                        <w:bottom w:val="none" w:sz="0" w:space="0" w:color="auto"/>
                        <w:right w:val="none" w:sz="0" w:space="0" w:color="auto"/>
                      </w:divBdr>
                    </w:div>
                  </w:divsChild>
                </w:div>
                <w:div w:id="1801069339">
                  <w:marLeft w:val="0"/>
                  <w:marRight w:val="0"/>
                  <w:marTop w:val="0"/>
                  <w:marBottom w:val="0"/>
                  <w:divBdr>
                    <w:top w:val="none" w:sz="0" w:space="0" w:color="auto"/>
                    <w:left w:val="none" w:sz="0" w:space="0" w:color="auto"/>
                    <w:bottom w:val="none" w:sz="0" w:space="0" w:color="auto"/>
                    <w:right w:val="none" w:sz="0" w:space="0" w:color="auto"/>
                  </w:divBdr>
                  <w:divsChild>
                    <w:div w:id="2125689016">
                      <w:marLeft w:val="0"/>
                      <w:marRight w:val="0"/>
                      <w:marTop w:val="0"/>
                      <w:marBottom w:val="0"/>
                      <w:divBdr>
                        <w:top w:val="none" w:sz="0" w:space="0" w:color="auto"/>
                        <w:left w:val="none" w:sz="0" w:space="0" w:color="auto"/>
                        <w:bottom w:val="none" w:sz="0" w:space="0" w:color="auto"/>
                        <w:right w:val="none" w:sz="0" w:space="0" w:color="auto"/>
                      </w:divBdr>
                    </w:div>
                  </w:divsChild>
                </w:div>
                <w:div w:id="1815753501">
                  <w:marLeft w:val="0"/>
                  <w:marRight w:val="0"/>
                  <w:marTop w:val="0"/>
                  <w:marBottom w:val="0"/>
                  <w:divBdr>
                    <w:top w:val="none" w:sz="0" w:space="0" w:color="auto"/>
                    <w:left w:val="none" w:sz="0" w:space="0" w:color="auto"/>
                    <w:bottom w:val="none" w:sz="0" w:space="0" w:color="auto"/>
                    <w:right w:val="none" w:sz="0" w:space="0" w:color="auto"/>
                  </w:divBdr>
                  <w:divsChild>
                    <w:div w:id="339352981">
                      <w:marLeft w:val="0"/>
                      <w:marRight w:val="0"/>
                      <w:marTop w:val="0"/>
                      <w:marBottom w:val="0"/>
                      <w:divBdr>
                        <w:top w:val="none" w:sz="0" w:space="0" w:color="auto"/>
                        <w:left w:val="none" w:sz="0" w:space="0" w:color="auto"/>
                        <w:bottom w:val="none" w:sz="0" w:space="0" w:color="auto"/>
                        <w:right w:val="none" w:sz="0" w:space="0" w:color="auto"/>
                      </w:divBdr>
                    </w:div>
                  </w:divsChild>
                </w:div>
                <w:div w:id="1817142051">
                  <w:marLeft w:val="0"/>
                  <w:marRight w:val="0"/>
                  <w:marTop w:val="0"/>
                  <w:marBottom w:val="0"/>
                  <w:divBdr>
                    <w:top w:val="none" w:sz="0" w:space="0" w:color="auto"/>
                    <w:left w:val="none" w:sz="0" w:space="0" w:color="auto"/>
                    <w:bottom w:val="none" w:sz="0" w:space="0" w:color="auto"/>
                    <w:right w:val="none" w:sz="0" w:space="0" w:color="auto"/>
                  </w:divBdr>
                  <w:divsChild>
                    <w:div w:id="416482340">
                      <w:marLeft w:val="0"/>
                      <w:marRight w:val="0"/>
                      <w:marTop w:val="0"/>
                      <w:marBottom w:val="0"/>
                      <w:divBdr>
                        <w:top w:val="none" w:sz="0" w:space="0" w:color="auto"/>
                        <w:left w:val="none" w:sz="0" w:space="0" w:color="auto"/>
                        <w:bottom w:val="none" w:sz="0" w:space="0" w:color="auto"/>
                        <w:right w:val="none" w:sz="0" w:space="0" w:color="auto"/>
                      </w:divBdr>
                    </w:div>
                  </w:divsChild>
                </w:div>
                <w:div w:id="1833570334">
                  <w:marLeft w:val="0"/>
                  <w:marRight w:val="0"/>
                  <w:marTop w:val="0"/>
                  <w:marBottom w:val="0"/>
                  <w:divBdr>
                    <w:top w:val="none" w:sz="0" w:space="0" w:color="auto"/>
                    <w:left w:val="none" w:sz="0" w:space="0" w:color="auto"/>
                    <w:bottom w:val="none" w:sz="0" w:space="0" w:color="auto"/>
                    <w:right w:val="none" w:sz="0" w:space="0" w:color="auto"/>
                  </w:divBdr>
                  <w:divsChild>
                    <w:div w:id="1404521600">
                      <w:marLeft w:val="0"/>
                      <w:marRight w:val="0"/>
                      <w:marTop w:val="0"/>
                      <w:marBottom w:val="0"/>
                      <w:divBdr>
                        <w:top w:val="none" w:sz="0" w:space="0" w:color="auto"/>
                        <w:left w:val="none" w:sz="0" w:space="0" w:color="auto"/>
                        <w:bottom w:val="none" w:sz="0" w:space="0" w:color="auto"/>
                        <w:right w:val="none" w:sz="0" w:space="0" w:color="auto"/>
                      </w:divBdr>
                    </w:div>
                  </w:divsChild>
                </w:div>
                <w:div w:id="1833983916">
                  <w:marLeft w:val="0"/>
                  <w:marRight w:val="0"/>
                  <w:marTop w:val="0"/>
                  <w:marBottom w:val="0"/>
                  <w:divBdr>
                    <w:top w:val="none" w:sz="0" w:space="0" w:color="auto"/>
                    <w:left w:val="none" w:sz="0" w:space="0" w:color="auto"/>
                    <w:bottom w:val="none" w:sz="0" w:space="0" w:color="auto"/>
                    <w:right w:val="none" w:sz="0" w:space="0" w:color="auto"/>
                  </w:divBdr>
                  <w:divsChild>
                    <w:div w:id="684553824">
                      <w:marLeft w:val="0"/>
                      <w:marRight w:val="0"/>
                      <w:marTop w:val="0"/>
                      <w:marBottom w:val="0"/>
                      <w:divBdr>
                        <w:top w:val="none" w:sz="0" w:space="0" w:color="auto"/>
                        <w:left w:val="none" w:sz="0" w:space="0" w:color="auto"/>
                        <w:bottom w:val="none" w:sz="0" w:space="0" w:color="auto"/>
                        <w:right w:val="none" w:sz="0" w:space="0" w:color="auto"/>
                      </w:divBdr>
                    </w:div>
                  </w:divsChild>
                </w:div>
                <w:div w:id="1870603605">
                  <w:marLeft w:val="0"/>
                  <w:marRight w:val="0"/>
                  <w:marTop w:val="0"/>
                  <w:marBottom w:val="0"/>
                  <w:divBdr>
                    <w:top w:val="none" w:sz="0" w:space="0" w:color="auto"/>
                    <w:left w:val="none" w:sz="0" w:space="0" w:color="auto"/>
                    <w:bottom w:val="none" w:sz="0" w:space="0" w:color="auto"/>
                    <w:right w:val="none" w:sz="0" w:space="0" w:color="auto"/>
                  </w:divBdr>
                  <w:divsChild>
                    <w:div w:id="201552575">
                      <w:marLeft w:val="0"/>
                      <w:marRight w:val="0"/>
                      <w:marTop w:val="0"/>
                      <w:marBottom w:val="0"/>
                      <w:divBdr>
                        <w:top w:val="none" w:sz="0" w:space="0" w:color="auto"/>
                        <w:left w:val="none" w:sz="0" w:space="0" w:color="auto"/>
                        <w:bottom w:val="none" w:sz="0" w:space="0" w:color="auto"/>
                        <w:right w:val="none" w:sz="0" w:space="0" w:color="auto"/>
                      </w:divBdr>
                    </w:div>
                    <w:div w:id="1115053219">
                      <w:marLeft w:val="0"/>
                      <w:marRight w:val="0"/>
                      <w:marTop w:val="0"/>
                      <w:marBottom w:val="0"/>
                      <w:divBdr>
                        <w:top w:val="none" w:sz="0" w:space="0" w:color="auto"/>
                        <w:left w:val="none" w:sz="0" w:space="0" w:color="auto"/>
                        <w:bottom w:val="none" w:sz="0" w:space="0" w:color="auto"/>
                        <w:right w:val="none" w:sz="0" w:space="0" w:color="auto"/>
                      </w:divBdr>
                    </w:div>
                    <w:div w:id="1471169121">
                      <w:marLeft w:val="0"/>
                      <w:marRight w:val="0"/>
                      <w:marTop w:val="0"/>
                      <w:marBottom w:val="0"/>
                      <w:divBdr>
                        <w:top w:val="none" w:sz="0" w:space="0" w:color="auto"/>
                        <w:left w:val="none" w:sz="0" w:space="0" w:color="auto"/>
                        <w:bottom w:val="none" w:sz="0" w:space="0" w:color="auto"/>
                        <w:right w:val="none" w:sz="0" w:space="0" w:color="auto"/>
                      </w:divBdr>
                    </w:div>
                  </w:divsChild>
                </w:div>
                <w:div w:id="1874423049">
                  <w:marLeft w:val="0"/>
                  <w:marRight w:val="0"/>
                  <w:marTop w:val="0"/>
                  <w:marBottom w:val="0"/>
                  <w:divBdr>
                    <w:top w:val="none" w:sz="0" w:space="0" w:color="auto"/>
                    <w:left w:val="none" w:sz="0" w:space="0" w:color="auto"/>
                    <w:bottom w:val="none" w:sz="0" w:space="0" w:color="auto"/>
                    <w:right w:val="none" w:sz="0" w:space="0" w:color="auto"/>
                  </w:divBdr>
                  <w:divsChild>
                    <w:div w:id="135756535">
                      <w:marLeft w:val="0"/>
                      <w:marRight w:val="0"/>
                      <w:marTop w:val="0"/>
                      <w:marBottom w:val="0"/>
                      <w:divBdr>
                        <w:top w:val="none" w:sz="0" w:space="0" w:color="auto"/>
                        <w:left w:val="none" w:sz="0" w:space="0" w:color="auto"/>
                        <w:bottom w:val="none" w:sz="0" w:space="0" w:color="auto"/>
                        <w:right w:val="none" w:sz="0" w:space="0" w:color="auto"/>
                      </w:divBdr>
                    </w:div>
                  </w:divsChild>
                </w:div>
                <w:div w:id="1876969276">
                  <w:marLeft w:val="0"/>
                  <w:marRight w:val="0"/>
                  <w:marTop w:val="0"/>
                  <w:marBottom w:val="0"/>
                  <w:divBdr>
                    <w:top w:val="none" w:sz="0" w:space="0" w:color="auto"/>
                    <w:left w:val="none" w:sz="0" w:space="0" w:color="auto"/>
                    <w:bottom w:val="none" w:sz="0" w:space="0" w:color="auto"/>
                    <w:right w:val="none" w:sz="0" w:space="0" w:color="auto"/>
                  </w:divBdr>
                  <w:divsChild>
                    <w:div w:id="547642491">
                      <w:marLeft w:val="0"/>
                      <w:marRight w:val="0"/>
                      <w:marTop w:val="0"/>
                      <w:marBottom w:val="0"/>
                      <w:divBdr>
                        <w:top w:val="none" w:sz="0" w:space="0" w:color="auto"/>
                        <w:left w:val="none" w:sz="0" w:space="0" w:color="auto"/>
                        <w:bottom w:val="none" w:sz="0" w:space="0" w:color="auto"/>
                        <w:right w:val="none" w:sz="0" w:space="0" w:color="auto"/>
                      </w:divBdr>
                    </w:div>
                  </w:divsChild>
                </w:div>
                <w:div w:id="1890605053">
                  <w:marLeft w:val="0"/>
                  <w:marRight w:val="0"/>
                  <w:marTop w:val="0"/>
                  <w:marBottom w:val="0"/>
                  <w:divBdr>
                    <w:top w:val="none" w:sz="0" w:space="0" w:color="auto"/>
                    <w:left w:val="none" w:sz="0" w:space="0" w:color="auto"/>
                    <w:bottom w:val="none" w:sz="0" w:space="0" w:color="auto"/>
                    <w:right w:val="none" w:sz="0" w:space="0" w:color="auto"/>
                  </w:divBdr>
                  <w:divsChild>
                    <w:div w:id="331106072">
                      <w:marLeft w:val="0"/>
                      <w:marRight w:val="0"/>
                      <w:marTop w:val="0"/>
                      <w:marBottom w:val="0"/>
                      <w:divBdr>
                        <w:top w:val="none" w:sz="0" w:space="0" w:color="auto"/>
                        <w:left w:val="none" w:sz="0" w:space="0" w:color="auto"/>
                        <w:bottom w:val="none" w:sz="0" w:space="0" w:color="auto"/>
                        <w:right w:val="none" w:sz="0" w:space="0" w:color="auto"/>
                      </w:divBdr>
                    </w:div>
                    <w:div w:id="1184437180">
                      <w:marLeft w:val="0"/>
                      <w:marRight w:val="0"/>
                      <w:marTop w:val="0"/>
                      <w:marBottom w:val="0"/>
                      <w:divBdr>
                        <w:top w:val="none" w:sz="0" w:space="0" w:color="auto"/>
                        <w:left w:val="none" w:sz="0" w:space="0" w:color="auto"/>
                        <w:bottom w:val="none" w:sz="0" w:space="0" w:color="auto"/>
                        <w:right w:val="none" w:sz="0" w:space="0" w:color="auto"/>
                      </w:divBdr>
                    </w:div>
                    <w:div w:id="2017800068">
                      <w:marLeft w:val="0"/>
                      <w:marRight w:val="0"/>
                      <w:marTop w:val="0"/>
                      <w:marBottom w:val="0"/>
                      <w:divBdr>
                        <w:top w:val="none" w:sz="0" w:space="0" w:color="auto"/>
                        <w:left w:val="none" w:sz="0" w:space="0" w:color="auto"/>
                        <w:bottom w:val="none" w:sz="0" w:space="0" w:color="auto"/>
                        <w:right w:val="none" w:sz="0" w:space="0" w:color="auto"/>
                      </w:divBdr>
                    </w:div>
                  </w:divsChild>
                </w:div>
                <w:div w:id="1894191019">
                  <w:marLeft w:val="0"/>
                  <w:marRight w:val="0"/>
                  <w:marTop w:val="0"/>
                  <w:marBottom w:val="0"/>
                  <w:divBdr>
                    <w:top w:val="none" w:sz="0" w:space="0" w:color="auto"/>
                    <w:left w:val="none" w:sz="0" w:space="0" w:color="auto"/>
                    <w:bottom w:val="none" w:sz="0" w:space="0" w:color="auto"/>
                    <w:right w:val="none" w:sz="0" w:space="0" w:color="auto"/>
                  </w:divBdr>
                  <w:divsChild>
                    <w:div w:id="489951398">
                      <w:marLeft w:val="0"/>
                      <w:marRight w:val="0"/>
                      <w:marTop w:val="0"/>
                      <w:marBottom w:val="0"/>
                      <w:divBdr>
                        <w:top w:val="none" w:sz="0" w:space="0" w:color="auto"/>
                        <w:left w:val="none" w:sz="0" w:space="0" w:color="auto"/>
                        <w:bottom w:val="none" w:sz="0" w:space="0" w:color="auto"/>
                        <w:right w:val="none" w:sz="0" w:space="0" w:color="auto"/>
                      </w:divBdr>
                    </w:div>
                    <w:div w:id="775562892">
                      <w:marLeft w:val="0"/>
                      <w:marRight w:val="0"/>
                      <w:marTop w:val="0"/>
                      <w:marBottom w:val="0"/>
                      <w:divBdr>
                        <w:top w:val="none" w:sz="0" w:space="0" w:color="auto"/>
                        <w:left w:val="none" w:sz="0" w:space="0" w:color="auto"/>
                        <w:bottom w:val="none" w:sz="0" w:space="0" w:color="auto"/>
                        <w:right w:val="none" w:sz="0" w:space="0" w:color="auto"/>
                      </w:divBdr>
                    </w:div>
                    <w:div w:id="1039479734">
                      <w:marLeft w:val="0"/>
                      <w:marRight w:val="0"/>
                      <w:marTop w:val="0"/>
                      <w:marBottom w:val="0"/>
                      <w:divBdr>
                        <w:top w:val="none" w:sz="0" w:space="0" w:color="auto"/>
                        <w:left w:val="none" w:sz="0" w:space="0" w:color="auto"/>
                        <w:bottom w:val="none" w:sz="0" w:space="0" w:color="auto"/>
                        <w:right w:val="none" w:sz="0" w:space="0" w:color="auto"/>
                      </w:divBdr>
                    </w:div>
                    <w:div w:id="1370110891">
                      <w:marLeft w:val="0"/>
                      <w:marRight w:val="0"/>
                      <w:marTop w:val="0"/>
                      <w:marBottom w:val="0"/>
                      <w:divBdr>
                        <w:top w:val="none" w:sz="0" w:space="0" w:color="auto"/>
                        <w:left w:val="none" w:sz="0" w:space="0" w:color="auto"/>
                        <w:bottom w:val="none" w:sz="0" w:space="0" w:color="auto"/>
                        <w:right w:val="none" w:sz="0" w:space="0" w:color="auto"/>
                      </w:divBdr>
                    </w:div>
                    <w:div w:id="1832914898">
                      <w:marLeft w:val="0"/>
                      <w:marRight w:val="0"/>
                      <w:marTop w:val="0"/>
                      <w:marBottom w:val="0"/>
                      <w:divBdr>
                        <w:top w:val="none" w:sz="0" w:space="0" w:color="auto"/>
                        <w:left w:val="none" w:sz="0" w:space="0" w:color="auto"/>
                        <w:bottom w:val="none" w:sz="0" w:space="0" w:color="auto"/>
                        <w:right w:val="none" w:sz="0" w:space="0" w:color="auto"/>
                      </w:divBdr>
                    </w:div>
                    <w:div w:id="2125269085">
                      <w:marLeft w:val="0"/>
                      <w:marRight w:val="0"/>
                      <w:marTop w:val="0"/>
                      <w:marBottom w:val="0"/>
                      <w:divBdr>
                        <w:top w:val="none" w:sz="0" w:space="0" w:color="auto"/>
                        <w:left w:val="none" w:sz="0" w:space="0" w:color="auto"/>
                        <w:bottom w:val="none" w:sz="0" w:space="0" w:color="auto"/>
                        <w:right w:val="none" w:sz="0" w:space="0" w:color="auto"/>
                      </w:divBdr>
                    </w:div>
                  </w:divsChild>
                </w:div>
                <w:div w:id="1897161927">
                  <w:marLeft w:val="0"/>
                  <w:marRight w:val="0"/>
                  <w:marTop w:val="0"/>
                  <w:marBottom w:val="0"/>
                  <w:divBdr>
                    <w:top w:val="none" w:sz="0" w:space="0" w:color="auto"/>
                    <w:left w:val="none" w:sz="0" w:space="0" w:color="auto"/>
                    <w:bottom w:val="none" w:sz="0" w:space="0" w:color="auto"/>
                    <w:right w:val="none" w:sz="0" w:space="0" w:color="auto"/>
                  </w:divBdr>
                  <w:divsChild>
                    <w:div w:id="1275088634">
                      <w:marLeft w:val="0"/>
                      <w:marRight w:val="0"/>
                      <w:marTop w:val="0"/>
                      <w:marBottom w:val="0"/>
                      <w:divBdr>
                        <w:top w:val="none" w:sz="0" w:space="0" w:color="auto"/>
                        <w:left w:val="none" w:sz="0" w:space="0" w:color="auto"/>
                        <w:bottom w:val="none" w:sz="0" w:space="0" w:color="auto"/>
                        <w:right w:val="none" w:sz="0" w:space="0" w:color="auto"/>
                      </w:divBdr>
                    </w:div>
                  </w:divsChild>
                </w:div>
                <w:div w:id="1906529541">
                  <w:marLeft w:val="0"/>
                  <w:marRight w:val="0"/>
                  <w:marTop w:val="0"/>
                  <w:marBottom w:val="0"/>
                  <w:divBdr>
                    <w:top w:val="none" w:sz="0" w:space="0" w:color="auto"/>
                    <w:left w:val="none" w:sz="0" w:space="0" w:color="auto"/>
                    <w:bottom w:val="none" w:sz="0" w:space="0" w:color="auto"/>
                    <w:right w:val="none" w:sz="0" w:space="0" w:color="auto"/>
                  </w:divBdr>
                  <w:divsChild>
                    <w:div w:id="1723292278">
                      <w:marLeft w:val="0"/>
                      <w:marRight w:val="0"/>
                      <w:marTop w:val="0"/>
                      <w:marBottom w:val="0"/>
                      <w:divBdr>
                        <w:top w:val="none" w:sz="0" w:space="0" w:color="auto"/>
                        <w:left w:val="none" w:sz="0" w:space="0" w:color="auto"/>
                        <w:bottom w:val="none" w:sz="0" w:space="0" w:color="auto"/>
                        <w:right w:val="none" w:sz="0" w:space="0" w:color="auto"/>
                      </w:divBdr>
                    </w:div>
                  </w:divsChild>
                </w:div>
                <w:div w:id="1909731985">
                  <w:marLeft w:val="0"/>
                  <w:marRight w:val="0"/>
                  <w:marTop w:val="0"/>
                  <w:marBottom w:val="0"/>
                  <w:divBdr>
                    <w:top w:val="none" w:sz="0" w:space="0" w:color="auto"/>
                    <w:left w:val="none" w:sz="0" w:space="0" w:color="auto"/>
                    <w:bottom w:val="none" w:sz="0" w:space="0" w:color="auto"/>
                    <w:right w:val="none" w:sz="0" w:space="0" w:color="auto"/>
                  </w:divBdr>
                  <w:divsChild>
                    <w:div w:id="857306854">
                      <w:marLeft w:val="0"/>
                      <w:marRight w:val="0"/>
                      <w:marTop w:val="0"/>
                      <w:marBottom w:val="0"/>
                      <w:divBdr>
                        <w:top w:val="none" w:sz="0" w:space="0" w:color="auto"/>
                        <w:left w:val="none" w:sz="0" w:space="0" w:color="auto"/>
                        <w:bottom w:val="none" w:sz="0" w:space="0" w:color="auto"/>
                        <w:right w:val="none" w:sz="0" w:space="0" w:color="auto"/>
                      </w:divBdr>
                    </w:div>
                  </w:divsChild>
                </w:div>
                <w:div w:id="1912738231">
                  <w:marLeft w:val="0"/>
                  <w:marRight w:val="0"/>
                  <w:marTop w:val="0"/>
                  <w:marBottom w:val="0"/>
                  <w:divBdr>
                    <w:top w:val="none" w:sz="0" w:space="0" w:color="auto"/>
                    <w:left w:val="none" w:sz="0" w:space="0" w:color="auto"/>
                    <w:bottom w:val="none" w:sz="0" w:space="0" w:color="auto"/>
                    <w:right w:val="none" w:sz="0" w:space="0" w:color="auto"/>
                  </w:divBdr>
                  <w:divsChild>
                    <w:div w:id="303705344">
                      <w:marLeft w:val="0"/>
                      <w:marRight w:val="0"/>
                      <w:marTop w:val="0"/>
                      <w:marBottom w:val="0"/>
                      <w:divBdr>
                        <w:top w:val="none" w:sz="0" w:space="0" w:color="auto"/>
                        <w:left w:val="none" w:sz="0" w:space="0" w:color="auto"/>
                        <w:bottom w:val="none" w:sz="0" w:space="0" w:color="auto"/>
                        <w:right w:val="none" w:sz="0" w:space="0" w:color="auto"/>
                      </w:divBdr>
                    </w:div>
                    <w:div w:id="1658142454">
                      <w:marLeft w:val="0"/>
                      <w:marRight w:val="0"/>
                      <w:marTop w:val="0"/>
                      <w:marBottom w:val="0"/>
                      <w:divBdr>
                        <w:top w:val="none" w:sz="0" w:space="0" w:color="auto"/>
                        <w:left w:val="none" w:sz="0" w:space="0" w:color="auto"/>
                        <w:bottom w:val="none" w:sz="0" w:space="0" w:color="auto"/>
                        <w:right w:val="none" w:sz="0" w:space="0" w:color="auto"/>
                      </w:divBdr>
                    </w:div>
                  </w:divsChild>
                </w:div>
                <w:div w:id="1925603591">
                  <w:marLeft w:val="0"/>
                  <w:marRight w:val="0"/>
                  <w:marTop w:val="0"/>
                  <w:marBottom w:val="0"/>
                  <w:divBdr>
                    <w:top w:val="none" w:sz="0" w:space="0" w:color="auto"/>
                    <w:left w:val="none" w:sz="0" w:space="0" w:color="auto"/>
                    <w:bottom w:val="none" w:sz="0" w:space="0" w:color="auto"/>
                    <w:right w:val="none" w:sz="0" w:space="0" w:color="auto"/>
                  </w:divBdr>
                  <w:divsChild>
                    <w:div w:id="837619222">
                      <w:marLeft w:val="0"/>
                      <w:marRight w:val="0"/>
                      <w:marTop w:val="0"/>
                      <w:marBottom w:val="0"/>
                      <w:divBdr>
                        <w:top w:val="none" w:sz="0" w:space="0" w:color="auto"/>
                        <w:left w:val="none" w:sz="0" w:space="0" w:color="auto"/>
                        <w:bottom w:val="none" w:sz="0" w:space="0" w:color="auto"/>
                        <w:right w:val="none" w:sz="0" w:space="0" w:color="auto"/>
                      </w:divBdr>
                    </w:div>
                  </w:divsChild>
                </w:div>
                <w:div w:id="1931115752">
                  <w:marLeft w:val="0"/>
                  <w:marRight w:val="0"/>
                  <w:marTop w:val="0"/>
                  <w:marBottom w:val="0"/>
                  <w:divBdr>
                    <w:top w:val="none" w:sz="0" w:space="0" w:color="auto"/>
                    <w:left w:val="none" w:sz="0" w:space="0" w:color="auto"/>
                    <w:bottom w:val="none" w:sz="0" w:space="0" w:color="auto"/>
                    <w:right w:val="none" w:sz="0" w:space="0" w:color="auto"/>
                  </w:divBdr>
                  <w:divsChild>
                    <w:div w:id="1226645376">
                      <w:marLeft w:val="0"/>
                      <w:marRight w:val="0"/>
                      <w:marTop w:val="0"/>
                      <w:marBottom w:val="0"/>
                      <w:divBdr>
                        <w:top w:val="none" w:sz="0" w:space="0" w:color="auto"/>
                        <w:left w:val="none" w:sz="0" w:space="0" w:color="auto"/>
                        <w:bottom w:val="none" w:sz="0" w:space="0" w:color="auto"/>
                        <w:right w:val="none" w:sz="0" w:space="0" w:color="auto"/>
                      </w:divBdr>
                    </w:div>
                  </w:divsChild>
                </w:div>
                <w:div w:id="1931347969">
                  <w:marLeft w:val="0"/>
                  <w:marRight w:val="0"/>
                  <w:marTop w:val="0"/>
                  <w:marBottom w:val="0"/>
                  <w:divBdr>
                    <w:top w:val="none" w:sz="0" w:space="0" w:color="auto"/>
                    <w:left w:val="none" w:sz="0" w:space="0" w:color="auto"/>
                    <w:bottom w:val="none" w:sz="0" w:space="0" w:color="auto"/>
                    <w:right w:val="none" w:sz="0" w:space="0" w:color="auto"/>
                  </w:divBdr>
                  <w:divsChild>
                    <w:div w:id="1586499468">
                      <w:marLeft w:val="0"/>
                      <w:marRight w:val="0"/>
                      <w:marTop w:val="0"/>
                      <w:marBottom w:val="0"/>
                      <w:divBdr>
                        <w:top w:val="none" w:sz="0" w:space="0" w:color="auto"/>
                        <w:left w:val="none" w:sz="0" w:space="0" w:color="auto"/>
                        <w:bottom w:val="none" w:sz="0" w:space="0" w:color="auto"/>
                        <w:right w:val="none" w:sz="0" w:space="0" w:color="auto"/>
                      </w:divBdr>
                    </w:div>
                  </w:divsChild>
                </w:div>
                <w:div w:id="1936594360">
                  <w:marLeft w:val="0"/>
                  <w:marRight w:val="0"/>
                  <w:marTop w:val="0"/>
                  <w:marBottom w:val="0"/>
                  <w:divBdr>
                    <w:top w:val="none" w:sz="0" w:space="0" w:color="auto"/>
                    <w:left w:val="none" w:sz="0" w:space="0" w:color="auto"/>
                    <w:bottom w:val="none" w:sz="0" w:space="0" w:color="auto"/>
                    <w:right w:val="none" w:sz="0" w:space="0" w:color="auto"/>
                  </w:divBdr>
                  <w:divsChild>
                    <w:div w:id="171379088">
                      <w:marLeft w:val="0"/>
                      <w:marRight w:val="0"/>
                      <w:marTop w:val="0"/>
                      <w:marBottom w:val="0"/>
                      <w:divBdr>
                        <w:top w:val="none" w:sz="0" w:space="0" w:color="auto"/>
                        <w:left w:val="none" w:sz="0" w:space="0" w:color="auto"/>
                        <w:bottom w:val="none" w:sz="0" w:space="0" w:color="auto"/>
                        <w:right w:val="none" w:sz="0" w:space="0" w:color="auto"/>
                      </w:divBdr>
                    </w:div>
                  </w:divsChild>
                </w:div>
                <w:div w:id="1951622132">
                  <w:marLeft w:val="0"/>
                  <w:marRight w:val="0"/>
                  <w:marTop w:val="0"/>
                  <w:marBottom w:val="0"/>
                  <w:divBdr>
                    <w:top w:val="none" w:sz="0" w:space="0" w:color="auto"/>
                    <w:left w:val="none" w:sz="0" w:space="0" w:color="auto"/>
                    <w:bottom w:val="none" w:sz="0" w:space="0" w:color="auto"/>
                    <w:right w:val="none" w:sz="0" w:space="0" w:color="auto"/>
                  </w:divBdr>
                  <w:divsChild>
                    <w:div w:id="1681352264">
                      <w:marLeft w:val="0"/>
                      <w:marRight w:val="0"/>
                      <w:marTop w:val="0"/>
                      <w:marBottom w:val="0"/>
                      <w:divBdr>
                        <w:top w:val="none" w:sz="0" w:space="0" w:color="auto"/>
                        <w:left w:val="none" w:sz="0" w:space="0" w:color="auto"/>
                        <w:bottom w:val="none" w:sz="0" w:space="0" w:color="auto"/>
                        <w:right w:val="none" w:sz="0" w:space="0" w:color="auto"/>
                      </w:divBdr>
                    </w:div>
                  </w:divsChild>
                </w:div>
                <w:div w:id="1958875565">
                  <w:marLeft w:val="0"/>
                  <w:marRight w:val="0"/>
                  <w:marTop w:val="0"/>
                  <w:marBottom w:val="0"/>
                  <w:divBdr>
                    <w:top w:val="none" w:sz="0" w:space="0" w:color="auto"/>
                    <w:left w:val="none" w:sz="0" w:space="0" w:color="auto"/>
                    <w:bottom w:val="none" w:sz="0" w:space="0" w:color="auto"/>
                    <w:right w:val="none" w:sz="0" w:space="0" w:color="auto"/>
                  </w:divBdr>
                  <w:divsChild>
                    <w:div w:id="1348561810">
                      <w:marLeft w:val="0"/>
                      <w:marRight w:val="0"/>
                      <w:marTop w:val="0"/>
                      <w:marBottom w:val="0"/>
                      <w:divBdr>
                        <w:top w:val="none" w:sz="0" w:space="0" w:color="auto"/>
                        <w:left w:val="none" w:sz="0" w:space="0" w:color="auto"/>
                        <w:bottom w:val="none" w:sz="0" w:space="0" w:color="auto"/>
                        <w:right w:val="none" w:sz="0" w:space="0" w:color="auto"/>
                      </w:divBdr>
                    </w:div>
                  </w:divsChild>
                </w:div>
                <w:div w:id="1969553565">
                  <w:marLeft w:val="0"/>
                  <w:marRight w:val="0"/>
                  <w:marTop w:val="0"/>
                  <w:marBottom w:val="0"/>
                  <w:divBdr>
                    <w:top w:val="none" w:sz="0" w:space="0" w:color="auto"/>
                    <w:left w:val="none" w:sz="0" w:space="0" w:color="auto"/>
                    <w:bottom w:val="none" w:sz="0" w:space="0" w:color="auto"/>
                    <w:right w:val="none" w:sz="0" w:space="0" w:color="auto"/>
                  </w:divBdr>
                  <w:divsChild>
                    <w:div w:id="1524398312">
                      <w:marLeft w:val="0"/>
                      <w:marRight w:val="0"/>
                      <w:marTop w:val="0"/>
                      <w:marBottom w:val="0"/>
                      <w:divBdr>
                        <w:top w:val="none" w:sz="0" w:space="0" w:color="auto"/>
                        <w:left w:val="none" w:sz="0" w:space="0" w:color="auto"/>
                        <w:bottom w:val="none" w:sz="0" w:space="0" w:color="auto"/>
                        <w:right w:val="none" w:sz="0" w:space="0" w:color="auto"/>
                      </w:divBdr>
                    </w:div>
                  </w:divsChild>
                </w:div>
                <w:div w:id="1985236261">
                  <w:marLeft w:val="0"/>
                  <w:marRight w:val="0"/>
                  <w:marTop w:val="0"/>
                  <w:marBottom w:val="0"/>
                  <w:divBdr>
                    <w:top w:val="none" w:sz="0" w:space="0" w:color="auto"/>
                    <w:left w:val="none" w:sz="0" w:space="0" w:color="auto"/>
                    <w:bottom w:val="none" w:sz="0" w:space="0" w:color="auto"/>
                    <w:right w:val="none" w:sz="0" w:space="0" w:color="auto"/>
                  </w:divBdr>
                  <w:divsChild>
                    <w:div w:id="573904035">
                      <w:marLeft w:val="0"/>
                      <w:marRight w:val="0"/>
                      <w:marTop w:val="0"/>
                      <w:marBottom w:val="0"/>
                      <w:divBdr>
                        <w:top w:val="none" w:sz="0" w:space="0" w:color="auto"/>
                        <w:left w:val="none" w:sz="0" w:space="0" w:color="auto"/>
                        <w:bottom w:val="none" w:sz="0" w:space="0" w:color="auto"/>
                        <w:right w:val="none" w:sz="0" w:space="0" w:color="auto"/>
                      </w:divBdr>
                    </w:div>
                    <w:div w:id="1316952592">
                      <w:marLeft w:val="0"/>
                      <w:marRight w:val="0"/>
                      <w:marTop w:val="0"/>
                      <w:marBottom w:val="0"/>
                      <w:divBdr>
                        <w:top w:val="none" w:sz="0" w:space="0" w:color="auto"/>
                        <w:left w:val="none" w:sz="0" w:space="0" w:color="auto"/>
                        <w:bottom w:val="none" w:sz="0" w:space="0" w:color="auto"/>
                        <w:right w:val="none" w:sz="0" w:space="0" w:color="auto"/>
                      </w:divBdr>
                    </w:div>
                  </w:divsChild>
                </w:div>
                <w:div w:id="1997417983">
                  <w:marLeft w:val="0"/>
                  <w:marRight w:val="0"/>
                  <w:marTop w:val="0"/>
                  <w:marBottom w:val="0"/>
                  <w:divBdr>
                    <w:top w:val="none" w:sz="0" w:space="0" w:color="auto"/>
                    <w:left w:val="none" w:sz="0" w:space="0" w:color="auto"/>
                    <w:bottom w:val="none" w:sz="0" w:space="0" w:color="auto"/>
                    <w:right w:val="none" w:sz="0" w:space="0" w:color="auto"/>
                  </w:divBdr>
                  <w:divsChild>
                    <w:div w:id="3630323">
                      <w:marLeft w:val="0"/>
                      <w:marRight w:val="0"/>
                      <w:marTop w:val="0"/>
                      <w:marBottom w:val="0"/>
                      <w:divBdr>
                        <w:top w:val="none" w:sz="0" w:space="0" w:color="auto"/>
                        <w:left w:val="none" w:sz="0" w:space="0" w:color="auto"/>
                        <w:bottom w:val="none" w:sz="0" w:space="0" w:color="auto"/>
                        <w:right w:val="none" w:sz="0" w:space="0" w:color="auto"/>
                      </w:divBdr>
                    </w:div>
                    <w:div w:id="1815416146">
                      <w:marLeft w:val="0"/>
                      <w:marRight w:val="0"/>
                      <w:marTop w:val="0"/>
                      <w:marBottom w:val="0"/>
                      <w:divBdr>
                        <w:top w:val="none" w:sz="0" w:space="0" w:color="auto"/>
                        <w:left w:val="none" w:sz="0" w:space="0" w:color="auto"/>
                        <w:bottom w:val="none" w:sz="0" w:space="0" w:color="auto"/>
                        <w:right w:val="none" w:sz="0" w:space="0" w:color="auto"/>
                      </w:divBdr>
                    </w:div>
                  </w:divsChild>
                </w:div>
                <w:div w:id="2000767983">
                  <w:marLeft w:val="0"/>
                  <w:marRight w:val="0"/>
                  <w:marTop w:val="0"/>
                  <w:marBottom w:val="0"/>
                  <w:divBdr>
                    <w:top w:val="none" w:sz="0" w:space="0" w:color="auto"/>
                    <w:left w:val="none" w:sz="0" w:space="0" w:color="auto"/>
                    <w:bottom w:val="none" w:sz="0" w:space="0" w:color="auto"/>
                    <w:right w:val="none" w:sz="0" w:space="0" w:color="auto"/>
                  </w:divBdr>
                  <w:divsChild>
                    <w:div w:id="170801791">
                      <w:marLeft w:val="0"/>
                      <w:marRight w:val="0"/>
                      <w:marTop w:val="0"/>
                      <w:marBottom w:val="0"/>
                      <w:divBdr>
                        <w:top w:val="none" w:sz="0" w:space="0" w:color="auto"/>
                        <w:left w:val="none" w:sz="0" w:space="0" w:color="auto"/>
                        <w:bottom w:val="none" w:sz="0" w:space="0" w:color="auto"/>
                        <w:right w:val="none" w:sz="0" w:space="0" w:color="auto"/>
                      </w:divBdr>
                    </w:div>
                    <w:div w:id="703020870">
                      <w:marLeft w:val="0"/>
                      <w:marRight w:val="0"/>
                      <w:marTop w:val="0"/>
                      <w:marBottom w:val="0"/>
                      <w:divBdr>
                        <w:top w:val="none" w:sz="0" w:space="0" w:color="auto"/>
                        <w:left w:val="none" w:sz="0" w:space="0" w:color="auto"/>
                        <w:bottom w:val="none" w:sz="0" w:space="0" w:color="auto"/>
                        <w:right w:val="none" w:sz="0" w:space="0" w:color="auto"/>
                      </w:divBdr>
                    </w:div>
                  </w:divsChild>
                </w:div>
                <w:div w:id="2010600358">
                  <w:marLeft w:val="0"/>
                  <w:marRight w:val="0"/>
                  <w:marTop w:val="0"/>
                  <w:marBottom w:val="0"/>
                  <w:divBdr>
                    <w:top w:val="none" w:sz="0" w:space="0" w:color="auto"/>
                    <w:left w:val="none" w:sz="0" w:space="0" w:color="auto"/>
                    <w:bottom w:val="none" w:sz="0" w:space="0" w:color="auto"/>
                    <w:right w:val="none" w:sz="0" w:space="0" w:color="auto"/>
                  </w:divBdr>
                  <w:divsChild>
                    <w:div w:id="1759525041">
                      <w:marLeft w:val="0"/>
                      <w:marRight w:val="0"/>
                      <w:marTop w:val="0"/>
                      <w:marBottom w:val="0"/>
                      <w:divBdr>
                        <w:top w:val="none" w:sz="0" w:space="0" w:color="auto"/>
                        <w:left w:val="none" w:sz="0" w:space="0" w:color="auto"/>
                        <w:bottom w:val="none" w:sz="0" w:space="0" w:color="auto"/>
                        <w:right w:val="none" w:sz="0" w:space="0" w:color="auto"/>
                      </w:divBdr>
                    </w:div>
                  </w:divsChild>
                </w:div>
                <w:div w:id="2012172040">
                  <w:marLeft w:val="0"/>
                  <w:marRight w:val="0"/>
                  <w:marTop w:val="0"/>
                  <w:marBottom w:val="0"/>
                  <w:divBdr>
                    <w:top w:val="none" w:sz="0" w:space="0" w:color="auto"/>
                    <w:left w:val="none" w:sz="0" w:space="0" w:color="auto"/>
                    <w:bottom w:val="none" w:sz="0" w:space="0" w:color="auto"/>
                    <w:right w:val="none" w:sz="0" w:space="0" w:color="auto"/>
                  </w:divBdr>
                  <w:divsChild>
                    <w:div w:id="885025783">
                      <w:marLeft w:val="0"/>
                      <w:marRight w:val="0"/>
                      <w:marTop w:val="0"/>
                      <w:marBottom w:val="0"/>
                      <w:divBdr>
                        <w:top w:val="none" w:sz="0" w:space="0" w:color="auto"/>
                        <w:left w:val="none" w:sz="0" w:space="0" w:color="auto"/>
                        <w:bottom w:val="none" w:sz="0" w:space="0" w:color="auto"/>
                        <w:right w:val="none" w:sz="0" w:space="0" w:color="auto"/>
                      </w:divBdr>
                    </w:div>
                  </w:divsChild>
                </w:div>
                <w:div w:id="2028209028">
                  <w:marLeft w:val="0"/>
                  <w:marRight w:val="0"/>
                  <w:marTop w:val="0"/>
                  <w:marBottom w:val="0"/>
                  <w:divBdr>
                    <w:top w:val="none" w:sz="0" w:space="0" w:color="auto"/>
                    <w:left w:val="none" w:sz="0" w:space="0" w:color="auto"/>
                    <w:bottom w:val="none" w:sz="0" w:space="0" w:color="auto"/>
                    <w:right w:val="none" w:sz="0" w:space="0" w:color="auto"/>
                  </w:divBdr>
                  <w:divsChild>
                    <w:div w:id="1477263778">
                      <w:marLeft w:val="0"/>
                      <w:marRight w:val="0"/>
                      <w:marTop w:val="0"/>
                      <w:marBottom w:val="0"/>
                      <w:divBdr>
                        <w:top w:val="none" w:sz="0" w:space="0" w:color="auto"/>
                        <w:left w:val="none" w:sz="0" w:space="0" w:color="auto"/>
                        <w:bottom w:val="none" w:sz="0" w:space="0" w:color="auto"/>
                        <w:right w:val="none" w:sz="0" w:space="0" w:color="auto"/>
                      </w:divBdr>
                    </w:div>
                  </w:divsChild>
                </w:div>
                <w:div w:id="2044599392">
                  <w:marLeft w:val="0"/>
                  <w:marRight w:val="0"/>
                  <w:marTop w:val="0"/>
                  <w:marBottom w:val="0"/>
                  <w:divBdr>
                    <w:top w:val="none" w:sz="0" w:space="0" w:color="auto"/>
                    <w:left w:val="none" w:sz="0" w:space="0" w:color="auto"/>
                    <w:bottom w:val="none" w:sz="0" w:space="0" w:color="auto"/>
                    <w:right w:val="none" w:sz="0" w:space="0" w:color="auto"/>
                  </w:divBdr>
                  <w:divsChild>
                    <w:div w:id="116609033">
                      <w:marLeft w:val="0"/>
                      <w:marRight w:val="0"/>
                      <w:marTop w:val="0"/>
                      <w:marBottom w:val="0"/>
                      <w:divBdr>
                        <w:top w:val="none" w:sz="0" w:space="0" w:color="auto"/>
                        <w:left w:val="none" w:sz="0" w:space="0" w:color="auto"/>
                        <w:bottom w:val="none" w:sz="0" w:space="0" w:color="auto"/>
                        <w:right w:val="none" w:sz="0" w:space="0" w:color="auto"/>
                      </w:divBdr>
                    </w:div>
                    <w:div w:id="637800135">
                      <w:marLeft w:val="0"/>
                      <w:marRight w:val="0"/>
                      <w:marTop w:val="0"/>
                      <w:marBottom w:val="0"/>
                      <w:divBdr>
                        <w:top w:val="none" w:sz="0" w:space="0" w:color="auto"/>
                        <w:left w:val="none" w:sz="0" w:space="0" w:color="auto"/>
                        <w:bottom w:val="none" w:sz="0" w:space="0" w:color="auto"/>
                        <w:right w:val="none" w:sz="0" w:space="0" w:color="auto"/>
                      </w:divBdr>
                    </w:div>
                  </w:divsChild>
                </w:div>
                <w:div w:id="2065250980">
                  <w:marLeft w:val="0"/>
                  <w:marRight w:val="0"/>
                  <w:marTop w:val="0"/>
                  <w:marBottom w:val="0"/>
                  <w:divBdr>
                    <w:top w:val="none" w:sz="0" w:space="0" w:color="auto"/>
                    <w:left w:val="none" w:sz="0" w:space="0" w:color="auto"/>
                    <w:bottom w:val="none" w:sz="0" w:space="0" w:color="auto"/>
                    <w:right w:val="none" w:sz="0" w:space="0" w:color="auto"/>
                  </w:divBdr>
                  <w:divsChild>
                    <w:div w:id="471799119">
                      <w:marLeft w:val="0"/>
                      <w:marRight w:val="0"/>
                      <w:marTop w:val="0"/>
                      <w:marBottom w:val="0"/>
                      <w:divBdr>
                        <w:top w:val="none" w:sz="0" w:space="0" w:color="auto"/>
                        <w:left w:val="none" w:sz="0" w:space="0" w:color="auto"/>
                        <w:bottom w:val="none" w:sz="0" w:space="0" w:color="auto"/>
                        <w:right w:val="none" w:sz="0" w:space="0" w:color="auto"/>
                      </w:divBdr>
                    </w:div>
                    <w:div w:id="661927079">
                      <w:marLeft w:val="0"/>
                      <w:marRight w:val="0"/>
                      <w:marTop w:val="0"/>
                      <w:marBottom w:val="0"/>
                      <w:divBdr>
                        <w:top w:val="none" w:sz="0" w:space="0" w:color="auto"/>
                        <w:left w:val="none" w:sz="0" w:space="0" w:color="auto"/>
                        <w:bottom w:val="none" w:sz="0" w:space="0" w:color="auto"/>
                        <w:right w:val="none" w:sz="0" w:space="0" w:color="auto"/>
                      </w:divBdr>
                    </w:div>
                    <w:div w:id="2055494220">
                      <w:marLeft w:val="0"/>
                      <w:marRight w:val="0"/>
                      <w:marTop w:val="0"/>
                      <w:marBottom w:val="0"/>
                      <w:divBdr>
                        <w:top w:val="none" w:sz="0" w:space="0" w:color="auto"/>
                        <w:left w:val="none" w:sz="0" w:space="0" w:color="auto"/>
                        <w:bottom w:val="none" w:sz="0" w:space="0" w:color="auto"/>
                        <w:right w:val="none" w:sz="0" w:space="0" w:color="auto"/>
                      </w:divBdr>
                    </w:div>
                  </w:divsChild>
                </w:div>
                <w:div w:id="2068451511">
                  <w:marLeft w:val="0"/>
                  <w:marRight w:val="0"/>
                  <w:marTop w:val="0"/>
                  <w:marBottom w:val="0"/>
                  <w:divBdr>
                    <w:top w:val="none" w:sz="0" w:space="0" w:color="auto"/>
                    <w:left w:val="none" w:sz="0" w:space="0" w:color="auto"/>
                    <w:bottom w:val="none" w:sz="0" w:space="0" w:color="auto"/>
                    <w:right w:val="none" w:sz="0" w:space="0" w:color="auto"/>
                  </w:divBdr>
                  <w:divsChild>
                    <w:div w:id="1936203331">
                      <w:marLeft w:val="0"/>
                      <w:marRight w:val="0"/>
                      <w:marTop w:val="0"/>
                      <w:marBottom w:val="0"/>
                      <w:divBdr>
                        <w:top w:val="none" w:sz="0" w:space="0" w:color="auto"/>
                        <w:left w:val="none" w:sz="0" w:space="0" w:color="auto"/>
                        <w:bottom w:val="none" w:sz="0" w:space="0" w:color="auto"/>
                        <w:right w:val="none" w:sz="0" w:space="0" w:color="auto"/>
                      </w:divBdr>
                    </w:div>
                  </w:divsChild>
                </w:div>
                <w:div w:id="2071733208">
                  <w:marLeft w:val="0"/>
                  <w:marRight w:val="0"/>
                  <w:marTop w:val="0"/>
                  <w:marBottom w:val="0"/>
                  <w:divBdr>
                    <w:top w:val="none" w:sz="0" w:space="0" w:color="auto"/>
                    <w:left w:val="none" w:sz="0" w:space="0" w:color="auto"/>
                    <w:bottom w:val="none" w:sz="0" w:space="0" w:color="auto"/>
                    <w:right w:val="none" w:sz="0" w:space="0" w:color="auto"/>
                  </w:divBdr>
                  <w:divsChild>
                    <w:div w:id="1317802735">
                      <w:marLeft w:val="0"/>
                      <w:marRight w:val="0"/>
                      <w:marTop w:val="0"/>
                      <w:marBottom w:val="0"/>
                      <w:divBdr>
                        <w:top w:val="none" w:sz="0" w:space="0" w:color="auto"/>
                        <w:left w:val="none" w:sz="0" w:space="0" w:color="auto"/>
                        <w:bottom w:val="none" w:sz="0" w:space="0" w:color="auto"/>
                        <w:right w:val="none" w:sz="0" w:space="0" w:color="auto"/>
                      </w:divBdr>
                    </w:div>
                  </w:divsChild>
                </w:div>
                <w:div w:id="2075855394">
                  <w:marLeft w:val="0"/>
                  <w:marRight w:val="0"/>
                  <w:marTop w:val="0"/>
                  <w:marBottom w:val="0"/>
                  <w:divBdr>
                    <w:top w:val="none" w:sz="0" w:space="0" w:color="auto"/>
                    <w:left w:val="none" w:sz="0" w:space="0" w:color="auto"/>
                    <w:bottom w:val="none" w:sz="0" w:space="0" w:color="auto"/>
                    <w:right w:val="none" w:sz="0" w:space="0" w:color="auto"/>
                  </w:divBdr>
                  <w:divsChild>
                    <w:div w:id="731318449">
                      <w:marLeft w:val="0"/>
                      <w:marRight w:val="0"/>
                      <w:marTop w:val="0"/>
                      <w:marBottom w:val="0"/>
                      <w:divBdr>
                        <w:top w:val="none" w:sz="0" w:space="0" w:color="auto"/>
                        <w:left w:val="none" w:sz="0" w:space="0" w:color="auto"/>
                        <w:bottom w:val="none" w:sz="0" w:space="0" w:color="auto"/>
                        <w:right w:val="none" w:sz="0" w:space="0" w:color="auto"/>
                      </w:divBdr>
                    </w:div>
                    <w:div w:id="1855923466">
                      <w:marLeft w:val="0"/>
                      <w:marRight w:val="0"/>
                      <w:marTop w:val="0"/>
                      <w:marBottom w:val="0"/>
                      <w:divBdr>
                        <w:top w:val="none" w:sz="0" w:space="0" w:color="auto"/>
                        <w:left w:val="none" w:sz="0" w:space="0" w:color="auto"/>
                        <w:bottom w:val="none" w:sz="0" w:space="0" w:color="auto"/>
                        <w:right w:val="none" w:sz="0" w:space="0" w:color="auto"/>
                      </w:divBdr>
                    </w:div>
                  </w:divsChild>
                </w:div>
                <w:div w:id="2085371645">
                  <w:marLeft w:val="0"/>
                  <w:marRight w:val="0"/>
                  <w:marTop w:val="0"/>
                  <w:marBottom w:val="0"/>
                  <w:divBdr>
                    <w:top w:val="none" w:sz="0" w:space="0" w:color="auto"/>
                    <w:left w:val="none" w:sz="0" w:space="0" w:color="auto"/>
                    <w:bottom w:val="none" w:sz="0" w:space="0" w:color="auto"/>
                    <w:right w:val="none" w:sz="0" w:space="0" w:color="auto"/>
                  </w:divBdr>
                  <w:divsChild>
                    <w:div w:id="564682982">
                      <w:marLeft w:val="0"/>
                      <w:marRight w:val="0"/>
                      <w:marTop w:val="0"/>
                      <w:marBottom w:val="0"/>
                      <w:divBdr>
                        <w:top w:val="none" w:sz="0" w:space="0" w:color="auto"/>
                        <w:left w:val="none" w:sz="0" w:space="0" w:color="auto"/>
                        <w:bottom w:val="none" w:sz="0" w:space="0" w:color="auto"/>
                        <w:right w:val="none" w:sz="0" w:space="0" w:color="auto"/>
                      </w:divBdr>
                    </w:div>
                  </w:divsChild>
                </w:div>
                <w:div w:id="2087147959">
                  <w:marLeft w:val="0"/>
                  <w:marRight w:val="0"/>
                  <w:marTop w:val="0"/>
                  <w:marBottom w:val="0"/>
                  <w:divBdr>
                    <w:top w:val="none" w:sz="0" w:space="0" w:color="auto"/>
                    <w:left w:val="none" w:sz="0" w:space="0" w:color="auto"/>
                    <w:bottom w:val="none" w:sz="0" w:space="0" w:color="auto"/>
                    <w:right w:val="none" w:sz="0" w:space="0" w:color="auto"/>
                  </w:divBdr>
                  <w:divsChild>
                    <w:div w:id="1208030016">
                      <w:marLeft w:val="0"/>
                      <w:marRight w:val="0"/>
                      <w:marTop w:val="0"/>
                      <w:marBottom w:val="0"/>
                      <w:divBdr>
                        <w:top w:val="none" w:sz="0" w:space="0" w:color="auto"/>
                        <w:left w:val="none" w:sz="0" w:space="0" w:color="auto"/>
                        <w:bottom w:val="none" w:sz="0" w:space="0" w:color="auto"/>
                        <w:right w:val="none" w:sz="0" w:space="0" w:color="auto"/>
                      </w:divBdr>
                    </w:div>
                  </w:divsChild>
                </w:div>
                <w:div w:id="2096197275">
                  <w:marLeft w:val="0"/>
                  <w:marRight w:val="0"/>
                  <w:marTop w:val="0"/>
                  <w:marBottom w:val="0"/>
                  <w:divBdr>
                    <w:top w:val="none" w:sz="0" w:space="0" w:color="auto"/>
                    <w:left w:val="none" w:sz="0" w:space="0" w:color="auto"/>
                    <w:bottom w:val="none" w:sz="0" w:space="0" w:color="auto"/>
                    <w:right w:val="none" w:sz="0" w:space="0" w:color="auto"/>
                  </w:divBdr>
                  <w:divsChild>
                    <w:div w:id="1988779732">
                      <w:marLeft w:val="0"/>
                      <w:marRight w:val="0"/>
                      <w:marTop w:val="0"/>
                      <w:marBottom w:val="0"/>
                      <w:divBdr>
                        <w:top w:val="none" w:sz="0" w:space="0" w:color="auto"/>
                        <w:left w:val="none" w:sz="0" w:space="0" w:color="auto"/>
                        <w:bottom w:val="none" w:sz="0" w:space="0" w:color="auto"/>
                        <w:right w:val="none" w:sz="0" w:space="0" w:color="auto"/>
                      </w:divBdr>
                    </w:div>
                  </w:divsChild>
                </w:div>
                <w:div w:id="2096316823">
                  <w:marLeft w:val="0"/>
                  <w:marRight w:val="0"/>
                  <w:marTop w:val="0"/>
                  <w:marBottom w:val="0"/>
                  <w:divBdr>
                    <w:top w:val="none" w:sz="0" w:space="0" w:color="auto"/>
                    <w:left w:val="none" w:sz="0" w:space="0" w:color="auto"/>
                    <w:bottom w:val="none" w:sz="0" w:space="0" w:color="auto"/>
                    <w:right w:val="none" w:sz="0" w:space="0" w:color="auto"/>
                  </w:divBdr>
                  <w:divsChild>
                    <w:div w:id="67310167">
                      <w:marLeft w:val="0"/>
                      <w:marRight w:val="0"/>
                      <w:marTop w:val="0"/>
                      <w:marBottom w:val="0"/>
                      <w:divBdr>
                        <w:top w:val="none" w:sz="0" w:space="0" w:color="auto"/>
                        <w:left w:val="none" w:sz="0" w:space="0" w:color="auto"/>
                        <w:bottom w:val="none" w:sz="0" w:space="0" w:color="auto"/>
                        <w:right w:val="none" w:sz="0" w:space="0" w:color="auto"/>
                      </w:divBdr>
                    </w:div>
                    <w:div w:id="256181418">
                      <w:marLeft w:val="0"/>
                      <w:marRight w:val="0"/>
                      <w:marTop w:val="0"/>
                      <w:marBottom w:val="0"/>
                      <w:divBdr>
                        <w:top w:val="none" w:sz="0" w:space="0" w:color="auto"/>
                        <w:left w:val="none" w:sz="0" w:space="0" w:color="auto"/>
                        <w:bottom w:val="none" w:sz="0" w:space="0" w:color="auto"/>
                        <w:right w:val="none" w:sz="0" w:space="0" w:color="auto"/>
                      </w:divBdr>
                    </w:div>
                  </w:divsChild>
                </w:div>
                <w:div w:id="2111271249">
                  <w:marLeft w:val="0"/>
                  <w:marRight w:val="0"/>
                  <w:marTop w:val="0"/>
                  <w:marBottom w:val="0"/>
                  <w:divBdr>
                    <w:top w:val="none" w:sz="0" w:space="0" w:color="auto"/>
                    <w:left w:val="none" w:sz="0" w:space="0" w:color="auto"/>
                    <w:bottom w:val="none" w:sz="0" w:space="0" w:color="auto"/>
                    <w:right w:val="none" w:sz="0" w:space="0" w:color="auto"/>
                  </w:divBdr>
                  <w:divsChild>
                    <w:div w:id="521938666">
                      <w:marLeft w:val="0"/>
                      <w:marRight w:val="0"/>
                      <w:marTop w:val="0"/>
                      <w:marBottom w:val="0"/>
                      <w:divBdr>
                        <w:top w:val="none" w:sz="0" w:space="0" w:color="auto"/>
                        <w:left w:val="none" w:sz="0" w:space="0" w:color="auto"/>
                        <w:bottom w:val="none" w:sz="0" w:space="0" w:color="auto"/>
                        <w:right w:val="none" w:sz="0" w:space="0" w:color="auto"/>
                      </w:divBdr>
                    </w:div>
                  </w:divsChild>
                </w:div>
                <w:div w:id="2114587367">
                  <w:marLeft w:val="0"/>
                  <w:marRight w:val="0"/>
                  <w:marTop w:val="0"/>
                  <w:marBottom w:val="0"/>
                  <w:divBdr>
                    <w:top w:val="none" w:sz="0" w:space="0" w:color="auto"/>
                    <w:left w:val="none" w:sz="0" w:space="0" w:color="auto"/>
                    <w:bottom w:val="none" w:sz="0" w:space="0" w:color="auto"/>
                    <w:right w:val="none" w:sz="0" w:space="0" w:color="auto"/>
                  </w:divBdr>
                  <w:divsChild>
                    <w:div w:id="1906260018">
                      <w:marLeft w:val="0"/>
                      <w:marRight w:val="0"/>
                      <w:marTop w:val="0"/>
                      <w:marBottom w:val="0"/>
                      <w:divBdr>
                        <w:top w:val="none" w:sz="0" w:space="0" w:color="auto"/>
                        <w:left w:val="none" w:sz="0" w:space="0" w:color="auto"/>
                        <w:bottom w:val="none" w:sz="0" w:space="0" w:color="auto"/>
                        <w:right w:val="none" w:sz="0" w:space="0" w:color="auto"/>
                      </w:divBdr>
                    </w:div>
                  </w:divsChild>
                </w:div>
                <w:div w:id="2119762080">
                  <w:marLeft w:val="0"/>
                  <w:marRight w:val="0"/>
                  <w:marTop w:val="0"/>
                  <w:marBottom w:val="0"/>
                  <w:divBdr>
                    <w:top w:val="none" w:sz="0" w:space="0" w:color="auto"/>
                    <w:left w:val="none" w:sz="0" w:space="0" w:color="auto"/>
                    <w:bottom w:val="none" w:sz="0" w:space="0" w:color="auto"/>
                    <w:right w:val="none" w:sz="0" w:space="0" w:color="auto"/>
                  </w:divBdr>
                  <w:divsChild>
                    <w:div w:id="717901342">
                      <w:marLeft w:val="0"/>
                      <w:marRight w:val="0"/>
                      <w:marTop w:val="0"/>
                      <w:marBottom w:val="0"/>
                      <w:divBdr>
                        <w:top w:val="none" w:sz="0" w:space="0" w:color="auto"/>
                        <w:left w:val="none" w:sz="0" w:space="0" w:color="auto"/>
                        <w:bottom w:val="none" w:sz="0" w:space="0" w:color="auto"/>
                        <w:right w:val="none" w:sz="0" w:space="0" w:color="auto"/>
                      </w:divBdr>
                    </w:div>
                  </w:divsChild>
                </w:div>
                <w:div w:id="2124686600">
                  <w:marLeft w:val="0"/>
                  <w:marRight w:val="0"/>
                  <w:marTop w:val="0"/>
                  <w:marBottom w:val="0"/>
                  <w:divBdr>
                    <w:top w:val="none" w:sz="0" w:space="0" w:color="auto"/>
                    <w:left w:val="none" w:sz="0" w:space="0" w:color="auto"/>
                    <w:bottom w:val="none" w:sz="0" w:space="0" w:color="auto"/>
                    <w:right w:val="none" w:sz="0" w:space="0" w:color="auto"/>
                  </w:divBdr>
                  <w:divsChild>
                    <w:div w:id="1514875360">
                      <w:marLeft w:val="0"/>
                      <w:marRight w:val="0"/>
                      <w:marTop w:val="0"/>
                      <w:marBottom w:val="0"/>
                      <w:divBdr>
                        <w:top w:val="none" w:sz="0" w:space="0" w:color="auto"/>
                        <w:left w:val="none" w:sz="0" w:space="0" w:color="auto"/>
                        <w:bottom w:val="none" w:sz="0" w:space="0" w:color="auto"/>
                        <w:right w:val="none" w:sz="0" w:space="0" w:color="auto"/>
                      </w:divBdr>
                    </w:div>
                  </w:divsChild>
                </w:div>
                <w:div w:id="2127961339">
                  <w:marLeft w:val="0"/>
                  <w:marRight w:val="0"/>
                  <w:marTop w:val="0"/>
                  <w:marBottom w:val="0"/>
                  <w:divBdr>
                    <w:top w:val="none" w:sz="0" w:space="0" w:color="auto"/>
                    <w:left w:val="none" w:sz="0" w:space="0" w:color="auto"/>
                    <w:bottom w:val="none" w:sz="0" w:space="0" w:color="auto"/>
                    <w:right w:val="none" w:sz="0" w:space="0" w:color="auto"/>
                  </w:divBdr>
                  <w:divsChild>
                    <w:div w:id="839782464">
                      <w:marLeft w:val="0"/>
                      <w:marRight w:val="0"/>
                      <w:marTop w:val="0"/>
                      <w:marBottom w:val="0"/>
                      <w:divBdr>
                        <w:top w:val="none" w:sz="0" w:space="0" w:color="auto"/>
                        <w:left w:val="none" w:sz="0" w:space="0" w:color="auto"/>
                        <w:bottom w:val="none" w:sz="0" w:space="0" w:color="auto"/>
                        <w:right w:val="none" w:sz="0" w:space="0" w:color="auto"/>
                      </w:divBdr>
                    </w:div>
                  </w:divsChild>
                </w:div>
                <w:div w:id="2128573648">
                  <w:marLeft w:val="0"/>
                  <w:marRight w:val="0"/>
                  <w:marTop w:val="0"/>
                  <w:marBottom w:val="0"/>
                  <w:divBdr>
                    <w:top w:val="none" w:sz="0" w:space="0" w:color="auto"/>
                    <w:left w:val="none" w:sz="0" w:space="0" w:color="auto"/>
                    <w:bottom w:val="none" w:sz="0" w:space="0" w:color="auto"/>
                    <w:right w:val="none" w:sz="0" w:space="0" w:color="auto"/>
                  </w:divBdr>
                  <w:divsChild>
                    <w:div w:id="567499222">
                      <w:marLeft w:val="0"/>
                      <w:marRight w:val="0"/>
                      <w:marTop w:val="0"/>
                      <w:marBottom w:val="0"/>
                      <w:divBdr>
                        <w:top w:val="none" w:sz="0" w:space="0" w:color="auto"/>
                        <w:left w:val="none" w:sz="0" w:space="0" w:color="auto"/>
                        <w:bottom w:val="none" w:sz="0" w:space="0" w:color="auto"/>
                        <w:right w:val="none" w:sz="0" w:space="0" w:color="auto"/>
                      </w:divBdr>
                    </w:div>
                  </w:divsChild>
                </w:div>
                <w:div w:id="2131779652">
                  <w:marLeft w:val="0"/>
                  <w:marRight w:val="0"/>
                  <w:marTop w:val="0"/>
                  <w:marBottom w:val="0"/>
                  <w:divBdr>
                    <w:top w:val="none" w:sz="0" w:space="0" w:color="auto"/>
                    <w:left w:val="none" w:sz="0" w:space="0" w:color="auto"/>
                    <w:bottom w:val="none" w:sz="0" w:space="0" w:color="auto"/>
                    <w:right w:val="none" w:sz="0" w:space="0" w:color="auto"/>
                  </w:divBdr>
                  <w:divsChild>
                    <w:div w:id="253830188">
                      <w:marLeft w:val="0"/>
                      <w:marRight w:val="0"/>
                      <w:marTop w:val="0"/>
                      <w:marBottom w:val="0"/>
                      <w:divBdr>
                        <w:top w:val="none" w:sz="0" w:space="0" w:color="auto"/>
                        <w:left w:val="none" w:sz="0" w:space="0" w:color="auto"/>
                        <w:bottom w:val="none" w:sz="0" w:space="0" w:color="auto"/>
                        <w:right w:val="none" w:sz="0" w:space="0" w:color="auto"/>
                      </w:divBdr>
                    </w:div>
                    <w:div w:id="920143830">
                      <w:marLeft w:val="0"/>
                      <w:marRight w:val="0"/>
                      <w:marTop w:val="0"/>
                      <w:marBottom w:val="0"/>
                      <w:divBdr>
                        <w:top w:val="none" w:sz="0" w:space="0" w:color="auto"/>
                        <w:left w:val="none" w:sz="0" w:space="0" w:color="auto"/>
                        <w:bottom w:val="none" w:sz="0" w:space="0" w:color="auto"/>
                        <w:right w:val="none" w:sz="0" w:space="0" w:color="auto"/>
                      </w:divBdr>
                    </w:div>
                  </w:divsChild>
                </w:div>
                <w:div w:id="2132894924">
                  <w:marLeft w:val="0"/>
                  <w:marRight w:val="0"/>
                  <w:marTop w:val="0"/>
                  <w:marBottom w:val="0"/>
                  <w:divBdr>
                    <w:top w:val="none" w:sz="0" w:space="0" w:color="auto"/>
                    <w:left w:val="none" w:sz="0" w:space="0" w:color="auto"/>
                    <w:bottom w:val="none" w:sz="0" w:space="0" w:color="auto"/>
                    <w:right w:val="none" w:sz="0" w:space="0" w:color="auto"/>
                  </w:divBdr>
                  <w:divsChild>
                    <w:div w:id="4576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93334">
          <w:marLeft w:val="0"/>
          <w:marRight w:val="0"/>
          <w:marTop w:val="0"/>
          <w:marBottom w:val="0"/>
          <w:divBdr>
            <w:top w:val="none" w:sz="0" w:space="0" w:color="auto"/>
            <w:left w:val="none" w:sz="0" w:space="0" w:color="auto"/>
            <w:bottom w:val="none" w:sz="0" w:space="0" w:color="auto"/>
            <w:right w:val="none" w:sz="0" w:space="0" w:color="auto"/>
          </w:divBdr>
        </w:div>
        <w:div w:id="1696882191">
          <w:marLeft w:val="0"/>
          <w:marRight w:val="0"/>
          <w:marTop w:val="0"/>
          <w:marBottom w:val="0"/>
          <w:divBdr>
            <w:top w:val="none" w:sz="0" w:space="0" w:color="auto"/>
            <w:left w:val="none" w:sz="0" w:space="0" w:color="auto"/>
            <w:bottom w:val="none" w:sz="0" w:space="0" w:color="auto"/>
            <w:right w:val="none" w:sz="0" w:space="0" w:color="auto"/>
          </w:divBdr>
        </w:div>
        <w:div w:id="1758092584">
          <w:marLeft w:val="0"/>
          <w:marRight w:val="0"/>
          <w:marTop w:val="0"/>
          <w:marBottom w:val="0"/>
          <w:divBdr>
            <w:top w:val="none" w:sz="0" w:space="0" w:color="auto"/>
            <w:left w:val="none" w:sz="0" w:space="0" w:color="auto"/>
            <w:bottom w:val="none" w:sz="0" w:space="0" w:color="auto"/>
            <w:right w:val="none" w:sz="0" w:space="0" w:color="auto"/>
          </w:divBdr>
        </w:div>
        <w:div w:id="1811941919">
          <w:marLeft w:val="0"/>
          <w:marRight w:val="0"/>
          <w:marTop w:val="0"/>
          <w:marBottom w:val="0"/>
          <w:divBdr>
            <w:top w:val="none" w:sz="0" w:space="0" w:color="auto"/>
            <w:left w:val="none" w:sz="0" w:space="0" w:color="auto"/>
            <w:bottom w:val="none" w:sz="0" w:space="0" w:color="auto"/>
            <w:right w:val="none" w:sz="0" w:space="0" w:color="auto"/>
          </w:divBdr>
        </w:div>
        <w:div w:id="1876506392">
          <w:marLeft w:val="0"/>
          <w:marRight w:val="0"/>
          <w:marTop w:val="0"/>
          <w:marBottom w:val="0"/>
          <w:divBdr>
            <w:top w:val="none" w:sz="0" w:space="0" w:color="auto"/>
            <w:left w:val="none" w:sz="0" w:space="0" w:color="auto"/>
            <w:bottom w:val="none" w:sz="0" w:space="0" w:color="auto"/>
            <w:right w:val="none" w:sz="0" w:space="0" w:color="auto"/>
          </w:divBdr>
        </w:div>
        <w:div w:id="1899434181">
          <w:marLeft w:val="0"/>
          <w:marRight w:val="0"/>
          <w:marTop w:val="0"/>
          <w:marBottom w:val="0"/>
          <w:divBdr>
            <w:top w:val="none" w:sz="0" w:space="0" w:color="auto"/>
            <w:left w:val="none" w:sz="0" w:space="0" w:color="auto"/>
            <w:bottom w:val="none" w:sz="0" w:space="0" w:color="auto"/>
            <w:right w:val="none" w:sz="0" w:space="0" w:color="auto"/>
          </w:divBdr>
        </w:div>
      </w:divsChild>
    </w:div>
    <w:div w:id="1612589683">
      <w:bodyDiv w:val="1"/>
      <w:marLeft w:val="0"/>
      <w:marRight w:val="0"/>
      <w:marTop w:val="0"/>
      <w:marBottom w:val="0"/>
      <w:divBdr>
        <w:top w:val="none" w:sz="0" w:space="0" w:color="auto"/>
        <w:left w:val="none" w:sz="0" w:space="0" w:color="auto"/>
        <w:bottom w:val="none" w:sz="0" w:space="0" w:color="auto"/>
        <w:right w:val="none" w:sz="0" w:space="0" w:color="auto"/>
      </w:divBdr>
    </w:div>
    <w:div w:id="1619530344">
      <w:bodyDiv w:val="1"/>
      <w:marLeft w:val="0"/>
      <w:marRight w:val="0"/>
      <w:marTop w:val="0"/>
      <w:marBottom w:val="0"/>
      <w:divBdr>
        <w:top w:val="none" w:sz="0" w:space="0" w:color="auto"/>
        <w:left w:val="none" w:sz="0" w:space="0" w:color="auto"/>
        <w:bottom w:val="none" w:sz="0" w:space="0" w:color="auto"/>
        <w:right w:val="none" w:sz="0" w:space="0" w:color="auto"/>
      </w:divBdr>
    </w:div>
    <w:div w:id="1620912807">
      <w:bodyDiv w:val="1"/>
      <w:marLeft w:val="0"/>
      <w:marRight w:val="0"/>
      <w:marTop w:val="0"/>
      <w:marBottom w:val="0"/>
      <w:divBdr>
        <w:top w:val="none" w:sz="0" w:space="0" w:color="auto"/>
        <w:left w:val="none" w:sz="0" w:space="0" w:color="auto"/>
        <w:bottom w:val="none" w:sz="0" w:space="0" w:color="auto"/>
        <w:right w:val="none" w:sz="0" w:space="0" w:color="auto"/>
      </w:divBdr>
    </w:div>
    <w:div w:id="1636981887">
      <w:bodyDiv w:val="1"/>
      <w:marLeft w:val="0"/>
      <w:marRight w:val="0"/>
      <w:marTop w:val="0"/>
      <w:marBottom w:val="0"/>
      <w:divBdr>
        <w:top w:val="none" w:sz="0" w:space="0" w:color="auto"/>
        <w:left w:val="none" w:sz="0" w:space="0" w:color="auto"/>
        <w:bottom w:val="none" w:sz="0" w:space="0" w:color="auto"/>
        <w:right w:val="none" w:sz="0" w:space="0" w:color="auto"/>
      </w:divBdr>
      <w:divsChild>
        <w:div w:id="584387784">
          <w:marLeft w:val="0"/>
          <w:marRight w:val="0"/>
          <w:marTop w:val="0"/>
          <w:marBottom w:val="0"/>
          <w:divBdr>
            <w:top w:val="none" w:sz="0" w:space="0" w:color="auto"/>
            <w:left w:val="none" w:sz="0" w:space="0" w:color="auto"/>
            <w:bottom w:val="none" w:sz="0" w:space="0" w:color="auto"/>
            <w:right w:val="none" w:sz="0" w:space="0" w:color="auto"/>
          </w:divBdr>
        </w:div>
        <w:div w:id="963464119">
          <w:marLeft w:val="0"/>
          <w:marRight w:val="0"/>
          <w:marTop w:val="0"/>
          <w:marBottom w:val="0"/>
          <w:divBdr>
            <w:top w:val="none" w:sz="0" w:space="0" w:color="auto"/>
            <w:left w:val="none" w:sz="0" w:space="0" w:color="auto"/>
            <w:bottom w:val="none" w:sz="0" w:space="0" w:color="auto"/>
            <w:right w:val="none" w:sz="0" w:space="0" w:color="auto"/>
          </w:divBdr>
        </w:div>
        <w:div w:id="1270704211">
          <w:marLeft w:val="0"/>
          <w:marRight w:val="0"/>
          <w:marTop w:val="0"/>
          <w:marBottom w:val="0"/>
          <w:divBdr>
            <w:top w:val="none" w:sz="0" w:space="0" w:color="auto"/>
            <w:left w:val="none" w:sz="0" w:space="0" w:color="auto"/>
            <w:bottom w:val="none" w:sz="0" w:space="0" w:color="auto"/>
            <w:right w:val="none" w:sz="0" w:space="0" w:color="auto"/>
          </w:divBdr>
        </w:div>
        <w:div w:id="1868909663">
          <w:marLeft w:val="0"/>
          <w:marRight w:val="0"/>
          <w:marTop w:val="0"/>
          <w:marBottom w:val="0"/>
          <w:divBdr>
            <w:top w:val="none" w:sz="0" w:space="0" w:color="auto"/>
            <w:left w:val="none" w:sz="0" w:space="0" w:color="auto"/>
            <w:bottom w:val="none" w:sz="0" w:space="0" w:color="auto"/>
            <w:right w:val="none" w:sz="0" w:space="0" w:color="auto"/>
          </w:divBdr>
        </w:div>
        <w:div w:id="1913274511">
          <w:marLeft w:val="0"/>
          <w:marRight w:val="0"/>
          <w:marTop w:val="0"/>
          <w:marBottom w:val="0"/>
          <w:divBdr>
            <w:top w:val="none" w:sz="0" w:space="0" w:color="auto"/>
            <w:left w:val="none" w:sz="0" w:space="0" w:color="auto"/>
            <w:bottom w:val="none" w:sz="0" w:space="0" w:color="auto"/>
            <w:right w:val="none" w:sz="0" w:space="0" w:color="auto"/>
          </w:divBdr>
        </w:div>
        <w:div w:id="1929196223">
          <w:marLeft w:val="0"/>
          <w:marRight w:val="0"/>
          <w:marTop w:val="0"/>
          <w:marBottom w:val="0"/>
          <w:divBdr>
            <w:top w:val="none" w:sz="0" w:space="0" w:color="auto"/>
            <w:left w:val="none" w:sz="0" w:space="0" w:color="auto"/>
            <w:bottom w:val="none" w:sz="0" w:space="0" w:color="auto"/>
            <w:right w:val="none" w:sz="0" w:space="0" w:color="auto"/>
          </w:divBdr>
        </w:div>
        <w:div w:id="2020157220">
          <w:marLeft w:val="0"/>
          <w:marRight w:val="0"/>
          <w:marTop w:val="0"/>
          <w:marBottom w:val="0"/>
          <w:divBdr>
            <w:top w:val="none" w:sz="0" w:space="0" w:color="auto"/>
            <w:left w:val="none" w:sz="0" w:space="0" w:color="auto"/>
            <w:bottom w:val="none" w:sz="0" w:space="0" w:color="auto"/>
            <w:right w:val="none" w:sz="0" w:space="0" w:color="auto"/>
          </w:divBdr>
        </w:div>
      </w:divsChild>
    </w:div>
    <w:div w:id="1637297526">
      <w:marLeft w:val="0"/>
      <w:marRight w:val="0"/>
      <w:marTop w:val="0"/>
      <w:marBottom w:val="0"/>
      <w:divBdr>
        <w:top w:val="none" w:sz="0" w:space="0" w:color="auto"/>
        <w:left w:val="none" w:sz="0" w:space="0" w:color="auto"/>
        <w:bottom w:val="none" w:sz="0" w:space="0" w:color="auto"/>
        <w:right w:val="none" w:sz="0" w:space="0" w:color="auto"/>
      </w:divBdr>
    </w:div>
    <w:div w:id="1639915391">
      <w:bodyDiv w:val="1"/>
      <w:marLeft w:val="0"/>
      <w:marRight w:val="0"/>
      <w:marTop w:val="0"/>
      <w:marBottom w:val="0"/>
      <w:divBdr>
        <w:top w:val="none" w:sz="0" w:space="0" w:color="auto"/>
        <w:left w:val="none" w:sz="0" w:space="0" w:color="auto"/>
        <w:bottom w:val="none" w:sz="0" w:space="0" w:color="auto"/>
        <w:right w:val="none" w:sz="0" w:space="0" w:color="auto"/>
      </w:divBdr>
      <w:divsChild>
        <w:div w:id="291402035">
          <w:marLeft w:val="0"/>
          <w:marRight w:val="0"/>
          <w:marTop w:val="0"/>
          <w:marBottom w:val="0"/>
          <w:divBdr>
            <w:top w:val="none" w:sz="0" w:space="0" w:color="auto"/>
            <w:left w:val="none" w:sz="0" w:space="0" w:color="auto"/>
            <w:bottom w:val="none" w:sz="0" w:space="0" w:color="auto"/>
            <w:right w:val="none" w:sz="0" w:space="0" w:color="auto"/>
          </w:divBdr>
        </w:div>
      </w:divsChild>
    </w:div>
    <w:div w:id="1648775413">
      <w:bodyDiv w:val="1"/>
      <w:marLeft w:val="0"/>
      <w:marRight w:val="0"/>
      <w:marTop w:val="0"/>
      <w:marBottom w:val="0"/>
      <w:divBdr>
        <w:top w:val="none" w:sz="0" w:space="0" w:color="auto"/>
        <w:left w:val="none" w:sz="0" w:space="0" w:color="auto"/>
        <w:bottom w:val="none" w:sz="0" w:space="0" w:color="auto"/>
        <w:right w:val="none" w:sz="0" w:space="0" w:color="auto"/>
      </w:divBdr>
    </w:div>
    <w:div w:id="1648894584">
      <w:bodyDiv w:val="1"/>
      <w:marLeft w:val="0"/>
      <w:marRight w:val="0"/>
      <w:marTop w:val="0"/>
      <w:marBottom w:val="0"/>
      <w:divBdr>
        <w:top w:val="none" w:sz="0" w:space="0" w:color="auto"/>
        <w:left w:val="none" w:sz="0" w:space="0" w:color="auto"/>
        <w:bottom w:val="none" w:sz="0" w:space="0" w:color="auto"/>
        <w:right w:val="none" w:sz="0" w:space="0" w:color="auto"/>
      </w:divBdr>
    </w:div>
    <w:div w:id="1661349727">
      <w:marLeft w:val="0"/>
      <w:marRight w:val="0"/>
      <w:marTop w:val="0"/>
      <w:marBottom w:val="0"/>
      <w:divBdr>
        <w:top w:val="none" w:sz="0" w:space="0" w:color="auto"/>
        <w:left w:val="none" w:sz="0" w:space="0" w:color="auto"/>
        <w:bottom w:val="none" w:sz="0" w:space="0" w:color="auto"/>
        <w:right w:val="none" w:sz="0" w:space="0" w:color="auto"/>
      </w:divBdr>
    </w:div>
    <w:div w:id="1679113931">
      <w:bodyDiv w:val="1"/>
      <w:marLeft w:val="0"/>
      <w:marRight w:val="0"/>
      <w:marTop w:val="0"/>
      <w:marBottom w:val="0"/>
      <w:divBdr>
        <w:top w:val="none" w:sz="0" w:space="0" w:color="auto"/>
        <w:left w:val="none" w:sz="0" w:space="0" w:color="auto"/>
        <w:bottom w:val="none" w:sz="0" w:space="0" w:color="auto"/>
        <w:right w:val="none" w:sz="0" w:space="0" w:color="auto"/>
      </w:divBdr>
    </w:div>
    <w:div w:id="1680309936">
      <w:bodyDiv w:val="1"/>
      <w:marLeft w:val="0"/>
      <w:marRight w:val="0"/>
      <w:marTop w:val="0"/>
      <w:marBottom w:val="0"/>
      <w:divBdr>
        <w:top w:val="none" w:sz="0" w:space="0" w:color="auto"/>
        <w:left w:val="none" w:sz="0" w:space="0" w:color="auto"/>
        <w:bottom w:val="none" w:sz="0" w:space="0" w:color="auto"/>
        <w:right w:val="none" w:sz="0" w:space="0" w:color="auto"/>
      </w:divBdr>
    </w:div>
    <w:div w:id="1682390007">
      <w:marLeft w:val="0"/>
      <w:marRight w:val="0"/>
      <w:marTop w:val="0"/>
      <w:marBottom w:val="0"/>
      <w:divBdr>
        <w:top w:val="none" w:sz="0" w:space="0" w:color="auto"/>
        <w:left w:val="none" w:sz="0" w:space="0" w:color="auto"/>
        <w:bottom w:val="none" w:sz="0" w:space="0" w:color="auto"/>
        <w:right w:val="none" w:sz="0" w:space="0" w:color="auto"/>
      </w:divBdr>
    </w:div>
    <w:div w:id="1692217465">
      <w:marLeft w:val="0"/>
      <w:marRight w:val="0"/>
      <w:marTop w:val="0"/>
      <w:marBottom w:val="0"/>
      <w:divBdr>
        <w:top w:val="none" w:sz="0" w:space="0" w:color="auto"/>
        <w:left w:val="none" w:sz="0" w:space="0" w:color="auto"/>
        <w:bottom w:val="none" w:sz="0" w:space="0" w:color="auto"/>
        <w:right w:val="none" w:sz="0" w:space="0" w:color="auto"/>
      </w:divBdr>
    </w:div>
    <w:div w:id="1694569446">
      <w:bodyDiv w:val="1"/>
      <w:marLeft w:val="0"/>
      <w:marRight w:val="0"/>
      <w:marTop w:val="0"/>
      <w:marBottom w:val="0"/>
      <w:divBdr>
        <w:top w:val="none" w:sz="0" w:space="0" w:color="auto"/>
        <w:left w:val="none" w:sz="0" w:space="0" w:color="auto"/>
        <w:bottom w:val="none" w:sz="0" w:space="0" w:color="auto"/>
        <w:right w:val="none" w:sz="0" w:space="0" w:color="auto"/>
      </w:divBdr>
      <w:divsChild>
        <w:div w:id="38166409">
          <w:marLeft w:val="0"/>
          <w:marRight w:val="0"/>
          <w:marTop w:val="0"/>
          <w:marBottom w:val="0"/>
          <w:divBdr>
            <w:top w:val="none" w:sz="0" w:space="0" w:color="auto"/>
            <w:left w:val="none" w:sz="0" w:space="0" w:color="auto"/>
            <w:bottom w:val="none" w:sz="0" w:space="0" w:color="auto"/>
            <w:right w:val="none" w:sz="0" w:space="0" w:color="auto"/>
          </w:divBdr>
          <w:divsChild>
            <w:div w:id="1912886011">
              <w:marLeft w:val="0"/>
              <w:marRight w:val="0"/>
              <w:marTop w:val="0"/>
              <w:marBottom w:val="0"/>
              <w:divBdr>
                <w:top w:val="none" w:sz="0" w:space="0" w:color="auto"/>
                <w:left w:val="none" w:sz="0" w:space="0" w:color="auto"/>
                <w:bottom w:val="none" w:sz="0" w:space="0" w:color="auto"/>
                <w:right w:val="none" w:sz="0" w:space="0" w:color="auto"/>
              </w:divBdr>
            </w:div>
          </w:divsChild>
        </w:div>
        <w:div w:id="142354327">
          <w:marLeft w:val="0"/>
          <w:marRight w:val="0"/>
          <w:marTop w:val="0"/>
          <w:marBottom w:val="0"/>
          <w:divBdr>
            <w:top w:val="none" w:sz="0" w:space="0" w:color="auto"/>
            <w:left w:val="none" w:sz="0" w:space="0" w:color="auto"/>
            <w:bottom w:val="none" w:sz="0" w:space="0" w:color="auto"/>
            <w:right w:val="none" w:sz="0" w:space="0" w:color="auto"/>
          </w:divBdr>
          <w:divsChild>
            <w:div w:id="1396204504">
              <w:marLeft w:val="0"/>
              <w:marRight w:val="0"/>
              <w:marTop w:val="0"/>
              <w:marBottom w:val="0"/>
              <w:divBdr>
                <w:top w:val="none" w:sz="0" w:space="0" w:color="auto"/>
                <w:left w:val="none" w:sz="0" w:space="0" w:color="auto"/>
                <w:bottom w:val="none" w:sz="0" w:space="0" w:color="auto"/>
                <w:right w:val="none" w:sz="0" w:space="0" w:color="auto"/>
              </w:divBdr>
            </w:div>
            <w:div w:id="1758479341">
              <w:marLeft w:val="0"/>
              <w:marRight w:val="0"/>
              <w:marTop w:val="0"/>
              <w:marBottom w:val="0"/>
              <w:divBdr>
                <w:top w:val="none" w:sz="0" w:space="0" w:color="auto"/>
                <w:left w:val="none" w:sz="0" w:space="0" w:color="auto"/>
                <w:bottom w:val="none" w:sz="0" w:space="0" w:color="auto"/>
                <w:right w:val="none" w:sz="0" w:space="0" w:color="auto"/>
              </w:divBdr>
            </w:div>
          </w:divsChild>
        </w:div>
        <w:div w:id="164589865">
          <w:marLeft w:val="0"/>
          <w:marRight w:val="0"/>
          <w:marTop w:val="0"/>
          <w:marBottom w:val="0"/>
          <w:divBdr>
            <w:top w:val="none" w:sz="0" w:space="0" w:color="auto"/>
            <w:left w:val="none" w:sz="0" w:space="0" w:color="auto"/>
            <w:bottom w:val="none" w:sz="0" w:space="0" w:color="auto"/>
            <w:right w:val="none" w:sz="0" w:space="0" w:color="auto"/>
          </w:divBdr>
          <w:divsChild>
            <w:div w:id="1556892390">
              <w:marLeft w:val="0"/>
              <w:marRight w:val="0"/>
              <w:marTop w:val="0"/>
              <w:marBottom w:val="0"/>
              <w:divBdr>
                <w:top w:val="none" w:sz="0" w:space="0" w:color="auto"/>
                <w:left w:val="none" w:sz="0" w:space="0" w:color="auto"/>
                <w:bottom w:val="none" w:sz="0" w:space="0" w:color="auto"/>
                <w:right w:val="none" w:sz="0" w:space="0" w:color="auto"/>
              </w:divBdr>
            </w:div>
          </w:divsChild>
        </w:div>
        <w:div w:id="168104012">
          <w:marLeft w:val="0"/>
          <w:marRight w:val="0"/>
          <w:marTop w:val="0"/>
          <w:marBottom w:val="0"/>
          <w:divBdr>
            <w:top w:val="none" w:sz="0" w:space="0" w:color="auto"/>
            <w:left w:val="none" w:sz="0" w:space="0" w:color="auto"/>
            <w:bottom w:val="none" w:sz="0" w:space="0" w:color="auto"/>
            <w:right w:val="none" w:sz="0" w:space="0" w:color="auto"/>
          </w:divBdr>
          <w:divsChild>
            <w:div w:id="861017002">
              <w:marLeft w:val="0"/>
              <w:marRight w:val="0"/>
              <w:marTop w:val="0"/>
              <w:marBottom w:val="0"/>
              <w:divBdr>
                <w:top w:val="none" w:sz="0" w:space="0" w:color="auto"/>
                <w:left w:val="none" w:sz="0" w:space="0" w:color="auto"/>
                <w:bottom w:val="none" w:sz="0" w:space="0" w:color="auto"/>
                <w:right w:val="none" w:sz="0" w:space="0" w:color="auto"/>
              </w:divBdr>
            </w:div>
            <w:div w:id="1415282099">
              <w:marLeft w:val="0"/>
              <w:marRight w:val="0"/>
              <w:marTop w:val="0"/>
              <w:marBottom w:val="0"/>
              <w:divBdr>
                <w:top w:val="none" w:sz="0" w:space="0" w:color="auto"/>
                <w:left w:val="none" w:sz="0" w:space="0" w:color="auto"/>
                <w:bottom w:val="none" w:sz="0" w:space="0" w:color="auto"/>
                <w:right w:val="none" w:sz="0" w:space="0" w:color="auto"/>
              </w:divBdr>
            </w:div>
            <w:div w:id="1479222896">
              <w:marLeft w:val="0"/>
              <w:marRight w:val="0"/>
              <w:marTop w:val="0"/>
              <w:marBottom w:val="0"/>
              <w:divBdr>
                <w:top w:val="none" w:sz="0" w:space="0" w:color="auto"/>
                <w:left w:val="none" w:sz="0" w:space="0" w:color="auto"/>
                <w:bottom w:val="none" w:sz="0" w:space="0" w:color="auto"/>
                <w:right w:val="none" w:sz="0" w:space="0" w:color="auto"/>
              </w:divBdr>
            </w:div>
            <w:div w:id="1702625667">
              <w:marLeft w:val="0"/>
              <w:marRight w:val="0"/>
              <w:marTop w:val="0"/>
              <w:marBottom w:val="0"/>
              <w:divBdr>
                <w:top w:val="none" w:sz="0" w:space="0" w:color="auto"/>
                <w:left w:val="none" w:sz="0" w:space="0" w:color="auto"/>
                <w:bottom w:val="none" w:sz="0" w:space="0" w:color="auto"/>
                <w:right w:val="none" w:sz="0" w:space="0" w:color="auto"/>
              </w:divBdr>
            </w:div>
            <w:div w:id="1859271006">
              <w:marLeft w:val="0"/>
              <w:marRight w:val="0"/>
              <w:marTop w:val="0"/>
              <w:marBottom w:val="0"/>
              <w:divBdr>
                <w:top w:val="none" w:sz="0" w:space="0" w:color="auto"/>
                <w:left w:val="none" w:sz="0" w:space="0" w:color="auto"/>
                <w:bottom w:val="none" w:sz="0" w:space="0" w:color="auto"/>
                <w:right w:val="none" w:sz="0" w:space="0" w:color="auto"/>
              </w:divBdr>
            </w:div>
          </w:divsChild>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126967913">
              <w:marLeft w:val="0"/>
              <w:marRight w:val="0"/>
              <w:marTop w:val="0"/>
              <w:marBottom w:val="0"/>
              <w:divBdr>
                <w:top w:val="none" w:sz="0" w:space="0" w:color="auto"/>
                <w:left w:val="none" w:sz="0" w:space="0" w:color="auto"/>
                <w:bottom w:val="none" w:sz="0" w:space="0" w:color="auto"/>
                <w:right w:val="none" w:sz="0" w:space="0" w:color="auto"/>
              </w:divBdr>
            </w:div>
          </w:divsChild>
        </w:div>
        <w:div w:id="341009557">
          <w:marLeft w:val="0"/>
          <w:marRight w:val="0"/>
          <w:marTop w:val="0"/>
          <w:marBottom w:val="0"/>
          <w:divBdr>
            <w:top w:val="none" w:sz="0" w:space="0" w:color="auto"/>
            <w:left w:val="none" w:sz="0" w:space="0" w:color="auto"/>
            <w:bottom w:val="none" w:sz="0" w:space="0" w:color="auto"/>
            <w:right w:val="none" w:sz="0" w:space="0" w:color="auto"/>
          </w:divBdr>
          <w:divsChild>
            <w:div w:id="437992436">
              <w:marLeft w:val="0"/>
              <w:marRight w:val="0"/>
              <w:marTop w:val="0"/>
              <w:marBottom w:val="0"/>
              <w:divBdr>
                <w:top w:val="none" w:sz="0" w:space="0" w:color="auto"/>
                <w:left w:val="none" w:sz="0" w:space="0" w:color="auto"/>
                <w:bottom w:val="none" w:sz="0" w:space="0" w:color="auto"/>
                <w:right w:val="none" w:sz="0" w:space="0" w:color="auto"/>
              </w:divBdr>
            </w:div>
          </w:divsChild>
        </w:div>
        <w:div w:id="455879508">
          <w:marLeft w:val="0"/>
          <w:marRight w:val="0"/>
          <w:marTop w:val="0"/>
          <w:marBottom w:val="0"/>
          <w:divBdr>
            <w:top w:val="none" w:sz="0" w:space="0" w:color="auto"/>
            <w:left w:val="none" w:sz="0" w:space="0" w:color="auto"/>
            <w:bottom w:val="none" w:sz="0" w:space="0" w:color="auto"/>
            <w:right w:val="none" w:sz="0" w:space="0" w:color="auto"/>
          </w:divBdr>
          <w:divsChild>
            <w:div w:id="1131820944">
              <w:marLeft w:val="0"/>
              <w:marRight w:val="0"/>
              <w:marTop w:val="0"/>
              <w:marBottom w:val="0"/>
              <w:divBdr>
                <w:top w:val="none" w:sz="0" w:space="0" w:color="auto"/>
                <w:left w:val="none" w:sz="0" w:space="0" w:color="auto"/>
                <w:bottom w:val="none" w:sz="0" w:space="0" w:color="auto"/>
                <w:right w:val="none" w:sz="0" w:space="0" w:color="auto"/>
              </w:divBdr>
            </w:div>
          </w:divsChild>
        </w:div>
        <w:div w:id="483662520">
          <w:marLeft w:val="0"/>
          <w:marRight w:val="0"/>
          <w:marTop w:val="0"/>
          <w:marBottom w:val="0"/>
          <w:divBdr>
            <w:top w:val="none" w:sz="0" w:space="0" w:color="auto"/>
            <w:left w:val="none" w:sz="0" w:space="0" w:color="auto"/>
            <w:bottom w:val="none" w:sz="0" w:space="0" w:color="auto"/>
            <w:right w:val="none" w:sz="0" w:space="0" w:color="auto"/>
          </w:divBdr>
          <w:divsChild>
            <w:div w:id="1514299059">
              <w:marLeft w:val="0"/>
              <w:marRight w:val="0"/>
              <w:marTop w:val="0"/>
              <w:marBottom w:val="0"/>
              <w:divBdr>
                <w:top w:val="none" w:sz="0" w:space="0" w:color="auto"/>
                <w:left w:val="none" w:sz="0" w:space="0" w:color="auto"/>
                <w:bottom w:val="none" w:sz="0" w:space="0" w:color="auto"/>
                <w:right w:val="none" w:sz="0" w:space="0" w:color="auto"/>
              </w:divBdr>
            </w:div>
          </w:divsChild>
        </w:div>
        <w:div w:id="544096904">
          <w:marLeft w:val="0"/>
          <w:marRight w:val="0"/>
          <w:marTop w:val="0"/>
          <w:marBottom w:val="0"/>
          <w:divBdr>
            <w:top w:val="none" w:sz="0" w:space="0" w:color="auto"/>
            <w:left w:val="none" w:sz="0" w:space="0" w:color="auto"/>
            <w:bottom w:val="none" w:sz="0" w:space="0" w:color="auto"/>
            <w:right w:val="none" w:sz="0" w:space="0" w:color="auto"/>
          </w:divBdr>
          <w:divsChild>
            <w:div w:id="46880645">
              <w:marLeft w:val="0"/>
              <w:marRight w:val="0"/>
              <w:marTop w:val="0"/>
              <w:marBottom w:val="0"/>
              <w:divBdr>
                <w:top w:val="none" w:sz="0" w:space="0" w:color="auto"/>
                <w:left w:val="none" w:sz="0" w:space="0" w:color="auto"/>
                <w:bottom w:val="none" w:sz="0" w:space="0" w:color="auto"/>
                <w:right w:val="none" w:sz="0" w:space="0" w:color="auto"/>
              </w:divBdr>
            </w:div>
          </w:divsChild>
        </w:div>
        <w:div w:id="655763306">
          <w:marLeft w:val="0"/>
          <w:marRight w:val="0"/>
          <w:marTop w:val="0"/>
          <w:marBottom w:val="0"/>
          <w:divBdr>
            <w:top w:val="none" w:sz="0" w:space="0" w:color="auto"/>
            <w:left w:val="none" w:sz="0" w:space="0" w:color="auto"/>
            <w:bottom w:val="none" w:sz="0" w:space="0" w:color="auto"/>
            <w:right w:val="none" w:sz="0" w:space="0" w:color="auto"/>
          </w:divBdr>
          <w:divsChild>
            <w:div w:id="1818567717">
              <w:marLeft w:val="0"/>
              <w:marRight w:val="0"/>
              <w:marTop w:val="0"/>
              <w:marBottom w:val="0"/>
              <w:divBdr>
                <w:top w:val="none" w:sz="0" w:space="0" w:color="auto"/>
                <w:left w:val="none" w:sz="0" w:space="0" w:color="auto"/>
                <w:bottom w:val="none" w:sz="0" w:space="0" w:color="auto"/>
                <w:right w:val="none" w:sz="0" w:space="0" w:color="auto"/>
              </w:divBdr>
            </w:div>
          </w:divsChild>
        </w:div>
        <w:div w:id="1008408327">
          <w:marLeft w:val="0"/>
          <w:marRight w:val="0"/>
          <w:marTop w:val="0"/>
          <w:marBottom w:val="0"/>
          <w:divBdr>
            <w:top w:val="none" w:sz="0" w:space="0" w:color="auto"/>
            <w:left w:val="none" w:sz="0" w:space="0" w:color="auto"/>
            <w:bottom w:val="none" w:sz="0" w:space="0" w:color="auto"/>
            <w:right w:val="none" w:sz="0" w:space="0" w:color="auto"/>
          </w:divBdr>
          <w:divsChild>
            <w:div w:id="1544320216">
              <w:marLeft w:val="0"/>
              <w:marRight w:val="0"/>
              <w:marTop w:val="0"/>
              <w:marBottom w:val="0"/>
              <w:divBdr>
                <w:top w:val="none" w:sz="0" w:space="0" w:color="auto"/>
                <w:left w:val="none" w:sz="0" w:space="0" w:color="auto"/>
                <w:bottom w:val="none" w:sz="0" w:space="0" w:color="auto"/>
                <w:right w:val="none" w:sz="0" w:space="0" w:color="auto"/>
              </w:divBdr>
            </w:div>
          </w:divsChild>
        </w:div>
        <w:div w:id="1110320156">
          <w:marLeft w:val="0"/>
          <w:marRight w:val="0"/>
          <w:marTop w:val="0"/>
          <w:marBottom w:val="0"/>
          <w:divBdr>
            <w:top w:val="none" w:sz="0" w:space="0" w:color="auto"/>
            <w:left w:val="none" w:sz="0" w:space="0" w:color="auto"/>
            <w:bottom w:val="none" w:sz="0" w:space="0" w:color="auto"/>
            <w:right w:val="none" w:sz="0" w:space="0" w:color="auto"/>
          </w:divBdr>
          <w:divsChild>
            <w:div w:id="644512001">
              <w:marLeft w:val="0"/>
              <w:marRight w:val="0"/>
              <w:marTop w:val="0"/>
              <w:marBottom w:val="0"/>
              <w:divBdr>
                <w:top w:val="none" w:sz="0" w:space="0" w:color="auto"/>
                <w:left w:val="none" w:sz="0" w:space="0" w:color="auto"/>
                <w:bottom w:val="none" w:sz="0" w:space="0" w:color="auto"/>
                <w:right w:val="none" w:sz="0" w:space="0" w:color="auto"/>
              </w:divBdr>
            </w:div>
          </w:divsChild>
        </w:div>
        <w:div w:id="1176774026">
          <w:marLeft w:val="0"/>
          <w:marRight w:val="0"/>
          <w:marTop w:val="0"/>
          <w:marBottom w:val="0"/>
          <w:divBdr>
            <w:top w:val="none" w:sz="0" w:space="0" w:color="auto"/>
            <w:left w:val="none" w:sz="0" w:space="0" w:color="auto"/>
            <w:bottom w:val="none" w:sz="0" w:space="0" w:color="auto"/>
            <w:right w:val="none" w:sz="0" w:space="0" w:color="auto"/>
          </w:divBdr>
          <w:divsChild>
            <w:div w:id="826552175">
              <w:marLeft w:val="0"/>
              <w:marRight w:val="0"/>
              <w:marTop w:val="0"/>
              <w:marBottom w:val="0"/>
              <w:divBdr>
                <w:top w:val="none" w:sz="0" w:space="0" w:color="auto"/>
                <w:left w:val="none" w:sz="0" w:space="0" w:color="auto"/>
                <w:bottom w:val="none" w:sz="0" w:space="0" w:color="auto"/>
                <w:right w:val="none" w:sz="0" w:space="0" w:color="auto"/>
              </w:divBdr>
            </w:div>
          </w:divsChild>
        </w:div>
        <w:div w:id="1339507375">
          <w:marLeft w:val="0"/>
          <w:marRight w:val="0"/>
          <w:marTop w:val="0"/>
          <w:marBottom w:val="0"/>
          <w:divBdr>
            <w:top w:val="none" w:sz="0" w:space="0" w:color="auto"/>
            <w:left w:val="none" w:sz="0" w:space="0" w:color="auto"/>
            <w:bottom w:val="none" w:sz="0" w:space="0" w:color="auto"/>
            <w:right w:val="none" w:sz="0" w:space="0" w:color="auto"/>
          </w:divBdr>
          <w:divsChild>
            <w:div w:id="559558911">
              <w:marLeft w:val="0"/>
              <w:marRight w:val="0"/>
              <w:marTop w:val="0"/>
              <w:marBottom w:val="0"/>
              <w:divBdr>
                <w:top w:val="none" w:sz="0" w:space="0" w:color="auto"/>
                <w:left w:val="none" w:sz="0" w:space="0" w:color="auto"/>
                <w:bottom w:val="none" w:sz="0" w:space="0" w:color="auto"/>
                <w:right w:val="none" w:sz="0" w:space="0" w:color="auto"/>
              </w:divBdr>
            </w:div>
          </w:divsChild>
        </w:div>
        <w:div w:id="1572083513">
          <w:marLeft w:val="0"/>
          <w:marRight w:val="0"/>
          <w:marTop w:val="0"/>
          <w:marBottom w:val="0"/>
          <w:divBdr>
            <w:top w:val="none" w:sz="0" w:space="0" w:color="auto"/>
            <w:left w:val="none" w:sz="0" w:space="0" w:color="auto"/>
            <w:bottom w:val="none" w:sz="0" w:space="0" w:color="auto"/>
            <w:right w:val="none" w:sz="0" w:space="0" w:color="auto"/>
          </w:divBdr>
          <w:divsChild>
            <w:div w:id="452679535">
              <w:marLeft w:val="0"/>
              <w:marRight w:val="0"/>
              <w:marTop w:val="0"/>
              <w:marBottom w:val="0"/>
              <w:divBdr>
                <w:top w:val="none" w:sz="0" w:space="0" w:color="auto"/>
                <w:left w:val="none" w:sz="0" w:space="0" w:color="auto"/>
                <w:bottom w:val="none" w:sz="0" w:space="0" w:color="auto"/>
                <w:right w:val="none" w:sz="0" w:space="0" w:color="auto"/>
              </w:divBdr>
            </w:div>
          </w:divsChild>
        </w:div>
        <w:div w:id="1594164751">
          <w:marLeft w:val="0"/>
          <w:marRight w:val="0"/>
          <w:marTop w:val="0"/>
          <w:marBottom w:val="0"/>
          <w:divBdr>
            <w:top w:val="none" w:sz="0" w:space="0" w:color="auto"/>
            <w:left w:val="none" w:sz="0" w:space="0" w:color="auto"/>
            <w:bottom w:val="none" w:sz="0" w:space="0" w:color="auto"/>
            <w:right w:val="none" w:sz="0" w:space="0" w:color="auto"/>
          </w:divBdr>
          <w:divsChild>
            <w:div w:id="102923705">
              <w:marLeft w:val="0"/>
              <w:marRight w:val="0"/>
              <w:marTop w:val="0"/>
              <w:marBottom w:val="0"/>
              <w:divBdr>
                <w:top w:val="none" w:sz="0" w:space="0" w:color="auto"/>
                <w:left w:val="none" w:sz="0" w:space="0" w:color="auto"/>
                <w:bottom w:val="none" w:sz="0" w:space="0" w:color="auto"/>
                <w:right w:val="none" w:sz="0" w:space="0" w:color="auto"/>
              </w:divBdr>
            </w:div>
          </w:divsChild>
        </w:div>
        <w:div w:id="1760982629">
          <w:marLeft w:val="0"/>
          <w:marRight w:val="0"/>
          <w:marTop w:val="0"/>
          <w:marBottom w:val="0"/>
          <w:divBdr>
            <w:top w:val="none" w:sz="0" w:space="0" w:color="auto"/>
            <w:left w:val="none" w:sz="0" w:space="0" w:color="auto"/>
            <w:bottom w:val="none" w:sz="0" w:space="0" w:color="auto"/>
            <w:right w:val="none" w:sz="0" w:space="0" w:color="auto"/>
          </w:divBdr>
          <w:divsChild>
            <w:div w:id="1773162578">
              <w:marLeft w:val="0"/>
              <w:marRight w:val="0"/>
              <w:marTop w:val="0"/>
              <w:marBottom w:val="0"/>
              <w:divBdr>
                <w:top w:val="none" w:sz="0" w:space="0" w:color="auto"/>
                <w:left w:val="none" w:sz="0" w:space="0" w:color="auto"/>
                <w:bottom w:val="none" w:sz="0" w:space="0" w:color="auto"/>
                <w:right w:val="none" w:sz="0" w:space="0" w:color="auto"/>
              </w:divBdr>
            </w:div>
          </w:divsChild>
        </w:div>
        <w:div w:id="1844784933">
          <w:marLeft w:val="0"/>
          <w:marRight w:val="0"/>
          <w:marTop w:val="0"/>
          <w:marBottom w:val="0"/>
          <w:divBdr>
            <w:top w:val="none" w:sz="0" w:space="0" w:color="auto"/>
            <w:left w:val="none" w:sz="0" w:space="0" w:color="auto"/>
            <w:bottom w:val="none" w:sz="0" w:space="0" w:color="auto"/>
            <w:right w:val="none" w:sz="0" w:space="0" w:color="auto"/>
          </w:divBdr>
          <w:divsChild>
            <w:div w:id="1545486703">
              <w:marLeft w:val="0"/>
              <w:marRight w:val="0"/>
              <w:marTop w:val="0"/>
              <w:marBottom w:val="0"/>
              <w:divBdr>
                <w:top w:val="none" w:sz="0" w:space="0" w:color="auto"/>
                <w:left w:val="none" w:sz="0" w:space="0" w:color="auto"/>
                <w:bottom w:val="none" w:sz="0" w:space="0" w:color="auto"/>
                <w:right w:val="none" w:sz="0" w:space="0" w:color="auto"/>
              </w:divBdr>
            </w:div>
          </w:divsChild>
        </w:div>
        <w:div w:id="1942060621">
          <w:marLeft w:val="0"/>
          <w:marRight w:val="0"/>
          <w:marTop w:val="0"/>
          <w:marBottom w:val="0"/>
          <w:divBdr>
            <w:top w:val="none" w:sz="0" w:space="0" w:color="auto"/>
            <w:left w:val="none" w:sz="0" w:space="0" w:color="auto"/>
            <w:bottom w:val="none" w:sz="0" w:space="0" w:color="auto"/>
            <w:right w:val="none" w:sz="0" w:space="0" w:color="auto"/>
          </w:divBdr>
          <w:divsChild>
            <w:div w:id="1469401586">
              <w:marLeft w:val="0"/>
              <w:marRight w:val="0"/>
              <w:marTop w:val="0"/>
              <w:marBottom w:val="0"/>
              <w:divBdr>
                <w:top w:val="none" w:sz="0" w:space="0" w:color="auto"/>
                <w:left w:val="none" w:sz="0" w:space="0" w:color="auto"/>
                <w:bottom w:val="none" w:sz="0" w:space="0" w:color="auto"/>
                <w:right w:val="none" w:sz="0" w:space="0" w:color="auto"/>
              </w:divBdr>
            </w:div>
          </w:divsChild>
        </w:div>
        <w:div w:id="2019773866">
          <w:marLeft w:val="0"/>
          <w:marRight w:val="0"/>
          <w:marTop w:val="0"/>
          <w:marBottom w:val="0"/>
          <w:divBdr>
            <w:top w:val="none" w:sz="0" w:space="0" w:color="auto"/>
            <w:left w:val="none" w:sz="0" w:space="0" w:color="auto"/>
            <w:bottom w:val="none" w:sz="0" w:space="0" w:color="auto"/>
            <w:right w:val="none" w:sz="0" w:space="0" w:color="auto"/>
          </w:divBdr>
          <w:divsChild>
            <w:div w:id="207142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44374">
      <w:bodyDiv w:val="1"/>
      <w:marLeft w:val="0"/>
      <w:marRight w:val="0"/>
      <w:marTop w:val="0"/>
      <w:marBottom w:val="0"/>
      <w:divBdr>
        <w:top w:val="none" w:sz="0" w:space="0" w:color="auto"/>
        <w:left w:val="none" w:sz="0" w:space="0" w:color="auto"/>
        <w:bottom w:val="none" w:sz="0" w:space="0" w:color="auto"/>
        <w:right w:val="none" w:sz="0" w:space="0" w:color="auto"/>
      </w:divBdr>
    </w:div>
    <w:div w:id="1705061291">
      <w:bodyDiv w:val="1"/>
      <w:marLeft w:val="0"/>
      <w:marRight w:val="0"/>
      <w:marTop w:val="0"/>
      <w:marBottom w:val="0"/>
      <w:divBdr>
        <w:top w:val="none" w:sz="0" w:space="0" w:color="auto"/>
        <w:left w:val="none" w:sz="0" w:space="0" w:color="auto"/>
        <w:bottom w:val="none" w:sz="0" w:space="0" w:color="auto"/>
        <w:right w:val="none" w:sz="0" w:space="0" w:color="auto"/>
      </w:divBdr>
      <w:divsChild>
        <w:div w:id="174343492">
          <w:marLeft w:val="0"/>
          <w:marRight w:val="0"/>
          <w:marTop w:val="0"/>
          <w:marBottom w:val="0"/>
          <w:divBdr>
            <w:top w:val="none" w:sz="0" w:space="0" w:color="auto"/>
            <w:left w:val="none" w:sz="0" w:space="0" w:color="auto"/>
            <w:bottom w:val="none" w:sz="0" w:space="0" w:color="auto"/>
            <w:right w:val="none" w:sz="0" w:space="0" w:color="auto"/>
          </w:divBdr>
        </w:div>
        <w:div w:id="283077928">
          <w:marLeft w:val="0"/>
          <w:marRight w:val="0"/>
          <w:marTop w:val="0"/>
          <w:marBottom w:val="0"/>
          <w:divBdr>
            <w:top w:val="none" w:sz="0" w:space="0" w:color="auto"/>
            <w:left w:val="none" w:sz="0" w:space="0" w:color="auto"/>
            <w:bottom w:val="none" w:sz="0" w:space="0" w:color="auto"/>
            <w:right w:val="none" w:sz="0" w:space="0" w:color="auto"/>
          </w:divBdr>
          <w:divsChild>
            <w:div w:id="1005745130">
              <w:marLeft w:val="-75"/>
              <w:marRight w:val="0"/>
              <w:marTop w:val="30"/>
              <w:marBottom w:val="30"/>
              <w:divBdr>
                <w:top w:val="none" w:sz="0" w:space="0" w:color="auto"/>
                <w:left w:val="none" w:sz="0" w:space="0" w:color="auto"/>
                <w:bottom w:val="none" w:sz="0" w:space="0" w:color="auto"/>
                <w:right w:val="none" w:sz="0" w:space="0" w:color="auto"/>
              </w:divBdr>
              <w:divsChild>
                <w:div w:id="72510168">
                  <w:marLeft w:val="0"/>
                  <w:marRight w:val="0"/>
                  <w:marTop w:val="0"/>
                  <w:marBottom w:val="0"/>
                  <w:divBdr>
                    <w:top w:val="none" w:sz="0" w:space="0" w:color="auto"/>
                    <w:left w:val="none" w:sz="0" w:space="0" w:color="auto"/>
                    <w:bottom w:val="none" w:sz="0" w:space="0" w:color="auto"/>
                    <w:right w:val="none" w:sz="0" w:space="0" w:color="auto"/>
                  </w:divBdr>
                  <w:divsChild>
                    <w:div w:id="1937707409">
                      <w:marLeft w:val="0"/>
                      <w:marRight w:val="0"/>
                      <w:marTop w:val="0"/>
                      <w:marBottom w:val="0"/>
                      <w:divBdr>
                        <w:top w:val="none" w:sz="0" w:space="0" w:color="auto"/>
                        <w:left w:val="none" w:sz="0" w:space="0" w:color="auto"/>
                        <w:bottom w:val="none" w:sz="0" w:space="0" w:color="auto"/>
                        <w:right w:val="none" w:sz="0" w:space="0" w:color="auto"/>
                      </w:divBdr>
                    </w:div>
                    <w:div w:id="1978875174">
                      <w:marLeft w:val="0"/>
                      <w:marRight w:val="0"/>
                      <w:marTop w:val="0"/>
                      <w:marBottom w:val="0"/>
                      <w:divBdr>
                        <w:top w:val="none" w:sz="0" w:space="0" w:color="auto"/>
                        <w:left w:val="none" w:sz="0" w:space="0" w:color="auto"/>
                        <w:bottom w:val="none" w:sz="0" w:space="0" w:color="auto"/>
                        <w:right w:val="none" w:sz="0" w:space="0" w:color="auto"/>
                      </w:divBdr>
                    </w:div>
                  </w:divsChild>
                </w:div>
                <w:div w:id="78403408">
                  <w:marLeft w:val="0"/>
                  <w:marRight w:val="0"/>
                  <w:marTop w:val="0"/>
                  <w:marBottom w:val="0"/>
                  <w:divBdr>
                    <w:top w:val="none" w:sz="0" w:space="0" w:color="auto"/>
                    <w:left w:val="none" w:sz="0" w:space="0" w:color="auto"/>
                    <w:bottom w:val="none" w:sz="0" w:space="0" w:color="auto"/>
                    <w:right w:val="none" w:sz="0" w:space="0" w:color="auto"/>
                  </w:divBdr>
                  <w:divsChild>
                    <w:div w:id="901328542">
                      <w:marLeft w:val="0"/>
                      <w:marRight w:val="0"/>
                      <w:marTop w:val="0"/>
                      <w:marBottom w:val="0"/>
                      <w:divBdr>
                        <w:top w:val="none" w:sz="0" w:space="0" w:color="auto"/>
                        <w:left w:val="none" w:sz="0" w:space="0" w:color="auto"/>
                        <w:bottom w:val="none" w:sz="0" w:space="0" w:color="auto"/>
                        <w:right w:val="none" w:sz="0" w:space="0" w:color="auto"/>
                      </w:divBdr>
                    </w:div>
                  </w:divsChild>
                </w:div>
                <w:div w:id="259068694">
                  <w:marLeft w:val="0"/>
                  <w:marRight w:val="0"/>
                  <w:marTop w:val="0"/>
                  <w:marBottom w:val="0"/>
                  <w:divBdr>
                    <w:top w:val="none" w:sz="0" w:space="0" w:color="auto"/>
                    <w:left w:val="none" w:sz="0" w:space="0" w:color="auto"/>
                    <w:bottom w:val="none" w:sz="0" w:space="0" w:color="auto"/>
                    <w:right w:val="none" w:sz="0" w:space="0" w:color="auto"/>
                  </w:divBdr>
                  <w:divsChild>
                    <w:div w:id="472719916">
                      <w:marLeft w:val="0"/>
                      <w:marRight w:val="0"/>
                      <w:marTop w:val="0"/>
                      <w:marBottom w:val="0"/>
                      <w:divBdr>
                        <w:top w:val="none" w:sz="0" w:space="0" w:color="auto"/>
                        <w:left w:val="none" w:sz="0" w:space="0" w:color="auto"/>
                        <w:bottom w:val="none" w:sz="0" w:space="0" w:color="auto"/>
                        <w:right w:val="none" w:sz="0" w:space="0" w:color="auto"/>
                      </w:divBdr>
                    </w:div>
                  </w:divsChild>
                </w:div>
                <w:div w:id="285159260">
                  <w:marLeft w:val="0"/>
                  <w:marRight w:val="0"/>
                  <w:marTop w:val="0"/>
                  <w:marBottom w:val="0"/>
                  <w:divBdr>
                    <w:top w:val="none" w:sz="0" w:space="0" w:color="auto"/>
                    <w:left w:val="none" w:sz="0" w:space="0" w:color="auto"/>
                    <w:bottom w:val="none" w:sz="0" w:space="0" w:color="auto"/>
                    <w:right w:val="none" w:sz="0" w:space="0" w:color="auto"/>
                  </w:divBdr>
                  <w:divsChild>
                    <w:div w:id="696663585">
                      <w:marLeft w:val="0"/>
                      <w:marRight w:val="0"/>
                      <w:marTop w:val="0"/>
                      <w:marBottom w:val="0"/>
                      <w:divBdr>
                        <w:top w:val="none" w:sz="0" w:space="0" w:color="auto"/>
                        <w:left w:val="none" w:sz="0" w:space="0" w:color="auto"/>
                        <w:bottom w:val="none" w:sz="0" w:space="0" w:color="auto"/>
                        <w:right w:val="none" w:sz="0" w:space="0" w:color="auto"/>
                      </w:divBdr>
                    </w:div>
                  </w:divsChild>
                </w:div>
                <w:div w:id="344479524">
                  <w:marLeft w:val="0"/>
                  <w:marRight w:val="0"/>
                  <w:marTop w:val="0"/>
                  <w:marBottom w:val="0"/>
                  <w:divBdr>
                    <w:top w:val="none" w:sz="0" w:space="0" w:color="auto"/>
                    <w:left w:val="none" w:sz="0" w:space="0" w:color="auto"/>
                    <w:bottom w:val="none" w:sz="0" w:space="0" w:color="auto"/>
                    <w:right w:val="none" w:sz="0" w:space="0" w:color="auto"/>
                  </w:divBdr>
                  <w:divsChild>
                    <w:div w:id="1184438037">
                      <w:marLeft w:val="0"/>
                      <w:marRight w:val="0"/>
                      <w:marTop w:val="0"/>
                      <w:marBottom w:val="0"/>
                      <w:divBdr>
                        <w:top w:val="none" w:sz="0" w:space="0" w:color="auto"/>
                        <w:left w:val="none" w:sz="0" w:space="0" w:color="auto"/>
                        <w:bottom w:val="none" w:sz="0" w:space="0" w:color="auto"/>
                        <w:right w:val="none" w:sz="0" w:space="0" w:color="auto"/>
                      </w:divBdr>
                    </w:div>
                  </w:divsChild>
                </w:div>
                <w:div w:id="459541574">
                  <w:marLeft w:val="0"/>
                  <w:marRight w:val="0"/>
                  <w:marTop w:val="0"/>
                  <w:marBottom w:val="0"/>
                  <w:divBdr>
                    <w:top w:val="none" w:sz="0" w:space="0" w:color="auto"/>
                    <w:left w:val="none" w:sz="0" w:space="0" w:color="auto"/>
                    <w:bottom w:val="none" w:sz="0" w:space="0" w:color="auto"/>
                    <w:right w:val="none" w:sz="0" w:space="0" w:color="auto"/>
                  </w:divBdr>
                  <w:divsChild>
                    <w:div w:id="141965383">
                      <w:marLeft w:val="0"/>
                      <w:marRight w:val="0"/>
                      <w:marTop w:val="0"/>
                      <w:marBottom w:val="0"/>
                      <w:divBdr>
                        <w:top w:val="none" w:sz="0" w:space="0" w:color="auto"/>
                        <w:left w:val="none" w:sz="0" w:space="0" w:color="auto"/>
                        <w:bottom w:val="none" w:sz="0" w:space="0" w:color="auto"/>
                        <w:right w:val="none" w:sz="0" w:space="0" w:color="auto"/>
                      </w:divBdr>
                    </w:div>
                    <w:div w:id="341668355">
                      <w:marLeft w:val="0"/>
                      <w:marRight w:val="0"/>
                      <w:marTop w:val="0"/>
                      <w:marBottom w:val="0"/>
                      <w:divBdr>
                        <w:top w:val="none" w:sz="0" w:space="0" w:color="auto"/>
                        <w:left w:val="none" w:sz="0" w:space="0" w:color="auto"/>
                        <w:bottom w:val="none" w:sz="0" w:space="0" w:color="auto"/>
                        <w:right w:val="none" w:sz="0" w:space="0" w:color="auto"/>
                      </w:divBdr>
                    </w:div>
                  </w:divsChild>
                </w:div>
                <w:div w:id="622618278">
                  <w:marLeft w:val="0"/>
                  <w:marRight w:val="0"/>
                  <w:marTop w:val="0"/>
                  <w:marBottom w:val="0"/>
                  <w:divBdr>
                    <w:top w:val="none" w:sz="0" w:space="0" w:color="auto"/>
                    <w:left w:val="none" w:sz="0" w:space="0" w:color="auto"/>
                    <w:bottom w:val="none" w:sz="0" w:space="0" w:color="auto"/>
                    <w:right w:val="none" w:sz="0" w:space="0" w:color="auto"/>
                  </w:divBdr>
                  <w:divsChild>
                    <w:div w:id="1171405474">
                      <w:marLeft w:val="0"/>
                      <w:marRight w:val="0"/>
                      <w:marTop w:val="0"/>
                      <w:marBottom w:val="0"/>
                      <w:divBdr>
                        <w:top w:val="none" w:sz="0" w:space="0" w:color="auto"/>
                        <w:left w:val="none" w:sz="0" w:space="0" w:color="auto"/>
                        <w:bottom w:val="none" w:sz="0" w:space="0" w:color="auto"/>
                        <w:right w:val="none" w:sz="0" w:space="0" w:color="auto"/>
                      </w:divBdr>
                    </w:div>
                    <w:div w:id="1915510191">
                      <w:marLeft w:val="0"/>
                      <w:marRight w:val="0"/>
                      <w:marTop w:val="0"/>
                      <w:marBottom w:val="0"/>
                      <w:divBdr>
                        <w:top w:val="none" w:sz="0" w:space="0" w:color="auto"/>
                        <w:left w:val="none" w:sz="0" w:space="0" w:color="auto"/>
                        <w:bottom w:val="none" w:sz="0" w:space="0" w:color="auto"/>
                        <w:right w:val="none" w:sz="0" w:space="0" w:color="auto"/>
                      </w:divBdr>
                    </w:div>
                  </w:divsChild>
                </w:div>
                <w:div w:id="704840044">
                  <w:marLeft w:val="0"/>
                  <w:marRight w:val="0"/>
                  <w:marTop w:val="0"/>
                  <w:marBottom w:val="0"/>
                  <w:divBdr>
                    <w:top w:val="none" w:sz="0" w:space="0" w:color="auto"/>
                    <w:left w:val="none" w:sz="0" w:space="0" w:color="auto"/>
                    <w:bottom w:val="none" w:sz="0" w:space="0" w:color="auto"/>
                    <w:right w:val="none" w:sz="0" w:space="0" w:color="auto"/>
                  </w:divBdr>
                  <w:divsChild>
                    <w:div w:id="2048329269">
                      <w:marLeft w:val="0"/>
                      <w:marRight w:val="0"/>
                      <w:marTop w:val="0"/>
                      <w:marBottom w:val="0"/>
                      <w:divBdr>
                        <w:top w:val="none" w:sz="0" w:space="0" w:color="auto"/>
                        <w:left w:val="none" w:sz="0" w:space="0" w:color="auto"/>
                        <w:bottom w:val="none" w:sz="0" w:space="0" w:color="auto"/>
                        <w:right w:val="none" w:sz="0" w:space="0" w:color="auto"/>
                      </w:divBdr>
                    </w:div>
                  </w:divsChild>
                </w:div>
                <w:div w:id="788815309">
                  <w:marLeft w:val="0"/>
                  <w:marRight w:val="0"/>
                  <w:marTop w:val="0"/>
                  <w:marBottom w:val="0"/>
                  <w:divBdr>
                    <w:top w:val="none" w:sz="0" w:space="0" w:color="auto"/>
                    <w:left w:val="none" w:sz="0" w:space="0" w:color="auto"/>
                    <w:bottom w:val="none" w:sz="0" w:space="0" w:color="auto"/>
                    <w:right w:val="none" w:sz="0" w:space="0" w:color="auto"/>
                  </w:divBdr>
                  <w:divsChild>
                    <w:div w:id="473253891">
                      <w:marLeft w:val="0"/>
                      <w:marRight w:val="0"/>
                      <w:marTop w:val="0"/>
                      <w:marBottom w:val="0"/>
                      <w:divBdr>
                        <w:top w:val="none" w:sz="0" w:space="0" w:color="auto"/>
                        <w:left w:val="none" w:sz="0" w:space="0" w:color="auto"/>
                        <w:bottom w:val="none" w:sz="0" w:space="0" w:color="auto"/>
                        <w:right w:val="none" w:sz="0" w:space="0" w:color="auto"/>
                      </w:divBdr>
                    </w:div>
                  </w:divsChild>
                </w:div>
                <w:div w:id="911086991">
                  <w:marLeft w:val="0"/>
                  <w:marRight w:val="0"/>
                  <w:marTop w:val="0"/>
                  <w:marBottom w:val="0"/>
                  <w:divBdr>
                    <w:top w:val="none" w:sz="0" w:space="0" w:color="auto"/>
                    <w:left w:val="none" w:sz="0" w:space="0" w:color="auto"/>
                    <w:bottom w:val="none" w:sz="0" w:space="0" w:color="auto"/>
                    <w:right w:val="none" w:sz="0" w:space="0" w:color="auto"/>
                  </w:divBdr>
                  <w:divsChild>
                    <w:div w:id="871918995">
                      <w:marLeft w:val="0"/>
                      <w:marRight w:val="0"/>
                      <w:marTop w:val="0"/>
                      <w:marBottom w:val="0"/>
                      <w:divBdr>
                        <w:top w:val="none" w:sz="0" w:space="0" w:color="auto"/>
                        <w:left w:val="none" w:sz="0" w:space="0" w:color="auto"/>
                        <w:bottom w:val="none" w:sz="0" w:space="0" w:color="auto"/>
                        <w:right w:val="none" w:sz="0" w:space="0" w:color="auto"/>
                      </w:divBdr>
                    </w:div>
                  </w:divsChild>
                </w:div>
                <w:div w:id="1120757452">
                  <w:marLeft w:val="0"/>
                  <w:marRight w:val="0"/>
                  <w:marTop w:val="0"/>
                  <w:marBottom w:val="0"/>
                  <w:divBdr>
                    <w:top w:val="none" w:sz="0" w:space="0" w:color="auto"/>
                    <w:left w:val="none" w:sz="0" w:space="0" w:color="auto"/>
                    <w:bottom w:val="none" w:sz="0" w:space="0" w:color="auto"/>
                    <w:right w:val="none" w:sz="0" w:space="0" w:color="auto"/>
                  </w:divBdr>
                  <w:divsChild>
                    <w:div w:id="190657418">
                      <w:marLeft w:val="0"/>
                      <w:marRight w:val="0"/>
                      <w:marTop w:val="0"/>
                      <w:marBottom w:val="0"/>
                      <w:divBdr>
                        <w:top w:val="none" w:sz="0" w:space="0" w:color="auto"/>
                        <w:left w:val="none" w:sz="0" w:space="0" w:color="auto"/>
                        <w:bottom w:val="none" w:sz="0" w:space="0" w:color="auto"/>
                        <w:right w:val="none" w:sz="0" w:space="0" w:color="auto"/>
                      </w:divBdr>
                    </w:div>
                  </w:divsChild>
                </w:div>
                <w:div w:id="1501846563">
                  <w:marLeft w:val="0"/>
                  <w:marRight w:val="0"/>
                  <w:marTop w:val="0"/>
                  <w:marBottom w:val="0"/>
                  <w:divBdr>
                    <w:top w:val="none" w:sz="0" w:space="0" w:color="auto"/>
                    <w:left w:val="none" w:sz="0" w:space="0" w:color="auto"/>
                    <w:bottom w:val="none" w:sz="0" w:space="0" w:color="auto"/>
                    <w:right w:val="none" w:sz="0" w:space="0" w:color="auto"/>
                  </w:divBdr>
                  <w:divsChild>
                    <w:div w:id="209417122">
                      <w:marLeft w:val="0"/>
                      <w:marRight w:val="0"/>
                      <w:marTop w:val="0"/>
                      <w:marBottom w:val="0"/>
                      <w:divBdr>
                        <w:top w:val="none" w:sz="0" w:space="0" w:color="auto"/>
                        <w:left w:val="none" w:sz="0" w:space="0" w:color="auto"/>
                        <w:bottom w:val="none" w:sz="0" w:space="0" w:color="auto"/>
                        <w:right w:val="none" w:sz="0" w:space="0" w:color="auto"/>
                      </w:divBdr>
                    </w:div>
                    <w:div w:id="986204878">
                      <w:marLeft w:val="0"/>
                      <w:marRight w:val="0"/>
                      <w:marTop w:val="0"/>
                      <w:marBottom w:val="0"/>
                      <w:divBdr>
                        <w:top w:val="none" w:sz="0" w:space="0" w:color="auto"/>
                        <w:left w:val="none" w:sz="0" w:space="0" w:color="auto"/>
                        <w:bottom w:val="none" w:sz="0" w:space="0" w:color="auto"/>
                        <w:right w:val="none" w:sz="0" w:space="0" w:color="auto"/>
                      </w:divBdr>
                    </w:div>
                  </w:divsChild>
                </w:div>
                <w:div w:id="1742942022">
                  <w:marLeft w:val="0"/>
                  <w:marRight w:val="0"/>
                  <w:marTop w:val="0"/>
                  <w:marBottom w:val="0"/>
                  <w:divBdr>
                    <w:top w:val="none" w:sz="0" w:space="0" w:color="auto"/>
                    <w:left w:val="none" w:sz="0" w:space="0" w:color="auto"/>
                    <w:bottom w:val="none" w:sz="0" w:space="0" w:color="auto"/>
                    <w:right w:val="none" w:sz="0" w:space="0" w:color="auto"/>
                  </w:divBdr>
                  <w:divsChild>
                    <w:div w:id="394469427">
                      <w:marLeft w:val="0"/>
                      <w:marRight w:val="0"/>
                      <w:marTop w:val="0"/>
                      <w:marBottom w:val="0"/>
                      <w:divBdr>
                        <w:top w:val="none" w:sz="0" w:space="0" w:color="auto"/>
                        <w:left w:val="none" w:sz="0" w:space="0" w:color="auto"/>
                        <w:bottom w:val="none" w:sz="0" w:space="0" w:color="auto"/>
                        <w:right w:val="none" w:sz="0" w:space="0" w:color="auto"/>
                      </w:divBdr>
                    </w:div>
                  </w:divsChild>
                </w:div>
                <w:div w:id="1915583442">
                  <w:marLeft w:val="0"/>
                  <w:marRight w:val="0"/>
                  <w:marTop w:val="0"/>
                  <w:marBottom w:val="0"/>
                  <w:divBdr>
                    <w:top w:val="none" w:sz="0" w:space="0" w:color="auto"/>
                    <w:left w:val="none" w:sz="0" w:space="0" w:color="auto"/>
                    <w:bottom w:val="none" w:sz="0" w:space="0" w:color="auto"/>
                    <w:right w:val="none" w:sz="0" w:space="0" w:color="auto"/>
                  </w:divBdr>
                  <w:divsChild>
                    <w:div w:id="366027621">
                      <w:marLeft w:val="0"/>
                      <w:marRight w:val="0"/>
                      <w:marTop w:val="0"/>
                      <w:marBottom w:val="0"/>
                      <w:divBdr>
                        <w:top w:val="none" w:sz="0" w:space="0" w:color="auto"/>
                        <w:left w:val="none" w:sz="0" w:space="0" w:color="auto"/>
                        <w:bottom w:val="none" w:sz="0" w:space="0" w:color="auto"/>
                        <w:right w:val="none" w:sz="0" w:space="0" w:color="auto"/>
                      </w:divBdr>
                    </w:div>
                  </w:divsChild>
                </w:div>
                <w:div w:id="1952123662">
                  <w:marLeft w:val="0"/>
                  <w:marRight w:val="0"/>
                  <w:marTop w:val="0"/>
                  <w:marBottom w:val="0"/>
                  <w:divBdr>
                    <w:top w:val="none" w:sz="0" w:space="0" w:color="auto"/>
                    <w:left w:val="none" w:sz="0" w:space="0" w:color="auto"/>
                    <w:bottom w:val="none" w:sz="0" w:space="0" w:color="auto"/>
                    <w:right w:val="none" w:sz="0" w:space="0" w:color="auto"/>
                  </w:divBdr>
                  <w:divsChild>
                    <w:div w:id="1357928467">
                      <w:marLeft w:val="0"/>
                      <w:marRight w:val="0"/>
                      <w:marTop w:val="0"/>
                      <w:marBottom w:val="0"/>
                      <w:divBdr>
                        <w:top w:val="none" w:sz="0" w:space="0" w:color="auto"/>
                        <w:left w:val="none" w:sz="0" w:space="0" w:color="auto"/>
                        <w:bottom w:val="none" w:sz="0" w:space="0" w:color="auto"/>
                        <w:right w:val="none" w:sz="0" w:space="0" w:color="auto"/>
                      </w:divBdr>
                    </w:div>
                  </w:divsChild>
                </w:div>
                <w:div w:id="2113281450">
                  <w:marLeft w:val="0"/>
                  <w:marRight w:val="0"/>
                  <w:marTop w:val="0"/>
                  <w:marBottom w:val="0"/>
                  <w:divBdr>
                    <w:top w:val="none" w:sz="0" w:space="0" w:color="auto"/>
                    <w:left w:val="none" w:sz="0" w:space="0" w:color="auto"/>
                    <w:bottom w:val="none" w:sz="0" w:space="0" w:color="auto"/>
                    <w:right w:val="none" w:sz="0" w:space="0" w:color="auto"/>
                  </w:divBdr>
                  <w:divsChild>
                    <w:div w:id="64096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86297">
          <w:marLeft w:val="0"/>
          <w:marRight w:val="0"/>
          <w:marTop w:val="0"/>
          <w:marBottom w:val="0"/>
          <w:divBdr>
            <w:top w:val="none" w:sz="0" w:space="0" w:color="auto"/>
            <w:left w:val="none" w:sz="0" w:space="0" w:color="auto"/>
            <w:bottom w:val="none" w:sz="0" w:space="0" w:color="auto"/>
            <w:right w:val="none" w:sz="0" w:space="0" w:color="auto"/>
          </w:divBdr>
        </w:div>
        <w:div w:id="1199469620">
          <w:marLeft w:val="0"/>
          <w:marRight w:val="0"/>
          <w:marTop w:val="0"/>
          <w:marBottom w:val="0"/>
          <w:divBdr>
            <w:top w:val="none" w:sz="0" w:space="0" w:color="auto"/>
            <w:left w:val="none" w:sz="0" w:space="0" w:color="auto"/>
            <w:bottom w:val="none" w:sz="0" w:space="0" w:color="auto"/>
            <w:right w:val="none" w:sz="0" w:space="0" w:color="auto"/>
          </w:divBdr>
        </w:div>
        <w:div w:id="1305813483">
          <w:marLeft w:val="0"/>
          <w:marRight w:val="0"/>
          <w:marTop w:val="0"/>
          <w:marBottom w:val="0"/>
          <w:divBdr>
            <w:top w:val="none" w:sz="0" w:space="0" w:color="auto"/>
            <w:left w:val="none" w:sz="0" w:space="0" w:color="auto"/>
            <w:bottom w:val="none" w:sz="0" w:space="0" w:color="auto"/>
            <w:right w:val="none" w:sz="0" w:space="0" w:color="auto"/>
          </w:divBdr>
          <w:divsChild>
            <w:div w:id="1590042018">
              <w:marLeft w:val="-75"/>
              <w:marRight w:val="0"/>
              <w:marTop w:val="30"/>
              <w:marBottom w:val="30"/>
              <w:divBdr>
                <w:top w:val="none" w:sz="0" w:space="0" w:color="auto"/>
                <w:left w:val="none" w:sz="0" w:space="0" w:color="auto"/>
                <w:bottom w:val="none" w:sz="0" w:space="0" w:color="auto"/>
                <w:right w:val="none" w:sz="0" w:space="0" w:color="auto"/>
              </w:divBdr>
              <w:divsChild>
                <w:div w:id="83915227">
                  <w:marLeft w:val="0"/>
                  <w:marRight w:val="0"/>
                  <w:marTop w:val="0"/>
                  <w:marBottom w:val="0"/>
                  <w:divBdr>
                    <w:top w:val="none" w:sz="0" w:space="0" w:color="auto"/>
                    <w:left w:val="none" w:sz="0" w:space="0" w:color="auto"/>
                    <w:bottom w:val="none" w:sz="0" w:space="0" w:color="auto"/>
                    <w:right w:val="none" w:sz="0" w:space="0" w:color="auto"/>
                  </w:divBdr>
                  <w:divsChild>
                    <w:div w:id="1665015330">
                      <w:marLeft w:val="0"/>
                      <w:marRight w:val="0"/>
                      <w:marTop w:val="0"/>
                      <w:marBottom w:val="0"/>
                      <w:divBdr>
                        <w:top w:val="none" w:sz="0" w:space="0" w:color="auto"/>
                        <w:left w:val="none" w:sz="0" w:space="0" w:color="auto"/>
                        <w:bottom w:val="none" w:sz="0" w:space="0" w:color="auto"/>
                        <w:right w:val="none" w:sz="0" w:space="0" w:color="auto"/>
                      </w:divBdr>
                    </w:div>
                  </w:divsChild>
                </w:div>
                <w:div w:id="189876137">
                  <w:marLeft w:val="0"/>
                  <w:marRight w:val="0"/>
                  <w:marTop w:val="0"/>
                  <w:marBottom w:val="0"/>
                  <w:divBdr>
                    <w:top w:val="none" w:sz="0" w:space="0" w:color="auto"/>
                    <w:left w:val="none" w:sz="0" w:space="0" w:color="auto"/>
                    <w:bottom w:val="none" w:sz="0" w:space="0" w:color="auto"/>
                    <w:right w:val="none" w:sz="0" w:space="0" w:color="auto"/>
                  </w:divBdr>
                  <w:divsChild>
                    <w:div w:id="2320942">
                      <w:marLeft w:val="0"/>
                      <w:marRight w:val="0"/>
                      <w:marTop w:val="0"/>
                      <w:marBottom w:val="0"/>
                      <w:divBdr>
                        <w:top w:val="none" w:sz="0" w:space="0" w:color="auto"/>
                        <w:left w:val="none" w:sz="0" w:space="0" w:color="auto"/>
                        <w:bottom w:val="none" w:sz="0" w:space="0" w:color="auto"/>
                        <w:right w:val="none" w:sz="0" w:space="0" w:color="auto"/>
                      </w:divBdr>
                    </w:div>
                  </w:divsChild>
                </w:div>
                <w:div w:id="350179956">
                  <w:marLeft w:val="0"/>
                  <w:marRight w:val="0"/>
                  <w:marTop w:val="0"/>
                  <w:marBottom w:val="0"/>
                  <w:divBdr>
                    <w:top w:val="none" w:sz="0" w:space="0" w:color="auto"/>
                    <w:left w:val="none" w:sz="0" w:space="0" w:color="auto"/>
                    <w:bottom w:val="none" w:sz="0" w:space="0" w:color="auto"/>
                    <w:right w:val="none" w:sz="0" w:space="0" w:color="auto"/>
                  </w:divBdr>
                  <w:divsChild>
                    <w:div w:id="208687037">
                      <w:marLeft w:val="0"/>
                      <w:marRight w:val="0"/>
                      <w:marTop w:val="0"/>
                      <w:marBottom w:val="0"/>
                      <w:divBdr>
                        <w:top w:val="none" w:sz="0" w:space="0" w:color="auto"/>
                        <w:left w:val="none" w:sz="0" w:space="0" w:color="auto"/>
                        <w:bottom w:val="none" w:sz="0" w:space="0" w:color="auto"/>
                        <w:right w:val="none" w:sz="0" w:space="0" w:color="auto"/>
                      </w:divBdr>
                    </w:div>
                  </w:divsChild>
                </w:div>
                <w:div w:id="517164692">
                  <w:marLeft w:val="0"/>
                  <w:marRight w:val="0"/>
                  <w:marTop w:val="0"/>
                  <w:marBottom w:val="0"/>
                  <w:divBdr>
                    <w:top w:val="none" w:sz="0" w:space="0" w:color="auto"/>
                    <w:left w:val="none" w:sz="0" w:space="0" w:color="auto"/>
                    <w:bottom w:val="none" w:sz="0" w:space="0" w:color="auto"/>
                    <w:right w:val="none" w:sz="0" w:space="0" w:color="auto"/>
                  </w:divBdr>
                  <w:divsChild>
                    <w:div w:id="228729252">
                      <w:marLeft w:val="0"/>
                      <w:marRight w:val="0"/>
                      <w:marTop w:val="0"/>
                      <w:marBottom w:val="0"/>
                      <w:divBdr>
                        <w:top w:val="none" w:sz="0" w:space="0" w:color="auto"/>
                        <w:left w:val="none" w:sz="0" w:space="0" w:color="auto"/>
                        <w:bottom w:val="none" w:sz="0" w:space="0" w:color="auto"/>
                        <w:right w:val="none" w:sz="0" w:space="0" w:color="auto"/>
                      </w:divBdr>
                    </w:div>
                  </w:divsChild>
                </w:div>
                <w:div w:id="738139455">
                  <w:marLeft w:val="0"/>
                  <w:marRight w:val="0"/>
                  <w:marTop w:val="0"/>
                  <w:marBottom w:val="0"/>
                  <w:divBdr>
                    <w:top w:val="none" w:sz="0" w:space="0" w:color="auto"/>
                    <w:left w:val="none" w:sz="0" w:space="0" w:color="auto"/>
                    <w:bottom w:val="none" w:sz="0" w:space="0" w:color="auto"/>
                    <w:right w:val="none" w:sz="0" w:space="0" w:color="auto"/>
                  </w:divBdr>
                  <w:divsChild>
                    <w:div w:id="544173248">
                      <w:marLeft w:val="0"/>
                      <w:marRight w:val="0"/>
                      <w:marTop w:val="0"/>
                      <w:marBottom w:val="0"/>
                      <w:divBdr>
                        <w:top w:val="none" w:sz="0" w:space="0" w:color="auto"/>
                        <w:left w:val="none" w:sz="0" w:space="0" w:color="auto"/>
                        <w:bottom w:val="none" w:sz="0" w:space="0" w:color="auto"/>
                        <w:right w:val="none" w:sz="0" w:space="0" w:color="auto"/>
                      </w:divBdr>
                    </w:div>
                  </w:divsChild>
                </w:div>
                <w:div w:id="1166819483">
                  <w:marLeft w:val="0"/>
                  <w:marRight w:val="0"/>
                  <w:marTop w:val="0"/>
                  <w:marBottom w:val="0"/>
                  <w:divBdr>
                    <w:top w:val="none" w:sz="0" w:space="0" w:color="auto"/>
                    <w:left w:val="none" w:sz="0" w:space="0" w:color="auto"/>
                    <w:bottom w:val="none" w:sz="0" w:space="0" w:color="auto"/>
                    <w:right w:val="none" w:sz="0" w:space="0" w:color="auto"/>
                  </w:divBdr>
                  <w:divsChild>
                    <w:div w:id="420414926">
                      <w:marLeft w:val="0"/>
                      <w:marRight w:val="0"/>
                      <w:marTop w:val="0"/>
                      <w:marBottom w:val="0"/>
                      <w:divBdr>
                        <w:top w:val="none" w:sz="0" w:space="0" w:color="auto"/>
                        <w:left w:val="none" w:sz="0" w:space="0" w:color="auto"/>
                        <w:bottom w:val="none" w:sz="0" w:space="0" w:color="auto"/>
                        <w:right w:val="none" w:sz="0" w:space="0" w:color="auto"/>
                      </w:divBdr>
                    </w:div>
                  </w:divsChild>
                </w:div>
                <w:div w:id="1310599627">
                  <w:marLeft w:val="0"/>
                  <w:marRight w:val="0"/>
                  <w:marTop w:val="0"/>
                  <w:marBottom w:val="0"/>
                  <w:divBdr>
                    <w:top w:val="none" w:sz="0" w:space="0" w:color="auto"/>
                    <w:left w:val="none" w:sz="0" w:space="0" w:color="auto"/>
                    <w:bottom w:val="none" w:sz="0" w:space="0" w:color="auto"/>
                    <w:right w:val="none" w:sz="0" w:space="0" w:color="auto"/>
                  </w:divBdr>
                  <w:divsChild>
                    <w:div w:id="663583401">
                      <w:marLeft w:val="0"/>
                      <w:marRight w:val="0"/>
                      <w:marTop w:val="0"/>
                      <w:marBottom w:val="0"/>
                      <w:divBdr>
                        <w:top w:val="none" w:sz="0" w:space="0" w:color="auto"/>
                        <w:left w:val="none" w:sz="0" w:space="0" w:color="auto"/>
                        <w:bottom w:val="none" w:sz="0" w:space="0" w:color="auto"/>
                        <w:right w:val="none" w:sz="0" w:space="0" w:color="auto"/>
                      </w:divBdr>
                    </w:div>
                  </w:divsChild>
                </w:div>
                <w:div w:id="1331908885">
                  <w:marLeft w:val="0"/>
                  <w:marRight w:val="0"/>
                  <w:marTop w:val="0"/>
                  <w:marBottom w:val="0"/>
                  <w:divBdr>
                    <w:top w:val="none" w:sz="0" w:space="0" w:color="auto"/>
                    <w:left w:val="none" w:sz="0" w:space="0" w:color="auto"/>
                    <w:bottom w:val="none" w:sz="0" w:space="0" w:color="auto"/>
                    <w:right w:val="none" w:sz="0" w:space="0" w:color="auto"/>
                  </w:divBdr>
                  <w:divsChild>
                    <w:div w:id="1260068698">
                      <w:marLeft w:val="0"/>
                      <w:marRight w:val="0"/>
                      <w:marTop w:val="0"/>
                      <w:marBottom w:val="0"/>
                      <w:divBdr>
                        <w:top w:val="none" w:sz="0" w:space="0" w:color="auto"/>
                        <w:left w:val="none" w:sz="0" w:space="0" w:color="auto"/>
                        <w:bottom w:val="none" w:sz="0" w:space="0" w:color="auto"/>
                        <w:right w:val="none" w:sz="0" w:space="0" w:color="auto"/>
                      </w:divBdr>
                    </w:div>
                  </w:divsChild>
                </w:div>
                <w:div w:id="1604875476">
                  <w:marLeft w:val="0"/>
                  <w:marRight w:val="0"/>
                  <w:marTop w:val="0"/>
                  <w:marBottom w:val="0"/>
                  <w:divBdr>
                    <w:top w:val="none" w:sz="0" w:space="0" w:color="auto"/>
                    <w:left w:val="none" w:sz="0" w:space="0" w:color="auto"/>
                    <w:bottom w:val="none" w:sz="0" w:space="0" w:color="auto"/>
                    <w:right w:val="none" w:sz="0" w:space="0" w:color="auto"/>
                  </w:divBdr>
                  <w:divsChild>
                    <w:div w:id="2091465474">
                      <w:marLeft w:val="0"/>
                      <w:marRight w:val="0"/>
                      <w:marTop w:val="0"/>
                      <w:marBottom w:val="0"/>
                      <w:divBdr>
                        <w:top w:val="none" w:sz="0" w:space="0" w:color="auto"/>
                        <w:left w:val="none" w:sz="0" w:space="0" w:color="auto"/>
                        <w:bottom w:val="none" w:sz="0" w:space="0" w:color="auto"/>
                        <w:right w:val="none" w:sz="0" w:space="0" w:color="auto"/>
                      </w:divBdr>
                    </w:div>
                  </w:divsChild>
                </w:div>
                <w:div w:id="1630086170">
                  <w:marLeft w:val="0"/>
                  <w:marRight w:val="0"/>
                  <w:marTop w:val="0"/>
                  <w:marBottom w:val="0"/>
                  <w:divBdr>
                    <w:top w:val="none" w:sz="0" w:space="0" w:color="auto"/>
                    <w:left w:val="none" w:sz="0" w:space="0" w:color="auto"/>
                    <w:bottom w:val="none" w:sz="0" w:space="0" w:color="auto"/>
                    <w:right w:val="none" w:sz="0" w:space="0" w:color="auto"/>
                  </w:divBdr>
                  <w:divsChild>
                    <w:div w:id="224880089">
                      <w:marLeft w:val="0"/>
                      <w:marRight w:val="0"/>
                      <w:marTop w:val="0"/>
                      <w:marBottom w:val="0"/>
                      <w:divBdr>
                        <w:top w:val="none" w:sz="0" w:space="0" w:color="auto"/>
                        <w:left w:val="none" w:sz="0" w:space="0" w:color="auto"/>
                        <w:bottom w:val="none" w:sz="0" w:space="0" w:color="auto"/>
                        <w:right w:val="none" w:sz="0" w:space="0" w:color="auto"/>
                      </w:divBdr>
                    </w:div>
                  </w:divsChild>
                </w:div>
                <w:div w:id="1725717447">
                  <w:marLeft w:val="0"/>
                  <w:marRight w:val="0"/>
                  <w:marTop w:val="0"/>
                  <w:marBottom w:val="0"/>
                  <w:divBdr>
                    <w:top w:val="none" w:sz="0" w:space="0" w:color="auto"/>
                    <w:left w:val="none" w:sz="0" w:space="0" w:color="auto"/>
                    <w:bottom w:val="none" w:sz="0" w:space="0" w:color="auto"/>
                    <w:right w:val="none" w:sz="0" w:space="0" w:color="auto"/>
                  </w:divBdr>
                  <w:divsChild>
                    <w:div w:id="440295760">
                      <w:marLeft w:val="0"/>
                      <w:marRight w:val="0"/>
                      <w:marTop w:val="0"/>
                      <w:marBottom w:val="0"/>
                      <w:divBdr>
                        <w:top w:val="none" w:sz="0" w:space="0" w:color="auto"/>
                        <w:left w:val="none" w:sz="0" w:space="0" w:color="auto"/>
                        <w:bottom w:val="none" w:sz="0" w:space="0" w:color="auto"/>
                        <w:right w:val="none" w:sz="0" w:space="0" w:color="auto"/>
                      </w:divBdr>
                    </w:div>
                  </w:divsChild>
                </w:div>
                <w:div w:id="1989673634">
                  <w:marLeft w:val="0"/>
                  <w:marRight w:val="0"/>
                  <w:marTop w:val="0"/>
                  <w:marBottom w:val="0"/>
                  <w:divBdr>
                    <w:top w:val="none" w:sz="0" w:space="0" w:color="auto"/>
                    <w:left w:val="none" w:sz="0" w:space="0" w:color="auto"/>
                    <w:bottom w:val="none" w:sz="0" w:space="0" w:color="auto"/>
                    <w:right w:val="none" w:sz="0" w:space="0" w:color="auto"/>
                  </w:divBdr>
                  <w:divsChild>
                    <w:div w:id="398947059">
                      <w:marLeft w:val="0"/>
                      <w:marRight w:val="0"/>
                      <w:marTop w:val="0"/>
                      <w:marBottom w:val="0"/>
                      <w:divBdr>
                        <w:top w:val="none" w:sz="0" w:space="0" w:color="auto"/>
                        <w:left w:val="none" w:sz="0" w:space="0" w:color="auto"/>
                        <w:bottom w:val="none" w:sz="0" w:space="0" w:color="auto"/>
                        <w:right w:val="none" w:sz="0" w:space="0" w:color="auto"/>
                      </w:divBdr>
                    </w:div>
                  </w:divsChild>
                </w:div>
                <w:div w:id="2000887657">
                  <w:marLeft w:val="0"/>
                  <w:marRight w:val="0"/>
                  <w:marTop w:val="0"/>
                  <w:marBottom w:val="0"/>
                  <w:divBdr>
                    <w:top w:val="none" w:sz="0" w:space="0" w:color="auto"/>
                    <w:left w:val="none" w:sz="0" w:space="0" w:color="auto"/>
                    <w:bottom w:val="none" w:sz="0" w:space="0" w:color="auto"/>
                    <w:right w:val="none" w:sz="0" w:space="0" w:color="auto"/>
                  </w:divBdr>
                  <w:divsChild>
                    <w:div w:id="1305961756">
                      <w:marLeft w:val="0"/>
                      <w:marRight w:val="0"/>
                      <w:marTop w:val="0"/>
                      <w:marBottom w:val="0"/>
                      <w:divBdr>
                        <w:top w:val="none" w:sz="0" w:space="0" w:color="auto"/>
                        <w:left w:val="none" w:sz="0" w:space="0" w:color="auto"/>
                        <w:bottom w:val="none" w:sz="0" w:space="0" w:color="auto"/>
                        <w:right w:val="none" w:sz="0" w:space="0" w:color="auto"/>
                      </w:divBdr>
                    </w:div>
                  </w:divsChild>
                </w:div>
                <w:div w:id="2019842541">
                  <w:marLeft w:val="0"/>
                  <w:marRight w:val="0"/>
                  <w:marTop w:val="0"/>
                  <w:marBottom w:val="0"/>
                  <w:divBdr>
                    <w:top w:val="none" w:sz="0" w:space="0" w:color="auto"/>
                    <w:left w:val="none" w:sz="0" w:space="0" w:color="auto"/>
                    <w:bottom w:val="none" w:sz="0" w:space="0" w:color="auto"/>
                    <w:right w:val="none" w:sz="0" w:space="0" w:color="auto"/>
                  </w:divBdr>
                  <w:divsChild>
                    <w:div w:id="439884368">
                      <w:marLeft w:val="0"/>
                      <w:marRight w:val="0"/>
                      <w:marTop w:val="0"/>
                      <w:marBottom w:val="0"/>
                      <w:divBdr>
                        <w:top w:val="none" w:sz="0" w:space="0" w:color="auto"/>
                        <w:left w:val="none" w:sz="0" w:space="0" w:color="auto"/>
                        <w:bottom w:val="none" w:sz="0" w:space="0" w:color="auto"/>
                        <w:right w:val="none" w:sz="0" w:space="0" w:color="auto"/>
                      </w:divBdr>
                    </w:div>
                  </w:divsChild>
                </w:div>
                <w:div w:id="2134980489">
                  <w:marLeft w:val="0"/>
                  <w:marRight w:val="0"/>
                  <w:marTop w:val="0"/>
                  <w:marBottom w:val="0"/>
                  <w:divBdr>
                    <w:top w:val="none" w:sz="0" w:space="0" w:color="auto"/>
                    <w:left w:val="none" w:sz="0" w:space="0" w:color="auto"/>
                    <w:bottom w:val="none" w:sz="0" w:space="0" w:color="auto"/>
                    <w:right w:val="none" w:sz="0" w:space="0" w:color="auto"/>
                  </w:divBdr>
                  <w:divsChild>
                    <w:div w:id="2735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53623">
          <w:marLeft w:val="0"/>
          <w:marRight w:val="0"/>
          <w:marTop w:val="0"/>
          <w:marBottom w:val="0"/>
          <w:divBdr>
            <w:top w:val="none" w:sz="0" w:space="0" w:color="auto"/>
            <w:left w:val="none" w:sz="0" w:space="0" w:color="auto"/>
            <w:bottom w:val="none" w:sz="0" w:space="0" w:color="auto"/>
            <w:right w:val="none" w:sz="0" w:space="0" w:color="auto"/>
          </w:divBdr>
          <w:divsChild>
            <w:div w:id="165368533">
              <w:marLeft w:val="0"/>
              <w:marRight w:val="0"/>
              <w:marTop w:val="0"/>
              <w:marBottom w:val="0"/>
              <w:divBdr>
                <w:top w:val="none" w:sz="0" w:space="0" w:color="auto"/>
                <w:left w:val="none" w:sz="0" w:space="0" w:color="auto"/>
                <w:bottom w:val="none" w:sz="0" w:space="0" w:color="auto"/>
                <w:right w:val="none" w:sz="0" w:space="0" w:color="auto"/>
              </w:divBdr>
            </w:div>
            <w:div w:id="281574986">
              <w:marLeft w:val="0"/>
              <w:marRight w:val="0"/>
              <w:marTop w:val="0"/>
              <w:marBottom w:val="0"/>
              <w:divBdr>
                <w:top w:val="none" w:sz="0" w:space="0" w:color="auto"/>
                <w:left w:val="none" w:sz="0" w:space="0" w:color="auto"/>
                <w:bottom w:val="none" w:sz="0" w:space="0" w:color="auto"/>
                <w:right w:val="none" w:sz="0" w:space="0" w:color="auto"/>
              </w:divBdr>
            </w:div>
            <w:div w:id="316039709">
              <w:marLeft w:val="0"/>
              <w:marRight w:val="0"/>
              <w:marTop w:val="0"/>
              <w:marBottom w:val="0"/>
              <w:divBdr>
                <w:top w:val="none" w:sz="0" w:space="0" w:color="auto"/>
                <w:left w:val="none" w:sz="0" w:space="0" w:color="auto"/>
                <w:bottom w:val="none" w:sz="0" w:space="0" w:color="auto"/>
                <w:right w:val="none" w:sz="0" w:space="0" w:color="auto"/>
              </w:divBdr>
            </w:div>
            <w:div w:id="853425195">
              <w:marLeft w:val="0"/>
              <w:marRight w:val="0"/>
              <w:marTop w:val="0"/>
              <w:marBottom w:val="0"/>
              <w:divBdr>
                <w:top w:val="none" w:sz="0" w:space="0" w:color="auto"/>
                <w:left w:val="none" w:sz="0" w:space="0" w:color="auto"/>
                <w:bottom w:val="none" w:sz="0" w:space="0" w:color="auto"/>
                <w:right w:val="none" w:sz="0" w:space="0" w:color="auto"/>
              </w:divBdr>
            </w:div>
            <w:div w:id="877351656">
              <w:marLeft w:val="0"/>
              <w:marRight w:val="0"/>
              <w:marTop w:val="0"/>
              <w:marBottom w:val="0"/>
              <w:divBdr>
                <w:top w:val="none" w:sz="0" w:space="0" w:color="auto"/>
                <w:left w:val="none" w:sz="0" w:space="0" w:color="auto"/>
                <w:bottom w:val="none" w:sz="0" w:space="0" w:color="auto"/>
                <w:right w:val="none" w:sz="0" w:space="0" w:color="auto"/>
              </w:divBdr>
            </w:div>
            <w:div w:id="1027412084">
              <w:marLeft w:val="0"/>
              <w:marRight w:val="0"/>
              <w:marTop w:val="0"/>
              <w:marBottom w:val="0"/>
              <w:divBdr>
                <w:top w:val="none" w:sz="0" w:space="0" w:color="auto"/>
                <w:left w:val="none" w:sz="0" w:space="0" w:color="auto"/>
                <w:bottom w:val="none" w:sz="0" w:space="0" w:color="auto"/>
                <w:right w:val="none" w:sz="0" w:space="0" w:color="auto"/>
              </w:divBdr>
            </w:div>
            <w:div w:id="1238827216">
              <w:marLeft w:val="0"/>
              <w:marRight w:val="0"/>
              <w:marTop w:val="0"/>
              <w:marBottom w:val="0"/>
              <w:divBdr>
                <w:top w:val="none" w:sz="0" w:space="0" w:color="auto"/>
                <w:left w:val="none" w:sz="0" w:space="0" w:color="auto"/>
                <w:bottom w:val="none" w:sz="0" w:space="0" w:color="auto"/>
                <w:right w:val="none" w:sz="0" w:space="0" w:color="auto"/>
              </w:divBdr>
            </w:div>
            <w:div w:id="1546676070">
              <w:marLeft w:val="0"/>
              <w:marRight w:val="0"/>
              <w:marTop w:val="0"/>
              <w:marBottom w:val="0"/>
              <w:divBdr>
                <w:top w:val="none" w:sz="0" w:space="0" w:color="auto"/>
                <w:left w:val="none" w:sz="0" w:space="0" w:color="auto"/>
                <w:bottom w:val="none" w:sz="0" w:space="0" w:color="auto"/>
                <w:right w:val="none" w:sz="0" w:space="0" w:color="auto"/>
              </w:divBdr>
            </w:div>
            <w:div w:id="1613587000">
              <w:marLeft w:val="0"/>
              <w:marRight w:val="0"/>
              <w:marTop w:val="0"/>
              <w:marBottom w:val="0"/>
              <w:divBdr>
                <w:top w:val="none" w:sz="0" w:space="0" w:color="auto"/>
                <w:left w:val="none" w:sz="0" w:space="0" w:color="auto"/>
                <w:bottom w:val="none" w:sz="0" w:space="0" w:color="auto"/>
                <w:right w:val="none" w:sz="0" w:space="0" w:color="auto"/>
              </w:divBdr>
            </w:div>
            <w:div w:id="1649631588">
              <w:marLeft w:val="0"/>
              <w:marRight w:val="0"/>
              <w:marTop w:val="0"/>
              <w:marBottom w:val="0"/>
              <w:divBdr>
                <w:top w:val="none" w:sz="0" w:space="0" w:color="auto"/>
                <w:left w:val="none" w:sz="0" w:space="0" w:color="auto"/>
                <w:bottom w:val="none" w:sz="0" w:space="0" w:color="auto"/>
                <w:right w:val="none" w:sz="0" w:space="0" w:color="auto"/>
              </w:divBdr>
            </w:div>
          </w:divsChild>
        </w:div>
        <w:div w:id="1532719717">
          <w:marLeft w:val="0"/>
          <w:marRight w:val="0"/>
          <w:marTop w:val="0"/>
          <w:marBottom w:val="0"/>
          <w:divBdr>
            <w:top w:val="none" w:sz="0" w:space="0" w:color="auto"/>
            <w:left w:val="none" w:sz="0" w:space="0" w:color="auto"/>
            <w:bottom w:val="none" w:sz="0" w:space="0" w:color="auto"/>
            <w:right w:val="none" w:sz="0" w:space="0" w:color="auto"/>
          </w:divBdr>
        </w:div>
        <w:div w:id="1949391712">
          <w:marLeft w:val="0"/>
          <w:marRight w:val="0"/>
          <w:marTop w:val="0"/>
          <w:marBottom w:val="0"/>
          <w:divBdr>
            <w:top w:val="none" w:sz="0" w:space="0" w:color="auto"/>
            <w:left w:val="none" w:sz="0" w:space="0" w:color="auto"/>
            <w:bottom w:val="none" w:sz="0" w:space="0" w:color="auto"/>
            <w:right w:val="none" w:sz="0" w:space="0" w:color="auto"/>
          </w:divBdr>
        </w:div>
      </w:divsChild>
    </w:div>
    <w:div w:id="1708678918">
      <w:bodyDiv w:val="1"/>
      <w:marLeft w:val="0"/>
      <w:marRight w:val="0"/>
      <w:marTop w:val="0"/>
      <w:marBottom w:val="0"/>
      <w:divBdr>
        <w:top w:val="none" w:sz="0" w:space="0" w:color="auto"/>
        <w:left w:val="none" w:sz="0" w:space="0" w:color="auto"/>
        <w:bottom w:val="none" w:sz="0" w:space="0" w:color="auto"/>
        <w:right w:val="none" w:sz="0" w:space="0" w:color="auto"/>
      </w:divBdr>
      <w:divsChild>
        <w:div w:id="539978545">
          <w:blockQuote w:val="1"/>
          <w:marLeft w:val="0"/>
          <w:marRight w:val="0"/>
          <w:marTop w:val="0"/>
          <w:marBottom w:val="0"/>
          <w:divBdr>
            <w:top w:val="none" w:sz="0" w:space="0" w:color="auto"/>
            <w:left w:val="single" w:sz="6" w:space="18" w:color="707070"/>
            <w:bottom w:val="none" w:sz="0" w:space="0" w:color="auto"/>
            <w:right w:val="none" w:sz="0" w:space="0" w:color="auto"/>
          </w:divBdr>
          <w:divsChild>
            <w:div w:id="1838763977">
              <w:marLeft w:val="0"/>
              <w:marRight w:val="0"/>
              <w:marTop w:val="0"/>
              <w:marBottom w:val="0"/>
              <w:divBdr>
                <w:top w:val="none" w:sz="0" w:space="0" w:color="auto"/>
                <w:left w:val="none" w:sz="0" w:space="0" w:color="auto"/>
                <w:bottom w:val="none" w:sz="0" w:space="0" w:color="auto"/>
                <w:right w:val="none" w:sz="0" w:space="0" w:color="auto"/>
              </w:divBdr>
            </w:div>
            <w:div w:id="190074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26452">
      <w:bodyDiv w:val="1"/>
      <w:marLeft w:val="0"/>
      <w:marRight w:val="0"/>
      <w:marTop w:val="0"/>
      <w:marBottom w:val="0"/>
      <w:divBdr>
        <w:top w:val="none" w:sz="0" w:space="0" w:color="auto"/>
        <w:left w:val="none" w:sz="0" w:space="0" w:color="auto"/>
        <w:bottom w:val="none" w:sz="0" w:space="0" w:color="auto"/>
        <w:right w:val="none" w:sz="0" w:space="0" w:color="auto"/>
      </w:divBdr>
    </w:div>
    <w:div w:id="1715691534">
      <w:bodyDiv w:val="1"/>
      <w:marLeft w:val="0"/>
      <w:marRight w:val="0"/>
      <w:marTop w:val="0"/>
      <w:marBottom w:val="0"/>
      <w:divBdr>
        <w:top w:val="none" w:sz="0" w:space="0" w:color="auto"/>
        <w:left w:val="none" w:sz="0" w:space="0" w:color="auto"/>
        <w:bottom w:val="none" w:sz="0" w:space="0" w:color="auto"/>
        <w:right w:val="none" w:sz="0" w:space="0" w:color="auto"/>
      </w:divBdr>
      <w:divsChild>
        <w:div w:id="1647589698">
          <w:marLeft w:val="0"/>
          <w:marRight w:val="0"/>
          <w:marTop w:val="0"/>
          <w:marBottom w:val="0"/>
          <w:divBdr>
            <w:top w:val="none" w:sz="0" w:space="0" w:color="auto"/>
            <w:left w:val="none" w:sz="0" w:space="0" w:color="auto"/>
            <w:bottom w:val="none" w:sz="0" w:space="0" w:color="auto"/>
            <w:right w:val="none" w:sz="0" w:space="0" w:color="auto"/>
          </w:divBdr>
        </w:div>
        <w:div w:id="2127001100">
          <w:marLeft w:val="0"/>
          <w:marRight w:val="0"/>
          <w:marTop w:val="0"/>
          <w:marBottom w:val="0"/>
          <w:divBdr>
            <w:top w:val="none" w:sz="0" w:space="0" w:color="auto"/>
            <w:left w:val="none" w:sz="0" w:space="0" w:color="auto"/>
            <w:bottom w:val="none" w:sz="0" w:space="0" w:color="auto"/>
            <w:right w:val="none" w:sz="0" w:space="0" w:color="auto"/>
          </w:divBdr>
          <w:divsChild>
            <w:div w:id="1700668899">
              <w:marLeft w:val="0"/>
              <w:marRight w:val="0"/>
              <w:marTop w:val="30"/>
              <w:marBottom w:val="30"/>
              <w:divBdr>
                <w:top w:val="none" w:sz="0" w:space="0" w:color="auto"/>
                <w:left w:val="none" w:sz="0" w:space="0" w:color="auto"/>
                <w:bottom w:val="none" w:sz="0" w:space="0" w:color="auto"/>
                <w:right w:val="none" w:sz="0" w:space="0" w:color="auto"/>
              </w:divBdr>
              <w:divsChild>
                <w:div w:id="294988264">
                  <w:marLeft w:val="0"/>
                  <w:marRight w:val="0"/>
                  <w:marTop w:val="0"/>
                  <w:marBottom w:val="0"/>
                  <w:divBdr>
                    <w:top w:val="none" w:sz="0" w:space="0" w:color="auto"/>
                    <w:left w:val="none" w:sz="0" w:space="0" w:color="auto"/>
                    <w:bottom w:val="none" w:sz="0" w:space="0" w:color="auto"/>
                    <w:right w:val="none" w:sz="0" w:space="0" w:color="auto"/>
                  </w:divBdr>
                  <w:divsChild>
                    <w:div w:id="2100052513">
                      <w:marLeft w:val="0"/>
                      <w:marRight w:val="0"/>
                      <w:marTop w:val="0"/>
                      <w:marBottom w:val="0"/>
                      <w:divBdr>
                        <w:top w:val="none" w:sz="0" w:space="0" w:color="auto"/>
                        <w:left w:val="none" w:sz="0" w:space="0" w:color="auto"/>
                        <w:bottom w:val="none" w:sz="0" w:space="0" w:color="auto"/>
                        <w:right w:val="none" w:sz="0" w:space="0" w:color="auto"/>
                      </w:divBdr>
                    </w:div>
                  </w:divsChild>
                </w:div>
                <w:div w:id="572736233">
                  <w:marLeft w:val="0"/>
                  <w:marRight w:val="0"/>
                  <w:marTop w:val="0"/>
                  <w:marBottom w:val="0"/>
                  <w:divBdr>
                    <w:top w:val="none" w:sz="0" w:space="0" w:color="auto"/>
                    <w:left w:val="none" w:sz="0" w:space="0" w:color="auto"/>
                    <w:bottom w:val="none" w:sz="0" w:space="0" w:color="auto"/>
                    <w:right w:val="none" w:sz="0" w:space="0" w:color="auto"/>
                  </w:divBdr>
                  <w:divsChild>
                    <w:div w:id="605424872">
                      <w:marLeft w:val="0"/>
                      <w:marRight w:val="0"/>
                      <w:marTop w:val="0"/>
                      <w:marBottom w:val="0"/>
                      <w:divBdr>
                        <w:top w:val="none" w:sz="0" w:space="0" w:color="auto"/>
                        <w:left w:val="none" w:sz="0" w:space="0" w:color="auto"/>
                        <w:bottom w:val="none" w:sz="0" w:space="0" w:color="auto"/>
                        <w:right w:val="none" w:sz="0" w:space="0" w:color="auto"/>
                      </w:divBdr>
                    </w:div>
                  </w:divsChild>
                </w:div>
                <w:div w:id="827133914">
                  <w:marLeft w:val="0"/>
                  <w:marRight w:val="0"/>
                  <w:marTop w:val="0"/>
                  <w:marBottom w:val="0"/>
                  <w:divBdr>
                    <w:top w:val="none" w:sz="0" w:space="0" w:color="auto"/>
                    <w:left w:val="none" w:sz="0" w:space="0" w:color="auto"/>
                    <w:bottom w:val="none" w:sz="0" w:space="0" w:color="auto"/>
                    <w:right w:val="none" w:sz="0" w:space="0" w:color="auto"/>
                  </w:divBdr>
                  <w:divsChild>
                    <w:div w:id="327251347">
                      <w:marLeft w:val="0"/>
                      <w:marRight w:val="0"/>
                      <w:marTop w:val="0"/>
                      <w:marBottom w:val="0"/>
                      <w:divBdr>
                        <w:top w:val="none" w:sz="0" w:space="0" w:color="auto"/>
                        <w:left w:val="none" w:sz="0" w:space="0" w:color="auto"/>
                        <w:bottom w:val="none" w:sz="0" w:space="0" w:color="auto"/>
                        <w:right w:val="none" w:sz="0" w:space="0" w:color="auto"/>
                      </w:divBdr>
                    </w:div>
                  </w:divsChild>
                </w:div>
                <w:div w:id="858858798">
                  <w:marLeft w:val="0"/>
                  <w:marRight w:val="0"/>
                  <w:marTop w:val="0"/>
                  <w:marBottom w:val="0"/>
                  <w:divBdr>
                    <w:top w:val="none" w:sz="0" w:space="0" w:color="auto"/>
                    <w:left w:val="none" w:sz="0" w:space="0" w:color="auto"/>
                    <w:bottom w:val="none" w:sz="0" w:space="0" w:color="auto"/>
                    <w:right w:val="none" w:sz="0" w:space="0" w:color="auto"/>
                  </w:divBdr>
                  <w:divsChild>
                    <w:div w:id="628433150">
                      <w:marLeft w:val="0"/>
                      <w:marRight w:val="0"/>
                      <w:marTop w:val="0"/>
                      <w:marBottom w:val="0"/>
                      <w:divBdr>
                        <w:top w:val="none" w:sz="0" w:space="0" w:color="auto"/>
                        <w:left w:val="none" w:sz="0" w:space="0" w:color="auto"/>
                        <w:bottom w:val="none" w:sz="0" w:space="0" w:color="auto"/>
                        <w:right w:val="none" w:sz="0" w:space="0" w:color="auto"/>
                      </w:divBdr>
                    </w:div>
                  </w:divsChild>
                </w:div>
                <w:div w:id="907765719">
                  <w:marLeft w:val="0"/>
                  <w:marRight w:val="0"/>
                  <w:marTop w:val="0"/>
                  <w:marBottom w:val="0"/>
                  <w:divBdr>
                    <w:top w:val="none" w:sz="0" w:space="0" w:color="auto"/>
                    <w:left w:val="none" w:sz="0" w:space="0" w:color="auto"/>
                    <w:bottom w:val="none" w:sz="0" w:space="0" w:color="auto"/>
                    <w:right w:val="none" w:sz="0" w:space="0" w:color="auto"/>
                  </w:divBdr>
                  <w:divsChild>
                    <w:div w:id="846481795">
                      <w:marLeft w:val="0"/>
                      <w:marRight w:val="0"/>
                      <w:marTop w:val="0"/>
                      <w:marBottom w:val="0"/>
                      <w:divBdr>
                        <w:top w:val="none" w:sz="0" w:space="0" w:color="auto"/>
                        <w:left w:val="none" w:sz="0" w:space="0" w:color="auto"/>
                        <w:bottom w:val="none" w:sz="0" w:space="0" w:color="auto"/>
                        <w:right w:val="none" w:sz="0" w:space="0" w:color="auto"/>
                      </w:divBdr>
                    </w:div>
                  </w:divsChild>
                </w:div>
                <w:div w:id="923949367">
                  <w:marLeft w:val="0"/>
                  <w:marRight w:val="0"/>
                  <w:marTop w:val="0"/>
                  <w:marBottom w:val="0"/>
                  <w:divBdr>
                    <w:top w:val="none" w:sz="0" w:space="0" w:color="auto"/>
                    <w:left w:val="none" w:sz="0" w:space="0" w:color="auto"/>
                    <w:bottom w:val="none" w:sz="0" w:space="0" w:color="auto"/>
                    <w:right w:val="none" w:sz="0" w:space="0" w:color="auto"/>
                  </w:divBdr>
                  <w:divsChild>
                    <w:div w:id="501896803">
                      <w:marLeft w:val="0"/>
                      <w:marRight w:val="0"/>
                      <w:marTop w:val="0"/>
                      <w:marBottom w:val="0"/>
                      <w:divBdr>
                        <w:top w:val="none" w:sz="0" w:space="0" w:color="auto"/>
                        <w:left w:val="none" w:sz="0" w:space="0" w:color="auto"/>
                        <w:bottom w:val="none" w:sz="0" w:space="0" w:color="auto"/>
                        <w:right w:val="none" w:sz="0" w:space="0" w:color="auto"/>
                      </w:divBdr>
                    </w:div>
                  </w:divsChild>
                </w:div>
                <w:div w:id="934165278">
                  <w:marLeft w:val="0"/>
                  <w:marRight w:val="0"/>
                  <w:marTop w:val="0"/>
                  <w:marBottom w:val="0"/>
                  <w:divBdr>
                    <w:top w:val="none" w:sz="0" w:space="0" w:color="auto"/>
                    <w:left w:val="none" w:sz="0" w:space="0" w:color="auto"/>
                    <w:bottom w:val="none" w:sz="0" w:space="0" w:color="auto"/>
                    <w:right w:val="none" w:sz="0" w:space="0" w:color="auto"/>
                  </w:divBdr>
                  <w:divsChild>
                    <w:div w:id="659383398">
                      <w:marLeft w:val="0"/>
                      <w:marRight w:val="0"/>
                      <w:marTop w:val="0"/>
                      <w:marBottom w:val="0"/>
                      <w:divBdr>
                        <w:top w:val="none" w:sz="0" w:space="0" w:color="auto"/>
                        <w:left w:val="none" w:sz="0" w:space="0" w:color="auto"/>
                        <w:bottom w:val="none" w:sz="0" w:space="0" w:color="auto"/>
                        <w:right w:val="none" w:sz="0" w:space="0" w:color="auto"/>
                      </w:divBdr>
                    </w:div>
                  </w:divsChild>
                </w:div>
                <w:div w:id="997001710">
                  <w:marLeft w:val="0"/>
                  <w:marRight w:val="0"/>
                  <w:marTop w:val="0"/>
                  <w:marBottom w:val="0"/>
                  <w:divBdr>
                    <w:top w:val="none" w:sz="0" w:space="0" w:color="auto"/>
                    <w:left w:val="none" w:sz="0" w:space="0" w:color="auto"/>
                    <w:bottom w:val="none" w:sz="0" w:space="0" w:color="auto"/>
                    <w:right w:val="none" w:sz="0" w:space="0" w:color="auto"/>
                  </w:divBdr>
                  <w:divsChild>
                    <w:div w:id="1561985873">
                      <w:marLeft w:val="0"/>
                      <w:marRight w:val="0"/>
                      <w:marTop w:val="0"/>
                      <w:marBottom w:val="0"/>
                      <w:divBdr>
                        <w:top w:val="none" w:sz="0" w:space="0" w:color="auto"/>
                        <w:left w:val="none" w:sz="0" w:space="0" w:color="auto"/>
                        <w:bottom w:val="none" w:sz="0" w:space="0" w:color="auto"/>
                        <w:right w:val="none" w:sz="0" w:space="0" w:color="auto"/>
                      </w:divBdr>
                    </w:div>
                  </w:divsChild>
                </w:div>
                <w:div w:id="1087776383">
                  <w:marLeft w:val="0"/>
                  <w:marRight w:val="0"/>
                  <w:marTop w:val="0"/>
                  <w:marBottom w:val="0"/>
                  <w:divBdr>
                    <w:top w:val="none" w:sz="0" w:space="0" w:color="auto"/>
                    <w:left w:val="none" w:sz="0" w:space="0" w:color="auto"/>
                    <w:bottom w:val="none" w:sz="0" w:space="0" w:color="auto"/>
                    <w:right w:val="none" w:sz="0" w:space="0" w:color="auto"/>
                  </w:divBdr>
                  <w:divsChild>
                    <w:div w:id="830215104">
                      <w:marLeft w:val="0"/>
                      <w:marRight w:val="0"/>
                      <w:marTop w:val="0"/>
                      <w:marBottom w:val="0"/>
                      <w:divBdr>
                        <w:top w:val="none" w:sz="0" w:space="0" w:color="auto"/>
                        <w:left w:val="none" w:sz="0" w:space="0" w:color="auto"/>
                        <w:bottom w:val="none" w:sz="0" w:space="0" w:color="auto"/>
                        <w:right w:val="none" w:sz="0" w:space="0" w:color="auto"/>
                      </w:divBdr>
                    </w:div>
                  </w:divsChild>
                </w:div>
                <w:div w:id="1218467073">
                  <w:marLeft w:val="0"/>
                  <w:marRight w:val="0"/>
                  <w:marTop w:val="0"/>
                  <w:marBottom w:val="0"/>
                  <w:divBdr>
                    <w:top w:val="none" w:sz="0" w:space="0" w:color="auto"/>
                    <w:left w:val="none" w:sz="0" w:space="0" w:color="auto"/>
                    <w:bottom w:val="none" w:sz="0" w:space="0" w:color="auto"/>
                    <w:right w:val="none" w:sz="0" w:space="0" w:color="auto"/>
                  </w:divBdr>
                  <w:divsChild>
                    <w:div w:id="1302267069">
                      <w:marLeft w:val="0"/>
                      <w:marRight w:val="0"/>
                      <w:marTop w:val="0"/>
                      <w:marBottom w:val="0"/>
                      <w:divBdr>
                        <w:top w:val="none" w:sz="0" w:space="0" w:color="auto"/>
                        <w:left w:val="none" w:sz="0" w:space="0" w:color="auto"/>
                        <w:bottom w:val="none" w:sz="0" w:space="0" w:color="auto"/>
                        <w:right w:val="none" w:sz="0" w:space="0" w:color="auto"/>
                      </w:divBdr>
                    </w:div>
                  </w:divsChild>
                </w:div>
                <w:div w:id="1409573776">
                  <w:marLeft w:val="0"/>
                  <w:marRight w:val="0"/>
                  <w:marTop w:val="0"/>
                  <w:marBottom w:val="0"/>
                  <w:divBdr>
                    <w:top w:val="none" w:sz="0" w:space="0" w:color="auto"/>
                    <w:left w:val="none" w:sz="0" w:space="0" w:color="auto"/>
                    <w:bottom w:val="none" w:sz="0" w:space="0" w:color="auto"/>
                    <w:right w:val="none" w:sz="0" w:space="0" w:color="auto"/>
                  </w:divBdr>
                  <w:divsChild>
                    <w:div w:id="2000963037">
                      <w:marLeft w:val="0"/>
                      <w:marRight w:val="0"/>
                      <w:marTop w:val="0"/>
                      <w:marBottom w:val="0"/>
                      <w:divBdr>
                        <w:top w:val="none" w:sz="0" w:space="0" w:color="auto"/>
                        <w:left w:val="none" w:sz="0" w:space="0" w:color="auto"/>
                        <w:bottom w:val="none" w:sz="0" w:space="0" w:color="auto"/>
                        <w:right w:val="none" w:sz="0" w:space="0" w:color="auto"/>
                      </w:divBdr>
                    </w:div>
                  </w:divsChild>
                </w:div>
                <w:div w:id="1429157272">
                  <w:marLeft w:val="0"/>
                  <w:marRight w:val="0"/>
                  <w:marTop w:val="0"/>
                  <w:marBottom w:val="0"/>
                  <w:divBdr>
                    <w:top w:val="none" w:sz="0" w:space="0" w:color="auto"/>
                    <w:left w:val="none" w:sz="0" w:space="0" w:color="auto"/>
                    <w:bottom w:val="none" w:sz="0" w:space="0" w:color="auto"/>
                    <w:right w:val="none" w:sz="0" w:space="0" w:color="auto"/>
                  </w:divBdr>
                  <w:divsChild>
                    <w:div w:id="875313462">
                      <w:marLeft w:val="0"/>
                      <w:marRight w:val="0"/>
                      <w:marTop w:val="0"/>
                      <w:marBottom w:val="0"/>
                      <w:divBdr>
                        <w:top w:val="none" w:sz="0" w:space="0" w:color="auto"/>
                        <w:left w:val="none" w:sz="0" w:space="0" w:color="auto"/>
                        <w:bottom w:val="none" w:sz="0" w:space="0" w:color="auto"/>
                        <w:right w:val="none" w:sz="0" w:space="0" w:color="auto"/>
                      </w:divBdr>
                    </w:div>
                  </w:divsChild>
                </w:div>
                <w:div w:id="1432430163">
                  <w:marLeft w:val="0"/>
                  <w:marRight w:val="0"/>
                  <w:marTop w:val="0"/>
                  <w:marBottom w:val="0"/>
                  <w:divBdr>
                    <w:top w:val="none" w:sz="0" w:space="0" w:color="auto"/>
                    <w:left w:val="none" w:sz="0" w:space="0" w:color="auto"/>
                    <w:bottom w:val="none" w:sz="0" w:space="0" w:color="auto"/>
                    <w:right w:val="none" w:sz="0" w:space="0" w:color="auto"/>
                  </w:divBdr>
                  <w:divsChild>
                    <w:div w:id="1067806660">
                      <w:marLeft w:val="0"/>
                      <w:marRight w:val="0"/>
                      <w:marTop w:val="0"/>
                      <w:marBottom w:val="0"/>
                      <w:divBdr>
                        <w:top w:val="none" w:sz="0" w:space="0" w:color="auto"/>
                        <w:left w:val="none" w:sz="0" w:space="0" w:color="auto"/>
                        <w:bottom w:val="none" w:sz="0" w:space="0" w:color="auto"/>
                        <w:right w:val="none" w:sz="0" w:space="0" w:color="auto"/>
                      </w:divBdr>
                    </w:div>
                  </w:divsChild>
                </w:div>
                <w:div w:id="1529878056">
                  <w:marLeft w:val="0"/>
                  <w:marRight w:val="0"/>
                  <w:marTop w:val="0"/>
                  <w:marBottom w:val="0"/>
                  <w:divBdr>
                    <w:top w:val="none" w:sz="0" w:space="0" w:color="auto"/>
                    <w:left w:val="none" w:sz="0" w:space="0" w:color="auto"/>
                    <w:bottom w:val="none" w:sz="0" w:space="0" w:color="auto"/>
                    <w:right w:val="none" w:sz="0" w:space="0" w:color="auto"/>
                  </w:divBdr>
                  <w:divsChild>
                    <w:div w:id="523640276">
                      <w:marLeft w:val="0"/>
                      <w:marRight w:val="0"/>
                      <w:marTop w:val="0"/>
                      <w:marBottom w:val="0"/>
                      <w:divBdr>
                        <w:top w:val="none" w:sz="0" w:space="0" w:color="auto"/>
                        <w:left w:val="none" w:sz="0" w:space="0" w:color="auto"/>
                        <w:bottom w:val="none" w:sz="0" w:space="0" w:color="auto"/>
                        <w:right w:val="none" w:sz="0" w:space="0" w:color="auto"/>
                      </w:divBdr>
                    </w:div>
                  </w:divsChild>
                </w:div>
                <w:div w:id="1650941299">
                  <w:marLeft w:val="0"/>
                  <w:marRight w:val="0"/>
                  <w:marTop w:val="0"/>
                  <w:marBottom w:val="0"/>
                  <w:divBdr>
                    <w:top w:val="none" w:sz="0" w:space="0" w:color="auto"/>
                    <w:left w:val="none" w:sz="0" w:space="0" w:color="auto"/>
                    <w:bottom w:val="none" w:sz="0" w:space="0" w:color="auto"/>
                    <w:right w:val="none" w:sz="0" w:space="0" w:color="auto"/>
                  </w:divBdr>
                  <w:divsChild>
                    <w:div w:id="1211259289">
                      <w:marLeft w:val="0"/>
                      <w:marRight w:val="0"/>
                      <w:marTop w:val="0"/>
                      <w:marBottom w:val="0"/>
                      <w:divBdr>
                        <w:top w:val="none" w:sz="0" w:space="0" w:color="auto"/>
                        <w:left w:val="none" w:sz="0" w:space="0" w:color="auto"/>
                        <w:bottom w:val="none" w:sz="0" w:space="0" w:color="auto"/>
                        <w:right w:val="none" w:sz="0" w:space="0" w:color="auto"/>
                      </w:divBdr>
                    </w:div>
                  </w:divsChild>
                </w:div>
                <w:div w:id="1693604254">
                  <w:marLeft w:val="0"/>
                  <w:marRight w:val="0"/>
                  <w:marTop w:val="0"/>
                  <w:marBottom w:val="0"/>
                  <w:divBdr>
                    <w:top w:val="none" w:sz="0" w:space="0" w:color="auto"/>
                    <w:left w:val="none" w:sz="0" w:space="0" w:color="auto"/>
                    <w:bottom w:val="none" w:sz="0" w:space="0" w:color="auto"/>
                    <w:right w:val="none" w:sz="0" w:space="0" w:color="auto"/>
                  </w:divBdr>
                  <w:divsChild>
                    <w:div w:id="2098860786">
                      <w:marLeft w:val="0"/>
                      <w:marRight w:val="0"/>
                      <w:marTop w:val="0"/>
                      <w:marBottom w:val="0"/>
                      <w:divBdr>
                        <w:top w:val="none" w:sz="0" w:space="0" w:color="auto"/>
                        <w:left w:val="none" w:sz="0" w:space="0" w:color="auto"/>
                        <w:bottom w:val="none" w:sz="0" w:space="0" w:color="auto"/>
                        <w:right w:val="none" w:sz="0" w:space="0" w:color="auto"/>
                      </w:divBdr>
                    </w:div>
                  </w:divsChild>
                </w:div>
                <w:div w:id="1748265586">
                  <w:marLeft w:val="0"/>
                  <w:marRight w:val="0"/>
                  <w:marTop w:val="0"/>
                  <w:marBottom w:val="0"/>
                  <w:divBdr>
                    <w:top w:val="none" w:sz="0" w:space="0" w:color="auto"/>
                    <w:left w:val="none" w:sz="0" w:space="0" w:color="auto"/>
                    <w:bottom w:val="none" w:sz="0" w:space="0" w:color="auto"/>
                    <w:right w:val="none" w:sz="0" w:space="0" w:color="auto"/>
                  </w:divBdr>
                  <w:divsChild>
                    <w:div w:id="220946545">
                      <w:marLeft w:val="0"/>
                      <w:marRight w:val="0"/>
                      <w:marTop w:val="0"/>
                      <w:marBottom w:val="0"/>
                      <w:divBdr>
                        <w:top w:val="none" w:sz="0" w:space="0" w:color="auto"/>
                        <w:left w:val="none" w:sz="0" w:space="0" w:color="auto"/>
                        <w:bottom w:val="none" w:sz="0" w:space="0" w:color="auto"/>
                        <w:right w:val="none" w:sz="0" w:space="0" w:color="auto"/>
                      </w:divBdr>
                    </w:div>
                  </w:divsChild>
                </w:div>
                <w:div w:id="2137411186">
                  <w:marLeft w:val="0"/>
                  <w:marRight w:val="0"/>
                  <w:marTop w:val="0"/>
                  <w:marBottom w:val="0"/>
                  <w:divBdr>
                    <w:top w:val="none" w:sz="0" w:space="0" w:color="auto"/>
                    <w:left w:val="none" w:sz="0" w:space="0" w:color="auto"/>
                    <w:bottom w:val="none" w:sz="0" w:space="0" w:color="auto"/>
                    <w:right w:val="none" w:sz="0" w:space="0" w:color="auto"/>
                  </w:divBdr>
                  <w:divsChild>
                    <w:div w:id="100552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244342">
      <w:bodyDiv w:val="1"/>
      <w:marLeft w:val="0"/>
      <w:marRight w:val="0"/>
      <w:marTop w:val="0"/>
      <w:marBottom w:val="0"/>
      <w:divBdr>
        <w:top w:val="none" w:sz="0" w:space="0" w:color="auto"/>
        <w:left w:val="none" w:sz="0" w:space="0" w:color="auto"/>
        <w:bottom w:val="none" w:sz="0" w:space="0" w:color="auto"/>
        <w:right w:val="none" w:sz="0" w:space="0" w:color="auto"/>
      </w:divBdr>
    </w:div>
    <w:div w:id="1723863635">
      <w:bodyDiv w:val="1"/>
      <w:marLeft w:val="0"/>
      <w:marRight w:val="0"/>
      <w:marTop w:val="0"/>
      <w:marBottom w:val="0"/>
      <w:divBdr>
        <w:top w:val="none" w:sz="0" w:space="0" w:color="auto"/>
        <w:left w:val="none" w:sz="0" w:space="0" w:color="auto"/>
        <w:bottom w:val="none" w:sz="0" w:space="0" w:color="auto"/>
        <w:right w:val="none" w:sz="0" w:space="0" w:color="auto"/>
      </w:divBdr>
      <w:divsChild>
        <w:div w:id="206374327">
          <w:marLeft w:val="0"/>
          <w:marRight w:val="0"/>
          <w:marTop w:val="0"/>
          <w:marBottom w:val="0"/>
          <w:divBdr>
            <w:top w:val="none" w:sz="0" w:space="0" w:color="auto"/>
            <w:left w:val="none" w:sz="0" w:space="0" w:color="auto"/>
            <w:bottom w:val="none" w:sz="0" w:space="0" w:color="auto"/>
            <w:right w:val="none" w:sz="0" w:space="0" w:color="auto"/>
          </w:divBdr>
          <w:divsChild>
            <w:div w:id="39870191">
              <w:marLeft w:val="0"/>
              <w:marRight w:val="0"/>
              <w:marTop w:val="0"/>
              <w:marBottom w:val="0"/>
              <w:divBdr>
                <w:top w:val="none" w:sz="0" w:space="0" w:color="auto"/>
                <w:left w:val="none" w:sz="0" w:space="0" w:color="auto"/>
                <w:bottom w:val="none" w:sz="0" w:space="0" w:color="auto"/>
                <w:right w:val="none" w:sz="0" w:space="0" w:color="auto"/>
              </w:divBdr>
            </w:div>
            <w:div w:id="43989519">
              <w:marLeft w:val="0"/>
              <w:marRight w:val="0"/>
              <w:marTop w:val="0"/>
              <w:marBottom w:val="0"/>
              <w:divBdr>
                <w:top w:val="none" w:sz="0" w:space="0" w:color="auto"/>
                <w:left w:val="none" w:sz="0" w:space="0" w:color="auto"/>
                <w:bottom w:val="none" w:sz="0" w:space="0" w:color="auto"/>
                <w:right w:val="none" w:sz="0" w:space="0" w:color="auto"/>
              </w:divBdr>
            </w:div>
            <w:div w:id="179509563">
              <w:marLeft w:val="0"/>
              <w:marRight w:val="0"/>
              <w:marTop w:val="0"/>
              <w:marBottom w:val="0"/>
              <w:divBdr>
                <w:top w:val="none" w:sz="0" w:space="0" w:color="auto"/>
                <w:left w:val="none" w:sz="0" w:space="0" w:color="auto"/>
                <w:bottom w:val="none" w:sz="0" w:space="0" w:color="auto"/>
                <w:right w:val="none" w:sz="0" w:space="0" w:color="auto"/>
              </w:divBdr>
            </w:div>
            <w:div w:id="314800503">
              <w:marLeft w:val="0"/>
              <w:marRight w:val="0"/>
              <w:marTop w:val="0"/>
              <w:marBottom w:val="0"/>
              <w:divBdr>
                <w:top w:val="none" w:sz="0" w:space="0" w:color="auto"/>
                <w:left w:val="none" w:sz="0" w:space="0" w:color="auto"/>
                <w:bottom w:val="none" w:sz="0" w:space="0" w:color="auto"/>
                <w:right w:val="none" w:sz="0" w:space="0" w:color="auto"/>
              </w:divBdr>
            </w:div>
            <w:div w:id="504828362">
              <w:marLeft w:val="0"/>
              <w:marRight w:val="0"/>
              <w:marTop w:val="0"/>
              <w:marBottom w:val="0"/>
              <w:divBdr>
                <w:top w:val="none" w:sz="0" w:space="0" w:color="auto"/>
                <w:left w:val="none" w:sz="0" w:space="0" w:color="auto"/>
                <w:bottom w:val="none" w:sz="0" w:space="0" w:color="auto"/>
                <w:right w:val="none" w:sz="0" w:space="0" w:color="auto"/>
              </w:divBdr>
            </w:div>
            <w:div w:id="561063032">
              <w:marLeft w:val="0"/>
              <w:marRight w:val="0"/>
              <w:marTop w:val="0"/>
              <w:marBottom w:val="0"/>
              <w:divBdr>
                <w:top w:val="none" w:sz="0" w:space="0" w:color="auto"/>
                <w:left w:val="none" w:sz="0" w:space="0" w:color="auto"/>
                <w:bottom w:val="none" w:sz="0" w:space="0" w:color="auto"/>
                <w:right w:val="none" w:sz="0" w:space="0" w:color="auto"/>
              </w:divBdr>
            </w:div>
            <w:div w:id="772020190">
              <w:marLeft w:val="0"/>
              <w:marRight w:val="0"/>
              <w:marTop w:val="0"/>
              <w:marBottom w:val="0"/>
              <w:divBdr>
                <w:top w:val="none" w:sz="0" w:space="0" w:color="auto"/>
                <w:left w:val="none" w:sz="0" w:space="0" w:color="auto"/>
                <w:bottom w:val="none" w:sz="0" w:space="0" w:color="auto"/>
                <w:right w:val="none" w:sz="0" w:space="0" w:color="auto"/>
              </w:divBdr>
            </w:div>
            <w:div w:id="845634073">
              <w:marLeft w:val="0"/>
              <w:marRight w:val="0"/>
              <w:marTop w:val="0"/>
              <w:marBottom w:val="0"/>
              <w:divBdr>
                <w:top w:val="none" w:sz="0" w:space="0" w:color="auto"/>
                <w:left w:val="none" w:sz="0" w:space="0" w:color="auto"/>
                <w:bottom w:val="none" w:sz="0" w:space="0" w:color="auto"/>
                <w:right w:val="none" w:sz="0" w:space="0" w:color="auto"/>
              </w:divBdr>
            </w:div>
            <w:div w:id="1224024068">
              <w:marLeft w:val="0"/>
              <w:marRight w:val="0"/>
              <w:marTop w:val="0"/>
              <w:marBottom w:val="0"/>
              <w:divBdr>
                <w:top w:val="none" w:sz="0" w:space="0" w:color="auto"/>
                <w:left w:val="none" w:sz="0" w:space="0" w:color="auto"/>
                <w:bottom w:val="none" w:sz="0" w:space="0" w:color="auto"/>
                <w:right w:val="none" w:sz="0" w:space="0" w:color="auto"/>
              </w:divBdr>
            </w:div>
            <w:div w:id="1896158289">
              <w:marLeft w:val="0"/>
              <w:marRight w:val="0"/>
              <w:marTop w:val="0"/>
              <w:marBottom w:val="0"/>
              <w:divBdr>
                <w:top w:val="none" w:sz="0" w:space="0" w:color="auto"/>
                <w:left w:val="none" w:sz="0" w:space="0" w:color="auto"/>
                <w:bottom w:val="none" w:sz="0" w:space="0" w:color="auto"/>
                <w:right w:val="none" w:sz="0" w:space="0" w:color="auto"/>
              </w:divBdr>
            </w:div>
            <w:div w:id="1912153051">
              <w:marLeft w:val="0"/>
              <w:marRight w:val="0"/>
              <w:marTop w:val="0"/>
              <w:marBottom w:val="0"/>
              <w:divBdr>
                <w:top w:val="none" w:sz="0" w:space="0" w:color="auto"/>
                <w:left w:val="none" w:sz="0" w:space="0" w:color="auto"/>
                <w:bottom w:val="none" w:sz="0" w:space="0" w:color="auto"/>
                <w:right w:val="none" w:sz="0" w:space="0" w:color="auto"/>
              </w:divBdr>
            </w:div>
            <w:div w:id="2066565737">
              <w:marLeft w:val="0"/>
              <w:marRight w:val="0"/>
              <w:marTop w:val="0"/>
              <w:marBottom w:val="0"/>
              <w:divBdr>
                <w:top w:val="none" w:sz="0" w:space="0" w:color="auto"/>
                <w:left w:val="none" w:sz="0" w:space="0" w:color="auto"/>
                <w:bottom w:val="none" w:sz="0" w:space="0" w:color="auto"/>
                <w:right w:val="none" w:sz="0" w:space="0" w:color="auto"/>
              </w:divBdr>
            </w:div>
            <w:div w:id="2110546070">
              <w:marLeft w:val="0"/>
              <w:marRight w:val="0"/>
              <w:marTop w:val="0"/>
              <w:marBottom w:val="0"/>
              <w:divBdr>
                <w:top w:val="none" w:sz="0" w:space="0" w:color="auto"/>
                <w:left w:val="none" w:sz="0" w:space="0" w:color="auto"/>
                <w:bottom w:val="none" w:sz="0" w:space="0" w:color="auto"/>
                <w:right w:val="none" w:sz="0" w:space="0" w:color="auto"/>
              </w:divBdr>
            </w:div>
          </w:divsChild>
        </w:div>
        <w:div w:id="532425457">
          <w:marLeft w:val="0"/>
          <w:marRight w:val="0"/>
          <w:marTop w:val="0"/>
          <w:marBottom w:val="0"/>
          <w:divBdr>
            <w:top w:val="none" w:sz="0" w:space="0" w:color="auto"/>
            <w:left w:val="none" w:sz="0" w:space="0" w:color="auto"/>
            <w:bottom w:val="none" w:sz="0" w:space="0" w:color="auto"/>
            <w:right w:val="none" w:sz="0" w:space="0" w:color="auto"/>
          </w:divBdr>
          <w:divsChild>
            <w:div w:id="60324549">
              <w:marLeft w:val="0"/>
              <w:marRight w:val="0"/>
              <w:marTop w:val="0"/>
              <w:marBottom w:val="0"/>
              <w:divBdr>
                <w:top w:val="none" w:sz="0" w:space="0" w:color="auto"/>
                <w:left w:val="none" w:sz="0" w:space="0" w:color="auto"/>
                <w:bottom w:val="none" w:sz="0" w:space="0" w:color="auto"/>
                <w:right w:val="none" w:sz="0" w:space="0" w:color="auto"/>
              </w:divBdr>
            </w:div>
            <w:div w:id="74254822">
              <w:marLeft w:val="0"/>
              <w:marRight w:val="0"/>
              <w:marTop w:val="0"/>
              <w:marBottom w:val="0"/>
              <w:divBdr>
                <w:top w:val="none" w:sz="0" w:space="0" w:color="auto"/>
                <w:left w:val="none" w:sz="0" w:space="0" w:color="auto"/>
                <w:bottom w:val="none" w:sz="0" w:space="0" w:color="auto"/>
                <w:right w:val="none" w:sz="0" w:space="0" w:color="auto"/>
              </w:divBdr>
            </w:div>
            <w:div w:id="209610134">
              <w:marLeft w:val="0"/>
              <w:marRight w:val="0"/>
              <w:marTop w:val="0"/>
              <w:marBottom w:val="0"/>
              <w:divBdr>
                <w:top w:val="none" w:sz="0" w:space="0" w:color="auto"/>
                <w:left w:val="none" w:sz="0" w:space="0" w:color="auto"/>
                <w:bottom w:val="none" w:sz="0" w:space="0" w:color="auto"/>
                <w:right w:val="none" w:sz="0" w:space="0" w:color="auto"/>
              </w:divBdr>
            </w:div>
            <w:div w:id="569461310">
              <w:marLeft w:val="0"/>
              <w:marRight w:val="0"/>
              <w:marTop w:val="0"/>
              <w:marBottom w:val="0"/>
              <w:divBdr>
                <w:top w:val="none" w:sz="0" w:space="0" w:color="auto"/>
                <w:left w:val="none" w:sz="0" w:space="0" w:color="auto"/>
                <w:bottom w:val="none" w:sz="0" w:space="0" w:color="auto"/>
                <w:right w:val="none" w:sz="0" w:space="0" w:color="auto"/>
              </w:divBdr>
            </w:div>
            <w:div w:id="779690684">
              <w:marLeft w:val="0"/>
              <w:marRight w:val="0"/>
              <w:marTop w:val="0"/>
              <w:marBottom w:val="0"/>
              <w:divBdr>
                <w:top w:val="none" w:sz="0" w:space="0" w:color="auto"/>
                <w:left w:val="none" w:sz="0" w:space="0" w:color="auto"/>
                <w:bottom w:val="none" w:sz="0" w:space="0" w:color="auto"/>
                <w:right w:val="none" w:sz="0" w:space="0" w:color="auto"/>
              </w:divBdr>
            </w:div>
            <w:div w:id="840705094">
              <w:marLeft w:val="0"/>
              <w:marRight w:val="0"/>
              <w:marTop w:val="0"/>
              <w:marBottom w:val="0"/>
              <w:divBdr>
                <w:top w:val="none" w:sz="0" w:space="0" w:color="auto"/>
                <w:left w:val="none" w:sz="0" w:space="0" w:color="auto"/>
                <w:bottom w:val="none" w:sz="0" w:space="0" w:color="auto"/>
                <w:right w:val="none" w:sz="0" w:space="0" w:color="auto"/>
              </w:divBdr>
            </w:div>
            <w:div w:id="1277255750">
              <w:marLeft w:val="0"/>
              <w:marRight w:val="0"/>
              <w:marTop w:val="0"/>
              <w:marBottom w:val="0"/>
              <w:divBdr>
                <w:top w:val="none" w:sz="0" w:space="0" w:color="auto"/>
                <w:left w:val="none" w:sz="0" w:space="0" w:color="auto"/>
                <w:bottom w:val="none" w:sz="0" w:space="0" w:color="auto"/>
                <w:right w:val="none" w:sz="0" w:space="0" w:color="auto"/>
              </w:divBdr>
            </w:div>
            <w:div w:id="1351296952">
              <w:marLeft w:val="0"/>
              <w:marRight w:val="0"/>
              <w:marTop w:val="0"/>
              <w:marBottom w:val="0"/>
              <w:divBdr>
                <w:top w:val="none" w:sz="0" w:space="0" w:color="auto"/>
                <w:left w:val="none" w:sz="0" w:space="0" w:color="auto"/>
                <w:bottom w:val="none" w:sz="0" w:space="0" w:color="auto"/>
                <w:right w:val="none" w:sz="0" w:space="0" w:color="auto"/>
              </w:divBdr>
            </w:div>
            <w:div w:id="1440485322">
              <w:marLeft w:val="0"/>
              <w:marRight w:val="0"/>
              <w:marTop w:val="0"/>
              <w:marBottom w:val="0"/>
              <w:divBdr>
                <w:top w:val="none" w:sz="0" w:space="0" w:color="auto"/>
                <w:left w:val="none" w:sz="0" w:space="0" w:color="auto"/>
                <w:bottom w:val="none" w:sz="0" w:space="0" w:color="auto"/>
                <w:right w:val="none" w:sz="0" w:space="0" w:color="auto"/>
              </w:divBdr>
            </w:div>
            <w:div w:id="1503933487">
              <w:marLeft w:val="0"/>
              <w:marRight w:val="0"/>
              <w:marTop w:val="0"/>
              <w:marBottom w:val="0"/>
              <w:divBdr>
                <w:top w:val="none" w:sz="0" w:space="0" w:color="auto"/>
                <w:left w:val="none" w:sz="0" w:space="0" w:color="auto"/>
                <w:bottom w:val="none" w:sz="0" w:space="0" w:color="auto"/>
                <w:right w:val="none" w:sz="0" w:space="0" w:color="auto"/>
              </w:divBdr>
            </w:div>
            <w:div w:id="1611206617">
              <w:marLeft w:val="0"/>
              <w:marRight w:val="0"/>
              <w:marTop w:val="0"/>
              <w:marBottom w:val="0"/>
              <w:divBdr>
                <w:top w:val="none" w:sz="0" w:space="0" w:color="auto"/>
                <w:left w:val="none" w:sz="0" w:space="0" w:color="auto"/>
                <w:bottom w:val="none" w:sz="0" w:space="0" w:color="auto"/>
                <w:right w:val="none" w:sz="0" w:space="0" w:color="auto"/>
              </w:divBdr>
            </w:div>
            <w:div w:id="1642923320">
              <w:marLeft w:val="0"/>
              <w:marRight w:val="0"/>
              <w:marTop w:val="0"/>
              <w:marBottom w:val="0"/>
              <w:divBdr>
                <w:top w:val="none" w:sz="0" w:space="0" w:color="auto"/>
                <w:left w:val="none" w:sz="0" w:space="0" w:color="auto"/>
                <w:bottom w:val="none" w:sz="0" w:space="0" w:color="auto"/>
                <w:right w:val="none" w:sz="0" w:space="0" w:color="auto"/>
              </w:divBdr>
            </w:div>
            <w:div w:id="1677072675">
              <w:marLeft w:val="0"/>
              <w:marRight w:val="0"/>
              <w:marTop w:val="0"/>
              <w:marBottom w:val="0"/>
              <w:divBdr>
                <w:top w:val="none" w:sz="0" w:space="0" w:color="auto"/>
                <w:left w:val="none" w:sz="0" w:space="0" w:color="auto"/>
                <w:bottom w:val="none" w:sz="0" w:space="0" w:color="auto"/>
                <w:right w:val="none" w:sz="0" w:space="0" w:color="auto"/>
              </w:divBdr>
            </w:div>
            <w:div w:id="1857308596">
              <w:marLeft w:val="0"/>
              <w:marRight w:val="0"/>
              <w:marTop w:val="0"/>
              <w:marBottom w:val="0"/>
              <w:divBdr>
                <w:top w:val="none" w:sz="0" w:space="0" w:color="auto"/>
                <w:left w:val="none" w:sz="0" w:space="0" w:color="auto"/>
                <w:bottom w:val="none" w:sz="0" w:space="0" w:color="auto"/>
                <w:right w:val="none" w:sz="0" w:space="0" w:color="auto"/>
              </w:divBdr>
            </w:div>
            <w:div w:id="1868058907">
              <w:marLeft w:val="0"/>
              <w:marRight w:val="0"/>
              <w:marTop w:val="0"/>
              <w:marBottom w:val="0"/>
              <w:divBdr>
                <w:top w:val="none" w:sz="0" w:space="0" w:color="auto"/>
                <w:left w:val="none" w:sz="0" w:space="0" w:color="auto"/>
                <w:bottom w:val="none" w:sz="0" w:space="0" w:color="auto"/>
                <w:right w:val="none" w:sz="0" w:space="0" w:color="auto"/>
              </w:divBdr>
            </w:div>
            <w:div w:id="2060399596">
              <w:marLeft w:val="0"/>
              <w:marRight w:val="0"/>
              <w:marTop w:val="0"/>
              <w:marBottom w:val="0"/>
              <w:divBdr>
                <w:top w:val="none" w:sz="0" w:space="0" w:color="auto"/>
                <w:left w:val="none" w:sz="0" w:space="0" w:color="auto"/>
                <w:bottom w:val="none" w:sz="0" w:space="0" w:color="auto"/>
                <w:right w:val="none" w:sz="0" w:space="0" w:color="auto"/>
              </w:divBdr>
            </w:div>
          </w:divsChild>
        </w:div>
        <w:div w:id="834760551">
          <w:marLeft w:val="0"/>
          <w:marRight w:val="0"/>
          <w:marTop w:val="0"/>
          <w:marBottom w:val="0"/>
          <w:divBdr>
            <w:top w:val="none" w:sz="0" w:space="0" w:color="auto"/>
            <w:left w:val="none" w:sz="0" w:space="0" w:color="auto"/>
            <w:bottom w:val="none" w:sz="0" w:space="0" w:color="auto"/>
            <w:right w:val="none" w:sz="0" w:space="0" w:color="auto"/>
          </w:divBdr>
          <w:divsChild>
            <w:div w:id="107546764">
              <w:marLeft w:val="0"/>
              <w:marRight w:val="0"/>
              <w:marTop w:val="0"/>
              <w:marBottom w:val="0"/>
              <w:divBdr>
                <w:top w:val="none" w:sz="0" w:space="0" w:color="auto"/>
                <w:left w:val="none" w:sz="0" w:space="0" w:color="auto"/>
                <w:bottom w:val="none" w:sz="0" w:space="0" w:color="auto"/>
                <w:right w:val="none" w:sz="0" w:space="0" w:color="auto"/>
              </w:divBdr>
            </w:div>
            <w:div w:id="353507886">
              <w:marLeft w:val="0"/>
              <w:marRight w:val="0"/>
              <w:marTop w:val="0"/>
              <w:marBottom w:val="0"/>
              <w:divBdr>
                <w:top w:val="none" w:sz="0" w:space="0" w:color="auto"/>
                <w:left w:val="none" w:sz="0" w:space="0" w:color="auto"/>
                <w:bottom w:val="none" w:sz="0" w:space="0" w:color="auto"/>
                <w:right w:val="none" w:sz="0" w:space="0" w:color="auto"/>
              </w:divBdr>
            </w:div>
            <w:div w:id="417991788">
              <w:marLeft w:val="0"/>
              <w:marRight w:val="0"/>
              <w:marTop w:val="0"/>
              <w:marBottom w:val="0"/>
              <w:divBdr>
                <w:top w:val="none" w:sz="0" w:space="0" w:color="auto"/>
                <w:left w:val="none" w:sz="0" w:space="0" w:color="auto"/>
                <w:bottom w:val="none" w:sz="0" w:space="0" w:color="auto"/>
                <w:right w:val="none" w:sz="0" w:space="0" w:color="auto"/>
              </w:divBdr>
            </w:div>
            <w:div w:id="426772840">
              <w:marLeft w:val="0"/>
              <w:marRight w:val="0"/>
              <w:marTop w:val="0"/>
              <w:marBottom w:val="0"/>
              <w:divBdr>
                <w:top w:val="none" w:sz="0" w:space="0" w:color="auto"/>
                <w:left w:val="none" w:sz="0" w:space="0" w:color="auto"/>
                <w:bottom w:val="none" w:sz="0" w:space="0" w:color="auto"/>
                <w:right w:val="none" w:sz="0" w:space="0" w:color="auto"/>
              </w:divBdr>
            </w:div>
            <w:div w:id="430971952">
              <w:marLeft w:val="0"/>
              <w:marRight w:val="0"/>
              <w:marTop w:val="0"/>
              <w:marBottom w:val="0"/>
              <w:divBdr>
                <w:top w:val="none" w:sz="0" w:space="0" w:color="auto"/>
                <w:left w:val="none" w:sz="0" w:space="0" w:color="auto"/>
                <w:bottom w:val="none" w:sz="0" w:space="0" w:color="auto"/>
                <w:right w:val="none" w:sz="0" w:space="0" w:color="auto"/>
              </w:divBdr>
            </w:div>
            <w:div w:id="593589206">
              <w:marLeft w:val="0"/>
              <w:marRight w:val="0"/>
              <w:marTop w:val="0"/>
              <w:marBottom w:val="0"/>
              <w:divBdr>
                <w:top w:val="none" w:sz="0" w:space="0" w:color="auto"/>
                <w:left w:val="none" w:sz="0" w:space="0" w:color="auto"/>
                <w:bottom w:val="none" w:sz="0" w:space="0" w:color="auto"/>
                <w:right w:val="none" w:sz="0" w:space="0" w:color="auto"/>
              </w:divBdr>
            </w:div>
            <w:div w:id="623385643">
              <w:marLeft w:val="0"/>
              <w:marRight w:val="0"/>
              <w:marTop w:val="0"/>
              <w:marBottom w:val="0"/>
              <w:divBdr>
                <w:top w:val="none" w:sz="0" w:space="0" w:color="auto"/>
                <w:left w:val="none" w:sz="0" w:space="0" w:color="auto"/>
                <w:bottom w:val="none" w:sz="0" w:space="0" w:color="auto"/>
                <w:right w:val="none" w:sz="0" w:space="0" w:color="auto"/>
              </w:divBdr>
            </w:div>
            <w:div w:id="628631023">
              <w:marLeft w:val="0"/>
              <w:marRight w:val="0"/>
              <w:marTop w:val="0"/>
              <w:marBottom w:val="0"/>
              <w:divBdr>
                <w:top w:val="none" w:sz="0" w:space="0" w:color="auto"/>
                <w:left w:val="none" w:sz="0" w:space="0" w:color="auto"/>
                <w:bottom w:val="none" w:sz="0" w:space="0" w:color="auto"/>
                <w:right w:val="none" w:sz="0" w:space="0" w:color="auto"/>
              </w:divBdr>
            </w:div>
            <w:div w:id="1102728423">
              <w:marLeft w:val="0"/>
              <w:marRight w:val="0"/>
              <w:marTop w:val="0"/>
              <w:marBottom w:val="0"/>
              <w:divBdr>
                <w:top w:val="none" w:sz="0" w:space="0" w:color="auto"/>
                <w:left w:val="none" w:sz="0" w:space="0" w:color="auto"/>
                <w:bottom w:val="none" w:sz="0" w:space="0" w:color="auto"/>
                <w:right w:val="none" w:sz="0" w:space="0" w:color="auto"/>
              </w:divBdr>
            </w:div>
            <w:div w:id="1301959869">
              <w:marLeft w:val="0"/>
              <w:marRight w:val="0"/>
              <w:marTop w:val="0"/>
              <w:marBottom w:val="0"/>
              <w:divBdr>
                <w:top w:val="none" w:sz="0" w:space="0" w:color="auto"/>
                <w:left w:val="none" w:sz="0" w:space="0" w:color="auto"/>
                <w:bottom w:val="none" w:sz="0" w:space="0" w:color="auto"/>
                <w:right w:val="none" w:sz="0" w:space="0" w:color="auto"/>
              </w:divBdr>
            </w:div>
            <w:div w:id="1366518428">
              <w:marLeft w:val="0"/>
              <w:marRight w:val="0"/>
              <w:marTop w:val="0"/>
              <w:marBottom w:val="0"/>
              <w:divBdr>
                <w:top w:val="none" w:sz="0" w:space="0" w:color="auto"/>
                <w:left w:val="none" w:sz="0" w:space="0" w:color="auto"/>
                <w:bottom w:val="none" w:sz="0" w:space="0" w:color="auto"/>
                <w:right w:val="none" w:sz="0" w:space="0" w:color="auto"/>
              </w:divBdr>
            </w:div>
            <w:div w:id="1372878827">
              <w:marLeft w:val="0"/>
              <w:marRight w:val="0"/>
              <w:marTop w:val="0"/>
              <w:marBottom w:val="0"/>
              <w:divBdr>
                <w:top w:val="none" w:sz="0" w:space="0" w:color="auto"/>
                <w:left w:val="none" w:sz="0" w:space="0" w:color="auto"/>
                <w:bottom w:val="none" w:sz="0" w:space="0" w:color="auto"/>
                <w:right w:val="none" w:sz="0" w:space="0" w:color="auto"/>
              </w:divBdr>
            </w:div>
            <w:div w:id="1475949230">
              <w:marLeft w:val="0"/>
              <w:marRight w:val="0"/>
              <w:marTop w:val="0"/>
              <w:marBottom w:val="0"/>
              <w:divBdr>
                <w:top w:val="none" w:sz="0" w:space="0" w:color="auto"/>
                <w:left w:val="none" w:sz="0" w:space="0" w:color="auto"/>
                <w:bottom w:val="none" w:sz="0" w:space="0" w:color="auto"/>
                <w:right w:val="none" w:sz="0" w:space="0" w:color="auto"/>
              </w:divBdr>
            </w:div>
            <w:div w:id="1527138727">
              <w:marLeft w:val="0"/>
              <w:marRight w:val="0"/>
              <w:marTop w:val="0"/>
              <w:marBottom w:val="0"/>
              <w:divBdr>
                <w:top w:val="none" w:sz="0" w:space="0" w:color="auto"/>
                <w:left w:val="none" w:sz="0" w:space="0" w:color="auto"/>
                <w:bottom w:val="none" w:sz="0" w:space="0" w:color="auto"/>
                <w:right w:val="none" w:sz="0" w:space="0" w:color="auto"/>
              </w:divBdr>
            </w:div>
            <w:div w:id="1549758807">
              <w:marLeft w:val="0"/>
              <w:marRight w:val="0"/>
              <w:marTop w:val="0"/>
              <w:marBottom w:val="0"/>
              <w:divBdr>
                <w:top w:val="none" w:sz="0" w:space="0" w:color="auto"/>
                <w:left w:val="none" w:sz="0" w:space="0" w:color="auto"/>
                <w:bottom w:val="none" w:sz="0" w:space="0" w:color="auto"/>
                <w:right w:val="none" w:sz="0" w:space="0" w:color="auto"/>
              </w:divBdr>
            </w:div>
            <w:div w:id="1615945602">
              <w:marLeft w:val="0"/>
              <w:marRight w:val="0"/>
              <w:marTop w:val="0"/>
              <w:marBottom w:val="0"/>
              <w:divBdr>
                <w:top w:val="none" w:sz="0" w:space="0" w:color="auto"/>
                <w:left w:val="none" w:sz="0" w:space="0" w:color="auto"/>
                <w:bottom w:val="none" w:sz="0" w:space="0" w:color="auto"/>
                <w:right w:val="none" w:sz="0" w:space="0" w:color="auto"/>
              </w:divBdr>
            </w:div>
            <w:div w:id="1670869591">
              <w:marLeft w:val="0"/>
              <w:marRight w:val="0"/>
              <w:marTop w:val="0"/>
              <w:marBottom w:val="0"/>
              <w:divBdr>
                <w:top w:val="none" w:sz="0" w:space="0" w:color="auto"/>
                <w:left w:val="none" w:sz="0" w:space="0" w:color="auto"/>
                <w:bottom w:val="none" w:sz="0" w:space="0" w:color="auto"/>
                <w:right w:val="none" w:sz="0" w:space="0" w:color="auto"/>
              </w:divBdr>
            </w:div>
            <w:div w:id="1964461490">
              <w:marLeft w:val="0"/>
              <w:marRight w:val="0"/>
              <w:marTop w:val="0"/>
              <w:marBottom w:val="0"/>
              <w:divBdr>
                <w:top w:val="none" w:sz="0" w:space="0" w:color="auto"/>
                <w:left w:val="none" w:sz="0" w:space="0" w:color="auto"/>
                <w:bottom w:val="none" w:sz="0" w:space="0" w:color="auto"/>
                <w:right w:val="none" w:sz="0" w:space="0" w:color="auto"/>
              </w:divBdr>
            </w:div>
            <w:div w:id="2039232850">
              <w:marLeft w:val="0"/>
              <w:marRight w:val="0"/>
              <w:marTop w:val="0"/>
              <w:marBottom w:val="0"/>
              <w:divBdr>
                <w:top w:val="none" w:sz="0" w:space="0" w:color="auto"/>
                <w:left w:val="none" w:sz="0" w:space="0" w:color="auto"/>
                <w:bottom w:val="none" w:sz="0" w:space="0" w:color="auto"/>
                <w:right w:val="none" w:sz="0" w:space="0" w:color="auto"/>
              </w:divBdr>
            </w:div>
            <w:div w:id="20859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26353">
      <w:bodyDiv w:val="1"/>
      <w:marLeft w:val="0"/>
      <w:marRight w:val="0"/>
      <w:marTop w:val="0"/>
      <w:marBottom w:val="0"/>
      <w:divBdr>
        <w:top w:val="none" w:sz="0" w:space="0" w:color="auto"/>
        <w:left w:val="none" w:sz="0" w:space="0" w:color="auto"/>
        <w:bottom w:val="none" w:sz="0" w:space="0" w:color="auto"/>
        <w:right w:val="none" w:sz="0" w:space="0" w:color="auto"/>
      </w:divBdr>
      <w:divsChild>
        <w:div w:id="778986786">
          <w:marLeft w:val="0"/>
          <w:marRight w:val="0"/>
          <w:marTop w:val="0"/>
          <w:marBottom w:val="0"/>
          <w:divBdr>
            <w:top w:val="none" w:sz="0" w:space="0" w:color="auto"/>
            <w:left w:val="none" w:sz="0" w:space="0" w:color="auto"/>
            <w:bottom w:val="none" w:sz="0" w:space="0" w:color="auto"/>
            <w:right w:val="none" w:sz="0" w:space="0" w:color="auto"/>
          </w:divBdr>
          <w:divsChild>
            <w:div w:id="1614441087">
              <w:marLeft w:val="0"/>
              <w:marRight w:val="0"/>
              <w:marTop w:val="0"/>
              <w:marBottom w:val="0"/>
              <w:divBdr>
                <w:top w:val="none" w:sz="0" w:space="0" w:color="auto"/>
                <w:left w:val="none" w:sz="0" w:space="0" w:color="auto"/>
                <w:bottom w:val="none" w:sz="0" w:space="0" w:color="auto"/>
                <w:right w:val="none" w:sz="0" w:space="0" w:color="auto"/>
              </w:divBdr>
              <w:divsChild>
                <w:div w:id="1137187801">
                  <w:marLeft w:val="0"/>
                  <w:marRight w:val="0"/>
                  <w:marTop w:val="0"/>
                  <w:marBottom w:val="0"/>
                  <w:divBdr>
                    <w:top w:val="none" w:sz="0" w:space="0" w:color="auto"/>
                    <w:left w:val="none" w:sz="0" w:space="0" w:color="auto"/>
                    <w:bottom w:val="none" w:sz="0" w:space="0" w:color="auto"/>
                    <w:right w:val="none" w:sz="0" w:space="0" w:color="auto"/>
                  </w:divBdr>
                  <w:divsChild>
                    <w:div w:id="467944271">
                      <w:marLeft w:val="0"/>
                      <w:marRight w:val="0"/>
                      <w:marTop w:val="0"/>
                      <w:marBottom w:val="0"/>
                      <w:divBdr>
                        <w:top w:val="none" w:sz="0" w:space="0" w:color="auto"/>
                        <w:left w:val="none" w:sz="0" w:space="0" w:color="auto"/>
                        <w:bottom w:val="none" w:sz="0" w:space="0" w:color="auto"/>
                        <w:right w:val="none" w:sz="0" w:space="0" w:color="auto"/>
                      </w:divBdr>
                      <w:divsChild>
                        <w:div w:id="1436558993">
                          <w:marLeft w:val="0"/>
                          <w:marRight w:val="0"/>
                          <w:marTop w:val="0"/>
                          <w:marBottom w:val="0"/>
                          <w:divBdr>
                            <w:top w:val="none" w:sz="0" w:space="0" w:color="auto"/>
                            <w:left w:val="none" w:sz="0" w:space="0" w:color="auto"/>
                            <w:bottom w:val="none" w:sz="0" w:space="0" w:color="auto"/>
                            <w:right w:val="none" w:sz="0" w:space="0" w:color="auto"/>
                          </w:divBdr>
                          <w:divsChild>
                            <w:div w:id="10165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153822">
      <w:bodyDiv w:val="1"/>
      <w:marLeft w:val="0"/>
      <w:marRight w:val="0"/>
      <w:marTop w:val="0"/>
      <w:marBottom w:val="0"/>
      <w:divBdr>
        <w:top w:val="none" w:sz="0" w:space="0" w:color="auto"/>
        <w:left w:val="none" w:sz="0" w:space="0" w:color="auto"/>
        <w:bottom w:val="none" w:sz="0" w:space="0" w:color="auto"/>
        <w:right w:val="none" w:sz="0" w:space="0" w:color="auto"/>
      </w:divBdr>
    </w:div>
    <w:div w:id="1756781547">
      <w:bodyDiv w:val="1"/>
      <w:marLeft w:val="0"/>
      <w:marRight w:val="0"/>
      <w:marTop w:val="0"/>
      <w:marBottom w:val="0"/>
      <w:divBdr>
        <w:top w:val="none" w:sz="0" w:space="0" w:color="auto"/>
        <w:left w:val="none" w:sz="0" w:space="0" w:color="auto"/>
        <w:bottom w:val="none" w:sz="0" w:space="0" w:color="auto"/>
        <w:right w:val="none" w:sz="0" w:space="0" w:color="auto"/>
      </w:divBdr>
      <w:divsChild>
        <w:div w:id="9838123">
          <w:marLeft w:val="0"/>
          <w:marRight w:val="0"/>
          <w:marTop w:val="0"/>
          <w:marBottom w:val="0"/>
          <w:divBdr>
            <w:top w:val="none" w:sz="0" w:space="0" w:color="auto"/>
            <w:left w:val="none" w:sz="0" w:space="0" w:color="auto"/>
            <w:bottom w:val="none" w:sz="0" w:space="0" w:color="auto"/>
            <w:right w:val="none" w:sz="0" w:space="0" w:color="auto"/>
          </w:divBdr>
        </w:div>
        <w:div w:id="73359986">
          <w:marLeft w:val="0"/>
          <w:marRight w:val="0"/>
          <w:marTop w:val="0"/>
          <w:marBottom w:val="0"/>
          <w:divBdr>
            <w:top w:val="none" w:sz="0" w:space="0" w:color="auto"/>
            <w:left w:val="none" w:sz="0" w:space="0" w:color="auto"/>
            <w:bottom w:val="none" w:sz="0" w:space="0" w:color="auto"/>
            <w:right w:val="none" w:sz="0" w:space="0" w:color="auto"/>
          </w:divBdr>
        </w:div>
        <w:div w:id="879437082">
          <w:marLeft w:val="0"/>
          <w:marRight w:val="0"/>
          <w:marTop w:val="0"/>
          <w:marBottom w:val="0"/>
          <w:divBdr>
            <w:top w:val="none" w:sz="0" w:space="0" w:color="auto"/>
            <w:left w:val="none" w:sz="0" w:space="0" w:color="auto"/>
            <w:bottom w:val="none" w:sz="0" w:space="0" w:color="auto"/>
            <w:right w:val="none" w:sz="0" w:space="0" w:color="auto"/>
          </w:divBdr>
        </w:div>
        <w:div w:id="1195146928">
          <w:marLeft w:val="0"/>
          <w:marRight w:val="0"/>
          <w:marTop w:val="0"/>
          <w:marBottom w:val="0"/>
          <w:divBdr>
            <w:top w:val="none" w:sz="0" w:space="0" w:color="auto"/>
            <w:left w:val="none" w:sz="0" w:space="0" w:color="auto"/>
            <w:bottom w:val="none" w:sz="0" w:space="0" w:color="auto"/>
            <w:right w:val="none" w:sz="0" w:space="0" w:color="auto"/>
          </w:divBdr>
        </w:div>
        <w:div w:id="1583835427">
          <w:marLeft w:val="0"/>
          <w:marRight w:val="0"/>
          <w:marTop w:val="0"/>
          <w:marBottom w:val="0"/>
          <w:divBdr>
            <w:top w:val="none" w:sz="0" w:space="0" w:color="auto"/>
            <w:left w:val="none" w:sz="0" w:space="0" w:color="auto"/>
            <w:bottom w:val="none" w:sz="0" w:space="0" w:color="auto"/>
            <w:right w:val="none" w:sz="0" w:space="0" w:color="auto"/>
          </w:divBdr>
        </w:div>
        <w:div w:id="1616522492">
          <w:marLeft w:val="0"/>
          <w:marRight w:val="0"/>
          <w:marTop w:val="0"/>
          <w:marBottom w:val="0"/>
          <w:divBdr>
            <w:top w:val="none" w:sz="0" w:space="0" w:color="auto"/>
            <w:left w:val="none" w:sz="0" w:space="0" w:color="auto"/>
            <w:bottom w:val="none" w:sz="0" w:space="0" w:color="auto"/>
            <w:right w:val="none" w:sz="0" w:space="0" w:color="auto"/>
          </w:divBdr>
        </w:div>
        <w:div w:id="1628656574">
          <w:marLeft w:val="0"/>
          <w:marRight w:val="0"/>
          <w:marTop w:val="0"/>
          <w:marBottom w:val="0"/>
          <w:divBdr>
            <w:top w:val="none" w:sz="0" w:space="0" w:color="auto"/>
            <w:left w:val="none" w:sz="0" w:space="0" w:color="auto"/>
            <w:bottom w:val="none" w:sz="0" w:space="0" w:color="auto"/>
            <w:right w:val="none" w:sz="0" w:space="0" w:color="auto"/>
          </w:divBdr>
        </w:div>
        <w:div w:id="1670793727">
          <w:marLeft w:val="0"/>
          <w:marRight w:val="0"/>
          <w:marTop w:val="0"/>
          <w:marBottom w:val="0"/>
          <w:divBdr>
            <w:top w:val="none" w:sz="0" w:space="0" w:color="auto"/>
            <w:left w:val="none" w:sz="0" w:space="0" w:color="auto"/>
            <w:bottom w:val="none" w:sz="0" w:space="0" w:color="auto"/>
            <w:right w:val="none" w:sz="0" w:space="0" w:color="auto"/>
          </w:divBdr>
        </w:div>
        <w:div w:id="1730228224">
          <w:marLeft w:val="0"/>
          <w:marRight w:val="0"/>
          <w:marTop w:val="0"/>
          <w:marBottom w:val="0"/>
          <w:divBdr>
            <w:top w:val="none" w:sz="0" w:space="0" w:color="auto"/>
            <w:left w:val="none" w:sz="0" w:space="0" w:color="auto"/>
            <w:bottom w:val="none" w:sz="0" w:space="0" w:color="auto"/>
            <w:right w:val="none" w:sz="0" w:space="0" w:color="auto"/>
          </w:divBdr>
        </w:div>
      </w:divsChild>
    </w:div>
    <w:div w:id="1763722622">
      <w:bodyDiv w:val="1"/>
      <w:marLeft w:val="0"/>
      <w:marRight w:val="0"/>
      <w:marTop w:val="0"/>
      <w:marBottom w:val="0"/>
      <w:divBdr>
        <w:top w:val="none" w:sz="0" w:space="0" w:color="auto"/>
        <w:left w:val="none" w:sz="0" w:space="0" w:color="auto"/>
        <w:bottom w:val="none" w:sz="0" w:space="0" w:color="auto"/>
        <w:right w:val="none" w:sz="0" w:space="0" w:color="auto"/>
      </w:divBdr>
      <w:divsChild>
        <w:div w:id="1645349376">
          <w:marLeft w:val="0"/>
          <w:marRight w:val="0"/>
          <w:marTop w:val="0"/>
          <w:marBottom w:val="0"/>
          <w:divBdr>
            <w:top w:val="none" w:sz="0" w:space="0" w:color="auto"/>
            <w:left w:val="none" w:sz="0" w:space="0" w:color="auto"/>
            <w:bottom w:val="none" w:sz="0" w:space="0" w:color="auto"/>
            <w:right w:val="none" w:sz="0" w:space="0" w:color="auto"/>
          </w:divBdr>
        </w:div>
        <w:div w:id="2132354887">
          <w:marLeft w:val="0"/>
          <w:marRight w:val="0"/>
          <w:marTop w:val="0"/>
          <w:marBottom w:val="0"/>
          <w:divBdr>
            <w:top w:val="none" w:sz="0" w:space="0" w:color="auto"/>
            <w:left w:val="none" w:sz="0" w:space="0" w:color="auto"/>
            <w:bottom w:val="none" w:sz="0" w:space="0" w:color="auto"/>
            <w:right w:val="none" w:sz="0" w:space="0" w:color="auto"/>
          </w:divBdr>
        </w:div>
      </w:divsChild>
    </w:div>
    <w:div w:id="1775709135">
      <w:bodyDiv w:val="1"/>
      <w:marLeft w:val="0"/>
      <w:marRight w:val="0"/>
      <w:marTop w:val="0"/>
      <w:marBottom w:val="0"/>
      <w:divBdr>
        <w:top w:val="none" w:sz="0" w:space="0" w:color="auto"/>
        <w:left w:val="none" w:sz="0" w:space="0" w:color="auto"/>
        <w:bottom w:val="none" w:sz="0" w:space="0" w:color="auto"/>
        <w:right w:val="none" w:sz="0" w:space="0" w:color="auto"/>
      </w:divBdr>
    </w:div>
    <w:div w:id="1780222448">
      <w:bodyDiv w:val="1"/>
      <w:marLeft w:val="0"/>
      <w:marRight w:val="0"/>
      <w:marTop w:val="0"/>
      <w:marBottom w:val="0"/>
      <w:divBdr>
        <w:top w:val="none" w:sz="0" w:space="0" w:color="auto"/>
        <w:left w:val="none" w:sz="0" w:space="0" w:color="auto"/>
        <w:bottom w:val="none" w:sz="0" w:space="0" w:color="auto"/>
        <w:right w:val="none" w:sz="0" w:space="0" w:color="auto"/>
      </w:divBdr>
    </w:div>
    <w:div w:id="1781141632">
      <w:bodyDiv w:val="1"/>
      <w:marLeft w:val="0"/>
      <w:marRight w:val="0"/>
      <w:marTop w:val="0"/>
      <w:marBottom w:val="0"/>
      <w:divBdr>
        <w:top w:val="none" w:sz="0" w:space="0" w:color="auto"/>
        <w:left w:val="none" w:sz="0" w:space="0" w:color="auto"/>
        <w:bottom w:val="none" w:sz="0" w:space="0" w:color="auto"/>
        <w:right w:val="none" w:sz="0" w:space="0" w:color="auto"/>
      </w:divBdr>
    </w:div>
    <w:div w:id="1781561964">
      <w:marLeft w:val="0"/>
      <w:marRight w:val="0"/>
      <w:marTop w:val="0"/>
      <w:marBottom w:val="0"/>
      <w:divBdr>
        <w:top w:val="none" w:sz="0" w:space="0" w:color="auto"/>
        <w:left w:val="none" w:sz="0" w:space="0" w:color="auto"/>
        <w:bottom w:val="none" w:sz="0" w:space="0" w:color="auto"/>
        <w:right w:val="none" w:sz="0" w:space="0" w:color="auto"/>
      </w:divBdr>
    </w:div>
    <w:div w:id="1784961723">
      <w:marLeft w:val="0"/>
      <w:marRight w:val="0"/>
      <w:marTop w:val="0"/>
      <w:marBottom w:val="0"/>
      <w:divBdr>
        <w:top w:val="none" w:sz="0" w:space="0" w:color="auto"/>
        <w:left w:val="none" w:sz="0" w:space="0" w:color="auto"/>
        <w:bottom w:val="none" w:sz="0" w:space="0" w:color="auto"/>
        <w:right w:val="none" w:sz="0" w:space="0" w:color="auto"/>
      </w:divBdr>
    </w:div>
    <w:div w:id="1792825497">
      <w:bodyDiv w:val="1"/>
      <w:marLeft w:val="0"/>
      <w:marRight w:val="0"/>
      <w:marTop w:val="0"/>
      <w:marBottom w:val="0"/>
      <w:divBdr>
        <w:top w:val="none" w:sz="0" w:space="0" w:color="auto"/>
        <w:left w:val="none" w:sz="0" w:space="0" w:color="auto"/>
        <w:bottom w:val="none" w:sz="0" w:space="0" w:color="auto"/>
        <w:right w:val="none" w:sz="0" w:space="0" w:color="auto"/>
      </w:divBdr>
    </w:div>
    <w:div w:id="1793401617">
      <w:bodyDiv w:val="1"/>
      <w:marLeft w:val="0"/>
      <w:marRight w:val="0"/>
      <w:marTop w:val="0"/>
      <w:marBottom w:val="0"/>
      <w:divBdr>
        <w:top w:val="none" w:sz="0" w:space="0" w:color="auto"/>
        <w:left w:val="none" w:sz="0" w:space="0" w:color="auto"/>
        <w:bottom w:val="none" w:sz="0" w:space="0" w:color="auto"/>
        <w:right w:val="none" w:sz="0" w:space="0" w:color="auto"/>
      </w:divBdr>
    </w:div>
    <w:div w:id="1798991235">
      <w:marLeft w:val="0"/>
      <w:marRight w:val="0"/>
      <w:marTop w:val="0"/>
      <w:marBottom w:val="0"/>
      <w:divBdr>
        <w:top w:val="none" w:sz="0" w:space="0" w:color="auto"/>
        <w:left w:val="none" w:sz="0" w:space="0" w:color="auto"/>
        <w:bottom w:val="none" w:sz="0" w:space="0" w:color="auto"/>
        <w:right w:val="none" w:sz="0" w:space="0" w:color="auto"/>
      </w:divBdr>
    </w:div>
    <w:div w:id="1801267473">
      <w:marLeft w:val="0"/>
      <w:marRight w:val="0"/>
      <w:marTop w:val="0"/>
      <w:marBottom w:val="0"/>
      <w:divBdr>
        <w:top w:val="none" w:sz="0" w:space="0" w:color="auto"/>
        <w:left w:val="none" w:sz="0" w:space="0" w:color="auto"/>
        <w:bottom w:val="none" w:sz="0" w:space="0" w:color="auto"/>
        <w:right w:val="none" w:sz="0" w:space="0" w:color="auto"/>
      </w:divBdr>
    </w:div>
    <w:div w:id="1803382655">
      <w:bodyDiv w:val="1"/>
      <w:marLeft w:val="0"/>
      <w:marRight w:val="0"/>
      <w:marTop w:val="0"/>
      <w:marBottom w:val="0"/>
      <w:divBdr>
        <w:top w:val="none" w:sz="0" w:space="0" w:color="auto"/>
        <w:left w:val="none" w:sz="0" w:space="0" w:color="auto"/>
        <w:bottom w:val="none" w:sz="0" w:space="0" w:color="auto"/>
        <w:right w:val="none" w:sz="0" w:space="0" w:color="auto"/>
      </w:divBdr>
    </w:div>
    <w:div w:id="1804544841">
      <w:marLeft w:val="0"/>
      <w:marRight w:val="0"/>
      <w:marTop w:val="0"/>
      <w:marBottom w:val="0"/>
      <w:divBdr>
        <w:top w:val="none" w:sz="0" w:space="0" w:color="auto"/>
        <w:left w:val="none" w:sz="0" w:space="0" w:color="auto"/>
        <w:bottom w:val="none" w:sz="0" w:space="0" w:color="auto"/>
        <w:right w:val="none" w:sz="0" w:space="0" w:color="auto"/>
      </w:divBdr>
    </w:div>
    <w:div w:id="1808738626">
      <w:bodyDiv w:val="1"/>
      <w:marLeft w:val="0"/>
      <w:marRight w:val="0"/>
      <w:marTop w:val="0"/>
      <w:marBottom w:val="0"/>
      <w:divBdr>
        <w:top w:val="none" w:sz="0" w:space="0" w:color="auto"/>
        <w:left w:val="none" w:sz="0" w:space="0" w:color="auto"/>
        <w:bottom w:val="none" w:sz="0" w:space="0" w:color="auto"/>
        <w:right w:val="none" w:sz="0" w:space="0" w:color="auto"/>
      </w:divBdr>
      <w:divsChild>
        <w:div w:id="220403415">
          <w:marLeft w:val="0"/>
          <w:marRight w:val="0"/>
          <w:marTop w:val="0"/>
          <w:marBottom w:val="0"/>
          <w:divBdr>
            <w:top w:val="none" w:sz="0" w:space="0" w:color="auto"/>
            <w:left w:val="none" w:sz="0" w:space="0" w:color="auto"/>
            <w:bottom w:val="none" w:sz="0" w:space="0" w:color="auto"/>
            <w:right w:val="none" w:sz="0" w:space="0" w:color="auto"/>
          </w:divBdr>
        </w:div>
        <w:div w:id="283389788">
          <w:marLeft w:val="0"/>
          <w:marRight w:val="0"/>
          <w:marTop w:val="0"/>
          <w:marBottom w:val="0"/>
          <w:divBdr>
            <w:top w:val="none" w:sz="0" w:space="0" w:color="auto"/>
            <w:left w:val="none" w:sz="0" w:space="0" w:color="auto"/>
            <w:bottom w:val="none" w:sz="0" w:space="0" w:color="auto"/>
            <w:right w:val="none" w:sz="0" w:space="0" w:color="auto"/>
          </w:divBdr>
        </w:div>
        <w:div w:id="598411101">
          <w:marLeft w:val="0"/>
          <w:marRight w:val="0"/>
          <w:marTop w:val="0"/>
          <w:marBottom w:val="0"/>
          <w:divBdr>
            <w:top w:val="none" w:sz="0" w:space="0" w:color="auto"/>
            <w:left w:val="none" w:sz="0" w:space="0" w:color="auto"/>
            <w:bottom w:val="none" w:sz="0" w:space="0" w:color="auto"/>
            <w:right w:val="none" w:sz="0" w:space="0" w:color="auto"/>
          </w:divBdr>
        </w:div>
        <w:div w:id="739787569">
          <w:marLeft w:val="0"/>
          <w:marRight w:val="0"/>
          <w:marTop w:val="0"/>
          <w:marBottom w:val="0"/>
          <w:divBdr>
            <w:top w:val="none" w:sz="0" w:space="0" w:color="auto"/>
            <w:left w:val="none" w:sz="0" w:space="0" w:color="auto"/>
            <w:bottom w:val="none" w:sz="0" w:space="0" w:color="auto"/>
            <w:right w:val="none" w:sz="0" w:space="0" w:color="auto"/>
          </w:divBdr>
        </w:div>
        <w:div w:id="1004012574">
          <w:marLeft w:val="0"/>
          <w:marRight w:val="0"/>
          <w:marTop w:val="0"/>
          <w:marBottom w:val="0"/>
          <w:divBdr>
            <w:top w:val="none" w:sz="0" w:space="0" w:color="auto"/>
            <w:left w:val="none" w:sz="0" w:space="0" w:color="auto"/>
            <w:bottom w:val="none" w:sz="0" w:space="0" w:color="auto"/>
            <w:right w:val="none" w:sz="0" w:space="0" w:color="auto"/>
          </w:divBdr>
        </w:div>
        <w:div w:id="1269503942">
          <w:marLeft w:val="0"/>
          <w:marRight w:val="0"/>
          <w:marTop w:val="0"/>
          <w:marBottom w:val="0"/>
          <w:divBdr>
            <w:top w:val="none" w:sz="0" w:space="0" w:color="auto"/>
            <w:left w:val="none" w:sz="0" w:space="0" w:color="auto"/>
            <w:bottom w:val="none" w:sz="0" w:space="0" w:color="auto"/>
            <w:right w:val="none" w:sz="0" w:space="0" w:color="auto"/>
          </w:divBdr>
        </w:div>
        <w:div w:id="1703819328">
          <w:marLeft w:val="0"/>
          <w:marRight w:val="0"/>
          <w:marTop w:val="0"/>
          <w:marBottom w:val="0"/>
          <w:divBdr>
            <w:top w:val="none" w:sz="0" w:space="0" w:color="auto"/>
            <w:left w:val="none" w:sz="0" w:space="0" w:color="auto"/>
            <w:bottom w:val="none" w:sz="0" w:space="0" w:color="auto"/>
            <w:right w:val="none" w:sz="0" w:space="0" w:color="auto"/>
          </w:divBdr>
        </w:div>
        <w:div w:id="1763986173">
          <w:marLeft w:val="0"/>
          <w:marRight w:val="0"/>
          <w:marTop w:val="0"/>
          <w:marBottom w:val="0"/>
          <w:divBdr>
            <w:top w:val="none" w:sz="0" w:space="0" w:color="auto"/>
            <w:left w:val="none" w:sz="0" w:space="0" w:color="auto"/>
            <w:bottom w:val="none" w:sz="0" w:space="0" w:color="auto"/>
            <w:right w:val="none" w:sz="0" w:space="0" w:color="auto"/>
          </w:divBdr>
        </w:div>
        <w:div w:id="2014331199">
          <w:marLeft w:val="0"/>
          <w:marRight w:val="0"/>
          <w:marTop w:val="0"/>
          <w:marBottom w:val="0"/>
          <w:divBdr>
            <w:top w:val="none" w:sz="0" w:space="0" w:color="auto"/>
            <w:left w:val="none" w:sz="0" w:space="0" w:color="auto"/>
            <w:bottom w:val="none" w:sz="0" w:space="0" w:color="auto"/>
            <w:right w:val="none" w:sz="0" w:space="0" w:color="auto"/>
          </w:divBdr>
        </w:div>
      </w:divsChild>
    </w:div>
    <w:div w:id="1810201559">
      <w:bodyDiv w:val="1"/>
      <w:marLeft w:val="0"/>
      <w:marRight w:val="0"/>
      <w:marTop w:val="0"/>
      <w:marBottom w:val="0"/>
      <w:divBdr>
        <w:top w:val="none" w:sz="0" w:space="0" w:color="auto"/>
        <w:left w:val="none" w:sz="0" w:space="0" w:color="auto"/>
        <w:bottom w:val="none" w:sz="0" w:space="0" w:color="auto"/>
        <w:right w:val="none" w:sz="0" w:space="0" w:color="auto"/>
      </w:divBdr>
      <w:divsChild>
        <w:div w:id="162824129">
          <w:marLeft w:val="0"/>
          <w:marRight w:val="0"/>
          <w:marTop w:val="0"/>
          <w:marBottom w:val="0"/>
          <w:divBdr>
            <w:top w:val="none" w:sz="0" w:space="0" w:color="auto"/>
            <w:left w:val="none" w:sz="0" w:space="0" w:color="auto"/>
            <w:bottom w:val="none" w:sz="0" w:space="0" w:color="auto"/>
            <w:right w:val="none" w:sz="0" w:space="0" w:color="auto"/>
          </w:divBdr>
        </w:div>
        <w:div w:id="185872957">
          <w:marLeft w:val="0"/>
          <w:marRight w:val="0"/>
          <w:marTop w:val="0"/>
          <w:marBottom w:val="0"/>
          <w:divBdr>
            <w:top w:val="none" w:sz="0" w:space="0" w:color="auto"/>
            <w:left w:val="none" w:sz="0" w:space="0" w:color="auto"/>
            <w:bottom w:val="none" w:sz="0" w:space="0" w:color="auto"/>
            <w:right w:val="none" w:sz="0" w:space="0" w:color="auto"/>
          </w:divBdr>
        </w:div>
        <w:div w:id="302128317">
          <w:marLeft w:val="0"/>
          <w:marRight w:val="0"/>
          <w:marTop w:val="0"/>
          <w:marBottom w:val="0"/>
          <w:divBdr>
            <w:top w:val="none" w:sz="0" w:space="0" w:color="auto"/>
            <w:left w:val="none" w:sz="0" w:space="0" w:color="auto"/>
            <w:bottom w:val="none" w:sz="0" w:space="0" w:color="auto"/>
            <w:right w:val="none" w:sz="0" w:space="0" w:color="auto"/>
          </w:divBdr>
        </w:div>
        <w:div w:id="473764292">
          <w:marLeft w:val="0"/>
          <w:marRight w:val="0"/>
          <w:marTop w:val="0"/>
          <w:marBottom w:val="0"/>
          <w:divBdr>
            <w:top w:val="none" w:sz="0" w:space="0" w:color="auto"/>
            <w:left w:val="none" w:sz="0" w:space="0" w:color="auto"/>
            <w:bottom w:val="none" w:sz="0" w:space="0" w:color="auto"/>
            <w:right w:val="none" w:sz="0" w:space="0" w:color="auto"/>
          </w:divBdr>
        </w:div>
        <w:div w:id="1173299305">
          <w:marLeft w:val="0"/>
          <w:marRight w:val="0"/>
          <w:marTop w:val="0"/>
          <w:marBottom w:val="0"/>
          <w:divBdr>
            <w:top w:val="none" w:sz="0" w:space="0" w:color="auto"/>
            <w:left w:val="none" w:sz="0" w:space="0" w:color="auto"/>
            <w:bottom w:val="none" w:sz="0" w:space="0" w:color="auto"/>
            <w:right w:val="none" w:sz="0" w:space="0" w:color="auto"/>
          </w:divBdr>
        </w:div>
        <w:div w:id="1452477907">
          <w:marLeft w:val="0"/>
          <w:marRight w:val="0"/>
          <w:marTop w:val="0"/>
          <w:marBottom w:val="0"/>
          <w:divBdr>
            <w:top w:val="none" w:sz="0" w:space="0" w:color="auto"/>
            <w:left w:val="none" w:sz="0" w:space="0" w:color="auto"/>
            <w:bottom w:val="none" w:sz="0" w:space="0" w:color="auto"/>
            <w:right w:val="none" w:sz="0" w:space="0" w:color="auto"/>
          </w:divBdr>
        </w:div>
        <w:div w:id="1898786346">
          <w:marLeft w:val="0"/>
          <w:marRight w:val="0"/>
          <w:marTop w:val="0"/>
          <w:marBottom w:val="0"/>
          <w:divBdr>
            <w:top w:val="none" w:sz="0" w:space="0" w:color="auto"/>
            <w:left w:val="none" w:sz="0" w:space="0" w:color="auto"/>
            <w:bottom w:val="none" w:sz="0" w:space="0" w:color="auto"/>
            <w:right w:val="none" w:sz="0" w:space="0" w:color="auto"/>
          </w:divBdr>
        </w:div>
        <w:div w:id="2086874799">
          <w:marLeft w:val="0"/>
          <w:marRight w:val="0"/>
          <w:marTop w:val="0"/>
          <w:marBottom w:val="0"/>
          <w:divBdr>
            <w:top w:val="none" w:sz="0" w:space="0" w:color="auto"/>
            <w:left w:val="none" w:sz="0" w:space="0" w:color="auto"/>
            <w:bottom w:val="none" w:sz="0" w:space="0" w:color="auto"/>
            <w:right w:val="none" w:sz="0" w:space="0" w:color="auto"/>
          </w:divBdr>
        </w:div>
        <w:div w:id="2105032934">
          <w:marLeft w:val="0"/>
          <w:marRight w:val="0"/>
          <w:marTop w:val="0"/>
          <w:marBottom w:val="0"/>
          <w:divBdr>
            <w:top w:val="none" w:sz="0" w:space="0" w:color="auto"/>
            <w:left w:val="none" w:sz="0" w:space="0" w:color="auto"/>
            <w:bottom w:val="none" w:sz="0" w:space="0" w:color="auto"/>
            <w:right w:val="none" w:sz="0" w:space="0" w:color="auto"/>
          </w:divBdr>
        </w:div>
      </w:divsChild>
    </w:div>
    <w:div w:id="1813477403">
      <w:marLeft w:val="0"/>
      <w:marRight w:val="0"/>
      <w:marTop w:val="0"/>
      <w:marBottom w:val="0"/>
      <w:divBdr>
        <w:top w:val="none" w:sz="0" w:space="0" w:color="auto"/>
        <w:left w:val="none" w:sz="0" w:space="0" w:color="auto"/>
        <w:bottom w:val="none" w:sz="0" w:space="0" w:color="auto"/>
        <w:right w:val="none" w:sz="0" w:space="0" w:color="auto"/>
      </w:divBdr>
    </w:div>
    <w:div w:id="1819834922">
      <w:bodyDiv w:val="1"/>
      <w:marLeft w:val="0"/>
      <w:marRight w:val="0"/>
      <w:marTop w:val="0"/>
      <w:marBottom w:val="0"/>
      <w:divBdr>
        <w:top w:val="none" w:sz="0" w:space="0" w:color="auto"/>
        <w:left w:val="none" w:sz="0" w:space="0" w:color="auto"/>
        <w:bottom w:val="none" w:sz="0" w:space="0" w:color="auto"/>
        <w:right w:val="none" w:sz="0" w:space="0" w:color="auto"/>
      </w:divBdr>
    </w:div>
    <w:div w:id="1822381960">
      <w:marLeft w:val="0"/>
      <w:marRight w:val="0"/>
      <w:marTop w:val="0"/>
      <w:marBottom w:val="0"/>
      <w:divBdr>
        <w:top w:val="none" w:sz="0" w:space="0" w:color="auto"/>
        <w:left w:val="none" w:sz="0" w:space="0" w:color="auto"/>
        <w:bottom w:val="none" w:sz="0" w:space="0" w:color="auto"/>
        <w:right w:val="none" w:sz="0" w:space="0" w:color="auto"/>
      </w:divBdr>
    </w:div>
    <w:div w:id="1826699370">
      <w:bodyDiv w:val="1"/>
      <w:marLeft w:val="0"/>
      <w:marRight w:val="0"/>
      <w:marTop w:val="0"/>
      <w:marBottom w:val="0"/>
      <w:divBdr>
        <w:top w:val="none" w:sz="0" w:space="0" w:color="auto"/>
        <w:left w:val="none" w:sz="0" w:space="0" w:color="auto"/>
        <w:bottom w:val="none" w:sz="0" w:space="0" w:color="auto"/>
        <w:right w:val="none" w:sz="0" w:space="0" w:color="auto"/>
      </w:divBdr>
    </w:div>
    <w:div w:id="1830320096">
      <w:marLeft w:val="0"/>
      <w:marRight w:val="0"/>
      <w:marTop w:val="0"/>
      <w:marBottom w:val="0"/>
      <w:divBdr>
        <w:top w:val="none" w:sz="0" w:space="0" w:color="auto"/>
        <w:left w:val="none" w:sz="0" w:space="0" w:color="auto"/>
        <w:bottom w:val="none" w:sz="0" w:space="0" w:color="auto"/>
        <w:right w:val="none" w:sz="0" w:space="0" w:color="auto"/>
      </w:divBdr>
    </w:div>
    <w:div w:id="1833788880">
      <w:bodyDiv w:val="1"/>
      <w:marLeft w:val="0"/>
      <w:marRight w:val="0"/>
      <w:marTop w:val="0"/>
      <w:marBottom w:val="0"/>
      <w:divBdr>
        <w:top w:val="none" w:sz="0" w:space="0" w:color="auto"/>
        <w:left w:val="none" w:sz="0" w:space="0" w:color="auto"/>
        <w:bottom w:val="none" w:sz="0" w:space="0" w:color="auto"/>
        <w:right w:val="none" w:sz="0" w:space="0" w:color="auto"/>
      </w:divBdr>
    </w:div>
    <w:div w:id="1837529523">
      <w:bodyDiv w:val="1"/>
      <w:marLeft w:val="0"/>
      <w:marRight w:val="0"/>
      <w:marTop w:val="0"/>
      <w:marBottom w:val="0"/>
      <w:divBdr>
        <w:top w:val="none" w:sz="0" w:space="0" w:color="auto"/>
        <w:left w:val="none" w:sz="0" w:space="0" w:color="auto"/>
        <w:bottom w:val="none" w:sz="0" w:space="0" w:color="auto"/>
        <w:right w:val="none" w:sz="0" w:space="0" w:color="auto"/>
      </w:divBdr>
    </w:div>
    <w:div w:id="1841971022">
      <w:marLeft w:val="0"/>
      <w:marRight w:val="0"/>
      <w:marTop w:val="0"/>
      <w:marBottom w:val="0"/>
      <w:divBdr>
        <w:top w:val="none" w:sz="0" w:space="0" w:color="auto"/>
        <w:left w:val="none" w:sz="0" w:space="0" w:color="auto"/>
        <w:bottom w:val="none" w:sz="0" w:space="0" w:color="auto"/>
        <w:right w:val="none" w:sz="0" w:space="0" w:color="auto"/>
      </w:divBdr>
    </w:div>
    <w:div w:id="1842694321">
      <w:bodyDiv w:val="1"/>
      <w:marLeft w:val="0"/>
      <w:marRight w:val="0"/>
      <w:marTop w:val="0"/>
      <w:marBottom w:val="0"/>
      <w:divBdr>
        <w:top w:val="none" w:sz="0" w:space="0" w:color="auto"/>
        <w:left w:val="none" w:sz="0" w:space="0" w:color="auto"/>
        <w:bottom w:val="none" w:sz="0" w:space="0" w:color="auto"/>
        <w:right w:val="none" w:sz="0" w:space="0" w:color="auto"/>
      </w:divBdr>
      <w:divsChild>
        <w:div w:id="96415093">
          <w:marLeft w:val="0"/>
          <w:marRight w:val="0"/>
          <w:marTop w:val="0"/>
          <w:marBottom w:val="0"/>
          <w:divBdr>
            <w:top w:val="none" w:sz="0" w:space="0" w:color="auto"/>
            <w:left w:val="none" w:sz="0" w:space="0" w:color="auto"/>
            <w:bottom w:val="none" w:sz="0" w:space="0" w:color="auto"/>
            <w:right w:val="none" w:sz="0" w:space="0" w:color="auto"/>
          </w:divBdr>
          <w:divsChild>
            <w:div w:id="1008559284">
              <w:marLeft w:val="0"/>
              <w:marRight w:val="0"/>
              <w:marTop w:val="0"/>
              <w:marBottom w:val="0"/>
              <w:divBdr>
                <w:top w:val="none" w:sz="0" w:space="0" w:color="auto"/>
                <w:left w:val="none" w:sz="0" w:space="0" w:color="auto"/>
                <w:bottom w:val="none" w:sz="0" w:space="0" w:color="auto"/>
                <w:right w:val="none" w:sz="0" w:space="0" w:color="auto"/>
              </w:divBdr>
            </w:div>
          </w:divsChild>
        </w:div>
        <w:div w:id="225072544">
          <w:marLeft w:val="0"/>
          <w:marRight w:val="0"/>
          <w:marTop w:val="0"/>
          <w:marBottom w:val="0"/>
          <w:divBdr>
            <w:top w:val="none" w:sz="0" w:space="0" w:color="auto"/>
            <w:left w:val="none" w:sz="0" w:space="0" w:color="auto"/>
            <w:bottom w:val="none" w:sz="0" w:space="0" w:color="auto"/>
            <w:right w:val="none" w:sz="0" w:space="0" w:color="auto"/>
          </w:divBdr>
          <w:divsChild>
            <w:div w:id="1778865602">
              <w:marLeft w:val="0"/>
              <w:marRight w:val="0"/>
              <w:marTop w:val="0"/>
              <w:marBottom w:val="0"/>
              <w:divBdr>
                <w:top w:val="none" w:sz="0" w:space="0" w:color="auto"/>
                <w:left w:val="none" w:sz="0" w:space="0" w:color="auto"/>
                <w:bottom w:val="none" w:sz="0" w:space="0" w:color="auto"/>
                <w:right w:val="none" w:sz="0" w:space="0" w:color="auto"/>
              </w:divBdr>
            </w:div>
          </w:divsChild>
        </w:div>
        <w:div w:id="295069278">
          <w:marLeft w:val="0"/>
          <w:marRight w:val="0"/>
          <w:marTop w:val="0"/>
          <w:marBottom w:val="0"/>
          <w:divBdr>
            <w:top w:val="none" w:sz="0" w:space="0" w:color="auto"/>
            <w:left w:val="none" w:sz="0" w:space="0" w:color="auto"/>
            <w:bottom w:val="none" w:sz="0" w:space="0" w:color="auto"/>
            <w:right w:val="none" w:sz="0" w:space="0" w:color="auto"/>
          </w:divBdr>
          <w:divsChild>
            <w:div w:id="1065831630">
              <w:marLeft w:val="0"/>
              <w:marRight w:val="0"/>
              <w:marTop w:val="0"/>
              <w:marBottom w:val="0"/>
              <w:divBdr>
                <w:top w:val="none" w:sz="0" w:space="0" w:color="auto"/>
                <w:left w:val="none" w:sz="0" w:space="0" w:color="auto"/>
                <w:bottom w:val="none" w:sz="0" w:space="0" w:color="auto"/>
                <w:right w:val="none" w:sz="0" w:space="0" w:color="auto"/>
              </w:divBdr>
            </w:div>
          </w:divsChild>
        </w:div>
        <w:div w:id="296224340">
          <w:marLeft w:val="0"/>
          <w:marRight w:val="0"/>
          <w:marTop w:val="0"/>
          <w:marBottom w:val="0"/>
          <w:divBdr>
            <w:top w:val="none" w:sz="0" w:space="0" w:color="auto"/>
            <w:left w:val="none" w:sz="0" w:space="0" w:color="auto"/>
            <w:bottom w:val="none" w:sz="0" w:space="0" w:color="auto"/>
            <w:right w:val="none" w:sz="0" w:space="0" w:color="auto"/>
          </w:divBdr>
          <w:divsChild>
            <w:div w:id="1945847209">
              <w:marLeft w:val="0"/>
              <w:marRight w:val="0"/>
              <w:marTop w:val="0"/>
              <w:marBottom w:val="0"/>
              <w:divBdr>
                <w:top w:val="none" w:sz="0" w:space="0" w:color="auto"/>
                <w:left w:val="none" w:sz="0" w:space="0" w:color="auto"/>
                <w:bottom w:val="none" w:sz="0" w:space="0" w:color="auto"/>
                <w:right w:val="none" w:sz="0" w:space="0" w:color="auto"/>
              </w:divBdr>
            </w:div>
          </w:divsChild>
        </w:div>
        <w:div w:id="318316458">
          <w:marLeft w:val="0"/>
          <w:marRight w:val="0"/>
          <w:marTop w:val="0"/>
          <w:marBottom w:val="0"/>
          <w:divBdr>
            <w:top w:val="none" w:sz="0" w:space="0" w:color="auto"/>
            <w:left w:val="none" w:sz="0" w:space="0" w:color="auto"/>
            <w:bottom w:val="none" w:sz="0" w:space="0" w:color="auto"/>
            <w:right w:val="none" w:sz="0" w:space="0" w:color="auto"/>
          </w:divBdr>
          <w:divsChild>
            <w:div w:id="112091957">
              <w:marLeft w:val="0"/>
              <w:marRight w:val="0"/>
              <w:marTop w:val="0"/>
              <w:marBottom w:val="0"/>
              <w:divBdr>
                <w:top w:val="none" w:sz="0" w:space="0" w:color="auto"/>
                <w:left w:val="none" w:sz="0" w:space="0" w:color="auto"/>
                <w:bottom w:val="none" w:sz="0" w:space="0" w:color="auto"/>
                <w:right w:val="none" w:sz="0" w:space="0" w:color="auto"/>
              </w:divBdr>
            </w:div>
            <w:div w:id="174728726">
              <w:marLeft w:val="0"/>
              <w:marRight w:val="0"/>
              <w:marTop w:val="0"/>
              <w:marBottom w:val="0"/>
              <w:divBdr>
                <w:top w:val="none" w:sz="0" w:space="0" w:color="auto"/>
                <w:left w:val="none" w:sz="0" w:space="0" w:color="auto"/>
                <w:bottom w:val="none" w:sz="0" w:space="0" w:color="auto"/>
                <w:right w:val="none" w:sz="0" w:space="0" w:color="auto"/>
              </w:divBdr>
            </w:div>
            <w:div w:id="726952641">
              <w:marLeft w:val="0"/>
              <w:marRight w:val="0"/>
              <w:marTop w:val="0"/>
              <w:marBottom w:val="0"/>
              <w:divBdr>
                <w:top w:val="none" w:sz="0" w:space="0" w:color="auto"/>
                <w:left w:val="none" w:sz="0" w:space="0" w:color="auto"/>
                <w:bottom w:val="none" w:sz="0" w:space="0" w:color="auto"/>
                <w:right w:val="none" w:sz="0" w:space="0" w:color="auto"/>
              </w:divBdr>
            </w:div>
            <w:div w:id="903099531">
              <w:marLeft w:val="0"/>
              <w:marRight w:val="0"/>
              <w:marTop w:val="0"/>
              <w:marBottom w:val="0"/>
              <w:divBdr>
                <w:top w:val="none" w:sz="0" w:space="0" w:color="auto"/>
                <w:left w:val="none" w:sz="0" w:space="0" w:color="auto"/>
                <w:bottom w:val="none" w:sz="0" w:space="0" w:color="auto"/>
                <w:right w:val="none" w:sz="0" w:space="0" w:color="auto"/>
              </w:divBdr>
            </w:div>
          </w:divsChild>
        </w:div>
        <w:div w:id="343672323">
          <w:marLeft w:val="0"/>
          <w:marRight w:val="0"/>
          <w:marTop w:val="0"/>
          <w:marBottom w:val="0"/>
          <w:divBdr>
            <w:top w:val="none" w:sz="0" w:space="0" w:color="auto"/>
            <w:left w:val="none" w:sz="0" w:space="0" w:color="auto"/>
            <w:bottom w:val="none" w:sz="0" w:space="0" w:color="auto"/>
            <w:right w:val="none" w:sz="0" w:space="0" w:color="auto"/>
          </w:divBdr>
          <w:divsChild>
            <w:div w:id="1544751892">
              <w:marLeft w:val="0"/>
              <w:marRight w:val="0"/>
              <w:marTop w:val="0"/>
              <w:marBottom w:val="0"/>
              <w:divBdr>
                <w:top w:val="none" w:sz="0" w:space="0" w:color="auto"/>
                <w:left w:val="none" w:sz="0" w:space="0" w:color="auto"/>
                <w:bottom w:val="none" w:sz="0" w:space="0" w:color="auto"/>
                <w:right w:val="none" w:sz="0" w:space="0" w:color="auto"/>
              </w:divBdr>
            </w:div>
          </w:divsChild>
        </w:div>
        <w:div w:id="431517615">
          <w:marLeft w:val="0"/>
          <w:marRight w:val="0"/>
          <w:marTop w:val="0"/>
          <w:marBottom w:val="0"/>
          <w:divBdr>
            <w:top w:val="none" w:sz="0" w:space="0" w:color="auto"/>
            <w:left w:val="none" w:sz="0" w:space="0" w:color="auto"/>
            <w:bottom w:val="none" w:sz="0" w:space="0" w:color="auto"/>
            <w:right w:val="none" w:sz="0" w:space="0" w:color="auto"/>
          </w:divBdr>
          <w:divsChild>
            <w:div w:id="1517311229">
              <w:marLeft w:val="0"/>
              <w:marRight w:val="0"/>
              <w:marTop w:val="0"/>
              <w:marBottom w:val="0"/>
              <w:divBdr>
                <w:top w:val="none" w:sz="0" w:space="0" w:color="auto"/>
                <w:left w:val="none" w:sz="0" w:space="0" w:color="auto"/>
                <w:bottom w:val="none" w:sz="0" w:space="0" w:color="auto"/>
                <w:right w:val="none" w:sz="0" w:space="0" w:color="auto"/>
              </w:divBdr>
            </w:div>
          </w:divsChild>
        </w:div>
        <w:div w:id="745346461">
          <w:marLeft w:val="0"/>
          <w:marRight w:val="0"/>
          <w:marTop w:val="0"/>
          <w:marBottom w:val="0"/>
          <w:divBdr>
            <w:top w:val="none" w:sz="0" w:space="0" w:color="auto"/>
            <w:left w:val="none" w:sz="0" w:space="0" w:color="auto"/>
            <w:bottom w:val="none" w:sz="0" w:space="0" w:color="auto"/>
            <w:right w:val="none" w:sz="0" w:space="0" w:color="auto"/>
          </w:divBdr>
          <w:divsChild>
            <w:div w:id="1817994148">
              <w:marLeft w:val="0"/>
              <w:marRight w:val="0"/>
              <w:marTop w:val="0"/>
              <w:marBottom w:val="0"/>
              <w:divBdr>
                <w:top w:val="none" w:sz="0" w:space="0" w:color="auto"/>
                <w:left w:val="none" w:sz="0" w:space="0" w:color="auto"/>
                <w:bottom w:val="none" w:sz="0" w:space="0" w:color="auto"/>
                <w:right w:val="none" w:sz="0" w:space="0" w:color="auto"/>
              </w:divBdr>
            </w:div>
          </w:divsChild>
        </w:div>
        <w:div w:id="965965845">
          <w:marLeft w:val="0"/>
          <w:marRight w:val="0"/>
          <w:marTop w:val="0"/>
          <w:marBottom w:val="0"/>
          <w:divBdr>
            <w:top w:val="none" w:sz="0" w:space="0" w:color="auto"/>
            <w:left w:val="none" w:sz="0" w:space="0" w:color="auto"/>
            <w:bottom w:val="none" w:sz="0" w:space="0" w:color="auto"/>
            <w:right w:val="none" w:sz="0" w:space="0" w:color="auto"/>
          </w:divBdr>
          <w:divsChild>
            <w:div w:id="158734749">
              <w:marLeft w:val="0"/>
              <w:marRight w:val="0"/>
              <w:marTop w:val="0"/>
              <w:marBottom w:val="0"/>
              <w:divBdr>
                <w:top w:val="none" w:sz="0" w:space="0" w:color="auto"/>
                <w:left w:val="none" w:sz="0" w:space="0" w:color="auto"/>
                <w:bottom w:val="none" w:sz="0" w:space="0" w:color="auto"/>
                <w:right w:val="none" w:sz="0" w:space="0" w:color="auto"/>
              </w:divBdr>
            </w:div>
          </w:divsChild>
        </w:div>
        <w:div w:id="1112751471">
          <w:marLeft w:val="0"/>
          <w:marRight w:val="0"/>
          <w:marTop w:val="0"/>
          <w:marBottom w:val="0"/>
          <w:divBdr>
            <w:top w:val="none" w:sz="0" w:space="0" w:color="auto"/>
            <w:left w:val="none" w:sz="0" w:space="0" w:color="auto"/>
            <w:bottom w:val="none" w:sz="0" w:space="0" w:color="auto"/>
            <w:right w:val="none" w:sz="0" w:space="0" w:color="auto"/>
          </w:divBdr>
          <w:divsChild>
            <w:div w:id="2089961158">
              <w:marLeft w:val="0"/>
              <w:marRight w:val="0"/>
              <w:marTop w:val="0"/>
              <w:marBottom w:val="0"/>
              <w:divBdr>
                <w:top w:val="none" w:sz="0" w:space="0" w:color="auto"/>
                <w:left w:val="none" w:sz="0" w:space="0" w:color="auto"/>
                <w:bottom w:val="none" w:sz="0" w:space="0" w:color="auto"/>
                <w:right w:val="none" w:sz="0" w:space="0" w:color="auto"/>
              </w:divBdr>
            </w:div>
          </w:divsChild>
        </w:div>
        <w:div w:id="1170758645">
          <w:marLeft w:val="0"/>
          <w:marRight w:val="0"/>
          <w:marTop w:val="0"/>
          <w:marBottom w:val="0"/>
          <w:divBdr>
            <w:top w:val="none" w:sz="0" w:space="0" w:color="auto"/>
            <w:left w:val="none" w:sz="0" w:space="0" w:color="auto"/>
            <w:bottom w:val="none" w:sz="0" w:space="0" w:color="auto"/>
            <w:right w:val="none" w:sz="0" w:space="0" w:color="auto"/>
          </w:divBdr>
          <w:divsChild>
            <w:div w:id="1231159621">
              <w:marLeft w:val="0"/>
              <w:marRight w:val="0"/>
              <w:marTop w:val="0"/>
              <w:marBottom w:val="0"/>
              <w:divBdr>
                <w:top w:val="none" w:sz="0" w:space="0" w:color="auto"/>
                <w:left w:val="none" w:sz="0" w:space="0" w:color="auto"/>
                <w:bottom w:val="none" w:sz="0" w:space="0" w:color="auto"/>
                <w:right w:val="none" w:sz="0" w:space="0" w:color="auto"/>
              </w:divBdr>
            </w:div>
          </w:divsChild>
        </w:div>
        <w:div w:id="1198540269">
          <w:marLeft w:val="0"/>
          <w:marRight w:val="0"/>
          <w:marTop w:val="0"/>
          <w:marBottom w:val="0"/>
          <w:divBdr>
            <w:top w:val="none" w:sz="0" w:space="0" w:color="auto"/>
            <w:left w:val="none" w:sz="0" w:space="0" w:color="auto"/>
            <w:bottom w:val="none" w:sz="0" w:space="0" w:color="auto"/>
            <w:right w:val="none" w:sz="0" w:space="0" w:color="auto"/>
          </w:divBdr>
          <w:divsChild>
            <w:div w:id="1461025052">
              <w:marLeft w:val="0"/>
              <w:marRight w:val="0"/>
              <w:marTop w:val="0"/>
              <w:marBottom w:val="0"/>
              <w:divBdr>
                <w:top w:val="none" w:sz="0" w:space="0" w:color="auto"/>
                <w:left w:val="none" w:sz="0" w:space="0" w:color="auto"/>
                <w:bottom w:val="none" w:sz="0" w:space="0" w:color="auto"/>
                <w:right w:val="none" w:sz="0" w:space="0" w:color="auto"/>
              </w:divBdr>
            </w:div>
          </w:divsChild>
        </w:div>
        <w:div w:id="1216158604">
          <w:marLeft w:val="0"/>
          <w:marRight w:val="0"/>
          <w:marTop w:val="0"/>
          <w:marBottom w:val="0"/>
          <w:divBdr>
            <w:top w:val="none" w:sz="0" w:space="0" w:color="auto"/>
            <w:left w:val="none" w:sz="0" w:space="0" w:color="auto"/>
            <w:bottom w:val="none" w:sz="0" w:space="0" w:color="auto"/>
            <w:right w:val="none" w:sz="0" w:space="0" w:color="auto"/>
          </w:divBdr>
          <w:divsChild>
            <w:div w:id="772751156">
              <w:marLeft w:val="0"/>
              <w:marRight w:val="0"/>
              <w:marTop w:val="0"/>
              <w:marBottom w:val="0"/>
              <w:divBdr>
                <w:top w:val="none" w:sz="0" w:space="0" w:color="auto"/>
                <w:left w:val="none" w:sz="0" w:space="0" w:color="auto"/>
                <w:bottom w:val="none" w:sz="0" w:space="0" w:color="auto"/>
                <w:right w:val="none" w:sz="0" w:space="0" w:color="auto"/>
              </w:divBdr>
            </w:div>
          </w:divsChild>
        </w:div>
        <w:div w:id="1266230765">
          <w:marLeft w:val="0"/>
          <w:marRight w:val="0"/>
          <w:marTop w:val="0"/>
          <w:marBottom w:val="0"/>
          <w:divBdr>
            <w:top w:val="none" w:sz="0" w:space="0" w:color="auto"/>
            <w:left w:val="none" w:sz="0" w:space="0" w:color="auto"/>
            <w:bottom w:val="none" w:sz="0" w:space="0" w:color="auto"/>
            <w:right w:val="none" w:sz="0" w:space="0" w:color="auto"/>
          </w:divBdr>
          <w:divsChild>
            <w:div w:id="1997561988">
              <w:marLeft w:val="0"/>
              <w:marRight w:val="0"/>
              <w:marTop w:val="0"/>
              <w:marBottom w:val="0"/>
              <w:divBdr>
                <w:top w:val="none" w:sz="0" w:space="0" w:color="auto"/>
                <w:left w:val="none" w:sz="0" w:space="0" w:color="auto"/>
                <w:bottom w:val="none" w:sz="0" w:space="0" w:color="auto"/>
                <w:right w:val="none" w:sz="0" w:space="0" w:color="auto"/>
              </w:divBdr>
            </w:div>
          </w:divsChild>
        </w:div>
        <w:div w:id="1303924421">
          <w:marLeft w:val="0"/>
          <w:marRight w:val="0"/>
          <w:marTop w:val="0"/>
          <w:marBottom w:val="0"/>
          <w:divBdr>
            <w:top w:val="none" w:sz="0" w:space="0" w:color="auto"/>
            <w:left w:val="none" w:sz="0" w:space="0" w:color="auto"/>
            <w:bottom w:val="none" w:sz="0" w:space="0" w:color="auto"/>
            <w:right w:val="none" w:sz="0" w:space="0" w:color="auto"/>
          </w:divBdr>
          <w:divsChild>
            <w:div w:id="1017847121">
              <w:marLeft w:val="0"/>
              <w:marRight w:val="0"/>
              <w:marTop w:val="0"/>
              <w:marBottom w:val="0"/>
              <w:divBdr>
                <w:top w:val="none" w:sz="0" w:space="0" w:color="auto"/>
                <w:left w:val="none" w:sz="0" w:space="0" w:color="auto"/>
                <w:bottom w:val="none" w:sz="0" w:space="0" w:color="auto"/>
                <w:right w:val="none" w:sz="0" w:space="0" w:color="auto"/>
              </w:divBdr>
            </w:div>
          </w:divsChild>
        </w:div>
        <w:div w:id="1362049575">
          <w:marLeft w:val="0"/>
          <w:marRight w:val="0"/>
          <w:marTop w:val="0"/>
          <w:marBottom w:val="0"/>
          <w:divBdr>
            <w:top w:val="none" w:sz="0" w:space="0" w:color="auto"/>
            <w:left w:val="none" w:sz="0" w:space="0" w:color="auto"/>
            <w:bottom w:val="none" w:sz="0" w:space="0" w:color="auto"/>
            <w:right w:val="none" w:sz="0" w:space="0" w:color="auto"/>
          </w:divBdr>
          <w:divsChild>
            <w:div w:id="1112556804">
              <w:marLeft w:val="0"/>
              <w:marRight w:val="0"/>
              <w:marTop w:val="0"/>
              <w:marBottom w:val="0"/>
              <w:divBdr>
                <w:top w:val="none" w:sz="0" w:space="0" w:color="auto"/>
                <w:left w:val="none" w:sz="0" w:space="0" w:color="auto"/>
                <w:bottom w:val="none" w:sz="0" w:space="0" w:color="auto"/>
                <w:right w:val="none" w:sz="0" w:space="0" w:color="auto"/>
              </w:divBdr>
            </w:div>
          </w:divsChild>
        </w:div>
        <w:div w:id="1671709761">
          <w:marLeft w:val="0"/>
          <w:marRight w:val="0"/>
          <w:marTop w:val="0"/>
          <w:marBottom w:val="0"/>
          <w:divBdr>
            <w:top w:val="none" w:sz="0" w:space="0" w:color="auto"/>
            <w:left w:val="none" w:sz="0" w:space="0" w:color="auto"/>
            <w:bottom w:val="none" w:sz="0" w:space="0" w:color="auto"/>
            <w:right w:val="none" w:sz="0" w:space="0" w:color="auto"/>
          </w:divBdr>
          <w:divsChild>
            <w:div w:id="1726100109">
              <w:marLeft w:val="0"/>
              <w:marRight w:val="0"/>
              <w:marTop w:val="0"/>
              <w:marBottom w:val="0"/>
              <w:divBdr>
                <w:top w:val="none" w:sz="0" w:space="0" w:color="auto"/>
                <w:left w:val="none" w:sz="0" w:space="0" w:color="auto"/>
                <w:bottom w:val="none" w:sz="0" w:space="0" w:color="auto"/>
                <w:right w:val="none" w:sz="0" w:space="0" w:color="auto"/>
              </w:divBdr>
            </w:div>
          </w:divsChild>
        </w:div>
        <w:div w:id="1741175263">
          <w:marLeft w:val="0"/>
          <w:marRight w:val="0"/>
          <w:marTop w:val="0"/>
          <w:marBottom w:val="0"/>
          <w:divBdr>
            <w:top w:val="none" w:sz="0" w:space="0" w:color="auto"/>
            <w:left w:val="none" w:sz="0" w:space="0" w:color="auto"/>
            <w:bottom w:val="none" w:sz="0" w:space="0" w:color="auto"/>
            <w:right w:val="none" w:sz="0" w:space="0" w:color="auto"/>
          </w:divBdr>
          <w:divsChild>
            <w:div w:id="759957317">
              <w:marLeft w:val="0"/>
              <w:marRight w:val="0"/>
              <w:marTop w:val="0"/>
              <w:marBottom w:val="0"/>
              <w:divBdr>
                <w:top w:val="none" w:sz="0" w:space="0" w:color="auto"/>
                <w:left w:val="none" w:sz="0" w:space="0" w:color="auto"/>
                <w:bottom w:val="none" w:sz="0" w:space="0" w:color="auto"/>
                <w:right w:val="none" w:sz="0" w:space="0" w:color="auto"/>
              </w:divBdr>
            </w:div>
            <w:div w:id="1355838918">
              <w:marLeft w:val="0"/>
              <w:marRight w:val="0"/>
              <w:marTop w:val="0"/>
              <w:marBottom w:val="0"/>
              <w:divBdr>
                <w:top w:val="none" w:sz="0" w:space="0" w:color="auto"/>
                <w:left w:val="none" w:sz="0" w:space="0" w:color="auto"/>
                <w:bottom w:val="none" w:sz="0" w:space="0" w:color="auto"/>
                <w:right w:val="none" w:sz="0" w:space="0" w:color="auto"/>
              </w:divBdr>
            </w:div>
            <w:div w:id="1940142109">
              <w:marLeft w:val="0"/>
              <w:marRight w:val="0"/>
              <w:marTop w:val="0"/>
              <w:marBottom w:val="0"/>
              <w:divBdr>
                <w:top w:val="none" w:sz="0" w:space="0" w:color="auto"/>
                <w:left w:val="none" w:sz="0" w:space="0" w:color="auto"/>
                <w:bottom w:val="none" w:sz="0" w:space="0" w:color="auto"/>
                <w:right w:val="none" w:sz="0" w:space="0" w:color="auto"/>
              </w:divBdr>
            </w:div>
          </w:divsChild>
        </w:div>
        <w:div w:id="1766533833">
          <w:marLeft w:val="0"/>
          <w:marRight w:val="0"/>
          <w:marTop w:val="0"/>
          <w:marBottom w:val="0"/>
          <w:divBdr>
            <w:top w:val="none" w:sz="0" w:space="0" w:color="auto"/>
            <w:left w:val="none" w:sz="0" w:space="0" w:color="auto"/>
            <w:bottom w:val="none" w:sz="0" w:space="0" w:color="auto"/>
            <w:right w:val="none" w:sz="0" w:space="0" w:color="auto"/>
          </w:divBdr>
          <w:divsChild>
            <w:div w:id="221718490">
              <w:marLeft w:val="0"/>
              <w:marRight w:val="0"/>
              <w:marTop w:val="0"/>
              <w:marBottom w:val="0"/>
              <w:divBdr>
                <w:top w:val="none" w:sz="0" w:space="0" w:color="auto"/>
                <w:left w:val="none" w:sz="0" w:space="0" w:color="auto"/>
                <w:bottom w:val="none" w:sz="0" w:space="0" w:color="auto"/>
                <w:right w:val="none" w:sz="0" w:space="0" w:color="auto"/>
              </w:divBdr>
            </w:div>
          </w:divsChild>
        </w:div>
        <w:div w:id="1880315199">
          <w:marLeft w:val="0"/>
          <w:marRight w:val="0"/>
          <w:marTop w:val="0"/>
          <w:marBottom w:val="0"/>
          <w:divBdr>
            <w:top w:val="none" w:sz="0" w:space="0" w:color="auto"/>
            <w:left w:val="none" w:sz="0" w:space="0" w:color="auto"/>
            <w:bottom w:val="none" w:sz="0" w:space="0" w:color="auto"/>
            <w:right w:val="none" w:sz="0" w:space="0" w:color="auto"/>
          </w:divBdr>
          <w:divsChild>
            <w:div w:id="667290874">
              <w:marLeft w:val="0"/>
              <w:marRight w:val="0"/>
              <w:marTop w:val="0"/>
              <w:marBottom w:val="0"/>
              <w:divBdr>
                <w:top w:val="none" w:sz="0" w:space="0" w:color="auto"/>
                <w:left w:val="none" w:sz="0" w:space="0" w:color="auto"/>
                <w:bottom w:val="none" w:sz="0" w:space="0" w:color="auto"/>
                <w:right w:val="none" w:sz="0" w:space="0" w:color="auto"/>
              </w:divBdr>
            </w:div>
          </w:divsChild>
        </w:div>
        <w:div w:id="1976065308">
          <w:marLeft w:val="0"/>
          <w:marRight w:val="0"/>
          <w:marTop w:val="0"/>
          <w:marBottom w:val="0"/>
          <w:divBdr>
            <w:top w:val="none" w:sz="0" w:space="0" w:color="auto"/>
            <w:left w:val="none" w:sz="0" w:space="0" w:color="auto"/>
            <w:bottom w:val="none" w:sz="0" w:space="0" w:color="auto"/>
            <w:right w:val="none" w:sz="0" w:space="0" w:color="auto"/>
          </w:divBdr>
          <w:divsChild>
            <w:div w:id="192378664">
              <w:marLeft w:val="0"/>
              <w:marRight w:val="0"/>
              <w:marTop w:val="0"/>
              <w:marBottom w:val="0"/>
              <w:divBdr>
                <w:top w:val="none" w:sz="0" w:space="0" w:color="auto"/>
                <w:left w:val="none" w:sz="0" w:space="0" w:color="auto"/>
                <w:bottom w:val="none" w:sz="0" w:space="0" w:color="auto"/>
                <w:right w:val="none" w:sz="0" w:space="0" w:color="auto"/>
              </w:divBdr>
            </w:div>
          </w:divsChild>
        </w:div>
        <w:div w:id="1988825575">
          <w:marLeft w:val="0"/>
          <w:marRight w:val="0"/>
          <w:marTop w:val="0"/>
          <w:marBottom w:val="0"/>
          <w:divBdr>
            <w:top w:val="none" w:sz="0" w:space="0" w:color="auto"/>
            <w:left w:val="none" w:sz="0" w:space="0" w:color="auto"/>
            <w:bottom w:val="none" w:sz="0" w:space="0" w:color="auto"/>
            <w:right w:val="none" w:sz="0" w:space="0" w:color="auto"/>
          </w:divBdr>
          <w:divsChild>
            <w:div w:id="7566678">
              <w:marLeft w:val="0"/>
              <w:marRight w:val="0"/>
              <w:marTop w:val="0"/>
              <w:marBottom w:val="0"/>
              <w:divBdr>
                <w:top w:val="none" w:sz="0" w:space="0" w:color="auto"/>
                <w:left w:val="none" w:sz="0" w:space="0" w:color="auto"/>
                <w:bottom w:val="none" w:sz="0" w:space="0" w:color="auto"/>
                <w:right w:val="none" w:sz="0" w:space="0" w:color="auto"/>
              </w:divBdr>
            </w:div>
            <w:div w:id="791051993">
              <w:marLeft w:val="0"/>
              <w:marRight w:val="0"/>
              <w:marTop w:val="0"/>
              <w:marBottom w:val="0"/>
              <w:divBdr>
                <w:top w:val="none" w:sz="0" w:space="0" w:color="auto"/>
                <w:left w:val="none" w:sz="0" w:space="0" w:color="auto"/>
                <w:bottom w:val="none" w:sz="0" w:space="0" w:color="auto"/>
                <w:right w:val="none" w:sz="0" w:space="0" w:color="auto"/>
              </w:divBdr>
            </w:div>
            <w:div w:id="1250844114">
              <w:marLeft w:val="0"/>
              <w:marRight w:val="0"/>
              <w:marTop w:val="0"/>
              <w:marBottom w:val="0"/>
              <w:divBdr>
                <w:top w:val="none" w:sz="0" w:space="0" w:color="auto"/>
                <w:left w:val="none" w:sz="0" w:space="0" w:color="auto"/>
                <w:bottom w:val="none" w:sz="0" w:space="0" w:color="auto"/>
                <w:right w:val="none" w:sz="0" w:space="0" w:color="auto"/>
              </w:divBdr>
            </w:div>
          </w:divsChild>
        </w:div>
        <w:div w:id="1991903350">
          <w:marLeft w:val="0"/>
          <w:marRight w:val="0"/>
          <w:marTop w:val="0"/>
          <w:marBottom w:val="0"/>
          <w:divBdr>
            <w:top w:val="none" w:sz="0" w:space="0" w:color="auto"/>
            <w:left w:val="none" w:sz="0" w:space="0" w:color="auto"/>
            <w:bottom w:val="none" w:sz="0" w:space="0" w:color="auto"/>
            <w:right w:val="none" w:sz="0" w:space="0" w:color="auto"/>
          </w:divBdr>
          <w:divsChild>
            <w:div w:id="10434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99518">
      <w:marLeft w:val="0"/>
      <w:marRight w:val="0"/>
      <w:marTop w:val="0"/>
      <w:marBottom w:val="0"/>
      <w:divBdr>
        <w:top w:val="none" w:sz="0" w:space="0" w:color="auto"/>
        <w:left w:val="none" w:sz="0" w:space="0" w:color="auto"/>
        <w:bottom w:val="none" w:sz="0" w:space="0" w:color="auto"/>
        <w:right w:val="none" w:sz="0" w:space="0" w:color="auto"/>
      </w:divBdr>
    </w:div>
    <w:div w:id="1849557943">
      <w:bodyDiv w:val="1"/>
      <w:marLeft w:val="0"/>
      <w:marRight w:val="0"/>
      <w:marTop w:val="0"/>
      <w:marBottom w:val="0"/>
      <w:divBdr>
        <w:top w:val="none" w:sz="0" w:space="0" w:color="auto"/>
        <w:left w:val="none" w:sz="0" w:space="0" w:color="auto"/>
        <w:bottom w:val="none" w:sz="0" w:space="0" w:color="auto"/>
        <w:right w:val="none" w:sz="0" w:space="0" w:color="auto"/>
      </w:divBdr>
    </w:div>
    <w:div w:id="1860004832">
      <w:marLeft w:val="0"/>
      <w:marRight w:val="0"/>
      <w:marTop w:val="0"/>
      <w:marBottom w:val="0"/>
      <w:divBdr>
        <w:top w:val="none" w:sz="0" w:space="0" w:color="auto"/>
        <w:left w:val="none" w:sz="0" w:space="0" w:color="auto"/>
        <w:bottom w:val="none" w:sz="0" w:space="0" w:color="auto"/>
        <w:right w:val="none" w:sz="0" w:space="0" w:color="auto"/>
      </w:divBdr>
    </w:div>
    <w:div w:id="1864591503">
      <w:marLeft w:val="0"/>
      <w:marRight w:val="0"/>
      <w:marTop w:val="0"/>
      <w:marBottom w:val="0"/>
      <w:divBdr>
        <w:top w:val="none" w:sz="0" w:space="0" w:color="auto"/>
        <w:left w:val="none" w:sz="0" w:space="0" w:color="auto"/>
        <w:bottom w:val="none" w:sz="0" w:space="0" w:color="auto"/>
        <w:right w:val="none" w:sz="0" w:space="0" w:color="auto"/>
      </w:divBdr>
    </w:div>
    <w:div w:id="1872305700">
      <w:marLeft w:val="0"/>
      <w:marRight w:val="0"/>
      <w:marTop w:val="0"/>
      <w:marBottom w:val="0"/>
      <w:divBdr>
        <w:top w:val="none" w:sz="0" w:space="0" w:color="auto"/>
        <w:left w:val="none" w:sz="0" w:space="0" w:color="auto"/>
        <w:bottom w:val="none" w:sz="0" w:space="0" w:color="auto"/>
        <w:right w:val="none" w:sz="0" w:space="0" w:color="auto"/>
      </w:divBdr>
    </w:div>
    <w:div w:id="1880898522">
      <w:marLeft w:val="0"/>
      <w:marRight w:val="0"/>
      <w:marTop w:val="0"/>
      <w:marBottom w:val="0"/>
      <w:divBdr>
        <w:top w:val="none" w:sz="0" w:space="0" w:color="auto"/>
        <w:left w:val="none" w:sz="0" w:space="0" w:color="auto"/>
        <w:bottom w:val="none" w:sz="0" w:space="0" w:color="auto"/>
        <w:right w:val="none" w:sz="0" w:space="0" w:color="auto"/>
      </w:divBdr>
    </w:div>
    <w:div w:id="1883050344">
      <w:bodyDiv w:val="1"/>
      <w:marLeft w:val="0"/>
      <w:marRight w:val="0"/>
      <w:marTop w:val="0"/>
      <w:marBottom w:val="0"/>
      <w:divBdr>
        <w:top w:val="none" w:sz="0" w:space="0" w:color="auto"/>
        <w:left w:val="none" w:sz="0" w:space="0" w:color="auto"/>
        <w:bottom w:val="none" w:sz="0" w:space="0" w:color="auto"/>
        <w:right w:val="none" w:sz="0" w:space="0" w:color="auto"/>
      </w:divBdr>
      <w:divsChild>
        <w:div w:id="413939018">
          <w:marLeft w:val="0"/>
          <w:marRight w:val="0"/>
          <w:marTop w:val="0"/>
          <w:marBottom w:val="0"/>
          <w:divBdr>
            <w:top w:val="none" w:sz="0" w:space="0" w:color="auto"/>
            <w:left w:val="none" w:sz="0" w:space="0" w:color="auto"/>
            <w:bottom w:val="none" w:sz="0" w:space="0" w:color="auto"/>
            <w:right w:val="none" w:sz="0" w:space="0" w:color="auto"/>
          </w:divBdr>
        </w:div>
        <w:div w:id="529342416">
          <w:marLeft w:val="0"/>
          <w:marRight w:val="0"/>
          <w:marTop w:val="0"/>
          <w:marBottom w:val="0"/>
          <w:divBdr>
            <w:top w:val="none" w:sz="0" w:space="0" w:color="auto"/>
            <w:left w:val="none" w:sz="0" w:space="0" w:color="auto"/>
            <w:bottom w:val="none" w:sz="0" w:space="0" w:color="auto"/>
            <w:right w:val="none" w:sz="0" w:space="0" w:color="auto"/>
          </w:divBdr>
        </w:div>
        <w:div w:id="1313631286">
          <w:marLeft w:val="0"/>
          <w:marRight w:val="0"/>
          <w:marTop w:val="0"/>
          <w:marBottom w:val="0"/>
          <w:divBdr>
            <w:top w:val="none" w:sz="0" w:space="0" w:color="auto"/>
            <w:left w:val="none" w:sz="0" w:space="0" w:color="auto"/>
            <w:bottom w:val="none" w:sz="0" w:space="0" w:color="auto"/>
            <w:right w:val="none" w:sz="0" w:space="0" w:color="auto"/>
          </w:divBdr>
        </w:div>
        <w:div w:id="1356228257">
          <w:marLeft w:val="0"/>
          <w:marRight w:val="0"/>
          <w:marTop w:val="0"/>
          <w:marBottom w:val="0"/>
          <w:divBdr>
            <w:top w:val="none" w:sz="0" w:space="0" w:color="auto"/>
            <w:left w:val="none" w:sz="0" w:space="0" w:color="auto"/>
            <w:bottom w:val="none" w:sz="0" w:space="0" w:color="auto"/>
            <w:right w:val="none" w:sz="0" w:space="0" w:color="auto"/>
          </w:divBdr>
          <w:divsChild>
            <w:div w:id="1445728109">
              <w:marLeft w:val="-75"/>
              <w:marRight w:val="0"/>
              <w:marTop w:val="30"/>
              <w:marBottom w:val="30"/>
              <w:divBdr>
                <w:top w:val="none" w:sz="0" w:space="0" w:color="auto"/>
                <w:left w:val="none" w:sz="0" w:space="0" w:color="auto"/>
                <w:bottom w:val="none" w:sz="0" w:space="0" w:color="auto"/>
                <w:right w:val="none" w:sz="0" w:space="0" w:color="auto"/>
              </w:divBdr>
              <w:divsChild>
                <w:div w:id="96483690">
                  <w:marLeft w:val="0"/>
                  <w:marRight w:val="0"/>
                  <w:marTop w:val="0"/>
                  <w:marBottom w:val="0"/>
                  <w:divBdr>
                    <w:top w:val="none" w:sz="0" w:space="0" w:color="auto"/>
                    <w:left w:val="none" w:sz="0" w:space="0" w:color="auto"/>
                    <w:bottom w:val="none" w:sz="0" w:space="0" w:color="auto"/>
                    <w:right w:val="none" w:sz="0" w:space="0" w:color="auto"/>
                  </w:divBdr>
                  <w:divsChild>
                    <w:div w:id="1715347859">
                      <w:marLeft w:val="0"/>
                      <w:marRight w:val="0"/>
                      <w:marTop w:val="0"/>
                      <w:marBottom w:val="0"/>
                      <w:divBdr>
                        <w:top w:val="none" w:sz="0" w:space="0" w:color="auto"/>
                        <w:left w:val="none" w:sz="0" w:space="0" w:color="auto"/>
                        <w:bottom w:val="none" w:sz="0" w:space="0" w:color="auto"/>
                        <w:right w:val="none" w:sz="0" w:space="0" w:color="auto"/>
                      </w:divBdr>
                    </w:div>
                  </w:divsChild>
                </w:div>
                <w:div w:id="117335446">
                  <w:marLeft w:val="0"/>
                  <w:marRight w:val="0"/>
                  <w:marTop w:val="0"/>
                  <w:marBottom w:val="0"/>
                  <w:divBdr>
                    <w:top w:val="none" w:sz="0" w:space="0" w:color="auto"/>
                    <w:left w:val="none" w:sz="0" w:space="0" w:color="auto"/>
                    <w:bottom w:val="none" w:sz="0" w:space="0" w:color="auto"/>
                    <w:right w:val="none" w:sz="0" w:space="0" w:color="auto"/>
                  </w:divBdr>
                  <w:divsChild>
                    <w:div w:id="131991666">
                      <w:marLeft w:val="0"/>
                      <w:marRight w:val="0"/>
                      <w:marTop w:val="0"/>
                      <w:marBottom w:val="0"/>
                      <w:divBdr>
                        <w:top w:val="none" w:sz="0" w:space="0" w:color="auto"/>
                        <w:left w:val="none" w:sz="0" w:space="0" w:color="auto"/>
                        <w:bottom w:val="none" w:sz="0" w:space="0" w:color="auto"/>
                        <w:right w:val="none" w:sz="0" w:space="0" w:color="auto"/>
                      </w:divBdr>
                    </w:div>
                  </w:divsChild>
                </w:div>
                <w:div w:id="356004940">
                  <w:marLeft w:val="0"/>
                  <w:marRight w:val="0"/>
                  <w:marTop w:val="0"/>
                  <w:marBottom w:val="0"/>
                  <w:divBdr>
                    <w:top w:val="none" w:sz="0" w:space="0" w:color="auto"/>
                    <w:left w:val="none" w:sz="0" w:space="0" w:color="auto"/>
                    <w:bottom w:val="none" w:sz="0" w:space="0" w:color="auto"/>
                    <w:right w:val="none" w:sz="0" w:space="0" w:color="auto"/>
                  </w:divBdr>
                  <w:divsChild>
                    <w:div w:id="1497500276">
                      <w:marLeft w:val="0"/>
                      <w:marRight w:val="0"/>
                      <w:marTop w:val="0"/>
                      <w:marBottom w:val="0"/>
                      <w:divBdr>
                        <w:top w:val="none" w:sz="0" w:space="0" w:color="auto"/>
                        <w:left w:val="none" w:sz="0" w:space="0" w:color="auto"/>
                        <w:bottom w:val="none" w:sz="0" w:space="0" w:color="auto"/>
                        <w:right w:val="none" w:sz="0" w:space="0" w:color="auto"/>
                      </w:divBdr>
                    </w:div>
                  </w:divsChild>
                </w:div>
                <w:div w:id="890845884">
                  <w:marLeft w:val="0"/>
                  <w:marRight w:val="0"/>
                  <w:marTop w:val="0"/>
                  <w:marBottom w:val="0"/>
                  <w:divBdr>
                    <w:top w:val="none" w:sz="0" w:space="0" w:color="auto"/>
                    <w:left w:val="none" w:sz="0" w:space="0" w:color="auto"/>
                    <w:bottom w:val="none" w:sz="0" w:space="0" w:color="auto"/>
                    <w:right w:val="none" w:sz="0" w:space="0" w:color="auto"/>
                  </w:divBdr>
                  <w:divsChild>
                    <w:div w:id="2047296161">
                      <w:marLeft w:val="0"/>
                      <w:marRight w:val="0"/>
                      <w:marTop w:val="0"/>
                      <w:marBottom w:val="0"/>
                      <w:divBdr>
                        <w:top w:val="none" w:sz="0" w:space="0" w:color="auto"/>
                        <w:left w:val="none" w:sz="0" w:space="0" w:color="auto"/>
                        <w:bottom w:val="none" w:sz="0" w:space="0" w:color="auto"/>
                        <w:right w:val="none" w:sz="0" w:space="0" w:color="auto"/>
                      </w:divBdr>
                    </w:div>
                  </w:divsChild>
                </w:div>
                <w:div w:id="927352257">
                  <w:marLeft w:val="0"/>
                  <w:marRight w:val="0"/>
                  <w:marTop w:val="0"/>
                  <w:marBottom w:val="0"/>
                  <w:divBdr>
                    <w:top w:val="none" w:sz="0" w:space="0" w:color="auto"/>
                    <w:left w:val="none" w:sz="0" w:space="0" w:color="auto"/>
                    <w:bottom w:val="none" w:sz="0" w:space="0" w:color="auto"/>
                    <w:right w:val="none" w:sz="0" w:space="0" w:color="auto"/>
                  </w:divBdr>
                  <w:divsChild>
                    <w:div w:id="533082851">
                      <w:marLeft w:val="0"/>
                      <w:marRight w:val="0"/>
                      <w:marTop w:val="0"/>
                      <w:marBottom w:val="0"/>
                      <w:divBdr>
                        <w:top w:val="none" w:sz="0" w:space="0" w:color="auto"/>
                        <w:left w:val="none" w:sz="0" w:space="0" w:color="auto"/>
                        <w:bottom w:val="none" w:sz="0" w:space="0" w:color="auto"/>
                        <w:right w:val="none" w:sz="0" w:space="0" w:color="auto"/>
                      </w:divBdr>
                    </w:div>
                  </w:divsChild>
                </w:div>
                <w:div w:id="948968566">
                  <w:marLeft w:val="0"/>
                  <w:marRight w:val="0"/>
                  <w:marTop w:val="0"/>
                  <w:marBottom w:val="0"/>
                  <w:divBdr>
                    <w:top w:val="none" w:sz="0" w:space="0" w:color="auto"/>
                    <w:left w:val="none" w:sz="0" w:space="0" w:color="auto"/>
                    <w:bottom w:val="none" w:sz="0" w:space="0" w:color="auto"/>
                    <w:right w:val="none" w:sz="0" w:space="0" w:color="auto"/>
                  </w:divBdr>
                  <w:divsChild>
                    <w:div w:id="651639567">
                      <w:marLeft w:val="0"/>
                      <w:marRight w:val="0"/>
                      <w:marTop w:val="0"/>
                      <w:marBottom w:val="0"/>
                      <w:divBdr>
                        <w:top w:val="none" w:sz="0" w:space="0" w:color="auto"/>
                        <w:left w:val="none" w:sz="0" w:space="0" w:color="auto"/>
                        <w:bottom w:val="none" w:sz="0" w:space="0" w:color="auto"/>
                        <w:right w:val="none" w:sz="0" w:space="0" w:color="auto"/>
                      </w:divBdr>
                    </w:div>
                  </w:divsChild>
                </w:div>
                <w:div w:id="1251501917">
                  <w:marLeft w:val="0"/>
                  <w:marRight w:val="0"/>
                  <w:marTop w:val="0"/>
                  <w:marBottom w:val="0"/>
                  <w:divBdr>
                    <w:top w:val="none" w:sz="0" w:space="0" w:color="auto"/>
                    <w:left w:val="none" w:sz="0" w:space="0" w:color="auto"/>
                    <w:bottom w:val="none" w:sz="0" w:space="0" w:color="auto"/>
                    <w:right w:val="none" w:sz="0" w:space="0" w:color="auto"/>
                  </w:divBdr>
                  <w:divsChild>
                    <w:div w:id="324434240">
                      <w:marLeft w:val="0"/>
                      <w:marRight w:val="0"/>
                      <w:marTop w:val="0"/>
                      <w:marBottom w:val="0"/>
                      <w:divBdr>
                        <w:top w:val="none" w:sz="0" w:space="0" w:color="auto"/>
                        <w:left w:val="none" w:sz="0" w:space="0" w:color="auto"/>
                        <w:bottom w:val="none" w:sz="0" w:space="0" w:color="auto"/>
                        <w:right w:val="none" w:sz="0" w:space="0" w:color="auto"/>
                      </w:divBdr>
                    </w:div>
                  </w:divsChild>
                </w:div>
                <w:div w:id="1271820708">
                  <w:marLeft w:val="0"/>
                  <w:marRight w:val="0"/>
                  <w:marTop w:val="0"/>
                  <w:marBottom w:val="0"/>
                  <w:divBdr>
                    <w:top w:val="none" w:sz="0" w:space="0" w:color="auto"/>
                    <w:left w:val="none" w:sz="0" w:space="0" w:color="auto"/>
                    <w:bottom w:val="none" w:sz="0" w:space="0" w:color="auto"/>
                    <w:right w:val="none" w:sz="0" w:space="0" w:color="auto"/>
                  </w:divBdr>
                  <w:divsChild>
                    <w:div w:id="1751926010">
                      <w:marLeft w:val="0"/>
                      <w:marRight w:val="0"/>
                      <w:marTop w:val="0"/>
                      <w:marBottom w:val="0"/>
                      <w:divBdr>
                        <w:top w:val="none" w:sz="0" w:space="0" w:color="auto"/>
                        <w:left w:val="none" w:sz="0" w:space="0" w:color="auto"/>
                        <w:bottom w:val="none" w:sz="0" w:space="0" w:color="auto"/>
                        <w:right w:val="none" w:sz="0" w:space="0" w:color="auto"/>
                      </w:divBdr>
                    </w:div>
                  </w:divsChild>
                </w:div>
                <w:div w:id="1327048681">
                  <w:marLeft w:val="0"/>
                  <w:marRight w:val="0"/>
                  <w:marTop w:val="0"/>
                  <w:marBottom w:val="0"/>
                  <w:divBdr>
                    <w:top w:val="none" w:sz="0" w:space="0" w:color="auto"/>
                    <w:left w:val="none" w:sz="0" w:space="0" w:color="auto"/>
                    <w:bottom w:val="none" w:sz="0" w:space="0" w:color="auto"/>
                    <w:right w:val="none" w:sz="0" w:space="0" w:color="auto"/>
                  </w:divBdr>
                  <w:divsChild>
                    <w:div w:id="1371104482">
                      <w:marLeft w:val="0"/>
                      <w:marRight w:val="0"/>
                      <w:marTop w:val="0"/>
                      <w:marBottom w:val="0"/>
                      <w:divBdr>
                        <w:top w:val="none" w:sz="0" w:space="0" w:color="auto"/>
                        <w:left w:val="none" w:sz="0" w:space="0" w:color="auto"/>
                        <w:bottom w:val="none" w:sz="0" w:space="0" w:color="auto"/>
                        <w:right w:val="none" w:sz="0" w:space="0" w:color="auto"/>
                      </w:divBdr>
                    </w:div>
                  </w:divsChild>
                </w:div>
                <w:div w:id="1407144355">
                  <w:marLeft w:val="0"/>
                  <w:marRight w:val="0"/>
                  <w:marTop w:val="0"/>
                  <w:marBottom w:val="0"/>
                  <w:divBdr>
                    <w:top w:val="none" w:sz="0" w:space="0" w:color="auto"/>
                    <w:left w:val="none" w:sz="0" w:space="0" w:color="auto"/>
                    <w:bottom w:val="none" w:sz="0" w:space="0" w:color="auto"/>
                    <w:right w:val="none" w:sz="0" w:space="0" w:color="auto"/>
                  </w:divBdr>
                  <w:divsChild>
                    <w:div w:id="1143737163">
                      <w:marLeft w:val="0"/>
                      <w:marRight w:val="0"/>
                      <w:marTop w:val="0"/>
                      <w:marBottom w:val="0"/>
                      <w:divBdr>
                        <w:top w:val="none" w:sz="0" w:space="0" w:color="auto"/>
                        <w:left w:val="none" w:sz="0" w:space="0" w:color="auto"/>
                        <w:bottom w:val="none" w:sz="0" w:space="0" w:color="auto"/>
                        <w:right w:val="none" w:sz="0" w:space="0" w:color="auto"/>
                      </w:divBdr>
                    </w:div>
                  </w:divsChild>
                </w:div>
                <w:div w:id="1666392886">
                  <w:marLeft w:val="0"/>
                  <w:marRight w:val="0"/>
                  <w:marTop w:val="0"/>
                  <w:marBottom w:val="0"/>
                  <w:divBdr>
                    <w:top w:val="none" w:sz="0" w:space="0" w:color="auto"/>
                    <w:left w:val="none" w:sz="0" w:space="0" w:color="auto"/>
                    <w:bottom w:val="none" w:sz="0" w:space="0" w:color="auto"/>
                    <w:right w:val="none" w:sz="0" w:space="0" w:color="auto"/>
                  </w:divBdr>
                  <w:divsChild>
                    <w:div w:id="17315126">
                      <w:marLeft w:val="0"/>
                      <w:marRight w:val="0"/>
                      <w:marTop w:val="0"/>
                      <w:marBottom w:val="0"/>
                      <w:divBdr>
                        <w:top w:val="none" w:sz="0" w:space="0" w:color="auto"/>
                        <w:left w:val="none" w:sz="0" w:space="0" w:color="auto"/>
                        <w:bottom w:val="none" w:sz="0" w:space="0" w:color="auto"/>
                        <w:right w:val="none" w:sz="0" w:space="0" w:color="auto"/>
                      </w:divBdr>
                    </w:div>
                  </w:divsChild>
                </w:div>
                <w:div w:id="1706447500">
                  <w:marLeft w:val="0"/>
                  <w:marRight w:val="0"/>
                  <w:marTop w:val="0"/>
                  <w:marBottom w:val="0"/>
                  <w:divBdr>
                    <w:top w:val="none" w:sz="0" w:space="0" w:color="auto"/>
                    <w:left w:val="none" w:sz="0" w:space="0" w:color="auto"/>
                    <w:bottom w:val="none" w:sz="0" w:space="0" w:color="auto"/>
                    <w:right w:val="none" w:sz="0" w:space="0" w:color="auto"/>
                  </w:divBdr>
                  <w:divsChild>
                    <w:div w:id="371075101">
                      <w:marLeft w:val="0"/>
                      <w:marRight w:val="0"/>
                      <w:marTop w:val="0"/>
                      <w:marBottom w:val="0"/>
                      <w:divBdr>
                        <w:top w:val="none" w:sz="0" w:space="0" w:color="auto"/>
                        <w:left w:val="none" w:sz="0" w:space="0" w:color="auto"/>
                        <w:bottom w:val="none" w:sz="0" w:space="0" w:color="auto"/>
                        <w:right w:val="none" w:sz="0" w:space="0" w:color="auto"/>
                      </w:divBdr>
                    </w:div>
                  </w:divsChild>
                </w:div>
                <w:div w:id="1740050924">
                  <w:marLeft w:val="0"/>
                  <w:marRight w:val="0"/>
                  <w:marTop w:val="0"/>
                  <w:marBottom w:val="0"/>
                  <w:divBdr>
                    <w:top w:val="none" w:sz="0" w:space="0" w:color="auto"/>
                    <w:left w:val="none" w:sz="0" w:space="0" w:color="auto"/>
                    <w:bottom w:val="none" w:sz="0" w:space="0" w:color="auto"/>
                    <w:right w:val="none" w:sz="0" w:space="0" w:color="auto"/>
                  </w:divBdr>
                  <w:divsChild>
                    <w:div w:id="985162468">
                      <w:marLeft w:val="0"/>
                      <w:marRight w:val="0"/>
                      <w:marTop w:val="0"/>
                      <w:marBottom w:val="0"/>
                      <w:divBdr>
                        <w:top w:val="none" w:sz="0" w:space="0" w:color="auto"/>
                        <w:left w:val="none" w:sz="0" w:space="0" w:color="auto"/>
                        <w:bottom w:val="none" w:sz="0" w:space="0" w:color="auto"/>
                        <w:right w:val="none" w:sz="0" w:space="0" w:color="auto"/>
                      </w:divBdr>
                    </w:div>
                    <w:div w:id="1184856651">
                      <w:marLeft w:val="0"/>
                      <w:marRight w:val="0"/>
                      <w:marTop w:val="0"/>
                      <w:marBottom w:val="0"/>
                      <w:divBdr>
                        <w:top w:val="none" w:sz="0" w:space="0" w:color="auto"/>
                        <w:left w:val="none" w:sz="0" w:space="0" w:color="auto"/>
                        <w:bottom w:val="none" w:sz="0" w:space="0" w:color="auto"/>
                        <w:right w:val="none" w:sz="0" w:space="0" w:color="auto"/>
                      </w:divBdr>
                    </w:div>
                  </w:divsChild>
                </w:div>
                <w:div w:id="1742437926">
                  <w:marLeft w:val="0"/>
                  <w:marRight w:val="0"/>
                  <w:marTop w:val="0"/>
                  <w:marBottom w:val="0"/>
                  <w:divBdr>
                    <w:top w:val="none" w:sz="0" w:space="0" w:color="auto"/>
                    <w:left w:val="none" w:sz="0" w:space="0" w:color="auto"/>
                    <w:bottom w:val="none" w:sz="0" w:space="0" w:color="auto"/>
                    <w:right w:val="none" w:sz="0" w:space="0" w:color="auto"/>
                  </w:divBdr>
                  <w:divsChild>
                    <w:div w:id="2125071596">
                      <w:marLeft w:val="0"/>
                      <w:marRight w:val="0"/>
                      <w:marTop w:val="0"/>
                      <w:marBottom w:val="0"/>
                      <w:divBdr>
                        <w:top w:val="none" w:sz="0" w:space="0" w:color="auto"/>
                        <w:left w:val="none" w:sz="0" w:space="0" w:color="auto"/>
                        <w:bottom w:val="none" w:sz="0" w:space="0" w:color="auto"/>
                        <w:right w:val="none" w:sz="0" w:space="0" w:color="auto"/>
                      </w:divBdr>
                    </w:div>
                  </w:divsChild>
                </w:div>
                <w:div w:id="1814565137">
                  <w:marLeft w:val="0"/>
                  <w:marRight w:val="0"/>
                  <w:marTop w:val="0"/>
                  <w:marBottom w:val="0"/>
                  <w:divBdr>
                    <w:top w:val="none" w:sz="0" w:space="0" w:color="auto"/>
                    <w:left w:val="none" w:sz="0" w:space="0" w:color="auto"/>
                    <w:bottom w:val="none" w:sz="0" w:space="0" w:color="auto"/>
                    <w:right w:val="none" w:sz="0" w:space="0" w:color="auto"/>
                  </w:divBdr>
                  <w:divsChild>
                    <w:div w:id="90782256">
                      <w:marLeft w:val="0"/>
                      <w:marRight w:val="0"/>
                      <w:marTop w:val="0"/>
                      <w:marBottom w:val="0"/>
                      <w:divBdr>
                        <w:top w:val="none" w:sz="0" w:space="0" w:color="auto"/>
                        <w:left w:val="none" w:sz="0" w:space="0" w:color="auto"/>
                        <w:bottom w:val="none" w:sz="0" w:space="0" w:color="auto"/>
                        <w:right w:val="none" w:sz="0" w:space="0" w:color="auto"/>
                      </w:divBdr>
                    </w:div>
                    <w:div w:id="934288095">
                      <w:marLeft w:val="0"/>
                      <w:marRight w:val="0"/>
                      <w:marTop w:val="0"/>
                      <w:marBottom w:val="0"/>
                      <w:divBdr>
                        <w:top w:val="none" w:sz="0" w:space="0" w:color="auto"/>
                        <w:left w:val="none" w:sz="0" w:space="0" w:color="auto"/>
                        <w:bottom w:val="none" w:sz="0" w:space="0" w:color="auto"/>
                        <w:right w:val="none" w:sz="0" w:space="0" w:color="auto"/>
                      </w:divBdr>
                    </w:div>
                    <w:div w:id="1222715980">
                      <w:marLeft w:val="0"/>
                      <w:marRight w:val="0"/>
                      <w:marTop w:val="0"/>
                      <w:marBottom w:val="0"/>
                      <w:divBdr>
                        <w:top w:val="none" w:sz="0" w:space="0" w:color="auto"/>
                        <w:left w:val="none" w:sz="0" w:space="0" w:color="auto"/>
                        <w:bottom w:val="none" w:sz="0" w:space="0" w:color="auto"/>
                        <w:right w:val="none" w:sz="0" w:space="0" w:color="auto"/>
                      </w:divBdr>
                    </w:div>
                    <w:div w:id="1386832231">
                      <w:marLeft w:val="0"/>
                      <w:marRight w:val="0"/>
                      <w:marTop w:val="0"/>
                      <w:marBottom w:val="0"/>
                      <w:divBdr>
                        <w:top w:val="none" w:sz="0" w:space="0" w:color="auto"/>
                        <w:left w:val="none" w:sz="0" w:space="0" w:color="auto"/>
                        <w:bottom w:val="none" w:sz="0" w:space="0" w:color="auto"/>
                        <w:right w:val="none" w:sz="0" w:space="0" w:color="auto"/>
                      </w:divBdr>
                    </w:div>
                    <w:div w:id="1877110403">
                      <w:marLeft w:val="0"/>
                      <w:marRight w:val="0"/>
                      <w:marTop w:val="0"/>
                      <w:marBottom w:val="0"/>
                      <w:divBdr>
                        <w:top w:val="none" w:sz="0" w:space="0" w:color="auto"/>
                        <w:left w:val="none" w:sz="0" w:space="0" w:color="auto"/>
                        <w:bottom w:val="none" w:sz="0" w:space="0" w:color="auto"/>
                        <w:right w:val="none" w:sz="0" w:space="0" w:color="auto"/>
                      </w:divBdr>
                    </w:div>
                  </w:divsChild>
                </w:div>
                <w:div w:id="1840150213">
                  <w:marLeft w:val="0"/>
                  <w:marRight w:val="0"/>
                  <w:marTop w:val="0"/>
                  <w:marBottom w:val="0"/>
                  <w:divBdr>
                    <w:top w:val="none" w:sz="0" w:space="0" w:color="auto"/>
                    <w:left w:val="none" w:sz="0" w:space="0" w:color="auto"/>
                    <w:bottom w:val="none" w:sz="0" w:space="0" w:color="auto"/>
                    <w:right w:val="none" w:sz="0" w:space="0" w:color="auto"/>
                  </w:divBdr>
                  <w:divsChild>
                    <w:div w:id="648048971">
                      <w:marLeft w:val="0"/>
                      <w:marRight w:val="0"/>
                      <w:marTop w:val="0"/>
                      <w:marBottom w:val="0"/>
                      <w:divBdr>
                        <w:top w:val="none" w:sz="0" w:space="0" w:color="auto"/>
                        <w:left w:val="none" w:sz="0" w:space="0" w:color="auto"/>
                        <w:bottom w:val="none" w:sz="0" w:space="0" w:color="auto"/>
                        <w:right w:val="none" w:sz="0" w:space="0" w:color="auto"/>
                      </w:divBdr>
                    </w:div>
                  </w:divsChild>
                </w:div>
                <w:div w:id="1841655322">
                  <w:marLeft w:val="0"/>
                  <w:marRight w:val="0"/>
                  <w:marTop w:val="0"/>
                  <w:marBottom w:val="0"/>
                  <w:divBdr>
                    <w:top w:val="none" w:sz="0" w:space="0" w:color="auto"/>
                    <w:left w:val="none" w:sz="0" w:space="0" w:color="auto"/>
                    <w:bottom w:val="none" w:sz="0" w:space="0" w:color="auto"/>
                    <w:right w:val="none" w:sz="0" w:space="0" w:color="auto"/>
                  </w:divBdr>
                  <w:divsChild>
                    <w:div w:id="1523201608">
                      <w:marLeft w:val="0"/>
                      <w:marRight w:val="0"/>
                      <w:marTop w:val="0"/>
                      <w:marBottom w:val="0"/>
                      <w:divBdr>
                        <w:top w:val="none" w:sz="0" w:space="0" w:color="auto"/>
                        <w:left w:val="none" w:sz="0" w:space="0" w:color="auto"/>
                        <w:bottom w:val="none" w:sz="0" w:space="0" w:color="auto"/>
                        <w:right w:val="none" w:sz="0" w:space="0" w:color="auto"/>
                      </w:divBdr>
                    </w:div>
                  </w:divsChild>
                </w:div>
                <w:div w:id="2097356789">
                  <w:marLeft w:val="0"/>
                  <w:marRight w:val="0"/>
                  <w:marTop w:val="0"/>
                  <w:marBottom w:val="0"/>
                  <w:divBdr>
                    <w:top w:val="none" w:sz="0" w:space="0" w:color="auto"/>
                    <w:left w:val="none" w:sz="0" w:space="0" w:color="auto"/>
                    <w:bottom w:val="none" w:sz="0" w:space="0" w:color="auto"/>
                    <w:right w:val="none" w:sz="0" w:space="0" w:color="auto"/>
                  </w:divBdr>
                  <w:divsChild>
                    <w:div w:id="137766888">
                      <w:marLeft w:val="0"/>
                      <w:marRight w:val="0"/>
                      <w:marTop w:val="0"/>
                      <w:marBottom w:val="0"/>
                      <w:divBdr>
                        <w:top w:val="none" w:sz="0" w:space="0" w:color="auto"/>
                        <w:left w:val="none" w:sz="0" w:space="0" w:color="auto"/>
                        <w:bottom w:val="none" w:sz="0" w:space="0" w:color="auto"/>
                        <w:right w:val="none" w:sz="0" w:space="0" w:color="auto"/>
                      </w:divBdr>
                    </w:div>
                  </w:divsChild>
                </w:div>
                <w:div w:id="2098205589">
                  <w:marLeft w:val="0"/>
                  <w:marRight w:val="0"/>
                  <w:marTop w:val="0"/>
                  <w:marBottom w:val="0"/>
                  <w:divBdr>
                    <w:top w:val="none" w:sz="0" w:space="0" w:color="auto"/>
                    <w:left w:val="none" w:sz="0" w:space="0" w:color="auto"/>
                    <w:bottom w:val="none" w:sz="0" w:space="0" w:color="auto"/>
                    <w:right w:val="none" w:sz="0" w:space="0" w:color="auto"/>
                  </w:divBdr>
                  <w:divsChild>
                    <w:div w:id="1646010971">
                      <w:marLeft w:val="0"/>
                      <w:marRight w:val="0"/>
                      <w:marTop w:val="0"/>
                      <w:marBottom w:val="0"/>
                      <w:divBdr>
                        <w:top w:val="none" w:sz="0" w:space="0" w:color="auto"/>
                        <w:left w:val="none" w:sz="0" w:space="0" w:color="auto"/>
                        <w:bottom w:val="none" w:sz="0" w:space="0" w:color="auto"/>
                        <w:right w:val="none" w:sz="0" w:space="0" w:color="auto"/>
                      </w:divBdr>
                    </w:div>
                  </w:divsChild>
                </w:div>
                <w:div w:id="2101099591">
                  <w:marLeft w:val="0"/>
                  <w:marRight w:val="0"/>
                  <w:marTop w:val="0"/>
                  <w:marBottom w:val="0"/>
                  <w:divBdr>
                    <w:top w:val="none" w:sz="0" w:space="0" w:color="auto"/>
                    <w:left w:val="none" w:sz="0" w:space="0" w:color="auto"/>
                    <w:bottom w:val="none" w:sz="0" w:space="0" w:color="auto"/>
                    <w:right w:val="none" w:sz="0" w:space="0" w:color="auto"/>
                  </w:divBdr>
                  <w:divsChild>
                    <w:div w:id="14634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337321">
          <w:marLeft w:val="0"/>
          <w:marRight w:val="0"/>
          <w:marTop w:val="0"/>
          <w:marBottom w:val="0"/>
          <w:divBdr>
            <w:top w:val="none" w:sz="0" w:space="0" w:color="auto"/>
            <w:left w:val="none" w:sz="0" w:space="0" w:color="auto"/>
            <w:bottom w:val="none" w:sz="0" w:space="0" w:color="auto"/>
            <w:right w:val="none" w:sz="0" w:space="0" w:color="auto"/>
          </w:divBdr>
        </w:div>
      </w:divsChild>
    </w:div>
    <w:div w:id="1889144918">
      <w:bodyDiv w:val="1"/>
      <w:marLeft w:val="0"/>
      <w:marRight w:val="0"/>
      <w:marTop w:val="0"/>
      <w:marBottom w:val="0"/>
      <w:divBdr>
        <w:top w:val="none" w:sz="0" w:space="0" w:color="auto"/>
        <w:left w:val="none" w:sz="0" w:space="0" w:color="auto"/>
        <w:bottom w:val="none" w:sz="0" w:space="0" w:color="auto"/>
        <w:right w:val="none" w:sz="0" w:space="0" w:color="auto"/>
      </w:divBdr>
    </w:div>
    <w:div w:id="1891185408">
      <w:bodyDiv w:val="1"/>
      <w:marLeft w:val="0"/>
      <w:marRight w:val="0"/>
      <w:marTop w:val="0"/>
      <w:marBottom w:val="0"/>
      <w:divBdr>
        <w:top w:val="none" w:sz="0" w:space="0" w:color="auto"/>
        <w:left w:val="none" w:sz="0" w:space="0" w:color="auto"/>
        <w:bottom w:val="none" w:sz="0" w:space="0" w:color="auto"/>
        <w:right w:val="none" w:sz="0" w:space="0" w:color="auto"/>
      </w:divBdr>
      <w:divsChild>
        <w:div w:id="34357789">
          <w:marLeft w:val="0"/>
          <w:marRight w:val="0"/>
          <w:marTop w:val="0"/>
          <w:marBottom w:val="0"/>
          <w:divBdr>
            <w:top w:val="none" w:sz="0" w:space="0" w:color="auto"/>
            <w:left w:val="none" w:sz="0" w:space="0" w:color="auto"/>
            <w:bottom w:val="none" w:sz="0" w:space="0" w:color="auto"/>
            <w:right w:val="none" w:sz="0" w:space="0" w:color="auto"/>
          </w:divBdr>
        </w:div>
        <w:div w:id="313800660">
          <w:marLeft w:val="0"/>
          <w:marRight w:val="0"/>
          <w:marTop w:val="0"/>
          <w:marBottom w:val="0"/>
          <w:divBdr>
            <w:top w:val="none" w:sz="0" w:space="0" w:color="auto"/>
            <w:left w:val="none" w:sz="0" w:space="0" w:color="auto"/>
            <w:bottom w:val="none" w:sz="0" w:space="0" w:color="auto"/>
            <w:right w:val="none" w:sz="0" w:space="0" w:color="auto"/>
          </w:divBdr>
        </w:div>
        <w:div w:id="484512708">
          <w:marLeft w:val="0"/>
          <w:marRight w:val="0"/>
          <w:marTop w:val="0"/>
          <w:marBottom w:val="0"/>
          <w:divBdr>
            <w:top w:val="none" w:sz="0" w:space="0" w:color="auto"/>
            <w:left w:val="none" w:sz="0" w:space="0" w:color="auto"/>
            <w:bottom w:val="none" w:sz="0" w:space="0" w:color="auto"/>
            <w:right w:val="none" w:sz="0" w:space="0" w:color="auto"/>
          </w:divBdr>
          <w:divsChild>
            <w:div w:id="326137555">
              <w:marLeft w:val="0"/>
              <w:marRight w:val="0"/>
              <w:marTop w:val="30"/>
              <w:marBottom w:val="30"/>
              <w:divBdr>
                <w:top w:val="none" w:sz="0" w:space="0" w:color="auto"/>
                <w:left w:val="none" w:sz="0" w:space="0" w:color="auto"/>
                <w:bottom w:val="none" w:sz="0" w:space="0" w:color="auto"/>
                <w:right w:val="none" w:sz="0" w:space="0" w:color="auto"/>
              </w:divBdr>
              <w:divsChild>
                <w:div w:id="143201343">
                  <w:marLeft w:val="0"/>
                  <w:marRight w:val="0"/>
                  <w:marTop w:val="0"/>
                  <w:marBottom w:val="0"/>
                  <w:divBdr>
                    <w:top w:val="none" w:sz="0" w:space="0" w:color="auto"/>
                    <w:left w:val="none" w:sz="0" w:space="0" w:color="auto"/>
                    <w:bottom w:val="none" w:sz="0" w:space="0" w:color="auto"/>
                    <w:right w:val="none" w:sz="0" w:space="0" w:color="auto"/>
                  </w:divBdr>
                  <w:divsChild>
                    <w:div w:id="1302733496">
                      <w:marLeft w:val="0"/>
                      <w:marRight w:val="0"/>
                      <w:marTop w:val="0"/>
                      <w:marBottom w:val="0"/>
                      <w:divBdr>
                        <w:top w:val="none" w:sz="0" w:space="0" w:color="auto"/>
                        <w:left w:val="none" w:sz="0" w:space="0" w:color="auto"/>
                        <w:bottom w:val="none" w:sz="0" w:space="0" w:color="auto"/>
                        <w:right w:val="none" w:sz="0" w:space="0" w:color="auto"/>
                      </w:divBdr>
                    </w:div>
                  </w:divsChild>
                </w:div>
                <w:div w:id="360595487">
                  <w:marLeft w:val="0"/>
                  <w:marRight w:val="0"/>
                  <w:marTop w:val="0"/>
                  <w:marBottom w:val="0"/>
                  <w:divBdr>
                    <w:top w:val="none" w:sz="0" w:space="0" w:color="auto"/>
                    <w:left w:val="none" w:sz="0" w:space="0" w:color="auto"/>
                    <w:bottom w:val="none" w:sz="0" w:space="0" w:color="auto"/>
                    <w:right w:val="none" w:sz="0" w:space="0" w:color="auto"/>
                  </w:divBdr>
                  <w:divsChild>
                    <w:div w:id="390160094">
                      <w:marLeft w:val="0"/>
                      <w:marRight w:val="0"/>
                      <w:marTop w:val="0"/>
                      <w:marBottom w:val="0"/>
                      <w:divBdr>
                        <w:top w:val="none" w:sz="0" w:space="0" w:color="auto"/>
                        <w:left w:val="none" w:sz="0" w:space="0" w:color="auto"/>
                        <w:bottom w:val="none" w:sz="0" w:space="0" w:color="auto"/>
                        <w:right w:val="none" w:sz="0" w:space="0" w:color="auto"/>
                      </w:divBdr>
                    </w:div>
                  </w:divsChild>
                </w:div>
                <w:div w:id="408700810">
                  <w:marLeft w:val="0"/>
                  <w:marRight w:val="0"/>
                  <w:marTop w:val="0"/>
                  <w:marBottom w:val="0"/>
                  <w:divBdr>
                    <w:top w:val="none" w:sz="0" w:space="0" w:color="auto"/>
                    <w:left w:val="none" w:sz="0" w:space="0" w:color="auto"/>
                    <w:bottom w:val="none" w:sz="0" w:space="0" w:color="auto"/>
                    <w:right w:val="none" w:sz="0" w:space="0" w:color="auto"/>
                  </w:divBdr>
                  <w:divsChild>
                    <w:div w:id="858785406">
                      <w:marLeft w:val="0"/>
                      <w:marRight w:val="0"/>
                      <w:marTop w:val="0"/>
                      <w:marBottom w:val="0"/>
                      <w:divBdr>
                        <w:top w:val="none" w:sz="0" w:space="0" w:color="auto"/>
                        <w:left w:val="none" w:sz="0" w:space="0" w:color="auto"/>
                        <w:bottom w:val="none" w:sz="0" w:space="0" w:color="auto"/>
                        <w:right w:val="none" w:sz="0" w:space="0" w:color="auto"/>
                      </w:divBdr>
                    </w:div>
                  </w:divsChild>
                </w:div>
                <w:div w:id="453064523">
                  <w:marLeft w:val="0"/>
                  <w:marRight w:val="0"/>
                  <w:marTop w:val="0"/>
                  <w:marBottom w:val="0"/>
                  <w:divBdr>
                    <w:top w:val="none" w:sz="0" w:space="0" w:color="auto"/>
                    <w:left w:val="none" w:sz="0" w:space="0" w:color="auto"/>
                    <w:bottom w:val="none" w:sz="0" w:space="0" w:color="auto"/>
                    <w:right w:val="none" w:sz="0" w:space="0" w:color="auto"/>
                  </w:divBdr>
                  <w:divsChild>
                    <w:div w:id="661205743">
                      <w:marLeft w:val="0"/>
                      <w:marRight w:val="0"/>
                      <w:marTop w:val="0"/>
                      <w:marBottom w:val="0"/>
                      <w:divBdr>
                        <w:top w:val="none" w:sz="0" w:space="0" w:color="auto"/>
                        <w:left w:val="none" w:sz="0" w:space="0" w:color="auto"/>
                        <w:bottom w:val="none" w:sz="0" w:space="0" w:color="auto"/>
                        <w:right w:val="none" w:sz="0" w:space="0" w:color="auto"/>
                      </w:divBdr>
                    </w:div>
                  </w:divsChild>
                </w:div>
                <w:div w:id="550728173">
                  <w:marLeft w:val="0"/>
                  <w:marRight w:val="0"/>
                  <w:marTop w:val="0"/>
                  <w:marBottom w:val="0"/>
                  <w:divBdr>
                    <w:top w:val="none" w:sz="0" w:space="0" w:color="auto"/>
                    <w:left w:val="none" w:sz="0" w:space="0" w:color="auto"/>
                    <w:bottom w:val="none" w:sz="0" w:space="0" w:color="auto"/>
                    <w:right w:val="none" w:sz="0" w:space="0" w:color="auto"/>
                  </w:divBdr>
                  <w:divsChild>
                    <w:div w:id="1978104231">
                      <w:marLeft w:val="0"/>
                      <w:marRight w:val="0"/>
                      <w:marTop w:val="0"/>
                      <w:marBottom w:val="0"/>
                      <w:divBdr>
                        <w:top w:val="none" w:sz="0" w:space="0" w:color="auto"/>
                        <w:left w:val="none" w:sz="0" w:space="0" w:color="auto"/>
                        <w:bottom w:val="none" w:sz="0" w:space="0" w:color="auto"/>
                        <w:right w:val="none" w:sz="0" w:space="0" w:color="auto"/>
                      </w:divBdr>
                    </w:div>
                  </w:divsChild>
                </w:div>
                <w:div w:id="929968459">
                  <w:marLeft w:val="0"/>
                  <w:marRight w:val="0"/>
                  <w:marTop w:val="0"/>
                  <w:marBottom w:val="0"/>
                  <w:divBdr>
                    <w:top w:val="none" w:sz="0" w:space="0" w:color="auto"/>
                    <w:left w:val="none" w:sz="0" w:space="0" w:color="auto"/>
                    <w:bottom w:val="none" w:sz="0" w:space="0" w:color="auto"/>
                    <w:right w:val="none" w:sz="0" w:space="0" w:color="auto"/>
                  </w:divBdr>
                  <w:divsChild>
                    <w:div w:id="1949388206">
                      <w:marLeft w:val="0"/>
                      <w:marRight w:val="0"/>
                      <w:marTop w:val="0"/>
                      <w:marBottom w:val="0"/>
                      <w:divBdr>
                        <w:top w:val="none" w:sz="0" w:space="0" w:color="auto"/>
                        <w:left w:val="none" w:sz="0" w:space="0" w:color="auto"/>
                        <w:bottom w:val="none" w:sz="0" w:space="0" w:color="auto"/>
                        <w:right w:val="none" w:sz="0" w:space="0" w:color="auto"/>
                      </w:divBdr>
                    </w:div>
                  </w:divsChild>
                </w:div>
                <w:div w:id="1408923751">
                  <w:marLeft w:val="0"/>
                  <w:marRight w:val="0"/>
                  <w:marTop w:val="0"/>
                  <w:marBottom w:val="0"/>
                  <w:divBdr>
                    <w:top w:val="none" w:sz="0" w:space="0" w:color="auto"/>
                    <w:left w:val="none" w:sz="0" w:space="0" w:color="auto"/>
                    <w:bottom w:val="none" w:sz="0" w:space="0" w:color="auto"/>
                    <w:right w:val="none" w:sz="0" w:space="0" w:color="auto"/>
                  </w:divBdr>
                  <w:divsChild>
                    <w:div w:id="669795735">
                      <w:marLeft w:val="0"/>
                      <w:marRight w:val="0"/>
                      <w:marTop w:val="0"/>
                      <w:marBottom w:val="0"/>
                      <w:divBdr>
                        <w:top w:val="none" w:sz="0" w:space="0" w:color="auto"/>
                        <w:left w:val="none" w:sz="0" w:space="0" w:color="auto"/>
                        <w:bottom w:val="none" w:sz="0" w:space="0" w:color="auto"/>
                        <w:right w:val="none" w:sz="0" w:space="0" w:color="auto"/>
                      </w:divBdr>
                    </w:div>
                  </w:divsChild>
                </w:div>
                <w:div w:id="1449810534">
                  <w:marLeft w:val="0"/>
                  <w:marRight w:val="0"/>
                  <w:marTop w:val="0"/>
                  <w:marBottom w:val="0"/>
                  <w:divBdr>
                    <w:top w:val="none" w:sz="0" w:space="0" w:color="auto"/>
                    <w:left w:val="none" w:sz="0" w:space="0" w:color="auto"/>
                    <w:bottom w:val="none" w:sz="0" w:space="0" w:color="auto"/>
                    <w:right w:val="none" w:sz="0" w:space="0" w:color="auto"/>
                  </w:divBdr>
                  <w:divsChild>
                    <w:div w:id="504050257">
                      <w:marLeft w:val="0"/>
                      <w:marRight w:val="0"/>
                      <w:marTop w:val="0"/>
                      <w:marBottom w:val="0"/>
                      <w:divBdr>
                        <w:top w:val="none" w:sz="0" w:space="0" w:color="auto"/>
                        <w:left w:val="none" w:sz="0" w:space="0" w:color="auto"/>
                        <w:bottom w:val="none" w:sz="0" w:space="0" w:color="auto"/>
                        <w:right w:val="none" w:sz="0" w:space="0" w:color="auto"/>
                      </w:divBdr>
                    </w:div>
                  </w:divsChild>
                </w:div>
                <w:div w:id="1516386235">
                  <w:marLeft w:val="0"/>
                  <w:marRight w:val="0"/>
                  <w:marTop w:val="0"/>
                  <w:marBottom w:val="0"/>
                  <w:divBdr>
                    <w:top w:val="none" w:sz="0" w:space="0" w:color="auto"/>
                    <w:left w:val="none" w:sz="0" w:space="0" w:color="auto"/>
                    <w:bottom w:val="none" w:sz="0" w:space="0" w:color="auto"/>
                    <w:right w:val="none" w:sz="0" w:space="0" w:color="auto"/>
                  </w:divBdr>
                  <w:divsChild>
                    <w:div w:id="296957588">
                      <w:marLeft w:val="0"/>
                      <w:marRight w:val="0"/>
                      <w:marTop w:val="0"/>
                      <w:marBottom w:val="0"/>
                      <w:divBdr>
                        <w:top w:val="none" w:sz="0" w:space="0" w:color="auto"/>
                        <w:left w:val="none" w:sz="0" w:space="0" w:color="auto"/>
                        <w:bottom w:val="none" w:sz="0" w:space="0" w:color="auto"/>
                        <w:right w:val="none" w:sz="0" w:space="0" w:color="auto"/>
                      </w:divBdr>
                    </w:div>
                  </w:divsChild>
                </w:div>
                <w:div w:id="1581669445">
                  <w:marLeft w:val="0"/>
                  <w:marRight w:val="0"/>
                  <w:marTop w:val="0"/>
                  <w:marBottom w:val="0"/>
                  <w:divBdr>
                    <w:top w:val="none" w:sz="0" w:space="0" w:color="auto"/>
                    <w:left w:val="none" w:sz="0" w:space="0" w:color="auto"/>
                    <w:bottom w:val="none" w:sz="0" w:space="0" w:color="auto"/>
                    <w:right w:val="none" w:sz="0" w:space="0" w:color="auto"/>
                  </w:divBdr>
                  <w:divsChild>
                    <w:div w:id="1602370223">
                      <w:marLeft w:val="0"/>
                      <w:marRight w:val="0"/>
                      <w:marTop w:val="0"/>
                      <w:marBottom w:val="0"/>
                      <w:divBdr>
                        <w:top w:val="none" w:sz="0" w:space="0" w:color="auto"/>
                        <w:left w:val="none" w:sz="0" w:space="0" w:color="auto"/>
                        <w:bottom w:val="none" w:sz="0" w:space="0" w:color="auto"/>
                        <w:right w:val="none" w:sz="0" w:space="0" w:color="auto"/>
                      </w:divBdr>
                    </w:div>
                  </w:divsChild>
                </w:div>
                <w:div w:id="1841115827">
                  <w:marLeft w:val="0"/>
                  <w:marRight w:val="0"/>
                  <w:marTop w:val="0"/>
                  <w:marBottom w:val="0"/>
                  <w:divBdr>
                    <w:top w:val="none" w:sz="0" w:space="0" w:color="auto"/>
                    <w:left w:val="none" w:sz="0" w:space="0" w:color="auto"/>
                    <w:bottom w:val="none" w:sz="0" w:space="0" w:color="auto"/>
                    <w:right w:val="none" w:sz="0" w:space="0" w:color="auto"/>
                  </w:divBdr>
                  <w:divsChild>
                    <w:div w:id="1358462307">
                      <w:marLeft w:val="0"/>
                      <w:marRight w:val="0"/>
                      <w:marTop w:val="0"/>
                      <w:marBottom w:val="0"/>
                      <w:divBdr>
                        <w:top w:val="none" w:sz="0" w:space="0" w:color="auto"/>
                        <w:left w:val="none" w:sz="0" w:space="0" w:color="auto"/>
                        <w:bottom w:val="none" w:sz="0" w:space="0" w:color="auto"/>
                        <w:right w:val="none" w:sz="0" w:space="0" w:color="auto"/>
                      </w:divBdr>
                    </w:div>
                  </w:divsChild>
                </w:div>
                <w:div w:id="1864054384">
                  <w:marLeft w:val="0"/>
                  <w:marRight w:val="0"/>
                  <w:marTop w:val="0"/>
                  <w:marBottom w:val="0"/>
                  <w:divBdr>
                    <w:top w:val="none" w:sz="0" w:space="0" w:color="auto"/>
                    <w:left w:val="none" w:sz="0" w:space="0" w:color="auto"/>
                    <w:bottom w:val="none" w:sz="0" w:space="0" w:color="auto"/>
                    <w:right w:val="none" w:sz="0" w:space="0" w:color="auto"/>
                  </w:divBdr>
                  <w:divsChild>
                    <w:div w:id="548035186">
                      <w:marLeft w:val="0"/>
                      <w:marRight w:val="0"/>
                      <w:marTop w:val="0"/>
                      <w:marBottom w:val="0"/>
                      <w:divBdr>
                        <w:top w:val="none" w:sz="0" w:space="0" w:color="auto"/>
                        <w:left w:val="none" w:sz="0" w:space="0" w:color="auto"/>
                        <w:bottom w:val="none" w:sz="0" w:space="0" w:color="auto"/>
                        <w:right w:val="none" w:sz="0" w:space="0" w:color="auto"/>
                      </w:divBdr>
                    </w:div>
                  </w:divsChild>
                </w:div>
                <w:div w:id="1952005168">
                  <w:marLeft w:val="0"/>
                  <w:marRight w:val="0"/>
                  <w:marTop w:val="0"/>
                  <w:marBottom w:val="0"/>
                  <w:divBdr>
                    <w:top w:val="none" w:sz="0" w:space="0" w:color="auto"/>
                    <w:left w:val="none" w:sz="0" w:space="0" w:color="auto"/>
                    <w:bottom w:val="none" w:sz="0" w:space="0" w:color="auto"/>
                    <w:right w:val="none" w:sz="0" w:space="0" w:color="auto"/>
                  </w:divBdr>
                  <w:divsChild>
                    <w:div w:id="1160539136">
                      <w:marLeft w:val="0"/>
                      <w:marRight w:val="0"/>
                      <w:marTop w:val="0"/>
                      <w:marBottom w:val="0"/>
                      <w:divBdr>
                        <w:top w:val="none" w:sz="0" w:space="0" w:color="auto"/>
                        <w:left w:val="none" w:sz="0" w:space="0" w:color="auto"/>
                        <w:bottom w:val="none" w:sz="0" w:space="0" w:color="auto"/>
                        <w:right w:val="none" w:sz="0" w:space="0" w:color="auto"/>
                      </w:divBdr>
                    </w:div>
                  </w:divsChild>
                </w:div>
                <w:div w:id="2044283424">
                  <w:marLeft w:val="0"/>
                  <w:marRight w:val="0"/>
                  <w:marTop w:val="0"/>
                  <w:marBottom w:val="0"/>
                  <w:divBdr>
                    <w:top w:val="none" w:sz="0" w:space="0" w:color="auto"/>
                    <w:left w:val="none" w:sz="0" w:space="0" w:color="auto"/>
                    <w:bottom w:val="none" w:sz="0" w:space="0" w:color="auto"/>
                    <w:right w:val="none" w:sz="0" w:space="0" w:color="auto"/>
                  </w:divBdr>
                  <w:divsChild>
                    <w:div w:id="5173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19712">
          <w:marLeft w:val="0"/>
          <w:marRight w:val="0"/>
          <w:marTop w:val="0"/>
          <w:marBottom w:val="0"/>
          <w:divBdr>
            <w:top w:val="none" w:sz="0" w:space="0" w:color="auto"/>
            <w:left w:val="none" w:sz="0" w:space="0" w:color="auto"/>
            <w:bottom w:val="none" w:sz="0" w:space="0" w:color="auto"/>
            <w:right w:val="none" w:sz="0" w:space="0" w:color="auto"/>
          </w:divBdr>
        </w:div>
        <w:div w:id="1199784228">
          <w:marLeft w:val="0"/>
          <w:marRight w:val="0"/>
          <w:marTop w:val="0"/>
          <w:marBottom w:val="0"/>
          <w:divBdr>
            <w:top w:val="none" w:sz="0" w:space="0" w:color="auto"/>
            <w:left w:val="none" w:sz="0" w:space="0" w:color="auto"/>
            <w:bottom w:val="none" w:sz="0" w:space="0" w:color="auto"/>
            <w:right w:val="none" w:sz="0" w:space="0" w:color="auto"/>
          </w:divBdr>
        </w:div>
        <w:div w:id="1696153274">
          <w:marLeft w:val="0"/>
          <w:marRight w:val="0"/>
          <w:marTop w:val="0"/>
          <w:marBottom w:val="0"/>
          <w:divBdr>
            <w:top w:val="none" w:sz="0" w:space="0" w:color="auto"/>
            <w:left w:val="none" w:sz="0" w:space="0" w:color="auto"/>
            <w:bottom w:val="none" w:sz="0" w:space="0" w:color="auto"/>
            <w:right w:val="none" w:sz="0" w:space="0" w:color="auto"/>
          </w:divBdr>
        </w:div>
        <w:div w:id="1855917527">
          <w:marLeft w:val="0"/>
          <w:marRight w:val="0"/>
          <w:marTop w:val="0"/>
          <w:marBottom w:val="0"/>
          <w:divBdr>
            <w:top w:val="none" w:sz="0" w:space="0" w:color="auto"/>
            <w:left w:val="none" w:sz="0" w:space="0" w:color="auto"/>
            <w:bottom w:val="none" w:sz="0" w:space="0" w:color="auto"/>
            <w:right w:val="none" w:sz="0" w:space="0" w:color="auto"/>
          </w:divBdr>
          <w:divsChild>
            <w:div w:id="779647087">
              <w:marLeft w:val="0"/>
              <w:marRight w:val="0"/>
              <w:marTop w:val="30"/>
              <w:marBottom w:val="30"/>
              <w:divBdr>
                <w:top w:val="none" w:sz="0" w:space="0" w:color="auto"/>
                <w:left w:val="none" w:sz="0" w:space="0" w:color="auto"/>
                <w:bottom w:val="none" w:sz="0" w:space="0" w:color="auto"/>
                <w:right w:val="none" w:sz="0" w:space="0" w:color="auto"/>
              </w:divBdr>
              <w:divsChild>
                <w:div w:id="10383039">
                  <w:marLeft w:val="0"/>
                  <w:marRight w:val="0"/>
                  <w:marTop w:val="0"/>
                  <w:marBottom w:val="0"/>
                  <w:divBdr>
                    <w:top w:val="none" w:sz="0" w:space="0" w:color="auto"/>
                    <w:left w:val="none" w:sz="0" w:space="0" w:color="auto"/>
                    <w:bottom w:val="none" w:sz="0" w:space="0" w:color="auto"/>
                    <w:right w:val="none" w:sz="0" w:space="0" w:color="auto"/>
                  </w:divBdr>
                  <w:divsChild>
                    <w:div w:id="623586944">
                      <w:marLeft w:val="0"/>
                      <w:marRight w:val="0"/>
                      <w:marTop w:val="0"/>
                      <w:marBottom w:val="0"/>
                      <w:divBdr>
                        <w:top w:val="none" w:sz="0" w:space="0" w:color="auto"/>
                        <w:left w:val="none" w:sz="0" w:space="0" w:color="auto"/>
                        <w:bottom w:val="none" w:sz="0" w:space="0" w:color="auto"/>
                        <w:right w:val="none" w:sz="0" w:space="0" w:color="auto"/>
                      </w:divBdr>
                    </w:div>
                  </w:divsChild>
                </w:div>
                <w:div w:id="26295121">
                  <w:marLeft w:val="0"/>
                  <w:marRight w:val="0"/>
                  <w:marTop w:val="0"/>
                  <w:marBottom w:val="0"/>
                  <w:divBdr>
                    <w:top w:val="none" w:sz="0" w:space="0" w:color="auto"/>
                    <w:left w:val="none" w:sz="0" w:space="0" w:color="auto"/>
                    <w:bottom w:val="none" w:sz="0" w:space="0" w:color="auto"/>
                    <w:right w:val="none" w:sz="0" w:space="0" w:color="auto"/>
                  </w:divBdr>
                  <w:divsChild>
                    <w:div w:id="499663620">
                      <w:marLeft w:val="0"/>
                      <w:marRight w:val="0"/>
                      <w:marTop w:val="0"/>
                      <w:marBottom w:val="0"/>
                      <w:divBdr>
                        <w:top w:val="none" w:sz="0" w:space="0" w:color="auto"/>
                        <w:left w:val="none" w:sz="0" w:space="0" w:color="auto"/>
                        <w:bottom w:val="none" w:sz="0" w:space="0" w:color="auto"/>
                        <w:right w:val="none" w:sz="0" w:space="0" w:color="auto"/>
                      </w:divBdr>
                    </w:div>
                  </w:divsChild>
                </w:div>
                <w:div w:id="117722813">
                  <w:marLeft w:val="0"/>
                  <w:marRight w:val="0"/>
                  <w:marTop w:val="0"/>
                  <w:marBottom w:val="0"/>
                  <w:divBdr>
                    <w:top w:val="none" w:sz="0" w:space="0" w:color="auto"/>
                    <w:left w:val="none" w:sz="0" w:space="0" w:color="auto"/>
                    <w:bottom w:val="none" w:sz="0" w:space="0" w:color="auto"/>
                    <w:right w:val="none" w:sz="0" w:space="0" w:color="auto"/>
                  </w:divBdr>
                  <w:divsChild>
                    <w:div w:id="1255362355">
                      <w:marLeft w:val="0"/>
                      <w:marRight w:val="0"/>
                      <w:marTop w:val="0"/>
                      <w:marBottom w:val="0"/>
                      <w:divBdr>
                        <w:top w:val="none" w:sz="0" w:space="0" w:color="auto"/>
                        <w:left w:val="none" w:sz="0" w:space="0" w:color="auto"/>
                        <w:bottom w:val="none" w:sz="0" w:space="0" w:color="auto"/>
                        <w:right w:val="none" w:sz="0" w:space="0" w:color="auto"/>
                      </w:divBdr>
                    </w:div>
                  </w:divsChild>
                </w:div>
                <w:div w:id="204803682">
                  <w:marLeft w:val="0"/>
                  <w:marRight w:val="0"/>
                  <w:marTop w:val="0"/>
                  <w:marBottom w:val="0"/>
                  <w:divBdr>
                    <w:top w:val="none" w:sz="0" w:space="0" w:color="auto"/>
                    <w:left w:val="none" w:sz="0" w:space="0" w:color="auto"/>
                    <w:bottom w:val="none" w:sz="0" w:space="0" w:color="auto"/>
                    <w:right w:val="none" w:sz="0" w:space="0" w:color="auto"/>
                  </w:divBdr>
                  <w:divsChild>
                    <w:div w:id="57097591">
                      <w:marLeft w:val="0"/>
                      <w:marRight w:val="0"/>
                      <w:marTop w:val="0"/>
                      <w:marBottom w:val="0"/>
                      <w:divBdr>
                        <w:top w:val="none" w:sz="0" w:space="0" w:color="auto"/>
                        <w:left w:val="none" w:sz="0" w:space="0" w:color="auto"/>
                        <w:bottom w:val="none" w:sz="0" w:space="0" w:color="auto"/>
                        <w:right w:val="none" w:sz="0" w:space="0" w:color="auto"/>
                      </w:divBdr>
                    </w:div>
                  </w:divsChild>
                </w:div>
                <w:div w:id="358317382">
                  <w:marLeft w:val="0"/>
                  <w:marRight w:val="0"/>
                  <w:marTop w:val="0"/>
                  <w:marBottom w:val="0"/>
                  <w:divBdr>
                    <w:top w:val="none" w:sz="0" w:space="0" w:color="auto"/>
                    <w:left w:val="none" w:sz="0" w:space="0" w:color="auto"/>
                    <w:bottom w:val="none" w:sz="0" w:space="0" w:color="auto"/>
                    <w:right w:val="none" w:sz="0" w:space="0" w:color="auto"/>
                  </w:divBdr>
                  <w:divsChild>
                    <w:div w:id="961151400">
                      <w:marLeft w:val="0"/>
                      <w:marRight w:val="0"/>
                      <w:marTop w:val="0"/>
                      <w:marBottom w:val="0"/>
                      <w:divBdr>
                        <w:top w:val="none" w:sz="0" w:space="0" w:color="auto"/>
                        <w:left w:val="none" w:sz="0" w:space="0" w:color="auto"/>
                        <w:bottom w:val="none" w:sz="0" w:space="0" w:color="auto"/>
                        <w:right w:val="none" w:sz="0" w:space="0" w:color="auto"/>
                      </w:divBdr>
                    </w:div>
                  </w:divsChild>
                </w:div>
                <w:div w:id="399061167">
                  <w:marLeft w:val="0"/>
                  <w:marRight w:val="0"/>
                  <w:marTop w:val="0"/>
                  <w:marBottom w:val="0"/>
                  <w:divBdr>
                    <w:top w:val="none" w:sz="0" w:space="0" w:color="auto"/>
                    <w:left w:val="none" w:sz="0" w:space="0" w:color="auto"/>
                    <w:bottom w:val="none" w:sz="0" w:space="0" w:color="auto"/>
                    <w:right w:val="none" w:sz="0" w:space="0" w:color="auto"/>
                  </w:divBdr>
                  <w:divsChild>
                    <w:div w:id="907498846">
                      <w:marLeft w:val="0"/>
                      <w:marRight w:val="0"/>
                      <w:marTop w:val="0"/>
                      <w:marBottom w:val="0"/>
                      <w:divBdr>
                        <w:top w:val="none" w:sz="0" w:space="0" w:color="auto"/>
                        <w:left w:val="none" w:sz="0" w:space="0" w:color="auto"/>
                        <w:bottom w:val="none" w:sz="0" w:space="0" w:color="auto"/>
                        <w:right w:val="none" w:sz="0" w:space="0" w:color="auto"/>
                      </w:divBdr>
                    </w:div>
                  </w:divsChild>
                </w:div>
                <w:div w:id="429282519">
                  <w:marLeft w:val="0"/>
                  <w:marRight w:val="0"/>
                  <w:marTop w:val="0"/>
                  <w:marBottom w:val="0"/>
                  <w:divBdr>
                    <w:top w:val="none" w:sz="0" w:space="0" w:color="auto"/>
                    <w:left w:val="none" w:sz="0" w:space="0" w:color="auto"/>
                    <w:bottom w:val="none" w:sz="0" w:space="0" w:color="auto"/>
                    <w:right w:val="none" w:sz="0" w:space="0" w:color="auto"/>
                  </w:divBdr>
                  <w:divsChild>
                    <w:div w:id="496965591">
                      <w:marLeft w:val="0"/>
                      <w:marRight w:val="0"/>
                      <w:marTop w:val="0"/>
                      <w:marBottom w:val="0"/>
                      <w:divBdr>
                        <w:top w:val="none" w:sz="0" w:space="0" w:color="auto"/>
                        <w:left w:val="none" w:sz="0" w:space="0" w:color="auto"/>
                        <w:bottom w:val="none" w:sz="0" w:space="0" w:color="auto"/>
                        <w:right w:val="none" w:sz="0" w:space="0" w:color="auto"/>
                      </w:divBdr>
                    </w:div>
                  </w:divsChild>
                </w:div>
                <w:div w:id="552542946">
                  <w:marLeft w:val="0"/>
                  <w:marRight w:val="0"/>
                  <w:marTop w:val="0"/>
                  <w:marBottom w:val="0"/>
                  <w:divBdr>
                    <w:top w:val="none" w:sz="0" w:space="0" w:color="auto"/>
                    <w:left w:val="none" w:sz="0" w:space="0" w:color="auto"/>
                    <w:bottom w:val="none" w:sz="0" w:space="0" w:color="auto"/>
                    <w:right w:val="none" w:sz="0" w:space="0" w:color="auto"/>
                  </w:divBdr>
                  <w:divsChild>
                    <w:div w:id="1979920305">
                      <w:marLeft w:val="0"/>
                      <w:marRight w:val="0"/>
                      <w:marTop w:val="0"/>
                      <w:marBottom w:val="0"/>
                      <w:divBdr>
                        <w:top w:val="none" w:sz="0" w:space="0" w:color="auto"/>
                        <w:left w:val="none" w:sz="0" w:space="0" w:color="auto"/>
                        <w:bottom w:val="none" w:sz="0" w:space="0" w:color="auto"/>
                        <w:right w:val="none" w:sz="0" w:space="0" w:color="auto"/>
                      </w:divBdr>
                    </w:div>
                  </w:divsChild>
                </w:div>
                <w:div w:id="962886845">
                  <w:marLeft w:val="0"/>
                  <w:marRight w:val="0"/>
                  <w:marTop w:val="0"/>
                  <w:marBottom w:val="0"/>
                  <w:divBdr>
                    <w:top w:val="none" w:sz="0" w:space="0" w:color="auto"/>
                    <w:left w:val="none" w:sz="0" w:space="0" w:color="auto"/>
                    <w:bottom w:val="none" w:sz="0" w:space="0" w:color="auto"/>
                    <w:right w:val="none" w:sz="0" w:space="0" w:color="auto"/>
                  </w:divBdr>
                  <w:divsChild>
                    <w:div w:id="1310020275">
                      <w:marLeft w:val="0"/>
                      <w:marRight w:val="0"/>
                      <w:marTop w:val="0"/>
                      <w:marBottom w:val="0"/>
                      <w:divBdr>
                        <w:top w:val="none" w:sz="0" w:space="0" w:color="auto"/>
                        <w:left w:val="none" w:sz="0" w:space="0" w:color="auto"/>
                        <w:bottom w:val="none" w:sz="0" w:space="0" w:color="auto"/>
                        <w:right w:val="none" w:sz="0" w:space="0" w:color="auto"/>
                      </w:divBdr>
                    </w:div>
                  </w:divsChild>
                </w:div>
                <w:div w:id="1020669565">
                  <w:marLeft w:val="0"/>
                  <w:marRight w:val="0"/>
                  <w:marTop w:val="0"/>
                  <w:marBottom w:val="0"/>
                  <w:divBdr>
                    <w:top w:val="none" w:sz="0" w:space="0" w:color="auto"/>
                    <w:left w:val="none" w:sz="0" w:space="0" w:color="auto"/>
                    <w:bottom w:val="none" w:sz="0" w:space="0" w:color="auto"/>
                    <w:right w:val="none" w:sz="0" w:space="0" w:color="auto"/>
                  </w:divBdr>
                  <w:divsChild>
                    <w:div w:id="2139488544">
                      <w:marLeft w:val="0"/>
                      <w:marRight w:val="0"/>
                      <w:marTop w:val="0"/>
                      <w:marBottom w:val="0"/>
                      <w:divBdr>
                        <w:top w:val="none" w:sz="0" w:space="0" w:color="auto"/>
                        <w:left w:val="none" w:sz="0" w:space="0" w:color="auto"/>
                        <w:bottom w:val="none" w:sz="0" w:space="0" w:color="auto"/>
                        <w:right w:val="none" w:sz="0" w:space="0" w:color="auto"/>
                      </w:divBdr>
                    </w:div>
                  </w:divsChild>
                </w:div>
                <w:div w:id="1109160899">
                  <w:marLeft w:val="0"/>
                  <w:marRight w:val="0"/>
                  <w:marTop w:val="0"/>
                  <w:marBottom w:val="0"/>
                  <w:divBdr>
                    <w:top w:val="none" w:sz="0" w:space="0" w:color="auto"/>
                    <w:left w:val="none" w:sz="0" w:space="0" w:color="auto"/>
                    <w:bottom w:val="none" w:sz="0" w:space="0" w:color="auto"/>
                    <w:right w:val="none" w:sz="0" w:space="0" w:color="auto"/>
                  </w:divBdr>
                  <w:divsChild>
                    <w:div w:id="1234463933">
                      <w:marLeft w:val="0"/>
                      <w:marRight w:val="0"/>
                      <w:marTop w:val="0"/>
                      <w:marBottom w:val="0"/>
                      <w:divBdr>
                        <w:top w:val="none" w:sz="0" w:space="0" w:color="auto"/>
                        <w:left w:val="none" w:sz="0" w:space="0" w:color="auto"/>
                        <w:bottom w:val="none" w:sz="0" w:space="0" w:color="auto"/>
                        <w:right w:val="none" w:sz="0" w:space="0" w:color="auto"/>
                      </w:divBdr>
                    </w:div>
                  </w:divsChild>
                </w:div>
                <w:div w:id="1269577733">
                  <w:marLeft w:val="0"/>
                  <w:marRight w:val="0"/>
                  <w:marTop w:val="0"/>
                  <w:marBottom w:val="0"/>
                  <w:divBdr>
                    <w:top w:val="none" w:sz="0" w:space="0" w:color="auto"/>
                    <w:left w:val="none" w:sz="0" w:space="0" w:color="auto"/>
                    <w:bottom w:val="none" w:sz="0" w:space="0" w:color="auto"/>
                    <w:right w:val="none" w:sz="0" w:space="0" w:color="auto"/>
                  </w:divBdr>
                  <w:divsChild>
                    <w:div w:id="936907048">
                      <w:marLeft w:val="0"/>
                      <w:marRight w:val="0"/>
                      <w:marTop w:val="0"/>
                      <w:marBottom w:val="0"/>
                      <w:divBdr>
                        <w:top w:val="none" w:sz="0" w:space="0" w:color="auto"/>
                        <w:left w:val="none" w:sz="0" w:space="0" w:color="auto"/>
                        <w:bottom w:val="none" w:sz="0" w:space="0" w:color="auto"/>
                        <w:right w:val="none" w:sz="0" w:space="0" w:color="auto"/>
                      </w:divBdr>
                    </w:div>
                  </w:divsChild>
                </w:div>
                <w:div w:id="1700352173">
                  <w:marLeft w:val="0"/>
                  <w:marRight w:val="0"/>
                  <w:marTop w:val="0"/>
                  <w:marBottom w:val="0"/>
                  <w:divBdr>
                    <w:top w:val="none" w:sz="0" w:space="0" w:color="auto"/>
                    <w:left w:val="none" w:sz="0" w:space="0" w:color="auto"/>
                    <w:bottom w:val="none" w:sz="0" w:space="0" w:color="auto"/>
                    <w:right w:val="none" w:sz="0" w:space="0" w:color="auto"/>
                  </w:divBdr>
                  <w:divsChild>
                    <w:div w:id="1036925502">
                      <w:marLeft w:val="0"/>
                      <w:marRight w:val="0"/>
                      <w:marTop w:val="0"/>
                      <w:marBottom w:val="0"/>
                      <w:divBdr>
                        <w:top w:val="none" w:sz="0" w:space="0" w:color="auto"/>
                        <w:left w:val="none" w:sz="0" w:space="0" w:color="auto"/>
                        <w:bottom w:val="none" w:sz="0" w:space="0" w:color="auto"/>
                        <w:right w:val="none" w:sz="0" w:space="0" w:color="auto"/>
                      </w:divBdr>
                    </w:div>
                  </w:divsChild>
                </w:div>
                <w:div w:id="1840579636">
                  <w:marLeft w:val="0"/>
                  <w:marRight w:val="0"/>
                  <w:marTop w:val="0"/>
                  <w:marBottom w:val="0"/>
                  <w:divBdr>
                    <w:top w:val="none" w:sz="0" w:space="0" w:color="auto"/>
                    <w:left w:val="none" w:sz="0" w:space="0" w:color="auto"/>
                    <w:bottom w:val="none" w:sz="0" w:space="0" w:color="auto"/>
                    <w:right w:val="none" w:sz="0" w:space="0" w:color="auto"/>
                  </w:divBdr>
                  <w:divsChild>
                    <w:div w:id="66639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52686">
          <w:marLeft w:val="0"/>
          <w:marRight w:val="0"/>
          <w:marTop w:val="0"/>
          <w:marBottom w:val="0"/>
          <w:divBdr>
            <w:top w:val="none" w:sz="0" w:space="0" w:color="auto"/>
            <w:left w:val="none" w:sz="0" w:space="0" w:color="auto"/>
            <w:bottom w:val="none" w:sz="0" w:space="0" w:color="auto"/>
            <w:right w:val="none" w:sz="0" w:space="0" w:color="auto"/>
          </w:divBdr>
        </w:div>
      </w:divsChild>
    </w:div>
    <w:div w:id="1899854254">
      <w:bodyDiv w:val="1"/>
      <w:marLeft w:val="0"/>
      <w:marRight w:val="0"/>
      <w:marTop w:val="0"/>
      <w:marBottom w:val="0"/>
      <w:divBdr>
        <w:top w:val="none" w:sz="0" w:space="0" w:color="auto"/>
        <w:left w:val="none" w:sz="0" w:space="0" w:color="auto"/>
        <w:bottom w:val="none" w:sz="0" w:space="0" w:color="auto"/>
        <w:right w:val="none" w:sz="0" w:space="0" w:color="auto"/>
      </w:divBdr>
      <w:divsChild>
        <w:div w:id="1074206734">
          <w:marLeft w:val="0"/>
          <w:marRight w:val="0"/>
          <w:marTop w:val="0"/>
          <w:marBottom w:val="0"/>
          <w:divBdr>
            <w:top w:val="none" w:sz="0" w:space="0" w:color="auto"/>
            <w:left w:val="none" w:sz="0" w:space="0" w:color="auto"/>
            <w:bottom w:val="none" w:sz="0" w:space="0" w:color="auto"/>
            <w:right w:val="none" w:sz="0" w:space="0" w:color="auto"/>
          </w:divBdr>
        </w:div>
      </w:divsChild>
    </w:div>
    <w:div w:id="1901092531">
      <w:bodyDiv w:val="1"/>
      <w:marLeft w:val="0"/>
      <w:marRight w:val="0"/>
      <w:marTop w:val="0"/>
      <w:marBottom w:val="0"/>
      <w:divBdr>
        <w:top w:val="none" w:sz="0" w:space="0" w:color="auto"/>
        <w:left w:val="none" w:sz="0" w:space="0" w:color="auto"/>
        <w:bottom w:val="none" w:sz="0" w:space="0" w:color="auto"/>
        <w:right w:val="none" w:sz="0" w:space="0" w:color="auto"/>
      </w:divBdr>
      <w:divsChild>
        <w:div w:id="135268972">
          <w:marLeft w:val="0"/>
          <w:marRight w:val="0"/>
          <w:marTop w:val="0"/>
          <w:marBottom w:val="0"/>
          <w:divBdr>
            <w:top w:val="none" w:sz="0" w:space="0" w:color="auto"/>
            <w:left w:val="none" w:sz="0" w:space="0" w:color="auto"/>
            <w:bottom w:val="none" w:sz="0" w:space="0" w:color="auto"/>
            <w:right w:val="none" w:sz="0" w:space="0" w:color="auto"/>
          </w:divBdr>
        </w:div>
        <w:div w:id="1743723331">
          <w:marLeft w:val="0"/>
          <w:marRight w:val="0"/>
          <w:marTop w:val="0"/>
          <w:marBottom w:val="0"/>
          <w:divBdr>
            <w:top w:val="none" w:sz="0" w:space="0" w:color="auto"/>
            <w:left w:val="none" w:sz="0" w:space="0" w:color="auto"/>
            <w:bottom w:val="none" w:sz="0" w:space="0" w:color="auto"/>
            <w:right w:val="none" w:sz="0" w:space="0" w:color="auto"/>
          </w:divBdr>
        </w:div>
      </w:divsChild>
    </w:div>
    <w:div w:id="1915236560">
      <w:bodyDiv w:val="1"/>
      <w:marLeft w:val="0"/>
      <w:marRight w:val="0"/>
      <w:marTop w:val="0"/>
      <w:marBottom w:val="0"/>
      <w:divBdr>
        <w:top w:val="none" w:sz="0" w:space="0" w:color="auto"/>
        <w:left w:val="none" w:sz="0" w:space="0" w:color="auto"/>
        <w:bottom w:val="none" w:sz="0" w:space="0" w:color="auto"/>
        <w:right w:val="none" w:sz="0" w:space="0" w:color="auto"/>
      </w:divBdr>
    </w:div>
    <w:div w:id="1915506549">
      <w:bodyDiv w:val="1"/>
      <w:marLeft w:val="0"/>
      <w:marRight w:val="0"/>
      <w:marTop w:val="0"/>
      <w:marBottom w:val="0"/>
      <w:divBdr>
        <w:top w:val="none" w:sz="0" w:space="0" w:color="auto"/>
        <w:left w:val="none" w:sz="0" w:space="0" w:color="auto"/>
        <w:bottom w:val="none" w:sz="0" w:space="0" w:color="auto"/>
        <w:right w:val="none" w:sz="0" w:space="0" w:color="auto"/>
      </w:divBdr>
    </w:div>
    <w:div w:id="1915773424">
      <w:marLeft w:val="0"/>
      <w:marRight w:val="0"/>
      <w:marTop w:val="0"/>
      <w:marBottom w:val="0"/>
      <w:divBdr>
        <w:top w:val="none" w:sz="0" w:space="0" w:color="auto"/>
        <w:left w:val="none" w:sz="0" w:space="0" w:color="auto"/>
        <w:bottom w:val="none" w:sz="0" w:space="0" w:color="auto"/>
        <w:right w:val="none" w:sz="0" w:space="0" w:color="auto"/>
      </w:divBdr>
    </w:div>
    <w:div w:id="1922178956">
      <w:bodyDiv w:val="1"/>
      <w:marLeft w:val="0"/>
      <w:marRight w:val="0"/>
      <w:marTop w:val="0"/>
      <w:marBottom w:val="0"/>
      <w:divBdr>
        <w:top w:val="none" w:sz="0" w:space="0" w:color="auto"/>
        <w:left w:val="none" w:sz="0" w:space="0" w:color="auto"/>
        <w:bottom w:val="none" w:sz="0" w:space="0" w:color="auto"/>
        <w:right w:val="none" w:sz="0" w:space="0" w:color="auto"/>
      </w:divBdr>
      <w:divsChild>
        <w:div w:id="331954453">
          <w:marLeft w:val="0"/>
          <w:marRight w:val="0"/>
          <w:marTop w:val="0"/>
          <w:marBottom w:val="0"/>
          <w:divBdr>
            <w:top w:val="none" w:sz="0" w:space="0" w:color="auto"/>
            <w:left w:val="none" w:sz="0" w:space="0" w:color="auto"/>
            <w:bottom w:val="none" w:sz="0" w:space="0" w:color="auto"/>
            <w:right w:val="none" w:sz="0" w:space="0" w:color="auto"/>
          </w:divBdr>
          <w:divsChild>
            <w:div w:id="752311803">
              <w:marLeft w:val="0"/>
              <w:marRight w:val="0"/>
              <w:marTop w:val="0"/>
              <w:marBottom w:val="0"/>
              <w:divBdr>
                <w:top w:val="none" w:sz="0" w:space="0" w:color="auto"/>
                <w:left w:val="none" w:sz="0" w:space="0" w:color="auto"/>
                <w:bottom w:val="none" w:sz="0" w:space="0" w:color="auto"/>
                <w:right w:val="none" w:sz="0" w:space="0" w:color="auto"/>
              </w:divBdr>
            </w:div>
          </w:divsChild>
        </w:div>
        <w:div w:id="361824746">
          <w:marLeft w:val="0"/>
          <w:marRight w:val="0"/>
          <w:marTop w:val="0"/>
          <w:marBottom w:val="0"/>
          <w:divBdr>
            <w:top w:val="none" w:sz="0" w:space="0" w:color="auto"/>
            <w:left w:val="none" w:sz="0" w:space="0" w:color="auto"/>
            <w:bottom w:val="none" w:sz="0" w:space="0" w:color="auto"/>
            <w:right w:val="none" w:sz="0" w:space="0" w:color="auto"/>
          </w:divBdr>
          <w:divsChild>
            <w:div w:id="955218426">
              <w:marLeft w:val="0"/>
              <w:marRight w:val="0"/>
              <w:marTop w:val="0"/>
              <w:marBottom w:val="0"/>
              <w:divBdr>
                <w:top w:val="none" w:sz="0" w:space="0" w:color="auto"/>
                <w:left w:val="none" w:sz="0" w:space="0" w:color="auto"/>
                <w:bottom w:val="none" w:sz="0" w:space="0" w:color="auto"/>
                <w:right w:val="none" w:sz="0" w:space="0" w:color="auto"/>
              </w:divBdr>
            </w:div>
          </w:divsChild>
        </w:div>
        <w:div w:id="843668478">
          <w:marLeft w:val="0"/>
          <w:marRight w:val="0"/>
          <w:marTop w:val="0"/>
          <w:marBottom w:val="0"/>
          <w:divBdr>
            <w:top w:val="none" w:sz="0" w:space="0" w:color="auto"/>
            <w:left w:val="none" w:sz="0" w:space="0" w:color="auto"/>
            <w:bottom w:val="none" w:sz="0" w:space="0" w:color="auto"/>
            <w:right w:val="none" w:sz="0" w:space="0" w:color="auto"/>
          </w:divBdr>
          <w:divsChild>
            <w:div w:id="114907610">
              <w:marLeft w:val="0"/>
              <w:marRight w:val="0"/>
              <w:marTop w:val="0"/>
              <w:marBottom w:val="0"/>
              <w:divBdr>
                <w:top w:val="none" w:sz="0" w:space="0" w:color="auto"/>
                <w:left w:val="none" w:sz="0" w:space="0" w:color="auto"/>
                <w:bottom w:val="none" w:sz="0" w:space="0" w:color="auto"/>
                <w:right w:val="none" w:sz="0" w:space="0" w:color="auto"/>
              </w:divBdr>
            </w:div>
          </w:divsChild>
        </w:div>
        <w:div w:id="988367551">
          <w:marLeft w:val="0"/>
          <w:marRight w:val="0"/>
          <w:marTop w:val="0"/>
          <w:marBottom w:val="0"/>
          <w:divBdr>
            <w:top w:val="none" w:sz="0" w:space="0" w:color="auto"/>
            <w:left w:val="none" w:sz="0" w:space="0" w:color="auto"/>
            <w:bottom w:val="none" w:sz="0" w:space="0" w:color="auto"/>
            <w:right w:val="none" w:sz="0" w:space="0" w:color="auto"/>
          </w:divBdr>
          <w:divsChild>
            <w:div w:id="749043235">
              <w:marLeft w:val="0"/>
              <w:marRight w:val="0"/>
              <w:marTop w:val="0"/>
              <w:marBottom w:val="0"/>
              <w:divBdr>
                <w:top w:val="none" w:sz="0" w:space="0" w:color="auto"/>
                <w:left w:val="none" w:sz="0" w:space="0" w:color="auto"/>
                <w:bottom w:val="none" w:sz="0" w:space="0" w:color="auto"/>
                <w:right w:val="none" w:sz="0" w:space="0" w:color="auto"/>
              </w:divBdr>
            </w:div>
            <w:div w:id="1125587933">
              <w:marLeft w:val="0"/>
              <w:marRight w:val="0"/>
              <w:marTop w:val="0"/>
              <w:marBottom w:val="0"/>
              <w:divBdr>
                <w:top w:val="none" w:sz="0" w:space="0" w:color="auto"/>
                <w:left w:val="none" w:sz="0" w:space="0" w:color="auto"/>
                <w:bottom w:val="none" w:sz="0" w:space="0" w:color="auto"/>
                <w:right w:val="none" w:sz="0" w:space="0" w:color="auto"/>
              </w:divBdr>
            </w:div>
            <w:div w:id="1847863647">
              <w:marLeft w:val="0"/>
              <w:marRight w:val="0"/>
              <w:marTop w:val="0"/>
              <w:marBottom w:val="0"/>
              <w:divBdr>
                <w:top w:val="none" w:sz="0" w:space="0" w:color="auto"/>
                <w:left w:val="none" w:sz="0" w:space="0" w:color="auto"/>
                <w:bottom w:val="none" w:sz="0" w:space="0" w:color="auto"/>
                <w:right w:val="none" w:sz="0" w:space="0" w:color="auto"/>
              </w:divBdr>
            </w:div>
          </w:divsChild>
        </w:div>
        <w:div w:id="1010990169">
          <w:marLeft w:val="0"/>
          <w:marRight w:val="0"/>
          <w:marTop w:val="0"/>
          <w:marBottom w:val="0"/>
          <w:divBdr>
            <w:top w:val="none" w:sz="0" w:space="0" w:color="auto"/>
            <w:left w:val="none" w:sz="0" w:space="0" w:color="auto"/>
            <w:bottom w:val="none" w:sz="0" w:space="0" w:color="auto"/>
            <w:right w:val="none" w:sz="0" w:space="0" w:color="auto"/>
          </w:divBdr>
          <w:divsChild>
            <w:div w:id="1653214414">
              <w:marLeft w:val="0"/>
              <w:marRight w:val="0"/>
              <w:marTop w:val="0"/>
              <w:marBottom w:val="0"/>
              <w:divBdr>
                <w:top w:val="none" w:sz="0" w:space="0" w:color="auto"/>
                <w:left w:val="none" w:sz="0" w:space="0" w:color="auto"/>
                <w:bottom w:val="none" w:sz="0" w:space="0" w:color="auto"/>
                <w:right w:val="none" w:sz="0" w:space="0" w:color="auto"/>
              </w:divBdr>
            </w:div>
          </w:divsChild>
        </w:div>
        <w:div w:id="1112018756">
          <w:marLeft w:val="0"/>
          <w:marRight w:val="0"/>
          <w:marTop w:val="0"/>
          <w:marBottom w:val="0"/>
          <w:divBdr>
            <w:top w:val="none" w:sz="0" w:space="0" w:color="auto"/>
            <w:left w:val="none" w:sz="0" w:space="0" w:color="auto"/>
            <w:bottom w:val="none" w:sz="0" w:space="0" w:color="auto"/>
            <w:right w:val="none" w:sz="0" w:space="0" w:color="auto"/>
          </w:divBdr>
          <w:divsChild>
            <w:div w:id="1923219584">
              <w:marLeft w:val="0"/>
              <w:marRight w:val="0"/>
              <w:marTop w:val="0"/>
              <w:marBottom w:val="0"/>
              <w:divBdr>
                <w:top w:val="none" w:sz="0" w:space="0" w:color="auto"/>
                <w:left w:val="none" w:sz="0" w:space="0" w:color="auto"/>
                <w:bottom w:val="none" w:sz="0" w:space="0" w:color="auto"/>
                <w:right w:val="none" w:sz="0" w:space="0" w:color="auto"/>
              </w:divBdr>
            </w:div>
          </w:divsChild>
        </w:div>
        <w:div w:id="1441296483">
          <w:marLeft w:val="0"/>
          <w:marRight w:val="0"/>
          <w:marTop w:val="0"/>
          <w:marBottom w:val="0"/>
          <w:divBdr>
            <w:top w:val="none" w:sz="0" w:space="0" w:color="auto"/>
            <w:left w:val="none" w:sz="0" w:space="0" w:color="auto"/>
            <w:bottom w:val="none" w:sz="0" w:space="0" w:color="auto"/>
            <w:right w:val="none" w:sz="0" w:space="0" w:color="auto"/>
          </w:divBdr>
          <w:divsChild>
            <w:div w:id="132526015">
              <w:marLeft w:val="0"/>
              <w:marRight w:val="0"/>
              <w:marTop w:val="0"/>
              <w:marBottom w:val="0"/>
              <w:divBdr>
                <w:top w:val="none" w:sz="0" w:space="0" w:color="auto"/>
                <w:left w:val="none" w:sz="0" w:space="0" w:color="auto"/>
                <w:bottom w:val="none" w:sz="0" w:space="0" w:color="auto"/>
                <w:right w:val="none" w:sz="0" w:space="0" w:color="auto"/>
              </w:divBdr>
            </w:div>
            <w:div w:id="784665306">
              <w:marLeft w:val="0"/>
              <w:marRight w:val="0"/>
              <w:marTop w:val="0"/>
              <w:marBottom w:val="0"/>
              <w:divBdr>
                <w:top w:val="none" w:sz="0" w:space="0" w:color="auto"/>
                <w:left w:val="none" w:sz="0" w:space="0" w:color="auto"/>
                <w:bottom w:val="none" w:sz="0" w:space="0" w:color="auto"/>
                <w:right w:val="none" w:sz="0" w:space="0" w:color="auto"/>
              </w:divBdr>
            </w:div>
            <w:div w:id="1165511693">
              <w:marLeft w:val="0"/>
              <w:marRight w:val="0"/>
              <w:marTop w:val="0"/>
              <w:marBottom w:val="0"/>
              <w:divBdr>
                <w:top w:val="none" w:sz="0" w:space="0" w:color="auto"/>
                <w:left w:val="none" w:sz="0" w:space="0" w:color="auto"/>
                <w:bottom w:val="none" w:sz="0" w:space="0" w:color="auto"/>
                <w:right w:val="none" w:sz="0" w:space="0" w:color="auto"/>
              </w:divBdr>
            </w:div>
            <w:div w:id="1484931222">
              <w:marLeft w:val="0"/>
              <w:marRight w:val="0"/>
              <w:marTop w:val="0"/>
              <w:marBottom w:val="0"/>
              <w:divBdr>
                <w:top w:val="none" w:sz="0" w:space="0" w:color="auto"/>
                <w:left w:val="none" w:sz="0" w:space="0" w:color="auto"/>
                <w:bottom w:val="none" w:sz="0" w:space="0" w:color="auto"/>
                <w:right w:val="none" w:sz="0" w:space="0" w:color="auto"/>
              </w:divBdr>
            </w:div>
          </w:divsChild>
        </w:div>
        <w:div w:id="1480807224">
          <w:marLeft w:val="0"/>
          <w:marRight w:val="0"/>
          <w:marTop w:val="0"/>
          <w:marBottom w:val="0"/>
          <w:divBdr>
            <w:top w:val="none" w:sz="0" w:space="0" w:color="auto"/>
            <w:left w:val="none" w:sz="0" w:space="0" w:color="auto"/>
            <w:bottom w:val="none" w:sz="0" w:space="0" w:color="auto"/>
            <w:right w:val="none" w:sz="0" w:space="0" w:color="auto"/>
          </w:divBdr>
          <w:divsChild>
            <w:div w:id="581375393">
              <w:marLeft w:val="0"/>
              <w:marRight w:val="0"/>
              <w:marTop w:val="0"/>
              <w:marBottom w:val="0"/>
              <w:divBdr>
                <w:top w:val="none" w:sz="0" w:space="0" w:color="auto"/>
                <w:left w:val="none" w:sz="0" w:space="0" w:color="auto"/>
                <w:bottom w:val="none" w:sz="0" w:space="0" w:color="auto"/>
                <w:right w:val="none" w:sz="0" w:space="0" w:color="auto"/>
              </w:divBdr>
            </w:div>
          </w:divsChild>
        </w:div>
        <w:div w:id="1544712129">
          <w:marLeft w:val="0"/>
          <w:marRight w:val="0"/>
          <w:marTop w:val="0"/>
          <w:marBottom w:val="0"/>
          <w:divBdr>
            <w:top w:val="none" w:sz="0" w:space="0" w:color="auto"/>
            <w:left w:val="none" w:sz="0" w:space="0" w:color="auto"/>
            <w:bottom w:val="none" w:sz="0" w:space="0" w:color="auto"/>
            <w:right w:val="none" w:sz="0" w:space="0" w:color="auto"/>
          </w:divBdr>
          <w:divsChild>
            <w:div w:id="504781289">
              <w:marLeft w:val="0"/>
              <w:marRight w:val="0"/>
              <w:marTop w:val="0"/>
              <w:marBottom w:val="0"/>
              <w:divBdr>
                <w:top w:val="none" w:sz="0" w:space="0" w:color="auto"/>
                <w:left w:val="none" w:sz="0" w:space="0" w:color="auto"/>
                <w:bottom w:val="none" w:sz="0" w:space="0" w:color="auto"/>
                <w:right w:val="none" w:sz="0" w:space="0" w:color="auto"/>
              </w:divBdr>
            </w:div>
            <w:div w:id="663582155">
              <w:marLeft w:val="0"/>
              <w:marRight w:val="0"/>
              <w:marTop w:val="0"/>
              <w:marBottom w:val="0"/>
              <w:divBdr>
                <w:top w:val="none" w:sz="0" w:space="0" w:color="auto"/>
                <w:left w:val="none" w:sz="0" w:space="0" w:color="auto"/>
                <w:bottom w:val="none" w:sz="0" w:space="0" w:color="auto"/>
                <w:right w:val="none" w:sz="0" w:space="0" w:color="auto"/>
              </w:divBdr>
            </w:div>
            <w:div w:id="905409975">
              <w:marLeft w:val="0"/>
              <w:marRight w:val="0"/>
              <w:marTop w:val="0"/>
              <w:marBottom w:val="0"/>
              <w:divBdr>
                <w:top w:val="none" w:sz="0" w:space="0" w:color="auto"/>
                <w:left w:val="none" w:sz="0" w:space="0" w:color="auto"/>
                <w:bottom w:val="none" w:sz="0" w:space="0" w:color="auto"/>
                <w:right w:val="none" w:sz="0" w:space="0" w:color="auto"/>
              </w:divBdr>
            </w:div>
            <w:div w:id="1765881939">
              <w:marLeft w:val="0"/>
              <w:marRight w:val="0"/>
              <w:marTop w:val="0"/>
              <w:marBottom w:val="0"/>
              <w:divBdr>
                <w:top w:val="none" w:sz="0" w:space="0" w:color="auto"/>
                <w:left w:val="none" w:sz="0" w:space="0" w:color="auto"/>
                <w:bottom w:val="none" w:sz="0" w:space="0" w:color="auto"/>
                <w:right w:val="none" w:sz="0" w:space="0" w:color="auto"/>
              </w:divBdr>
            </w:div>
          </w:divsChild>
        </w:div>
        <w:div w:id="1976372015">
          <w:marLeft w:val="0"/>
          <w:marRight w:val="0"/>
          <w:marTop w:val="0"/>
          <w:marBottom w:val="0"/>
          <w:divBdr>
            <w:top w:val="none" w:sz="0" w:space="0" w:color="auto"/>
            <w:left w:val="none" w:sz="0" w:space="0" w:color="auto"/>
            <w:bottom w:val="none" w:sz="0" w:space="0" w:color="auto"/>
            <w:right w:val="none" w:sz="0" w:space="0" w:color="auto"/>
          </w:divBdr>
          <w:divsChild>
            <w:div w:id="87972803">
              <w:marLeft w:val="0"/>
              <w:marRight w:val="0"/>
              <w:marTop w:val="0"/>
              <w:marBottom w:val="0"/>
              <w:divBdr>
                <w:top w:val="none" w:sz="0" w:space="0" w:color="auto"/>
                <w:left w:val="none" w:sz="0" w:space="0" w:color="auto"/>
                <w:bottom w:val="none" w:sz="0" w:space="0" w:color="auto"/>
                <w:right w:val="none" w:sz="0" w:space="0" w:color="auto"/>
              </w:divBdr>
            </w:div>
            <w:div w:id="162647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18137">
      <w:bodyDiv w:val="1"/>
      <w:marLeft w:val="0"/>
      <w:marRight w:val="0"/>
      <w:marTop w:val="0"/>
      <w:marBottom w:val="0"/>
      <w:divBdr>
        <w:top w:val="none" w:sz="0" w:space="0" w:color="auto"/>
        <w:left w:val="none" w:sz="0" w:space="0" w:color="auto"/>
        <w:bottom w:val="none" w:sz="0" w:space="0" w:color="auto"/>
        <w:right w:val="none" w:sz="0" w:space="0" w:color="auto"/>
      </w:divBdr>
      <w:divsChild>
        <w:div w:id="862669635">
          <w:marLeft w:val="0"/>
          <w:marRight w:val="0"/>
          <w:marTop w:val="0"/>
          <w:marBottom w:val="0"/>
          <w:divBdr>
            <w:top w:val="none" w:sz="0" w:space="0" w:color="auto"/>
            <w:left w:val="none" w:sz="0" w:space="0" w:color="auto"/>
            <w:bottom w:val="none" w:sz="0" w:space="0" w:color="auto"/>
            <w:right w:val="none" w:sz="0" w:space="0" w:color="auto"/>
          </w:divBdr>
        </w:div>
      </w:divsChild>
    </w:div>
    <w:div w:id="1955212157">
      <w:bodyDiv w:val="1"/>
      <w:marLeft w:val="0"/>
      <w:marRight w:val="0"/>
      <w:marTop w:val="0"/>
      <w:marBottom w:val="0"/>
      <w:divBdr>
        <w:top w:val="none" w:sz="0" w:space="0" w:color="auto"/>
        <w:left w:val="none" w:sz="0" w:space="0" w:color="auto"/>
        <w:bottom w:val="none" w:sz="0" w:space="0" w:color="auto"/>
        <w:right w:val="none" w:sz="0" w:space="0" w:color="auto"/>
      </w:divBdr>
    </w:div>
    <w:div w:id="1961837205">
      <w:bodyDiv w:val="1"/>
      <w:marLeft w:val="0"/>
      <w:marRight w:val="0"/>
      <w:marTop w:val="0"/>
      <w:marBottom w:val="0"/>
      <w:divBdr>
        <w:top w:val="none" w:sz="0" w:space="0" w:color="auto"/>
        <w:left w:val="none" w:sz="0" w:space="0" w:color="auto"/>
        <w:bottom w:val="none" w:sz="0" w:space="0" w:color="auto"/>
        <w:right w:val="none" w:sz="0" w:space="0" w:color="auto"/>
      </w:divBdr>
    </w:div>
    <w:div w:id="1963874557">
      <w:marLeft w:val="0"/>
      <w:marRight w:val="0"/>
      <w:marTop w:val="0"/>
      <w:marBottom w:val="0"/>
      <w:divBdr>
        <w:top w:val="none" w:sz="0" w:space="0" w:color="auto"/>
        <w:left w:val="none" w:sz="0" w:space="0" w:color="auto"/>
        <w:bottom w:val="none" w:sz="0" w:space="0" w:color="auto"/>
        <w:right w:val="none" w:sz="0" w:space="0" w:color="auto"/>
      </w:divBdr>
    </w:div>
    <w:div w:id="1970235258">
      <w:bodyDiv w:val="1"/>
      <w:marLeft w:val="0"/>
      <w:marRight w:val="0"/>
      <w:marTop w:val="0"/>
      <w:marBottom w:val="0"/>
      <w:divBdr>
        <w:top w:val="none" w:sz="0" w:space="0" w:color="auto"/>
        <w:left w:val="none" w:sz="0" w:space="0" w:color="auto"/>
        <w:bottom w:val="none" w:sz="0" w:space="0" w:color="auto"/>
        <w:right w:val="none" w:sz="0" w:space="0" w:color="auto"/>
      </w:divBdr>
    </w:div>
    <w:div w:id="1973553559">
      <w:bodyDiv w:val="1"/>
      <w:marLeft w:val="0"/>
      <w:marRight w:val="0"/>
      <w:marTop w:val="0"/>
      <w:marBottom w:val="0"/>
      <w:divBdr>
        <w:top w:val="none" w:sz="0" w:space="0" w:color="auto"/>
        <w:left w:val="none" w:sz="0" w:space="0" w:color="auto"/>
        <w:bottom w:val="none" w:sz="0" w:space="0" w:color="auto"/>
        <w:right w:val="none" w:sz="0" w:space="0" w:color="auto"/>
      </w:divBdr>
    </w:div>
    <w:div w:id="1984119148">
      <w:bodyDiv w:val="1"/>
      <w:marLeft w:val="0"/>
      <w:marRight w:val="0"/>
      <w:marTop w:val="0"/>
      <w:marBottom w:val="0"/>
      <w:divBdr>
        <w:top w:val="none" w:sz="0" w:space="0" w:color="auto"/>
        <w:left w:val="none" w:sz="0" w:space="0" w:color="auto"/>
        <w:bottom w:val="none" w:sz="0" w:space="0" w:color="auto"/>
        <w:right w:val="none" w:sz="0" w:space="0" w:color="auto"/>
      </w:divBdr>
    </w:div>
    <w:div w:id="1993681754">
      <w:marLeft w:val="0"/>
      <w:marRight w:val="0"/>
      <w:marTop w:val="0"/>
      <w:marBottom w:val="0"/>
      <w:divBdr>
        <w:top w:val="none" w:sz="0" w:space="0" w:color="auto"/>
        <w:left w:val="none" w:sz="0" w:space="0" w:color="auto"/>
        <w:bottom w:val="none" w:sz="0" w:space="0" w:color="auto"/>
        <w:right w:val="none" w:sz="0" w:space="0" w:color="auto"/>
      </w:divBdr>
    </w:div>
    <w:div w:id="2000041581">
      <w:bodyDiv w:val="1"/>
      <w:marLeft w:val="0"/>
      <w:marRight w:val="0"/>
      <w:marTop w:val="0"/>
      <w:marBottom w:val="0"/>
      <w:divBdr>
        <w:top w:val="none" w:sz="0" w:space="0" w:color="auto"/>
        <w:left w:val="none" w:sz="0" w:space="0" w:color="auto"/>
        <w:bottom w:val="none" w:sz="0" w:space="0" w:color="auto"/>
        <w:right w:val="none" w:sz="0" w:space="0" w:color="auto"/>
      </w:divBdr>
    </w:div>
    <w:div w:id="2011790481">
      <w:marLeft w:val="0"/>
      <w:marRight w:val="0"/>
      <w:marTop w:val="0"/>
      <w:marBottom w:val="0"/>
      <w:divBdr>
        <w:top w:val="none" w:sz="0" w:space="0" w:color="auto"/>
        <w:left w:val="none" w:sz="0" w:space="0" w:color="auto"/>
        <w:bottom w:val="none" w:sz="0" w:space="0" w:color="auto"/>
        <w:right w:val="none" w:sz="0" w:space="0" w:color="auto"/>
      </w:divBdr>
    </w:div>
    <w:div w:id="2015524222">
      <w:bodyDiv w:val="1"/>
      <w:marLeft w:val="0"/>
      <w:marRight w:val="0"/>
      <w:marTop w:val="0"/>
      <w:marBottom w:val="0"/>
      <w:divBdr>
        <w:top w:val="none" w:sz="0" w:space="0" w:color="auto"/>
        <w:left w:val="none" w:sz="0" w:space="0" w:color="auto"/>
        <w:bottom w:val="none" w:sz="0" w:space="0" w:color="auto"/>
        <w:right w:val="none" w:sz="0" w:space="0" w:color="auto"/>
      </w:divBdr>
      <w:divsChild>
        <w:div w:id="13269331">
          <w:marLeft w:val="0"/>
          <w:marRight w:val="0"/>
          <w:marTop w:val="0"/>
          <w:marBottom w:val="0"/>
          <w:divBdr>
            <w:top w:val="none" w:sz="0" w:space="0" w:color="auto"/>
            <w:left w:val="none" w:sz="0" w:space="0" w:color="auto"/>
            <w:bottom w:val="none" w:sz="0" w:space="0" w:color="auto"/>
            <w:right w:val="none" w:sz="0" w:space="0" w:color="auto"/>
          </w:divBdr>
          <w:divsChild>
            <w:div w:id="767896369">
              <w:marLeft w:val="0"/>
              <w:marRight w:val="0"/>
              <w:marTop w:val="0"/>
              <w:marBottom w:val="0"/>
              <w:divBdr>
                <w:top w:val="none" w:sz="0" w:space="0" w:color="auto"/>
                <w:left w:val="none" w:sz="0" w:space="0" w:color="auto"/>
                <w:bottom w:val="none" w:sz="0" w:space="0" w:color="auto"/>
                <w:right w:val="none" w:sz="0" w:space="0" w:color="auto"/>
              </w:divBdr>
            </w:div>
            <w:div w:id="775638098">
              <w:marLeft w:val="0"/>
              <w:marRight w:val="0"/>
              <w:marTop w:val="0"/>
              <w:marBottom w:val="0"/>
              <w:divBdr>
                <w:top w:val="none" w:sz="0" w:space="0" w:color="auto"/>
                <w:left w:val="none" w:sz="0" w:space="0" w:color="auto"/>
                <w:bottom w:val="none" w:sz="0" w:space="0" w:color="auto"/>
                <w:right w:val="none" w:sz="0" w:space="0" w:color="auto"/>
              </w:divBdr>
            </w:div>
            <w:div w:id="1462188762">
              <w:marLeft w:val="0"/>
              <w:marRight w:val="0"/>
              <w:marTop w:val="0"/>
              <w:marBottom w:val="0"/>
              <w:divBdr>
                <w:top w:val="none" w:sz="0" w:space="0" w:color="auto"/>
                <w:left w:val="none" w:sz="0" w:space="0" w:color="auto"/>
                <w:bottom w:val="none" w:sz="0" w:space="0" w:color="auto"/>
                <w:right w:val="none" w:sz="0" w:space="0" w:color="auto"/>
              </w:divBdr>
            </w:div>
            <w:div w:id="1626690447">
              <w:marLeft w:val="0"/>
              <w:marRight w:val="0"/>
              <w:marTop w:val="0"/>
              <w:marBottom w:val="0"/>
              <w:divBdr>
                <w:top w:val="none" w:sz="0" w:space="0" w:color="auto"/>
                <w:left w:val="none" w:sz="0" w:space="0" w:color="auto"/>
                <w:bottom w:val="none" w:sz="0" w:space="0" w:color="auto"/>
                <w:right w:val="none" w:sz="0" w:space="0" w:color="auto"/>
              </w:divBdr>
            </w:div>
          </w:divsChild>
        </w:div>
        <w:div w:id="415564402">
          <w:marLeft w:val="0"/>
          <w:marRight w:val="0"/>
          <w:marTop w:val="0"/>
          <w:marBottom w:val="0"/>
          <w:divBdr>
            <w:top w:val="none" w:sz="0" w:space="0" w:color="auto"/>
            <w:left w:val="none" w:sz="0" w:space="0" w:color="auto"/>
            <w:bottom w:val="none" w:sz="0" w:space="0" w:color="auto"/>
            <w:right w:val="none" w:sz="0" w:space="0" w:color="auto"/>
          </w:divBdr>
        </w:div>
        <w:div w:id="1619989305">
          <w:marLeft w:val="0"/>
          <w:marRight w:val="0"/>
          <w:marTop w:val="0"/>
          <w:marBottom w:val="0"/>
          <w:divBdr>
            <w:top w:val="none" w:sz="0" w:space="0" w:color="auto"/>
            <w:left w:val="none" w:sz="0" w:space="0" w:color="auto"/>
            <w:bottom w:val="none" w:sz="0" w:space="0" w:color="auto"/>
            <w:right w:val="none" w:sz="0" w:space="0" w:color="auto"/>
          </w:divBdr>
        </w:div>
      </w:divsChild>
    </w:div>
    <w:div w:id="2017532606">
      <w:bodyDiv w:val="1"/>
      <w:marLeft w:val="0"/>
      <w:marRight w:val="0"/>
      <w:marTop w:val="0"/>
      <w:marBottom w:val="0"/>
      <w:divBdr>
        <w:top w:val="none" w:sz="0" w:space="0" w:color="auto"/>
        <w:left w:val="none" w:sz="0" w:space="0" w:color="auto"/>
        <w:bottom w:val="none" w:sz="0" w:space="0" w:color="auto"/>
        <w:right w:val="none" w:sz="0" w:space="0" w:color="auto"/>
      </w:divBdr>
      <w:divsChild>
        <w:div w:id="1749955721">
          <w:marLeft w:val="0"/>
          <w:marRight w:val="0"/>
          <w:marTop w:val="0"/>
          <w:marBottom w:val="0"/>
          <w:divBdr>
            <w:top w:val="none" w:sz="0" w:space="0" w:color="auto"/>
            <w:left w:val="none" w:sz="0" w:space="0" w:color="auto"/>
            <w:bottom w:val="none" w:sz="0" w:space="0" w:color="auto"/>
            <w:right w:val="none" w:sz="0" w:space="0" w:color="auto"/>
          </w:divBdr>
        </w:div>
      </w:divsChild>
    </w:div>
    <w:div w:id="2022394350">
      <w:bodyDiv w:val="1"/>
      <w:marLeft w:val="0"/>
      <w:marRight w:val="0"/>
      <w:marTop w:val="0"/>
      <w:marBottom w:val="0"/>
      <w:divBdr>
        <w:top w:val="none" w:sz="0" w:space="0" w:color="auto"/>
        <w:left w:val="none" w:sz="0" w:space="0" w:color="auto"/>
        <w:bottom w:val="none" w:sz="0" w:space="0" w:color="auto"/>
        <w:right w:val="none" w:sz="0" w:space="0" w:color="auto"/>
      </w:divBdr>
      <w:divsChild>
        <w:div w:id="945236534">
          <w:marLeft w:val="0"/>
          <w:marRight w:val="0"/>
          <w:marTop w:val="0"/>
          <w:marBottom w:val="0"/>
          <w:divBdr>
            <w:top w:val="none" w:sz="0" w:space="0" w:color="auto"/>
            <w:left w:val="none" w:sz="0" w:space="0" w:color="auto"/>
            <w:bottom w:val="none" w:sz="0" w:space="0" w:color="auto"/>
            <w:right w:val="none" w:sz="0" w:space="0" w:color="auto"/>
          </w:divBdr>
          <w:divsChild>
            <w:div w:id="91827762">
              <w:marLeft w:val="0"/>
              <w:marRight w:val="0"/>
              <w:marTop w:val="0"/>
              <w:marBottom w:val="0"/>
              <w:divBdr>
                <w:top w:val="none" w:sz="0" w:space="0" w:color="auto"/>
                <w:left w:val="none" w:sz="0" w:space="0" w:color="auto"/>
                <w:bottom w:val="none" w:sz="0" w:space="0" w:color="auto"/>
                <w:right w:val="none" w:sz="0" w:space="0" w:color="auto"/>
              </w:divBdr>
            </w:div>
            <w:div w:id="205876451">
              <w:marLeft w:val="0"/>
              <w:marRight w:val="0"/>
              <w:marTop w:val="0"/>
              <w:marBottom w:val="0"/>
              <w:divBdr>
                <w:top w:val="none" w:sz="0" w:space="0" w:color="auto"/>
                <w:left w:val="none" w:sz="0" w:space="0" w:color="auto"/>
                <w:bottom w:val="none" w:sz="0" w:space="0" w:color="auto"/>
                <w:right w:val="none" w:sz="0" w:space="0" w:color="auto"/>
              </w:divBdr>
            </w:div>
            <w:div w:id="209726943">
              <w:marLeft w:val="0"/>
              <w:marRight w:val="0"/>
              <w:marTop w:val="0"/>
              <w:marBottom w:val="0"/>
              <w:divBdr>
                <w:top w:val="none" w:sz="0" w:space="0" w:color="auto"/>
                <w:left w:val="none" w:sz="0" w:space="0" w:color="auto"/>
                <w:bottom w:val="none" w:sz="0" w:space="0" w:color="auto"/>
                <w:right w:val="none" w:sz="0" w:space="0" w:color="auto"/>
              </w:divBdr>
            </w:div>
            <w:div w:id="686251066">
              <w:marLeft w:val="0"/>
              <w:marRight w:val="0"/>
              <w:marTop w:val="0"/>
              <w:marBottom w:val="0"/>
              <w:divBdr>
                <w:top w:val="none" w:sz="0" w:space="0" w:color="auto"/>
                <w:left w:val="none" w:sz="0" w:space="0" w:color="auto"/>
                <w:bottom w:val="none" w:sz="0" w:space="0" w:color="auto"/>
                <w:right w:val="none" w:sz="0" w:space="0" w:color="auto"/>
              </w:divBdr>
            </w:div>
            <w:div w:id="954822845">
              <w:marLeft w:val="0"/>
              <w:marRight w:val="0"/>
              <w:marTop w:val="0"/>
              <w:marBottom w:val="0"/>
              <w:divBdr>
                <w:top w:val="none" w:sz="0" w:space="0" w:color="auto"/>
                <w:left w:val="none" w:sz="0" w:space="0" w:color="auto"/>
                <w:bottom w:val="none" w:sz="0" w:space="0" w:color="auto"/>
                <w:right w:val="none" w:sz="0" w:space="0" w:color="auto"/>
              </w:divBdr>
            </w:div>
            <w:div w:id="1023743974">
              <w:marLeft w:val="0"/>
              <w:marRight w:val="0"/>
              <w:marTop w:val="0"/>
              <w:marBottom w:val="0"/>
              <w:divBdr>
                <w:top w:val="none" w:sz="0" w:space="0" w:color="auto"/>
                <w:left w:val="none" w:sz="0" w:space="0" w:color="auto"/>
                <w:bottom w:val="none" w:sz="0" w:space="0" w:color="auto"/>
                <w:right w:val="none" w:sz="0" w:space="0" w:color="auto"/>
              </w:divBdr>
            </w:div>
            <w:div w:id="1047409437">
              <w:marLeft w:val="0"/>
              <w:marRight w:val="0"/>
              <w:marTop w:val="0"/>
              <w:marBottom w:val="0"/>
              <w:divBdr>
                <w:top w:val="none" w:sz="0" w:space="0" w:color="auto"/>
                <w:left w:val="none" w:sz="0" w:space="0" w:color="auto"/>
                <w:bottom w:val="none" w:sz="0" w:space="0" w:color="auto"/>
                <w:right w:val="none" w:sz="0" w:space="0" w:color="auto"/>
              </w:divBdr>
            </w:div>
            <w:div w:id="1372610306">
              <w:marLeft w:val="0"/>
              <w:marRight w:val="0"/>
              <w:marTop w:val="0"/>
              <w:marBottom w:val="0"/>
              <w:divBdr>
                <w:top w:val="none" w:sz="0" w:space="0" w:color="auto"/>
                <w:left w:val="none" w:sz="0" w:space="0" w:color="auto"/>
                <w:bottom w:val="none" w:sz="0" w:space="0" w:color="auto"/>
                <w:right w:val="none" w:sz="0" w:space="0" w:color="auto"/>
              </w:divBdr>
            </w:div>
            <w:div w:id="1402945422">
              <w:marLeft w:val="0"/>
              <w:marRight w:val="0"/>
              <w:marTop w:val="0"/>
              <w:marBottom w:val="0"/>
              <w:divBdr>
                <w:top w:val="none" w:sz="0" w:space="0" w:color="auto"/>
                <w:left w:val="none" w:sz="0" w:space="0" w:color="auto"/>
                <w:bottom w:val="none" w:sz="0" w:space="0" w:color="auto"/>
                <w:right w:val="none" w:sz="0" w:space="0" w:color="auto"/>
              </w:divBdr>
            </w:div>
            <w:div w:id="1549762153">
              <w:marLeft w:val="0"/>
              <w:marRight w:val="0"/>
              <w:marTop w:val="0"/>
              <w:marBottom w:val="0"/>
              <w:divBdr>
                <w:top w:val="none" w:sz="0" w:space="0" w:color="auto"/>
                <w:left w:val="none" w:sz="0" w:space="0" w:color="auto"/>
                <w:bottom w:val="none" w:sz="0" w:space="0" w:color="auto"/>
                <w:right w:val="none" w:sz="0" w:space="0" w:color="auto"/>
              </w:divBdr>
            </w:div>
            <w:div w:id="1848516870">
              <w:marLeft w:val="0"/>
              <w:marRight w:val="0"/>
              <w:marTop w:val="0"/>
              <w:marBottom w:val="0"/>
              <w:divBdr>
                <w:top w:val="none" w:sz="0" w:space="0" w:color="auto"/>
                <w:left w:val="none" w:sz="0" w:space="0" w:color="auto"/>
                <w:bottom w:val="none" w:sz="0" w:space="0" w:color="auto"/>
                <w:right w:val="none" w:sz="0" w:space="0" w:color="auto"/>
              </w:divBdr>
            </w:div>
            <w:div w:id="1924410819">
              <w:marLeft w:val="0"/>
              <w:marRight w:val="0"/>
              <w:marTop w:val="0"/>
              <w:marBottom w:val="0"/>
              <w:divBdr>
                <w:top w:val="none" w:sz="0" w:space="0" w:color="auto"/>
                <w:left w:val="none" w:sz="0" w:space="0" w:color="auto"/>
                <w:bottom w:val="none" w:sz="0" w:space="0" w:color="auto"/>
                <w:right w:val="none" w:sz="0" w:space="0" w:color="auto"/>
              </w:divBdr>
            </w:div>
            <w:div w:id="1947080069">
              <w:marLeft w:val="0"/>
              <w:marRight w:val="0"/>
              <w:marTop w:val="0"/>
              <w:marBottom w:val="0"/>
              <w:divBdr>
                <w:top w:val="none" w:sz="0" w:space="0" w:color="auto"/>
                <w:left w:val="none" w:sz="0" w:space="0" w:color="auto"/>
                <w:bottom w:val="none" w:sz="0" w:space="0" w:color="auto"/>
                <w:right w:val="none" w:sz="0" w:space="0" w:color="auto"/>
              </w:divBdr>
            </w:div>
          </w:divsChild>
        </w:div>
        <w:div w:id="1042286882">
          <w:marLeft w:val="0"/>
          <w:marRight w:val="0"/>
          <w:marTop w:val="0"/>
          <w:marBottom w:val="0"/>
          <w:divBdr>
            <w:top w:val="none" w:sz="0" w:space="0" w:color="auto"/>
            <w:left w:val="none" w:sz="0" w:space="0" w:color="auto"/>
            <w:bottom w:val="none" w:sz="0" w:space="0" w:color="auto"/>
            <w:right w:val="none" w:sz="0" w:space="0" w:color="auto"/>
          </w:divBdr>
          <w:divsChild>
            <w:div w:id="83304843">
              <w:marLeft w:val="0"/>
              <w:marRight w:val="0"/>
              <w:marTop w:val="0"/>
              <w:marBottom w:val="0"/>
              <w:divBdr>
                <w:top w:val="none" w:sz="0" w:space="0" w:color="auto"/>
                <w:left w:val="none" w:sz="0" w:space="0" w:color="auto"/>
                <w:bottom w:val="none" w:sz="0" w:space="0" w:color="auto"/>
                <w:right w:val="none" w:sz="0" w:space="0" w:color="auto"/>
              </w:divBdr>
            </w:div>
            <w:div w:id="231816982">
              <w:marLeft w:val="0"/>
              <w:marRight w:val="0"/>
              <w:marTop w:val="0"/>
              <w:marBottom w:val="0"/>
              <w:divBdr>
                <w:top w:val="none" w:sz="0" w:space="0" w:color="auto"/>
                <w:left w:val="none" w:sz="0" w:space="0" w:color="auto"/>
                <w:bottom w:val="none" w:sz="0" w:space="0" w:color="auto"/>
                <w:right w:val="none" w:sz="0" w:space="0" w:color="auto"/>
              </w:divBdr>
            </w:div>
            <w:div w:id="416289644">
              <w:marLeft w:val="0"/>
              <w:marRight w:val="0"/>
              <w:marTop w:val="0"/>
              <w:marBottom w:val="0"/>
              <w:divBdr>
                <w:top w:val="none" w:sz="0" w:space="0" w:color="auto"/>
                <w:left w:val="none" w:sz="0" w:space="0" w:color="auto"/>
                <w:bottom w:val="none" w:sz="0" w:space="0" w:color="auto"/>
                <w:right w:val="none" w:sz="0" w:space="0" w:color="auto"/>
              </w:divBdr>
            </w:div>
            <w:div w:id="418600905">
              <w:marLeft w:val="0"/>
              <w:marRight w:val="0"/>
              <w:marTop w:val="0"/>
              <w:marBottom w:val="0"/>
              <w:divBdr>
                <w:top w:val="none" w:sz="0" w:space="0" w:color="auto"/>
                <w:left w:val="none" w:sz="0" w:space="0" w:color="auto"/>
                <w:bottom w:val="none" w:sz="0" w:space="0" w:color="auto"/>
                <w:right w:val="none" w:sz="0" w:space="0" w:color="auto"/>
              </w:divBdr>
            </w:div>
            <w:div w:id="485126522">
              <w:marLeft w:val="0"/>
              <w:marRight w:val="0"/>
              <w:marTop w:val="0"/>
              <w:marBottom w:val="0"/>
              <w:divBdr>
                <w:top w:val="none" w:sz="0" w:space="0" w:color="auto"/>
                <w:left w:val="none" w:sz="0" w:space="0" w:color="auto"/>
                <w:bottom w:val="none" w:sz="0" w:space="0" w:color="auto"/>
                <w:right w:val="none" w:sz="0" w:space="0" w:color="auto"/>
              </w:divBdr>
            </w:div>
            <w:div w:id="620653559">
              <w:marLeft w:val="0"/>
              <w:marRight w:val="0"/>
              <w:marTop w:val="0"/>
              <w:marBottom w:val="0"/>
              <w:divBdr>
                <w:top w:val="none" w:sz="0" w:space="0" w:color="auto"/>
                <w:left w:val="none" w:sz="0" w:space="0" w:color="auto"/>
                <w:bottom w:val="none" w:sz="0" w:space="0" w:color="auto"/>
                <w:right w:val="none" w:sz="0" w:space="0" w:color="auto"/>
              </w:divBdr>
            </w:div>
            <w:div w:id="737484183">
              <w:marLeft w:val="0"/>
              <w:marRight w:val="0"/>
              <w:marTop w:val="0"/>
              <w:marBottom w:val="0"/>
              <w:divBdr>
                <w:top w:val="none" w:sz="0" w:space="0" w:color="auto"/>
                <w:left w:val="none" w:sz="0" w:space="0" w:color="auto"/>
                <w:bottom w:val="none" w:sz="0" w:space="0" w:color="auto"/>
                <w:right w:val="none" w:sz="0" w:space="0" w:color="auto"/>
              </w:divBdr>
            </w:div>
            <w:div w:id="957487059">
              <w:marLeft w:val="0"/>
              <w:marRight w:val="0"/>
              <w:marTop w:val="0"/>
              <w:marBottom w:val="0"/>
              <w:divBdr>
                <w:top w:val="none" w:sz="0" w:space="0" w:color="auto"/>
                <w:left w:val="none" w:sz="0" w:space="0" w:color="auto"/>
                <w:bottom w:val="none" w:sz="0" w:space="0" w:color="auto"/>
                <w:right w:val="none" w:sz="0" w:space="0" w:color="auto"/>
              </w:divBdr>
            </w:div>
            <w:div w:id="1221016412">
              <w:marLeft w:val="0"/>
              <w:marRight w:val="0"/>
              <w:marTop w:val="0"/>
              <w:marBottom w:val="0"/>
              <w:divBdr>
                <w:top w:val="none" w:sz="0" w:space="0" w:color="auto"/>
                <w:left w:val="none" w:sz="0" w:space="0" w:color="auto"/>
                <w:bottom w:val="none" w:sz="0" w:space="0" w:color="auto"/>
                <w:right w:val="none" w:sz="0" w:space="0" w:color="auto"/>
              </w:divBdr>
            </w:div>
            <w:div w:id="1414470496">
              <w:marLeft w:val="0"/>
              <w:marRight w:val="0"/>
              <w:marTop w:val="0"/>
              <w:marBottom w:val="0"/>
              <w:divBdr>
                <w:top w:val="none" w:sz="0" w:space="0" w:color="auto"/>
                <w:left w:val="none" w:sz="0" w:space="0" w:color="auto"/>
                <w:bottom w:val="none" w:sz="0" w:space="0" w:color="auto"/>
                <w:right w:val="none" w:sz="0" w:space="0" w:color="auto"/>
              </w:divBdr>
            </w:div>
            <w:div w:id="1523398222">
              <w:marLeft w:val="0"/>
              <w:marRight w:val="0"/>
              <w:marTop w:val="0"/>
              <w:marBottom w:val="0"/>
              <w:divBdr>
                <w:top w:val="none" w:sz="0" w:space="0" w:color="auto"/>
                <w:left w:val="none" w:sz="0" w:space="0" w:color="auto"/>
                <w:bottom w:val="none" w:sz="0" w:space="0" w:color="auto"/>
                <w:right w:val="none" w:sz="0" w:space="0" w:color="auto"/>
              </w:divBdr>
            </w:div>
            <w:div w:id="1714841034">
              <w:marLeft w:val="0"/>
              <w:marRight w:val="0"/>
              <w:marTop w:val="0"/>
              <w:marBottom w:val="0"/>
              <w:divBdr>
                <w:top w:val="none" w:sz="0" w:space="0" w:color="auto"/>
                <w:left w:val="none" w:sz="0" w:space="0" w:color="auto"/>
                <w:bottom w:val="none" w:sz="0" w:space="0" w:color="auto"/>
                <w:right w:val="none" w:sz="0" w:space="0" w:color="auto"/>
              </w:divBdr>
            </w:div>
            <w:div w:id="1727752182">
              <w:marLeft w:val="0"/>
              <w:marRight w:val="0"/>
              <w:marTop w:val="0"/>
              <w:marBottom w:val="0"/>
              <w:divBdr>
                <w:top w:val="none" w:sz="0" w:space="0" w:color="auto"/>
                <w:left w:val="none" w:sz="0" w:space="0" w:color="auto"/>
                <w:bottom w:val="none" w:sz="0" w:space="0" w:color="auto"/>
                <w:right w:val="none" w:sz="0" w:space="0" w:color="auto"/>
              </w:divBdr>
            </w:div>
            <w:div w:id="1736470953">
              <w:marLeft w:val="0"/>
              <w:marRight w:val="0"/>
              <w:marTop w:val="0"/>
              <w:marBottom w:val="0"/>
              <w:divBdr>
                <w:top w:val="none" w:sz="0" w:space="0" w:color="auto"/>
                <w:left w:val="none" w:sz="0" w:space="0" w:color="auto"/>
                <w:bottom w:val="none" w:sz="0" w:space="0" w:color="auto"/>
                <w:right w:val="none" w:sz="0" w:space="0" w:color="auto"/>
              </w:divBdr>
            </w:div>
            <w:div w:id="1741488944">
              <w:marLeft w:val="0"/>
              <w:marRight w:val="0"/>
              <w:marTop w:val="0"/>
              <w:marBottom w:val="0"/>
              <w:divBdr>
                <w:top w:val="none" w:sz="0" w:space="0" w:color="auto"/>
                <w:left w:val="none" w:sz="0" w:space="0" w:color="auto"/>
                <w:bottom w:val="none" w:sz="0" w:space="0" w:color="auto"/>
                <w:right w:val="none" w:sz="0" w:space="0" w:color="auto"/>
              </w:divBdr>
            </w:div>
            <w:div w:id="2095005957">
              <w:marLeft w:val="0"/>
              <w:marRight w:val="0"/>
              <w:marTop w:val="0"/>
              <w:marBottom w:val="0"/>
              <w:divBdr>
                <w:top w:val="none" w:sz="0" w:space="0" w:color="auto"/>
                <w:left w:val="none" w:sz="0" w:space="0" w:color="auto"/>
                <w:bottom w:val="none" w:sz="0" w:space="0" w:color="auto"/>
                <w:right w:val="none" w:sz="0" w:space="0" w:color="auto"/>
              </w:divBdr>
            </w:div>
          </w:divsChild>
        </w:div>
        <w:div w:id="2079673293">
          <w:marLeft w:val="0"/>
          <w:marRight w:val="0"/>
          <w:marTop w:val="0"/>
          <w:marBottom w:val="0"/>
          <w:divBdr>
            <w:top w:val="none" w:sz="0" w:space="0" w:color="auto"/>
            <w:left w:val="none" w:sz="0" w:space="0" w:color="auto"/>
            <w:bottom w:val="none" w:sz="0" w:space="0" w:color="auto"/>
            <w:right w:val="none" w:sz="0" w:space="0" w:color="auto"/>
          </w:divBdr>
          <w:divsChild>
            <w:div w:id="85422348">
              <w:marLeft w:val="0"/>
              <w:marRight w:val="0"/>
              <w:marTop w:val="0"/>
              <w:marBottom w:val="0"/>
              <w:divBdr>
                <w:top w:val="none" w:sz="0" w:space="0" w:color="auto"/>
                <w:left w:val="none" w:sz="0" w:space="0" w:color="auto"/>
                <w:bottom w:val="none" w:sz="0" w:space="0" w:color="auto"/>
                <w:right w:val="none" w:sz="0" w:space="0" w:color="auto"/>
              </w:divBdr>
            </w:div>
            <w:div w:id="96675952">
              <w:marLeft w:val="0"/>
              <w:marRight w:val="0"/>
              <w:marTop w:val="0"/>
              <w:marBottom w:val="0"/>
              <w:divBdr>
                <w:top w:val="none" w:sz="0" w:space="0" w:color="auto"/>
                <w:left w:val="none" w:sz="0" w:space="0" w:color="auto"/>
                <w:bottom w:val="none" w:sz="0" w:space="0" w:color="auto"/>
                <w:right w:val="none" w:sz="0" w:space="0" w:color="auto"/>
              </w:divBdr>
            </w:div>
            <w:div w:id="121654107">
              <w:marLeft w:val="0"/>
              <w:marRight w:val="0"/>
              <w:marTop w:val="0"/>
              <w:marBottom w:val="0"/>
              <w:divBdr>
                <w:top w:val="none" w:sz="0" w:space="0" w:color="auto"/>
                <w:left w:val="none" w:sz="0" w:space="0" w:color="auto"/>
                <w:bottom w:val="none" w:sz="0" w:space="0" w:color="auto"/>
                <w:right w:val="none" w:sz="0" w:space="0" w:color="auto"/>
              </w:divBdr>
            </w:div>
            <w:div w:id="189337458">
              <w:marLeft w:val="0"/>
              <w:marRight w:val="0"/>
              <w:marTop w:val="0"/>
              <w:marBottom w:val="0"/>
              <w:divBdr>
                <w:top w:val="none" w:sz="0" w:space="0" w:color="auto"/>
                <w:left w:val="none" w:sz="0" w:space="0" w:color="auto"/>
                <w:bottom w:val="none" w:sz="0" w:space="0" w:color="auto"/>
                <w:right w:val="none" w:sz="0" w:space="0" w:color="auto"/>
              </w:divBdr>
            </w:div>
            <w:div w:id="189536566">
              <w:marLeft w:val="0"/>
              <w:marRight w:val="0"/>
              <w:marTop w:val="0"/>
              <w:marBottom w:val="0"/>
              <w:divBdr>
                <w:top w:val="none" w:sz="0" w:space="0" w:color="auto"/>
                <w:left w:val="none" w:sz="0" w:space="0" w:color="auto"/>
                <w:bottom w:val="none" w:sz="0" w:space="0" w:color="auto"/>
                <w:right w:val="none" w:sz="0" w:space="0" w:color="auto"/>
              </w:divBdr>
            </w:div>
            <w:div w:id="462046405">
              <w:marLeft w:val="0"/>
              <w:marRight w:val="0"/>
              <w:marTop w:val="0"/>
              <w:marBottom w:val="0"/>
              <w:divBdr>
                <w:top w:val="none" w:sz="0" w:space="0" w:color="auto"/>
                <w:left w:val="none" w:sz="0" w:space="0" w:color="auto"/>
                <w:bottom w:val="none" w:sz="0" w:space="0" w:color="auto"/>
                <w:right w:val="none" w:sz="0" w:space="0" w:color="auto"/>
              </w:divBdr>
            </w:div>
            <w:div w:id="467748348">
              <w:marLeft w:val="0"/>
              <w:marRight w:val="0"/>
              <w:marTop w:val="0"/>
              <w:marBottom w:val="0"/>
              <w:divBdr>
                <w:top w:val="none" w:sz="0" w:space="0" w:color="auto"/>
                <w:left w:val="none" w:sz="0" w:space="0" w:color="auto"/>
                <w:bottom w:val="none" w:sz="0" w:space="0" w:color="auto"/>
                <w:right w:val="none" w:sz="0" w:space="0" w:color="auto"/>
              </w:divBdr>
            </w:div>
            <w:div w:id="543444424">
              <w:marLeft w:val="0"/>
              <w:marRight w:val="0"/>
              <w:marTop w:val="0"/>
              <w:marBottom w:val="0"/>
              <w:divBdr>
                <w:top w:val="none" w:sz="0" w:space="0" w:color="auto"/>
                <w:left w:val="none" w:sz="0" w:space="0" w:color="auto"/>
                <w:bottom w:val="none" w:sz="0" w:space="0" w:color="auto"/>
                <w:right w:val="none" w:sz="0" w:space="0" w:color="auto"/>
              </w:divBdr>
            </w:div>
            <w:div w:id="692461671">
              <w:marLeft w:val="0"/>
              <w:marRight w:val="0"/>
              <w:marTop w:val="0"/>
              <w:marBottom w:val="0"/>
              <w:divBdr>
                <w:top w:val="none" w:sz="0" w:space="0" w:color="auto"/>
                <w:left w:val="none" w:sz="0" w:space="0" w:color="auto"/>
                <w:bottom w:val="none" w:sz="0" w:space="0" w:color="auto"/>
                <w:right w:val="none" w:sz="0" w:space="0" w:color="auto"/>
              </w:divBdr>
            </w:div>
            <w:div w:id="912003796">
              <w:marLeft w:val="0"/>
              <w:marRight w:val="0"/>
              <w:marTop w:val="0"/>
              <w:marBottom w:val="0"/>
              <w:divBdr>
                <w:top w:val="none" w:sz="0" w:space="0" w:color="auto"/>
                <w:left w:val="none" w:sz="0" w:space="0" w:color="auto"/>
                <w:bottom w:val="none" w:sz="0" w:space="0" w:color="auto"/>
                <w:right w:val="none" w:sz="0" w:space="0" w:color="auto"/>
              </w:divBdr>
            </w:div>
            <w:div w:id="1139883696">
              <w:marLeft w:val="0"/>
              <w:marRight w:val="0"/>
              <w:marTop w:val="0"/>
              <w:marBottom w:val="0"/>
              <w:divBdr>
                <w:top w:val="none" w:sz="0" w:space="0" w:color="auto"/>
                <w:left w:val="none" w:sz="0" w:space="0" w:color="auto"/>
                <w:bottom w:val="none" w:sz="0" w:space="0" w:color="auto"/>
                <w:right w:val="none" w:sz="0" w:space="0" w:color="auto"/>
              </w:divBdr>
            </w:div>
            <w:div w:id="1201362113">
              <w:marLeft w:val="0"/>
              <w:marRight w:val="0"/>
              <w:marTop w:val="0"/>
              <w:marBottom w:val="0"/>
              <w:divBdr>
                <w:top w:val="none" w:sz="0" w:space="0" w:color="auto"/>
                <w:left w:val="none" w:sz="0" w:space="0" w:color="auto"/>
                <w:bottom w:val="none" w:sz="0" w:space="0" w:color="auto"/>
                <w:right w:val="none" w:sz="0" w:space="0" w:color="auto"/>
              </w:divBdr>
            </w:div>
            <w:div w:id="1236284133">
              <w:marLeft w:val="0"/>
              <w:marRight w:val="0"/>
              <w:marTop w:val="0"/>
              <w:marBottom w:val="0"/>
              <w:divBdr>
                <w:top w:val="none" w:sz="0" w:space="0" w:color="auto"/>
                <w:left w:val="none" w:sz="0" w:space="0" w:color="auto"/>
                <w:bottom w:val="none" w:sz="0" w:space="0" w:color="auto"/>
                <w:right w:val="none" w:sz="0" w:space="0" w:color="auto"/>
              </w:divBdr>
            </w:div>
            <w:div w:id="1253472539">
              <w:marLeft w:val="0"/>
              <w:marRight w:val="0"/>
              <w:marTop w:val="0"/>
              <w:marBottom w:val="0"/>
              <w:divBdr>
                <w:top w:val="none" w:sz="0" w:space="0" w:color="auto"/>
                <w:left w:val="none" w:sz="0" w:space="0" w:color="auto"/>
                <w:bottom w:val="none" w:sz="0" w:space="0" w:color="auto"/>
                <w:right w:val="none" w:sz="0" w:space="0" w:color="auto"/>
              </w:divBdr>
            </w:div>
            <w:div w:id="1514490248">
              <w:marLeft w:val="0"/>
              <w:marRight w:val="0"/>
              <w:marTop w:val="0"/>
              <w:marBottom w:val="0"/>
              <w:divBdr>
                <w:top w:val="none" w:sz="0" w:space="0" w:color="auto"/>
                <w:left w:val="none" w:sz="0" w:space="0" w:color="auto"/>
                <w:bottom w:val="none" w:sz="0" w:space="0" w:color="auto"/>
                <w:right w:val="none" w:sz="0" w:space="0" w:color="auto"/>
              </w:divBdr>
            </w:div>
            <w:div w:id="1738702726">
              <w:marLeft w:val="0"/>
              <w:marRight w:val="0"/>
              <w:marTop w:val="0"/>
              <w:marBottom w:val="0"/>
              <w:divBdr>
                <w:top w:val="none" w:sz="0" w:space="0" w:color="auto"/>
                <w:left w:val="none" w:sz="0" w:space="0" w:color="auto"/>
                <w:bottom w:val="none" w:sz="0" w:space="0" w:color="auto"/>
                <w:right w:val="none" w:sz="0" w:space="0" w:color="auto"/>
              </w:divBdr>
            </w:div>
            <w:div w:id="1752196659">
              <w:marLeft w:val="0"/>
              <w:marRight w:val="0"/>
              <w:marTop w:val="0"/>
              <w:marBottom w:val="0"/>
              <w:divBdr>
                <w:top w:val="none" w:sz="0" w:space="0" w:color="auto"/>
                <w:left w:val="none" w:sz="0" w:space="0" w:color="auto"/>
                <w:bottom w:val="none" w:sz="0" w:space="0" w:color="auto"/>
                <w:right w:val="none" w:sz="0" w:space="0" w:color="auto"/>
              </w:divBdr>
            </w:div>
            <w:div w:id="2008050801">
              <w:marLeft w:val="0"/>
              <w:marRight w:val="0"/>
              <w:marTop w:val="0"/>
              <w:marBottom w:val="0"/>
              <w:divBdr>
                <w:top w:val="none" w:sz="0" w:space="0" w:color="auto"/>
                <w:left w:val="none" w:sz="0" w:space="0" w:color="auto"/>
                <w:bottom w:val="none" w:sz="0" w:space="0" w:color="auto"/>
                <w:right w:val="none" w:sz="0" w:space="0" w:color="auto"/>
              </w:divBdr>
            </w:div>
            <w:div w:id="2016757910">
              <w:marLeft w:val="0"/>
              <w:marRight w:val="0"/>
              <w:marTop w:val="0"/>
              <w:marBottom w:val="0"/>
              <w:divBdr>
                <w:top w:val="none" w:sz="0" w:space="0" w:color="auto"/>
                <w:left w:val="none" w:sz="0" w:space="0" w:color="auto"/>
                <w:bottom w:val="none" w:sz="0" w:space="0" w:color="auto"/>
                <w:right w:val="none" w:sz="0" w:space="0" w:color="auto"/>
              </w:divBdr>
            </w:div>
            <w:div w:id="21005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045986">
      <w:bodyDiv w:val="1"/>
      <w:marLeft w:val="0"/>
      <w:marRight w:val="0"/>
      <w:marTop w:val="0"/>
      <w:marBottom w:val="0"/>
      <w:divBdr>
        <w:top w:val="none" w:sz="0" w:space="0" w:color="auto"/>
        <w:left w:val="none" w:sz="0" w:space="0" w:color="auto"/>
        <w:bottom w:val="none" w:sz="0" w:space="0" w:color="auto"/>
        <w:right w:val="none" w:sz="0" w:space="0" w:color="auto"/>
      </w:divBdr>
      <w:divsChild>
        <w:div w:id="2705532">
          <w:marLeft w:val="0"/>
          <w:marRight w:val="0"/>
          <w:marTop w:val="0"/>
          <w:marBottom w:val="0"/>
          <w:divBdr>
            <w:top w:val="none" w:sz="0" w:space="0" w:color="auto"/>
            <w:left w:val="none" w:sz="0" w:space="0" w:color="auto"/>
            <w:bottom w:val="none" w:sz="0" w:space="0" w:color="auto"/>
            <w:right w:val="none" w:sz="0" w:space="0" w:color="auto"/>
          </w:divBdr>
          <w:divsChild>
            <w:div w:id="810559501">
              <w:marLeft w:val="0"/>
              <w:marRight w:val="0"/>
              <w:marTop w:val="0"/>
              <w:marBottom w:val="0"/>
              <w:divBdr>
                <w:top w:val="none" w:sz="0" w:space="0" w:color="auto"/>
                <w:left w:val="none" w:sz="0" w:space="0" w:color="auto"/>
                <w:bottom w:val="none" w:sz="0" w:space="0" w:color="auto"/>
                <w:right w:val="none" w:sz="0" w:space="0" w:color="auto"/>
              </w:divBdr>
            </w:div>
            <w:div w:id="1089890374">
              <w:marLeft w:val="0"/>
              <w:marRight w:val="0"/>
              <w:marTop w:val="0"/>
              <w:marBottom w:val="0"/>
              <w:divBdr>
                <w:top w:val="none" w:sz="0" w:space="0" w:color="auto"/>
                <w:left w:val="none" w:sz="0" w:space="0" w:color="auto"/>
                <w:bottom w:val="none" w:sz="0" w:space="0" w:color="auto"/>
                <w:right w:val="none" w:sz="0" w:space="0" w:color="auto"/>
              </w:divBdr>
            </w:div>
            <w:div w:id="1871063687">
              <w:marLeft w:val="0"/>
              <w:marRight w:val="0"/>
              <w:marTop w:val="0"/>
              <w:marBottom w:val="0"/>
              <w:divBdr>
                <w:top w:val="none" w:sz="0" w:space="0" w:color="auto"/>
                <w:left w:val="none" w:sz="0" w:space="0" w:color="auto"/>
                <w:bottom w:val="none" w:sz="0" w:space="0" w:color="auto"/>
                <w:right w:val="none" w:sz="0" w:space="0" w:color="auto"/>
              </w:divBdr>
            </w:div>
            <w:div w:id="1983532835">
              <w:marLeft w:val="0"/>
              <w:marRight w:val="0"/>
              <w:marTop w:val="0"/>
              <w:marBottom w:val="0"/>
              <w:divBdr>
                <w:top w:val="none" w:sz="0" w:space="0" w:color="auto"/>
                <w:left w:val="none" w:sz="0" w:space="0" w:color="auto"/>
                <w:bottom w:val="none" w:sz="0" w:space="0" w:color="auto"/>
                <w:right w:val="none" w:sz="0" w:space="0" w:color="auto"/>
              </w:divBdr>
            </w:div>
          </w:divsChild>
        </w:div>
        <w:div w:id="20665434">
          <w:marLeft w:val="0"/>
          <w:marRight w:val="0"/>
          <w:marTop w:val="0"/>
          <w:marBottom w:val="0"/>
          <w:divBdr>
            <w:top w:val="none" w:sz="0" w:space="0" w:color="auto"/>
            <w:left w:val="none" w:sz="0" w:space="0" w:color="auto"/>
            <w:bottom w:val="none" w:sz="0" w:space="0" w:color="auto"/>
            <w:right w:val="none" w:sz="0" w:space="0" w:color="auto"/>
          </w:divBdr>
          <w:divsChild>
            <w:div w:id="222449150">
              <w:marLeft w:val="0"/>
              <w:marRight w:val="0"/>
              <w:marTop w:val="0"/>
              <w:marBottom w:val="0"/>
              <w:divBdr>
                <w:top w:val="none" w:sz="0" w:space="0" w:color="auto"/>
                <w:left w:val="none" w:sz="0" w:space="0" w:color="auto"/>
                <w:bottom w:val="none" w:sz="0" w:space="0" w:color="auto"/>
                <w:right w:val="none" w:sz="0" w:space="0" w:color="auto"/>
              </w:divBdr>
            </w:div>
            <w:div w:id="1458991115">
              <w:marLeft w:val="0"/>
              <w:marRight w:val="0"/>
              <w:marTop w:val="0"/>
              <w:marBottom w:val="0"/>
              <w:divBdr>
                <w:top w:val="none" w:sz="0" w:space="0" w:color="auto"/>
                <w:left w:val="none" w:sz="0" w:space="0" w:color="auto"/>
                <w:bottom w:val="none" w:sz="0" w:space="0" w:color="auto"/>
                <w:right w:val="none" w:sz="0" w:space="0" w:color="auto"/>
              </w:divBdr>
            </w:div>
            <w:div w:id="1726369008">
              <w:marLeft w:val="0"/>
              <w:marRight w:val="0"/>
              <w:marTop w:val="0"/>
              <w:marBottom w:val="0"/>
              <w:divBdr>
                <w:top w:val="none" w:sz="0" w:space="0" w:color="auto"/>
                <w:left w:val="none" w:sz="0" w:space="0" w:color="auto"/>
                <w:bottom w:val="none" w:sz="0" w:space="0" w:color="auto"/>
                <w:right w:val="none" w:sz="0" w:space="0" w:color="auto"/>
              </w:divBdr>
            </w:div>
            <w:div w:id="1752268092">
              <w:marLeft w:val="0"/>
              <w:marRight w:val="0"/>
              <w:marTop w:val="0"/>
              <w:marBottom w:val="0"/>
              <w:divBdr>
                <w:top w:val="none" w:sz="0" w:space="0" w:color="auto"/>
                <w:left w:val="none" w:sz="0" w:space="0" w:color="auto"/>
                <w:bottom w:val="none" w:sz="0" w:space="0" w:color="auto"/>
                <w:right w:val="none" w:sz="0" w:space="0" w:color="auto"/>
              </w:divBdr>
            </w:div>
          </w:divsChild>
        </w:div>
        <w:div w:id="58141145">
          <w:marLeft w:val="0"/>
          <w:marRight w:val="0"/>
          <w:marTop w:val="0"/>
          <w:marBottom w:val="0"/>
          <w:divBdr>
            <w:top w:val="none" w:sz="0" w:space="0" w:color="auto"/>
            <w:left w:val="none" w:sz="0" w:space="0" w:color="auto"/>
            <w:bottom w:val="none" w:sz="0" w:space="0" w:color="auto"/>
            <w:right w:val="none" w:sz="0" w:space="0" w:color="auto"/>
          </w:divBdr>
          <w:divsChild>
            <w:div w:id="1717046817">
              <w:marLeft w:val="0"/>
              <w:marRight w:val="0"/>
              <w:marTop w:val="0"/>
              <w:marBottom w:val="0"/>
              <w:divBdr>
                <w:top w:val="none" w:sz="0" w:space="0" w:color="auto"/>
                <w:left w:val="none" w:sz="0" w:space="0" w:color="auto"/>
                <w:bottom w:val="none" w:sz="0" w:space="0" w:color="auto"/>
                <w:right w:val="none" w:sz="0" w:space="0" w:color="auto"/>
              </w:divBdr>
            </w:div>
          </w:divsChild>
        </w:div>
        <w:div w:id="91438376">
          <w:marLeft w:val="0"/>
          <w:marRight w:val="0"/>
          <w:marTop w:val="0"/>
          <w:marBottom w:val="0"/>
          <w:divBdr>
            <w:top w:val="none" w:sz="0" w:space="0" w:color="auto"/>
            <w:left w:val="none" w:sz="0" w:space="0" w:color="auto"/>
            <w:bottom w:val="none" w:sz="0" w:space="0" w:color="auto"/>
            <w:right w:val="none" w:sz="0" w:space="0" w:color="auto"/>
          </w:divBdr>
          <w:divsChild>
            <w:div w:id="2106228064">
              <w:marLeft w:val="0"/>
              <w:marRight w:val="0"/>
              <w:marTop w:val="0"/>
              <w:marBottom w:val="0"/>
              <w:divBdr>
                <w:top w:val="none" w:sz="0" w:space="0" w:color="auto"/>
                <w:left w:val="none" w:sz="0" w:space="0" w:color="auto"/>
                <w:bottom w:val="none" w:sz="0" w:space="0" w:color="auto"/>
                <w:right w:val="none" w:sz="0" w:space="0" w:color="auto"/>
              </w:divBdr>
            </w:div>
          </w:divsChild>
        </w:div>
        <w:div w:id="98375192">
          <w:marLeft w:val="0"/>
          <w:marRight w:val="0"/>
          <w:marTop w:val="0"/>
          <w:marBottom w:val="0"/>
          <w:divBdr>
            <w:top w:val="none" w:sz="0" w:space="0" w:color="auto"/>
            <w:left w:val="none" w:sz="0" w:space="0" w:color="auto"/>
            <w:bottom w:val="none" w:sz="0" w:space="0" w:color="auto"/>
            <w:right w:val="none" w:sz="0" w:space="0" w:color="auto"/>
          </w:divBdr>
          <w:divsChild>
            <w:div w:id="1021779990">
              <w:marLeft w:val="0"/>
              <w:marRight w:val="0"/>
              <w:marTop w:val="0"/>
              <w:marBottom w:val="0"/>
              <w:divBdr>
                <w:top w:val="none" w:sz="0" w:space="0" w:color="auto"/>
                <w:left w:val="none" w:sz="0" w:space="0" w:color="auto"/>
                <w:bottom w:val="none" w:sz="0" w:space="0" w:color="auto"/>
                <w:right w:val="none" w:sz="0" w:space="0" w:color="auto"/>
              </w:divBdr>
            </w:div>
          </w:divsChild>
        </w:div>
        <w:div w:id="112097509">
          <w:marLeft w:val="0"/>
          <w:marRight w:val="0"/>
          <w:marTop w:val="0"/>
          <w:marBottom w:val="0"/>
          <w:divBdr>
            <w:top w:val="none" w:sz="0" w:space="0" w:color="auto"/>
            <w:left w:val="none" w:sz="0" w:space="0" w:color="auto"/>
            <w:bottom w:val="none" w:sz="0" w:space="0" w:color="auto"/>
            <w:right w:val="none" w:sz="0" w:space="0" w:color="auto"/>
          </w:divBdr>
          <w:divsChild>
            <w:div w:id="244727239">
              <w:marLeft w:val="0"/>
              <w:marRight w:val="0"/>
              <w:marTop w:val="0"/>
              <w:marBottom w:val="0"/>
              <w:divBdr>
                <w:top w:val="none" w:sz="0" w:space="0" w:color="auto"/>
                <w:left w:val="none" w:sz="0" w:space="0" w:color="auto"/>
                <w:bottom w:val="none" w:sz="0" w:space="0" w:color="auto"/>
                <w:right w:val="none" w:sz="0" w:space="0" w:color="auto"/>
              </w:divBdr>
            </w:div>
          </w:divsChild>
        </w:div>
        <w:div w:id="153230887">
          <w:marLeft w:val="0"/>
          <w:marRight w:val="0"/>
          <w:marTop w:val="0"/>
          <w:marBottom w:val="0"/>
          <w:divBdr>
            <w:top w:val="none" w:sz="0" w:space="0" w:color="auto"/>
            <w:left w:val="none" w:sz="0" w:space="0" w:color="auto"/>
            <w:bottom w:val="none" w:sz="0" w:space="0" w:color="auto"/>
            <w:right w:val="none" w:sz="0" w:space="0" w:color="auto"/>
          </w:divBdr>
          <w:divsChild>
            <w:div w:id="828407229">
              <w:marLeft w:val="0"/>
              <w:marRight w:val="0"/>
              <w:marTop w:val="0"/>
              <w:marBottom w:val="0"/>
              <w:divBdr>
                <w:top w:val="none" w:sz="0" w:space="0" w:color="auto"/>
                <w:left w:val="none" w:sz="0" w:space="0" w:color="auto"/>
                <w:bottom w:val="none" w:sz="0" w:space="0" w:color="auto"/>
                <w:right w:val="none" w:sz="0" w:space="0" w:color="auto"/>
              </w:divBdr>
            </w:div>
            <w:div w:id="1581911428">
              <w:marLeft w:val="0"/>
              <w:marRight w:val="0"/>
              <w:marTop w:val="0"/>
              <w:marBottom w:val="0"/>
              <w:divBdr>
                <w:top w:val="none" w:sz="0" w:space="0" w:color="auto"/>
                <w:left w:val="none" w:sz="0" w:space="0" w:color="auto"/>
                <w:bottom w:val="none" w:sz="0" w:space="0" w:color="auto"/>
                <w:right w:val="none" w:sz="0" w:space="0" w:color="auto"/>
              </w:divBdr>
            </w:div>
          </w:divsChild>
        </w:div>
        <w:div w:id="177082763">
          <w:marLeft w:val="0"/>
          <w:marRight w:val="0"/>
          <w:marTop w:val="0"/>
          <w:marBottom w:val="0"/>
          <w:divBdr>
            <w:top w:val="none" w:sz="0" w:space="0" w:color="auto"/>
            <w:left w:val="none" w:sz="0" w:space="0" w:color="auto"/>
            <w:bottom w:val="none" w:sz="0" w:space="0" w:color="auto"/>
            <w:right w:val="none" w:sz="0" w:space="0" w:color="auto"/>
          </w:divBdr>
          <w:divsChild>
            <w:div w:id="629869745">
              <w:marLeft w:val="0"/>
              <w:marRight w:val="0"/>
              <w:marTop w:val="0"/>
              <w:marBottom w:val="0"/>
              <w:divBdr>
                <w:top w:val="none" w:sz="0" w:space="0" w:color="auto"/>
                <w:left w:val="none" w:sz="0" w:space="0" w:color="auto"/>
                <w:bottom w:val="none" w:sz="0" w:space="0" w:color="auto"/>
                <w:right w:val="none" w:sz="0" w:space="0" w:color="auto"/>
              </w:divBdr>
            </w:div>
            <w:div w:id="1635864565">
              <w:marLeft w:val="0"/>
              <w:marRight w:val="0"/>
              <w:marTop w:val="0"/>
              <w:marBottom w:val="0"/>
              <w:divBdr>
                <w:top w:val="none" w:sz="0" w:space="0" w:color="auto"/>
                <w:left w:val="none" w:sz="0" w:space="0" w:color="auto"/>
                <w:bottom w:val="none" w:sz="0" w:space="0" w:color="auto"/>
                <w:right w:val="none" w:sz="0" w:space="0" w:color="auto"/>
              </w:divBdr>
            </w:div>
          </w:divsChild>
        </w:div>
        <w:div w:id="205334209">
          <w:marLeft w:val="0"/>
          <w:marRight w:val="0"/>
          <w:marTop w:val="0"/>
          <w:marBottom w:val="0"/>
          <w:divBdr>
            <w:top w:val="none" w:sz="0" w:space="0" w:color="auto"/>
            <w:left w:val="none" w:sz="0" w:space="0" w:color="auto"/>
            <w:bottom w:val="none" w:sz="0" w:space="0" w:color="auto"/>
            <w:right w:val="none" w:sz="0" w:space="0" w:color="auto"/>
          </w:divBdr>
          <w:divsChild>
            <w:div w:id="317685692">
              <w:marLeft w:val="0"/>
              <w:marRight w:val="0"/>
              <w:marTop w:val="0"/>
              <w:marBottom w:val="0"/>
              <w:divBdr>
                <w:top w:val="none" w:sz="0" w:space="0" w:color="auto"/>
                <w:left w:val="none" w:sz="0" w:space="0" w:color="auto"/>
                <w:bottom w:val="none" w:sz="0" w:space="0" w:color="auto"/>
                <w:right w:val="none" w:sz="0" w:space="0" w:color="auto"/>
              </w:divBdr>
            </w:div>
          </w:divsChild>
        </w:div>
        <w:div w:id="271666012">
          <w:marLeft w:val="0"/>
          <w:marRight w:val="0"/>
          <w:marTop w:val="0"/>
          <w:marBottom w:val="0"/>
          <w:divBdr>
            <w:top w:val="none" w:sz="0" w:space="0" w:color="auto"/>
            <w:left w:val="none" w:sz="0" w:space="0" w:color="auto"/>
            <w:bottom w:val="none" w:sz="0" w:space="0" w:color="auto"/>
            <w:right w:val="none" w:sz="0" w:space="0" w:color="auto"/>
          </w:divBdr>
          <w:divsChild>
            <w:div w:id="492179638">
              <w:marLeft w:val="0"/>
              <w:marRight w:val="0"/>
              <w:marTop w:val="0"/>
              <w:marBottom w:val="0"/>
              <w:divBdr>
                <w:top w:val="none" w:sz="0" w:space="0" w:color="auto"/>
                <w:left w:val="none" w:sz="0" w:space="0" w:color="auto"/>
                <w:bottom w:val="none" w:sz="0" w:space="0" w:color="auto"/>
                <w:right w:val="none" w:sz="0" w:space="0" w:color="auto"/>
              </w:divBdr>
            </w:div>
          </w:divsChild>
        </w:div>
        <w:div w:id="285237559">
          <w:marLeft w:val="0"/>
          <w:marRight w:val="0"/>
          <w:marTop w:val="0"/>
          <w:marBottom w:val="0"/>
          <w:divBdr>
            <w:top w:val="none" w:sz="0" w:space="0" w:color="auto"/>
            <w:left w:val="none" w:sz="0" w:space="0" w:color="auto"/>
            <w:bottom w:val="none" w:sz="0" w:space="0" w:color="auto"/>
            <w:right w:val="none" w:sz="0" w:space="0" w:color="auto"/>
          </w:divBdr>
          <w:divsChild>
            <w:div w:id="852377995">
              <w:marLeft w:val="0"/>
              <w:marRight w:val="0"/>
              <w:marTop w:val="0"/>
              <w:marBottom w:val="0"/>
              <w:divBdr>
                <w:top w:val="none" w:sz="0" w:space="0" w:color="auto"/>
                <w:left w:val="none" w:sz="0" w:space="0" w:color="auto"/>
                <w:bottom w:val="none" w:sz="0" w:space="0" w:color="auto"/>
                <w:right w:val="none" w:sz="0" w:space="0" w:color="auto"/>
              </w:divBdr>
            </w:div>
          </w:divsChild>
        </w:div>
        <w:div w:id="321542293">
          <w:marLeft w:val="0"/>
          <w:marRight w:val="0"/>
          <w:marTop w:val="0"/>
          <w:marBottom w:val="0"/>
          <w:divBdr>
            <w:top w:val="none" w:sz="0" w:space="0" w:color="auto"/>
            <w:left w:val="none" w:sz="0" w:space="0" w:color="auto"/>
            <w:bottom w:val="none" w:sz="0" w:space="0" w:color="auto"/>
            <w:right w:val="none" w:sz="0" w:space="0" w:color="auto"/>
          </w:divBdr>
          <w:divsChild>
            <w:div w:id="28579681">
              <w:marLeft w:val="0"/>
              <w:marRight w:val="0"/>
              <w:marTop w:val="0"/>
              <w:marBottom w:val="0"/>
              <w:divBdr>
                <w:top w:val="none" w:sz="0" w:space="0" w:color="auto"/>
                <w:left w:val="none" w:sz="0" w:space="0" w:color="auto"/>
                <w:bottom w:val="none" w:sz="0" w:space="0" w:color="auto"/>
                <w:right w:val="none" w:sz="0" w:space="0" w:color="auto"/>
              </w:divBdr>
            </w:div>
            <w:div w:id="54277614">
              <w:marLeft w:val="0"/>
              <w:marRight w:val="0"/>
              <w:marTop w:val="0"/>
              <w:marBottom w:val="0"/>
              <w:divBdr>
                <w:top w:val="none" w:sz="0" w:space="0" w:color="auto"/>
                <w:left w:val="none" w:sz="0" w:space="0" w:color="auto"/>
                <w:bottom w:val="none" w:sz="0" w:space="0" w:color="auto"/>
                <w:right w:val="none" w:sz="0" w:space="0" w:color="auto"/>
              </w:divBdr>
            </w:div>
            <w:div w:id="436412781">
              <w:marLeft w:val="0"/>
              <w:marRight w:val="0"/>
              <w:marTop w:val="0"/>
              <w:marBottom w:val="0"/>
              <w:divBdr>
                <w:top w:val="none" w:sz="0" w:space="0" w:color="auto"/>
                <w:left w:val="none" w:sz="0" w:space="0" w:color="auto"/>
                <w:bottom w:val="none" w:sz="0" w:space="0" w:color="auto"/>
                <w:right w:val="none" w:sz="0" w:space="0" w:color="auto"/>
              </w:divBdr>
            </w:div>
            <w:div w:id="545919195">
              <w:marLeft w:val="0"/>
              <w:marRight w:val="0"/>
              <w:marTop w:val="0"/>
              <w:marBottom w:val="0"/>
              <w:divBdr>
                <w:top w:val="none" w:sz="0" w:space="0" w:color="auto"/>
                <w:left w:val="none" w:sz="0" w:space="0" w:color="auto"/>
                <w:bottom w:val="none" w:sz="0" w:space="0" w:color="auto"/>
                <w:right w:val="none" w:sz="0" w:space="0" w:color="auto"/>
              </w:divBdr>
            </w:div>
            <w:div w:id="764107343">
              <w:marLeft w:val="0"/>
              <w:marRight w:val="0"/>
              <w:marTop w:val="0"/>
              <w:marBottom w:val="0"/>
              <w:divBdr>
                <w:top w:val="none" w:sz="0" w:space="0" w:color="auto"/>
                <w:left w:val="none" w:sz="0" w:space="0" w:color="auto"/>
                <w:bottom w:val="none" w:sz="0" w:space="0" w:color="auto"/>
                <w:right w:val="none" w:sz="0" w:space="0" w:color="auto"/>
              </w:divBdr>
            </w:div>
            <w:div w:id="1524131028">
              <w:marLeft w:val="0"/>
              <w:marRight w:val="0"/>
              <w:marTop w:val="0"/>
              <w:marBottom w:val="0"/>
              <w:divBdr>
                <w:top w:val="none" w:sz="0" w:space="0" w:color="auto"/>
                <w:left w:val="none" w:sz="0" w:space="0" w:color="auto"/>
                <w:bottom w:val="none" w:sz="0" w:space="0" w:color="auto"/>
                <w:right w:val="none" w:sz="0" w:space="0" w:color="auto"/>
              </w:divBdr>
            </w:div>
          </w:divsChild>
        </w:div>
        <w:div w:id="391855123">
          <w:marLeft w:val="0"/>
          <w:marRight w:val="0"/>
          <w:marTop w:val="0"/>
          <w:marBottom w:val="0"/>
          <w:divBdr>
            <w:top w:val="none" w:sz="0" w:space="0" w:color="auto"/>
            <w:left w:val="none" w:sz="0" w:space="0" w:color="auto"/>
            <w:bottom w:val="none" w:sz="0" w:space="0" w:color="auto"/>
            <w:right w:val="none" w:sz="0" w:space="0" w:color="auto"/>
          </w:divBdr>
          <w:divsChild>
            <w:div w:id="422725724">
              <w:marLeft w:val="0"/>
              <w:marRight w:val="0"/>
              <w:marTop w:val="0"/>
              <w:marBottom w:val="0"/>
              <w:divBdr>
                <w:top w:val="none" w:sz="0" w:space="0" w:color="auto"/>
                <w:left w:val="none" w:sz="0" w:space="0" w:color="auto"/>
                <w:bottom w:val="none" w:sz="0" w:space="0" w:color="auto"/>
                <w:right w:val="none" w:sz="0" w:space="0" w:color="auto"/>
              </w:divBdr>
            </w:div>
          </w:divsChild>
        </w:div>
        <w:div w:id="398287755">
          <w:marLeft w:val="0"/>
          <w:marRight w:val="0"/>
          <w:marTop w:val="0"/>
          <w:marBottom w:val="0"/>
          <w:divBdr>
            <w:top w:val="none" w:sz="0" w:space="0" w:color="auto"/>
            <w:left w:val="none" w:sz="0" w:space="0" w:color="auto"/>
            <w:bottom w:val="none" w:sz="0" w:space="0" w:color="auto"/>
            <w:right w:val="none" w:sz="0" w:space="0" w:color="auto"/>
          </w:divBdr>
          <w:divsChild>
            <w:div w:id="89859">
              <w:marLeft w:val="0"/>
              <w:marRight w:val="0"/>
              <w:marTop w:val="0"/>
              <w:marBottom w:val="0"/>
              <w:divBdr>
                <w:top w:val="none" w:sz="0" w:space="0" w:color="auto"/>
                <w:left w:val="none" w:sz="0" w:space="0" w:color="auto"/>
                <w:bottom w:val="none" w:sz="0" w:space="0" w:color="auto"/>
                <w:right w:val="none" w:sz="0" w:space="0" w:color="auto"/>
              </w:divBdr>
            </w:div>
          </w:divsChild>
        </w:div>
        <w:div w:id="445151498">
          <w:marLeft w:val="0"/>
          <w:marRight w:val="0"/>
          <w:marTop w:val="0"/>
          <w:marBottom w:val="0"/>
          <w:divBdr>
            <w:top w:val="none" w:sz="0" w:space="0" w:color="auto"/>
            <w:left w:val="none" w:sz="0" w:space="0" w:color="auto"/>
            <w:bottom w:val="none" w:sz="0" w:space="0" w:color="auto"/>
            <w:right w:val="none" w:sz="0" w:space="0" w:color="auto"/>
          </w:divBdr>
          <w:divsChild>
            <w:div w:id="541744155">
              <w:marLeft w:val="0"/>
              <w:marRight w:val="0"/>
              <w:marTop w:val="0"/>
              <w:marBottom w:val="0"/>
              <w:divBdr>
                <w:top w:val="none" w:sz="0" w:space="0" w:color="auto"/>
                <w:left w:val="none" w:sz="0" w:space="0" w:color="auto"/>
                <w:bottom w:val="none" w:sz="0" w:space="0" w:color="auto"/>
                <w:right w:val="none" w:sz="0" w:space="0" w:color="auto"/>
              </w:divBdr>
            </w:div>
          </w:divsChild>
        </w:div>
        <w:div w:id="531921136">
          <w:marLeft w:val="0"/>
          <w:marRight w:val="0"/>
          <w:marTop w:val="0"/>
          <w:marBottom w:val="0"/>
          <w:divBdr>
            <w:top w:val="none" w:sz="0" w:space="0" w:color="auto"/>
            <w:left w:val="none" w:sz="0" w:space="0" w:color="auto"/>
            <w:bottom w:val="none" w:sz="0" w:space="0" w:color="auto"/>
            <w:right w:val="none" w:sz="0" w:space="0" w:color="auto"/>
          </w:divBdr>
          <w:divsChild>
            <w:div w:id="520750742">
              <w:marLeft w:val="0"/>
              <w:marRight w:val="0"/>
              <w:marTop w:val="0"/>
              <w:marBottom w:val="0"/>
              <w:divBdr>
                <w:top w:val="none" w:sz="0" w:space="0" w:color="auto"/>
                <w:left w:val="none" w:sz="0" w:space="0" w:color="auto"/>
                <w:bottom w:val="none" w:sz="0" w:space="0" w:color="auto"/>
                <w:right w:val="none" w:sz="0" w:space="0" w:color="auto"/>
              </w:divBdr>
            </w:div>
          </w:divsChild>
        </w:div>
        <w:div w:id="535705037">
          <w:marLeft w:val="0"/>
          <w:marRight w:val="0"/>
          <w:marTop w:val="0"/>
          <w:marBottom w:val="0"/>
          <w:divBdr>
            <w:top w:val="none" w:sz="0" w:space="0" w:color="auto"/>
            <w:left w:val="none" w:sz="0" w:space="0" w:color="auto"/>
            <w:bottom w:val="none" w:sz="0" w:space="0" w:color="auto"/>
            <w:right w:val="none" w:sz="0" w:space="0" w:color="auto"/>
          </w:divBdr>
          <w:divsChild>
            <w:div w:id="1925340384">
              <w:marLeft w:val="0"/>
              <w:marRight w:val="0"/>
              <w:marTop w:val="0"/>
              <w:marBottom w:val="0"/>
              <w:divBdr>
                <w:top w:val="none" w:sz="0" w:space="0" w:color="auto"/>
                <w:left w:val="none" w:sz="0" w:space="0" w:color="auto"/>
                <w:bottom w:val="none" w:sz="0" w:space="0" w:color="auto"/>
                <w:right w:val="none" w:sz="0" w:space="0" w:color="auto"/>
              </w:divBdr>
            </w:div>
          </w:divsChild>
        </w:div>
        <w:div w:id="544604420">
          <w:marLeft w:val="0"/>
          <w:marRight w:val="0"/>
          <w:marTop w:val="0"/>
          <w:marBottom w:val="0"/>
          <w:divBdr>
            <w:top w:val="none" w:sz="0" w:space="0" w:color="auto"/>
            <w:left w:val="none" w:sz="0" w:space="0" w:color="auto"/>
            <w:bottom w:val="none" w:sz="0" w:space="0" w:color="auto"/>
            <w:right w:val="none" w:sz="0" w:space="0" w:color="auto"/>
          </w:divBdr>
          <w:divsChild>
            <w:div w:id="809401794">
              <w:marLeft w:val="0"/>
              <w:marRight w:val="0"/>
              <w:marTop w:val="0"/>
              <w:marBottom w:val="0"/>
              <w:divBdr>
                <w:top w:val="none" w:sz="0" w:space="0" w:color="auto"/>
                <w:left w:val="none" w:sz="0" w:space="0" w:color="auto"/>
                <w:bottom w:val="none" w:sz="0" w:space="0" w:color="auto"/>
                <w:right w:val="none" w:sz="0" w:space="0" w:color="auto"/>
              </w:divBdr>
            </w:div>
          </w:divsChild>
        </w:div>
        <w:div w:id="567611116">
          <w:marLeft w:val="0"/>
          <w:marRight w:val="0"/>
          <w:marTop w:val="0"/>
          <w:marBottom w:val="0"/>
          <w:divBdr>
            <w:top w:val="none" w:sz="0" w:space="0" w:color="auto"/>
            <w:left w:val="none" w:sz="0" w:space="0" w:color="auto"/>
            <w:bottom w:val="none" w:sz="0" w:space="0" w:color="auto"/>
            <w:right w:val="none" w:sz="0" w:space="0" w:color="auto"/>
          </w:divBdr>
          <w:divsChild>
            <w:div w:id="239100731">
              <w:marLeft w:val="0"/>
              <w:marRight w:val="0"/>
              <w:marTop w:val="0"/>
              <w:marBottom w:val="0"/>
              <w:divBdr>
                <w:top w:val="none" w:sz="0" w:space="0" w:color="auto"/>
                <w:left w:val="none" w:sz="0" w:space="0" w:color="auto"/>
                <w:bottom w:val="none" w:sz="0" w:space="0" w:color="auto"/>
                <w:right w:val="none" w:sz="0" w:space="0" w:color="auto"/>
              </w:divBdr>
            </w:div>
            <w:div w:id="355035361">
              <w:marLeft w:val="0"/>
              <w:marRight w:val="0"/>
              <w:marTop w:val="0"/>
              <w:marBottom w:val="0"/>
              <w:divBdr>
                <w:top w:val="none" w:sz="0" w:space="0" w:color="auto"/>
                <w:left w:val="none" w:sz="0" w:space="0" w:color="auto"/>
                <w:bottom w:val="none" w:sz="0" w:space="0" w:color="auto"/>
                <w:right w:val="none" w:sz="0" w:space="0" w:color="auto"/>
              </w:divBdr>
            </w:div>
            <w:div w:id="761489526">
              <w:marLeft w:val="0"/>
              <w:marRight w:val="0"/>
              <w:marTop w:val="0"/>
              <w:marBottom w:val="0"/>
              <w:divBdr>
                <w:top w:val="none" w:sz="0" w:space="0" w:color="auto"/>
                <w:left w:val="none" w:sz="0" w:space="0" w:color="auto"/>
                <w:bottom w:val="none" w:sz="0" w:space="0" w:color="auto"/>
                <w:right w:val="none" w:sz="0" w:space="0" w:color="auto"/>
              </w:divBdr>
            </w:div>
          </w:divsChild>
        </w:div>
        <w:div w:id="589236116">
          <w:marLeft w:val="0"/>
          <w:marRight w:val="0"/>
          <w:marTop w:val="0"/>
          <w:marBottom w:val="0"/>
          <w:divBdr>
            <w:top w:val="none" w:sz="0" w:space="0" w:color="auto"/>
            <w:left w:val="none" w:sz="0" w:space="0" w:color="auto"/>
            <w:bottom w:val="none" w:sz="0" w:space="0" w:color="auto"/>
            <w:right w:val="none" w:sz="0" w:space="0" w:color="auto"/>
          </w:divBdr>
          <w:divsChild>
            <w:div w:id="1431242603">
              <w:marLeft w:val="0"/>
              <w:marRight w:val="0"/>
              <w:marTop w:val="0"/>
              <w:marBottom w:val="0"/>
              <w:divBdr>
                <w:top w:val="none" w:sz="0" w:space="0" w:color="auto"/>
                <w:left w:val="none" w:sz="0" w:space="0" w:color="auto"/>
                <w:bottom w:val="none" w:sz="0" w:space="0" w:color="auto"/>
                <w:right w:val="none" w:sz="0" w:space="0" w:color="auto"/>
              </w:divBdr>
            </w:div>
          </w:divsChild>
        </w:div>
        <w:div w:id="591740088">
          <w:marLeft w:val="0"/>
          <w:marRight w:val="0"/>
          <w:marTop w:val="0"/>
          <w:marBottom w:val="0"/>
          <w:divBdr>
            <w:top w:val="none" w:sz="0" w:space="0" w:color="auto"/>
            <w:left w:val="none" w:sz="0" w:space="0" w:color="auto"/>
            <w:bottom w:val="none" w:sz="0" w:space="0" w:color="auto"/>
            <w:right w:val="none" w:sz="0" w:space="0" w:color="auto"/>
          </w:divBdr>
          <w:divsChild>
            <w:div w:id="2103604376">
              <w:marLeft w:val="0"/>
              <w:marRight w:val="0"/>
              <w:marTop w:val="0"/>
              <w:marBottom w:val="0"/>
              <w:divBdr>
                <w:top w:val="none" w:sz="0" w:space="0" w:color="auto"/>
                <w:left w:val="none" w:sz="0" w:space="0" w:color="auto"/>
                <w:bottom w:val="none" w:sz="0" w:space="0" w:color="auto"/>
                <w:right w:val="none" w:sz="0" w:space="0" w:color="auto"/>
              </w:divBdr>
            </w:div>
          </w:divsChild>
        </w:div>
        <w:div w:id="609627351">
          <w:marLeft w:val="0"/>
          <w:marRight w:val="0"/>
          <w:marTop w:val="0"/>
          <w:marBottom w:val="0"/>
          <w:divBdr>
            <w:top w:val="none" w:sz="0" w:space="0" w:color="auto"/>
            <w:left w:val="none" w:sz="0" w:space="0" w:color="auto"/>
            <w:bottom w:val="none" w:sz="0" w:space="0" w:color="auto"/>
            <w:right w:val="none" w:sz="0" w:space="0" w:color="auto"/>
          </w:divBdr>
          <w:divsChild>
            <w:div w:id="1717191966">
              <w:marLeft w:val="0"/>
              <w:marRight w:val="0"/>
              <w:marTop w:val="0"/>
              <w:marBottom w:val="0"/>
              <w:divBdr>
                <w:top w:val="none" w:sz="0" w:space="0" w:color="auto"/>
                <w:left w:val="none" w:sz="0" w:space="0" w:color="auto"/>
                <w:bottom w:val="none" w:sz="0" w:space="0" w:color="auto"/>
                <w:right w:val="none" w:sz="0" w:space="0" w:color="auto"/>
              </w:divBdr>
            </w:div>
          </w:divsChild>
        </w:div>
        <w:div w:id="626664735">
          <w:marLeft w:val="0"/>
          <w:marRight w:val="0"/>
          <w:marTop w:val="0"/>
          <w:marBottom w:val="0"/>
          <w:divBdr>
            <w:top w:val="none" w:sz="0" w:space="0" w:color="auto"/>
            <w:left w:val="none" w:sz="0" w:space="0" w:color="auto"/>
            <w:bottom w:val="none" w:sz="0" w:space="0" w:color="auto"/>
            <w:right w:val="none" w:sz="0" w:space="0" w:color="auto"/>
          </w:divBdr>
          <w:divsChild>
            <w:div w:id="1330134358">
              <w:marLeft w:val="0"/>
              <w:marRight w:val="0"/>
              <w:marTop w:val="0"/>
              <w:marBottom w:val="0"/>
              <w:divBdr>
                <w:top w:val="none" w:sz="0" w:space="0" w:color="auto"/>
                <w:left w:val="none" w:sz="0" w:space="0" w:color="auto"/>
                <w:bottom w:val="none" w:sz="0" w:space="0" w:color="auto"/>
                <w:right w:val="none" w:sz="0" w:space="0" w:color="auto"/>
              </w:divBdr>
            </w:div>
          </w:divsChild>
        </w:div>
        <w:div w:id="633146557">
          <w:marLeft w:val="0"/>
          <w:marRight w:val="0"/>
          <w:marTop w:val="0"/>
          <w:marBottom w:val="0"/>
          <w:divBdr>
            <w:top w:val="none" w:sz="0" w:space="0" w:color="auto"/>
            <w:left w:val="none" w:sz="0" w:space="0" w:color="auto"/>
            <w:bottom w:val="none" w:sz="0" w:space="0" w:color="auto"/>
            <w:right w:val="none" w:sz="0" w:space="0" w:color="auto"/>
          </w:divBdr>
          <w:divsChild>
            <w:div w:id="1220946464">
              <w:marLeft w:val="0"/>
              <w:marRight w:val="0"/>
              <w:marTop w:val="0"/>
              <w:marBottom w:val="0"/>
              <w:divBdr>
                <w:top w:val="none" w:sz="0" w:space="0" w:color="auto"/>
                <w:left w:val="none" w:sz="0" w:space="0" w:color="auto"/>
                <w:bottom w:val="none" w:sz="0" w:space="0" w:color="auto"/>
                <w:right w:val="none" w:sz="0" w:space="0" w:color="auto"/>
              </w:divBdr>
            </w:div>
          </w:divsChild>
        </w:div>
        <w:div w:id="665523758">
          <w:marLeft w:val="0"/>
          <w:marRight w:val="0"/>
          <w:marTop w:val="0"/>
          <w:marBottom w:val="0"/>
          <w:divBdr>
            <w:top w:val="none" w:sz="0" w:space="0" w:color="auto"/>
            <w:left w:val="none" w:sz="0" w:space="0" w:color="auto"/>
            <w:bottom w:val="none" w:sz="0" w:space="0" w:color="auto"/>
            <w:right w:val="none" w:sz="0" w:space="0" w:color="auto"/>
          </w:divBdr>
          <w:divsChild>
            <w:div w:id="1845051491">
              <w:marLeft w:val="0"/>
              <w:marRight w:val="0"/>
              <w:marTop w:val="0"/>
              <w:marBottom w:val="0"/>
              <w:divBdr>
                <w:top w:val="none" w:sz="0" w:space="0" w:color="auto"/>
                <w:left w:val="none" w:sz="0" w:space="0" w:color="auto"/>
                <w:bottom w:val="none" w:sz="0" w:space="0" w:color="auto"/>
                <w:right w:val="none" w:sz="0" w:space="0" w:color="auto"/>
              </w:divBdr>
            </w:div>
          </w:divsChild>
        </w:div>
        <w:div w:id="709452417">
          <w:marLeft w:val="0"/>
          <w:marRight w:val="0"/>
          <w:marTop w:val="0"/>
          <w:marBottom w:val="0"/>
          <w:divBdr>
            <w:top w:val="none" w:sz="0" w:space="0" w:color="auto"/>
            <w:left w:val="none" w:sz="0" w:space="0" w:color="auto"/>
            <w:bottom w:val="none" w:sz="0" w:space="0" w:color="auto"/>
            <w:right w:val="none" w:sz="0" w:space="0" w:color="auto"/>
          </w:divBdr>
          <w:divsChild>
            <w:div w:id="1273704192">
              <w:marLeft w:val="0"/>
              <w:marRight w:val="0"/>
              <w:marTop w:val="0"/>
              <w:marBottom w:val="0"/>
              <w:divBdr>
                <w:top w:val="none" w:sz="0" w:space="0" w:color="auto"/>
                <w:left w:val="none" w:sz="0" w:space="0" w:color="auto"/>
                <w:bottom w:val="none" w:sz="0" w:space="0" w:color="auto"/>
                <w:right w:val="none" w:sz="0" w:space="0" w:color="auto"/>
              </w:divBdr>
            </w:div>
          </w:divsChild>
        </w:div>
        <w:div w:id="714545213">
          <w:marLeft w:val="0"/>
          <w:marRight w:val="0"/>
          <w:marTop w:val="0"/>
          <w:marBottom w:val="0"/>
          <w:divBdr>
            <w:top w:val="none" w:sz="0" w:space="0" w:color="auto"/>
            <w:left w:val="none" w:sz="0" w:space="0" w:color="auto"/>
            <w:bottom w:val="none" w:sz="0" w:space="0" w:color="auto"/>
            <w:right w:val="none" w:sz="0" w:space="0" w:color="auto"/>
          </w:divBdr>
          <w:divsChild>
            <w:div w:id="539971964">
              <w:marLeft w:val="0"/>
              <w:marRight w:val="0"/>
              <w:marTop w:val="0"/>
              <w:marBottom w:val="0"/>
              <w:divBdr>
                <w:top w:val="none" w:sz="0" w:space="0" w:color="auto"/>
                <w:left w:val="none" w:sz="0" w:space="0" w:color="auto"/>
                <w:bottom w:val="none" w:sz="0" w:space="0" w:color="auto"/>
                <w:right w:val="none" w:sz="0" w:space="0" w:color="auto"/>
              </w:divBdr>
            </w:div>
          </w:divsChild>
        </w:div>
        <w:div w:id="734738645">
          <w:marLeft w:val="0"/>
          <w:marRight w:val="0"/>
          <w:marTop w:val="0"/>
          <w:marBottom w:val="0"/>
          <w:divBdr>
            <w:top w:val="none" w:sz="0" w:space="0" w:color="auto"/>
            <w:left w:val="none" w:sz="0" w:space="0" w:color="auto"/>
            <w:bottom w:val="none" w:sz="0" w:space="0" w:color="auto"/>
            <w:right w:val="none" w:sz="0" w:space="0" w:color="auto"/>
          </w:divBdr>
          <w:divsChild>
            <w:div w:id="1803230872">
              <w:marLeft w:val="0"/>
              <w:marRight w:val="0"/>
              <w:marTop w:val="0"/>
              <w:marBottom w:val="0"/>
              <w:divBdr>
                <w:top w:val="none" w:sz="0" w:space="0" w:color="auto"/>
                <w:left w:val="none" w:sz="0" w:space="0" w:color="auto"/>
                <w:bottom w:val="none" w:sz="0" w:space="0" w:color="auto"/>
                <w:right w:val="none" w:sz="0" w:space="0" w:color="auto"/>
              </w:divBdr>
            </w:div>
          </w:divsChild>
        </w:div>
        <w:div w:id="771122226">
          <w:marLeft w:val="0"/>
          <w:marRight w:val="0"/>
          <w:marTop w:val="0"/>
          <w:marBottom w:val="0"/>
          <w:divBdr>
            <w:top w:val="none" w:sz="0" w:space="0" w:color="auto"/>
            <w:left w:val="none" w:sz="0" w:space="0" w:color="auto"/>
            <w:bottom w:val="none" w:sz="0" w:space="0" w:color="auto"/>
            <w:right w:val="none" w:sz="0" w:space="0" w:color="auto"/>
          </w:divBdr>
          <w:divsChild>
            <w:div w:id="892077328">
              <w:marLeft w:val="0"/>
              <w:marRight w:val="0"/>
              <w:marTop w:val="0"/>
              <w:marBottom w:val="0"/>
              <w:divBdr>
                <w:top w:val="none" w:sz="0" w:space="0" w:color="auto"/>
                <w:left w:val="none" w:sz="0" w:space="0" w:color="auto"/>
                <w:bottom w:val="none" w:sz="0" w:space="0" w:color="auto"/>
                <w:right w:val="none" w:sz="0" w:space="0" w:color="auto"/>
              </w:divBdr>
            </w:div>
          </w:divsChild>
        </w:div>
        <w:div w:id="793645246">
          <w:marLeft w:val="0"/>
          <w:marRight w:val="0"/>
          <w:marTop w:val="0"/>
          <w:marBottom w:val="0"/>
          <w:divBdr>
            <w:top w:val="none" w:sz="0" w:space="0" w:color="auto"/>
            <w:left w:val="none" w:sz="0" w:space="0" w:color="auto"/>
            <w:bottom w:val="none" w:sz="0" w:space="0" w:color="auto"/>
            <w:right w:val="none" w:sz="0" w:space="0" w:color="auto"/>
          </w:divBdr>
          <w:divsChild>
            <w:div w:id="933321235">
              <w:marLeft w:val="0"/>
              <w:marRight w:val="0"/>
              <w:marTop w:val="0"/>
              <w:marBottom w:val="0"/>
              <w:divBdr>
                <w:top w:val="none" w:sz="0" w:space="0" w:color="auto"/>
                <w:left w:val="none" w:sz="0" w:space="0" w:color="auto"/>
                <w:bottom w:val="none" w:sz="0" w:space="0" w:color="auto"/>
                <w:right w:val="none" w:sz="0" w:space="0" w:color="auto"/>
              </w:divBdr>
            </w:div>
          </w:divsChild>
        </w:div>
        <w:div w:id="835924524">
          <w:marLeft w:val="0"/>
          <w:marRight w:val="0"/>
          <w:marTop w:val="0"/>
          <w:marBottom w:val="0"/>
          <w:divBdr>
            <w:top w:val="none" w:sz="0" w:space="0" w:color="auto"/>
            <w:left w:val="none" w:sz="0" w:space="0" w:color="auto"/>
            <w:bottom w:val="none" w:sz="0" w:space="0" w:color="auto"/>
            <w:right w:val="none" w:sz="0" w:space="0" w:color="auto"/>
          </w:divBdr>
          <w:divsChild>
            <w:div w:id="175466444">
              <w:marLeft w:val="0"/>
              <w:marRight w:val="0"/>
              <w:marTop w:val="0"/>
              <w:marBottom w:val="0"/>
              <w:divBdr>
                <w:top w:val="none" w:sz="0" w:space="0" w:color="auto"/>
                <w:left w:val="none" w:sz="0" w:space="0" w:color="auto"/>
                <w:bottom w:val="none" w:sz="0" w:space="0" w:color="auto"/>
                <w:right w:val="none" w:sz="0" w:space="0" w:color="auto"/>
              </w:divBdr>
            </w:div>
          </w:divsChild>
        </w:div>
        <w:div w:id="863514609">
          <w:marLeft w:val="0"/>
          <w:marRight w:val="0"/>
          <w:marTop w:val="0"/>
          <w:marBottom w:val="0"/>
          <w:divBdr>
            <w:top w:val="none" w:sz="0" w:space="0" w:color="auto"/>
            <w:left w:val="none" w:sz="0" w:space="0" w:color="auto"/>
            <w:bottom w:val="none" w:sz="0" w:space="0" w:color="auto"/>
            <w:right w:val="none" w:sz="0" w:space="0" w:color="auto"/>
          </w:divBdr>
          <w:divsChild>
            <w:div w:id="618299172">
              <w:marLeft w:val="0"/>
              <w:marRight w:val="0"/>
              <w:marTop w:val="0"/>
              <w:marBottom w:val="0"/>
              <w:divBdr>
                <w:top w:val="none" w:sz="0" w:space="0" w:color="auto"/>
                <w:left w:val="none" w:sz="0" w:space="0" w:color="auto"/>
                <w:bottom w:val="none" w:sz="0" w:space="0" w:color="auto"/>
                <w:right w:val="none" w:sz="0" w:space="0" w:color="auto"/>
              </w:divBdr>
            </w:div>
          </w:divsChild>
        </w:div>
        <w:div w:id="888343768">
          <w:marLeft w:val="0"/>
          <w:marRight w:val="0"/>
          <w:marTop w:val="0"/>
          <w:marBottom w:val="0"/>
          <w:divBdr>
            <w:top w:val="none" w:sz="0" w:space="0" w:color="auto"/>
            <w:left w:val="none" w:sz="0" w:space="0" w:color="auto"/>
            <w:bottom w:val="none" w:sz="0" w:space="0" w:color="auto"/>
            <w:right w:val="none" w:sz="0" w:space="0" w:color="auto"/>
          </w:divBdr>
          <w:divsChild>
            <w:div w:id="370037353">
              <w:marLeft w:val="0"/>
              <w:marRight w:val="0"/>
              <w:marTop w:val="0"/>
              <w:marBottom w:val="0"/>
              <w:divBdr>
                <w:top w:val="none" w:sz="0" w:space="0" w:color="auto"/>
                <w:left w:val="none" w:sz="0" w:space="0" w:color="auto"/>
                <w:bottom w:val="none" w:sz="0" w:space="0" w:color="auto"/>
                <w:right w:val="none" w:sz="0" w:space="0" w:color="auto"/>
              </w:divBdr>
            </w:div>
          </w:divsChild>
        </w:div>
        <w:div w:id="902520935">
          <w:marLeft w:val="0"/>
          <w:marRight w:val="0"/>
          <w:marTop w:val="0"/>
          <w:marBottom w:val="0"/>
          <w:divBdr>
            <w:top w:val="none" w:sz="0" w:space="0" w:color="auto"/>
            <w:left w:val="none" w:sz="0" w:space="0" w:color="auto"/>
            <w:bottom w:val="none" w:sz="0" w:space="0" w:color="auto"/>
            <w:right w:val="none" w:sz="0" w:space="0" w:color="auto"/>
          </w:divBdr>
          <w:divsChild>
            <w:div w:id="1382821175">
              <w:marLeft w:val="0"/>
              <w:marRight w:val="0"/>
              <w:marTop w:val="0"/>
              <w:marBottom w:val="0"/>
              <w:divBdr>
                <w:top w:val="none" w:sz="0" w:space="0" w:color="auto"/>
                <w:left w:val="none" w:sz="0" w:space="0" w:color="auto"/>
                <w:bottom w:val="none" w:sz="0" w:space="0" w:color="auto"/>
                <w:right w:val="none" w:sz="0" w:space="0" w:color="auto"/>
              </w:divBdr>
            </w:div>
          </w:divsChild>
        </w:div>
        <w:div w:id="943609485">
          <w:marLeft w:val="0"/>
          <w:marRight w:val="0"/>
          <w:marTop w:val="0"/>
          <w:marBottom w:val="0"/>
          <w:divBdr>
            <w:top w:val="none" w:sz="0" w:space="0" w:color="auto"/>
            <w:left w:val="none" w:sz="0" w:space="0" w:color="auto"/>
            <w:bottom w:val="none" w:sz="0" w:space="0" w:color="auto"/>
            <w:right w:val="none" w:sz="0" w:space="0" w:color="auto"/>
          </w:divBdr>
          <w:divsChild>
            <w:div w:id="1153712961">
              <w:marLeft w:val="0"/>
              <w:marRight w:val="0"/>
              <w:marTop w:val="0"/>
              <w:marBottom w:val="0"/>
              <w:divBdr>
                <w:top w:val="none" w:sz="0" w:space="0" w:color="auto"/>
                <w:left w:val="none" w:sz="0" w:space="0" w:color="auto"/>
                <w:bottom w:val="none" w:sz="0" w:space="0" w:color="auto"/>
                <w:right w:val="none" w:sz="0" w:space="0" w:color="auto"/>
              </w:divBdr>
            </w:div>
          </w:divsChild>
        </w:div>
        <w:div w:id="981079680">
          <w:marLeft w:val="0"/>
          <w:marRight w:val="0"/>
          <w:marTop w:val="0"/>
          <w:marBottom w:val="0"/>
          <w:divBdr>
            <w:top w:val="none" w:sz="0" w:space="0" w:color="auto"/>
            <w:left w:val="none" w:sz="0" w:space="0" w:color="auto"/>
            <w:bottom w:val="none" w:sz="0" w:space="0" w:color="auto"/>
            <w:right w:val="none" w:sz="0" w:space="0" w:color="auto"/>
          </w:divBdr>
          <w:divsChild>
            <w:div w:id="128017199">
              <w:marLeft w:val="0"/>
              <w:marRight w:val="0"/>
              <w:marTop w:val="0"/>
              <w:marBottom w:val="0"/>
              <w:divBdr>
                <w:top w:val="none" w:sz="0" w:space="0" w:color="auto"/>
                <w:left w:val="none" w:sz="0" w:space="0" w:color="auto"/>
                <w:bottom w:val="none" w:sz="0" w:space="0" w:color="auto"/>
                <w:right w:val="none" w:sz="0" w:space="0" w:color="auto"/>
              </w:divBdr>
            </w:div>
          </w:divsChild>
        </w:div>
        <w:div w:id="985475246">
          <w:marLeft w:val="0"/>
          <w:marRight w:val="0"/>
          <w:marTop w:val="0"/>
          <w:marBottom w:val="0"/>
          <w:divBdr>
            <w:top w:val="none" w:sz="0" w:space="0" w:color="auto"/>
            <w:left w:val="none" w:sz="0" w:space="0" w:color="auto"/>
            <w:bottom w:val="none" w:sz="0" w:space="0" w:color="auto"/>
            <w:right w:val="none" w:sz="0" w:space="0" w:color="auto"/>
          </w:divBdr>
          <w:divsChild>
            <w:div w:id="1318264769">
              <w:marLeft w:val="0"/>
              <w:marRight w:val="0"/>
              <w:marTop w:val="0"/>
              <w:marBottom w:val="0"/>
              <w:divBdr>
                <w:top w:val="none" w:sz="0" w:space="0" w:color="auto"/>
                <w:left w:val="none" w:sz="0" w:space="0" w:color="auto"/>
                <w:bottom w:val="none" w:sz="0" w:space="0" w:color="auto"/>
                <w:right w:val="none" w:sz="0" w:space="0" w:color="auto"/>
              </w:divBdr>
            </w:div>
          </w:divsChild>
        </w:div>
        <w:div w:id="991063667">
          <w:marLeft w:val="0"/>
          <w:marRight w:val="0"/>
          <w:marTop w:val="0"/>
          <w:marBottom w:val="0"/>
          <w:divBdr>
            <w:top w:val="none" w:sz="0" w:space="0" w:color="auto"/>
            <w:left w:val="none" w:sz="0" w:space="0" w:color="auto"/>
            <w:bottom w:val="none" w:sz="0" w:space="0" w:color="auto"/>
            <w:right w:val="none" w:sz="0" w:space="0" w:color="auto"/>
          </w:divBdr>
          <w:divsChild>
            <w:div w:id="283731935">
              <w:marLeft w:val="0"/>
              <w:marRight w:val="0"/>
              <w:marTop w:val="0"/>
              <w:marBottom w:val="0"/>
              <w:divBdr>
                <w:top w:val="none" w:sz="0" w:space="0" w:color="auto"/>
                <w:left w:val="none" w:sz="0" w:space="0" w:color="auto"/>
                <w:bottom w:val="none" w:sz="0" w:space="0" w:color="auto"/>
                <w:right w:val="none" w:sz="0" w:space="0" w:color="auto"/>
              </w:divBdr>
            </w:div>
            <w:div w:id="706175461">
              <w:marLeft w:val="0"/>
              <w:marRight w:val="0"/>
              <w:marTop w:val="0"/>
              <w:marBottom w:val="0"/>
              <w:divBdr>
                <w:top w:val="none" w:sz="0" w:space="0" w:color="auto"/>
                <w:left w:val="none" w:sz="0" w:space="0" w:color="auto"/>
                <w:bottom w:val="none" w:sz="0" w:space="0" w:color="auto"/>
                <w:right w:val="none" w:sz="0" w:space="0" w:color="auto"/>
              </w:divBdr>
            </w:div>
            <w:div w:id="852769389">
              <w:marLeft w:val="0"/>
              <w:marRight w:val="0"/>
              <w:marTop w:val="0"/>
              <w:marBottom w:val="0"/>
              <w:divBdr>
                <w:top w:val="none" w:sz="0" w:space="0" w:color="auto"/>
                <w:left w:val="none" w:sz="0" w:space="0" w:color="auto"/>
                <w:bottom w:val="none" w:sz="0" w:space="0" w:color="auto"/>
                <w:right w:val="none" w:sz="0" w:space="0" w:color="auto"/>
              </w:divBdr>
            </w:div>
          </w:divsChild>
        </w:div>
        <w:div w:id="998582540">
          <w:marLeft w:val="0"/>
          <w:marRight w:val="0"/>
          <w:marTop w:val="0"/>
          <w:marBottom w:val="0"/>
          <w:divBdr>
            <w:top w:val="none" w:sz="0" w:space="0" w:color="auto"/>
            <w:left w:val="none" w:sz="0" w:space="0" w:color="auto"/>
            <w:bottom w:val="none" w:sz="0" w:space="0" w:color="auto"/>
            <w:right w:val="none" w:sz="0" w:space="0" w:color="auto"/>
          </w:divBdr>
          <w:divsChild>
            <w:div w:id="525020198">
              <w:marLeft w:val="0"/>
              <w:marRight w:val="0"/>
              <w:marTop w:val="0"/>
              <w:marBottom w:val="0"/>
              <w:divBdr>
                <w:top w:val="none" w:sz="0" w:space="0" w:color="auto"/>
                <w:left w:val="none" w:sz="0" w:space="0" w:color="auto"/>
                <w:bottom w:val="none" w:sz="0" w:space="0" w:color="auto"/>
                <w:right w:val="none" w:sz="0" w:space="0" w:color="auto"/>
              </w:divBdr>
            </w:div>
          </w:divsChild>
        </w:div>
        <w:div w:id="1011368966">
          <w:marLeft w:val="0"/>
          <w:marRight w:val="0"/>
          <w:marTop w:val="0"/>
          <w:marBottom w:val="0"/>
          <w:divBdr>
            <w:top w:val="none" w:sz="0" w:space="0" w:color="auto"/>
            <w:left w:val="none" w:sz="0" w:space="0" w:color="auto"/>
            <w:bottom w:val="none" w:sz="0" w:space="0" w:color="auto"/>
            <w:right w:val="none" w:sz="0" w:space="0" w:color="auto"/>
          </w:divBdr>
          <w:divsChild>
            <w:div w:id="1619724040">
              <w:marLeft w:val="0"/>
              <w:marRight w:val="0"/>
              <w:marTop w:val="0"/>
              <w:marBottom w:val="0"/>
              <w:divBdr>
                <w:top w:val="none" w:sz="0" w:space="0" w:color="auto"/>
                <w:left w:val="none" w:sz="0" w:space="0" w:color="auto"/>
                <w:bottom w:val="none" w:sz="0" w:space="0" w:color="auto"/>
                <w:right w:val="none" w:sz="0" w:space="0" w:color="auto"/>
              </w:divBdr>
            </w:div>
          </w:divsChild>
        </w:div>
        <w:div w:id="1092898641">
          <w:marLeft w:val="0"/>
          <w:marRight w:val="0"/>
          <w:marTop w:val="0"/>
          <w:marBottom w:val="0"/>
          <w:divBdr>
            <w:top w:val="none" w:sz="0" w:space="0" w:color="auto"/>
            <w:left w:val="none" w:sz="0" w:space="0" w:color="auto"/>
            <w:bottom w:val="none" w:sz="0" w:space="0" w:color="auto"/>
            <w:right w:val="none" w:sz="0" w:space="0" w:color="auto"/>
          </w:divBdr>
          <w:divsChild>
            <w:div w:id="1309477547">
              <w:marLeft w:val="0"/>
              <w:marRight w:val="0"/>
              <w:marTop w:val="0"/>
              <w:marBottom w:val="0"/>
              <w:divBdr>
                <w:top w:val="none" w:sz="0" w:space="0" w:color="auto"/>
                <w:left w:val="none" w:sz="0" w:space="0" w:color="auto"/>
                <w:bottom w:val="none" w:sz="0" w:space="0" w:color="auto"/>
                <w:right w:val="none" w:sz="0" w:space="0" w:color="auto"/>
              </w:divBdr>
            </w:div>
          </w:divsChild>
        </w:div>
        <w:div w:id="1111121793">
          <w:marLeft w:val="0"/>
          <w:marRight w:val="0"/>
          <w:marTop w:val="0"/>
          <w:marBottom w:val="0"/>
          <w:divBdr>
            <w:top w:val="none" w:sz="0" w:space="0" w:color="auto"/>
            <w:left w:val="none" w:sz="0" w:space="0" w:color="auto"/>
            <w:bottom w:val="none" w:sz="0" w:space="0" w:color="auto"/>
            <w:right w:val="none" w:sz="0" w:space="0" w:color="auto"/>
          </w:divBdr>
          <w:divsChild>
            <w:div w:id="1900362040">
              <w:marLeft w:val="0"/>
              <w:marRight w:val="0"/>
              <w:marTop w:val="0"/>
              <w:marBottom w:val="0"/>
              <w:divBdr>
                <w:top w:val="none" w:sz="0" w:space="0" w:color="auto"/>
                <w:left w:val="none" w:sz="0" w:space="0" w:color="auto"/>
                <w:bottom w:val="none" w:sz="0" w:space="0" w:color="auto"/>
                <w:right w:val="none" w:sz="0" w:space="0" w:color="auto"/>
              </w:divBdr>
            </w:div>
          </w:divsChild>
        </w:div>
        <w:div w:id="1125582694">
          <w:marLeft w:val="0"/>
          <w:marRight w:val="0"/>
          <w:marTop w:val="0"/>
          <w:marBottom w:val="0"/>
          <w:divBdr>
            <w:top w:val="none" w:sz="0" w:space="0" w:color="auto"/>
            <w:left w:val="none" w:sz="0" w:space="0" w:color="auto"/>
            <w:bottom w:val="none" w:sz="0" w:space="0" w:color="auto"/>
            <w:right w:val="none" w:sz="0" w:space="0" w:color="auto"/>
          </w:divBdr>
          <w:divsChild>
            <w:div w:id="2139954670">
              <w:marLeft w:val="0"/>
              <w:marRight w:val="0"/>
              <w:marTop w:val="0"/>
              <w:marBottom w:val="0"/>
              <w:divBdr>
                <w:top w:val="none" w:sz="0" w:space="0" w:color="auto"/>
                <w:left w:val="none" w:sz="0" w:space="0" w:color="auto"/>
                <w:bottom w:val="none" w:sz="0" w:space="0" w:color="auto"/>
                <w:right w:val="none" w:sz="0" w:space="0" w:color="auto"/>
              </w:divBdr>
            </w:div>
          </w:divsChild>
        </w:div>
        <w:div w:id="1141658861">
          <w:marLeft w:val="0"/>
          <w:marRight w:val="0"/>
          <w:marTop w:val="0"/>
          <w:marBottom w:val="0"/>
          <w:divBdr>
            <w:top w:val="none" w:sz="0" w:space="0" w:color="auto"/>
            <w:left w:val="none" w:sz="0" w:space="0" w:color="auto"/>
            <w:bottom w:val="none" w:sz="0" w:space="0" w:color="auto"/>
            <w:right w:val="none" w:sz="0" w:space="0" w:color="auto"/>
          </w:divBdr>
          <w:divsChild>
            <w:div w:id="168105757">
              <w:marLeft w:val="0"/>
              <w:marRight w:val="0"/>
              <w:marTop w:val="0"/>
              <w:marBottom w:val="0"/>
              <w:divBdr>
                <w:top w:val="none" w:sz="0" w:space="0" w:color="auto"/>
                <w:left w:val="none" w:sz="0" w:space="0" w:color="auto"/>
                <w:bottom w:val="none" w:sz="0" w:space="0" w:color="auto"/>
                <w:right w:val="none" w:sz="0" w:space="0" w:color="auto"/>
              </w:divBdr>
            </w:div>
          </w:divsChild>
        </w:div>
        <w:div w:id="1235505825">
          <w:marLeft w:val="0"/>
          <w:marRight w:val="0"/>
          <w:marTop w:val="0"/>
          <w:marBottom w:val="0"/>
          <w:divBdr>
            <w:top w:val="none" w:sz="0" w:space="0" w:color="auto"/>
            <w:left w:val="none" w:sz="0" w:space="0" w:color="auto"/>
            <w:bottom w:val="none" w:sz="0" w:space="0" w:color="auto"/>
            <w:right w:val="none" w:sz="0" w:space="0" w:color="auto"/>
          </w:divBdr>
          <w:divsChild>
            <w:div w:id="177156084">
              <w:marLeft w:val="0"/>
              <w:marRight w:val="0"/>
              <w:marTop w:val="0"/>
              <w:marBottom w:val="0"/>
              <w:divBdr>
                <w:top w:val="none" w:sz="0" w:space="0" w:color="auto"/>
                <w:left w:val="none" w:sz="0" w:space="0" w:color="auto"/>
                <w:bottom w:val="none" w:sz="0" w:space="0" w:color="auto"/>
                <w:right w:val="none" w:sz="0" w:space="0" w:color="auto"/>
              </w:divBdr>
            </w:div>
          </w:divsChild>
        </w:div>
        <w:div w:id="1239558394">
          <w:marLeft w:val="0"/>
          <w:marRight w:val="0"/>
          <w:marTop w:val="0"/>
          <w:marBottom w:val="0"/>
          <w:divBdr>
            <w:top w:val="none" w:sz="0" w:space="0" w:color="auto"/>
            <w:left w:val="none" w:sz="0" w:space="0" w:color="auto"/>
            <w:bottom w:val="none" w:sz="0" w:space="0" w:color="auto"/>
            <w:right w:val="none" w:sz="0" w:space="0" w:color="auto"/>
          </w:divBdr>
          <w:divsChild>
            <w:div w:id="304621956">
              <w:marLeft w:val="0"/>
              <w:marRight w:val="0"/>
              <w:marTop w:val="0"/>
              <w:marBottom w:val="0"/>
              <w:divBdr>
                <w:top w:val="none" w:sz="0" w:space="0" w:color="auto"/>
                <w:left w:val="none" w:sz="0" w:space="0" w:color="auto"/>
                <w:bottom w:val="none" w:sz="0" w:space="0" w:color="auto"/>
                <w:right w:val="none" w:sz="0" w:space="0" w:color="auto"/>
              </w:divBdr>
            </w:div>
          </w:divsChild>
        </w:div>
        <w:div w:id="1268195328">
          <w:marLeft w:val="0"/>
          <w:marRight w:val="0"/>
          <w:marTop w:val="0"/>
          <w:marBottom w:val="0"/>
          <w:divBdr>
            <w:top w:val="none" w:sz="0" w:space="0" w:color="auto"/>
            <w:left w:val="none" w:sz="0" w:space="0" w:color="auto"/>
            <w:bottom w:val="none" w:sz="0" w:space="0" w:color="auto"/>
            <w:right w:val="none" w:sz="0" w:space="0" w:color="auto"/>
          </w:divBdr>
          <w:divsChild>
            <w:div w:id="1031420387">
              <w:marLeft w:val="0"/>
              <w:marRight w:val="0"/>
              <w:marTop w:val="0"/>
              <w:marBottom w:val="0"/>
              <w:divBdr>
                <w:top w:val="none" w:sz="0" w:space="0" w:color="auto"/>
                <w:left w:val="none" w:sz="0" w:space="0" w:color="auto"/>
                <w:bottom w:val="none" w:sz="0" w:space="0" w:color="auto"/>
                <w:right w:val="none" w:sz="0" w:space="0" w:color="auto"/>
              </w:divBdr>
            </w:div>
          </w:divsChild>
        </w:div>
        <w:div w:id="1281494758">
          <w:marLeft w:val="0"/>
          <w:marRight w:val="0"/>
          <w:marTop w:val="0"/>
          <w:marBottom w:val="0"/>
          <w:divBdr>
            <w:top w:val="none" w:sz="0" w:space="0" w:color="auto"/>
            <w:left w:val="none" w:sz="0" w:space="0" w:color="auto"/>
            <w:bottom w:val="none" w:sz="0" w:space="0" w:color="auto"/>
            <w:right w:val="none" w:sz="0" w:space="0" w:color="auto"/>
          </w:divBdr>
          <w:divsChild>
            <w:div w:id="1870873153">
              <w:marLeft w:val="0"/>
              <w:marRight w:val="0"/>
              <w:marTop w:val="0"/>
              <w:marBottom w:val="0"/>
              <w:divBdr>
                <w:top w:val="none" w:sz="0" w:space="0" w:color="auto"/>
                <w:left w:val="none" w:sz="0" w:space="0" w:color="auto"/>
                <w:bottom w:val="none" w:sz="0" w:space="0" w:color="auto"/>
                <w:right w:val="none" w:sz="0" w:space="0" w:color="auto"/>
              </w:divBdr>
            </w:div>
          </w:divsChild>
        </w:div>
        <w:div w:id="1309355729">
          <w:marLeft w:val="0"/>
          <w:marRight w:val="0"/>
          <w:marTop w:val="0"/>
          <w:marBottom w:val="0"/>
          <w:divBdr>
            <w:top w:val="none" w:sz="0" w:space="0" w:color="auto"/>
            <w:left w:val="none" w:sz="0" w:space="0" w:color="auto"/>
            <w:bottom w:val="none" w:sz="0" w:space="0" w:color="auto"/>
            <w:right w:val="none" w:sz="0" w:space="0" w:color="auto"/>
          </w:divBdr>
          <w:divsChild>
            <w:div w:id="1179273203">
              <w:marLeft w:val="0"/>
              <w:marRight w:val="0"/>
              <w:marTop w:val="0"/>
              <w:marBottom w:val="0"/>
              <w:divBdr>
                <w:top w:val="none" w:sz="0" w:space="0" w:color="auto"/>
                <w:left w:val="none" w:sz="0" w:space="0" w:color="auto"/>
                <w:bottom w:val="none" w:sz="0" w:space="0" w:color="auto"/>
                <w:right w:val="none" w:sz="0" w:space="0" w:color="auto"/>
              </w:divBdr>
            </w:div>
            <w:div w:id="1262838305">
              <w:marLeft w:val="0"/>
              <w:marRight w:val="0"/>
              <w:marTop w:val="0"/>
              <w:marBottom w:val="0"/>
              <w:divBdr>
                <w:top w:val="none" w:sz="0" w:space="0" w:color="auto"/>
                <w:left w:val="none" w:sz="0" w:space="0" w:color="auto"/>
                <w:bottom w:val="none" w:sz="0" w:space="0" w:color="auto"/>
                <w:right w:val="none" w:sz="0" w:space="0" w:color="auto"/>
              </w:divBdr>
            </w:div>
          </w:divsChild>
        </w:div>
        <w:div w:id="1401824840">
          <w:marLeft w:val="0"/>
          <w:marRight w:val="0"/>
          <w:marTop w:val="0"/>
          <w:marBottom w:val="0"/>
          <w:divBdr>
            <w:top w:val="none" w:sz="0" w:space="0" w:color="auto"/>
            <w:left w:val="none" w:sz="0" w:space="0" w:color="auto"/>
            <w:bottom w:val="none" w:sz="0" w:space="0" w:color="auto"/>
            <w:right w:val="none" w:sz="0" w:space="0" w:color="auto"/>
          </w:divBdr>
          <w:divsChild>
            <w:div w:id="998263942">
              <w:marLeft w:val="0"/>
              <w:marRight w:val="0"/>
              <w:marTop w:val="0"/>
              <w:marBottom w:val="0"/>
              <w:divBdr>
                <w:top w:val="none" w:sz="0" w:space="0" w:color="auto"/>
                <w:left w:val="none" w:sz="0" w:space="0" w:color="auto"/>
                <w:bottom w:val="none" w:sz="0" w:space="0" w:color="auto"/>
                <w:right w:val="none" w:sz="0" w:space="0" w:color="auto"/>
              </w:divBdr>
            </w:div>
          </w:divsChild>
        </w:div>
        <w:div w:id="1494024584">
          <w:marLeft w:val="0"/>
          <w:marRight w:val="0"/>
          <w:marTop w:val="0"/>
          <w:marBottom w:val="0"/>
          <w:divBdr>
            <w:top w:val="none" w:sz="0" w:space="0" w:color="auto"/>
            <w:left w:val="none" w:sz="0" w:space="0" w:color="auto"/>
            <w:bottom w:val="none" w:sz="0" w:space="0" w:color="auto"/>
            <w:right w:val="none" w:sz="0" w:space="0" w:color="auto"/>
          </w:divBdr>
          <w:divsChild>
            <w:div w:id="1514491068">
              <w:marLeft w:val="0"/>
              <w:marRight w:val="0"/>
              <w:marTop w:val="0"/>
              <w:marBottom w:val="0"/>
              <w:divBdr>
                <w:top w:val="none" w:sz="0" w:space="0" w:color="auto"/>
                <w:left w:val="none" w:sz="0" w:space="0" w:color="auto"/>
                <w:bottom w:val="none" w:sz="0" w:space="0" w:color="auto"/>
                <w:right w:val="none" w:sz="0" w:space="0" w:color="auto"/>
              </w:divBdr>
            </w:div>
          </w:divsChild>
        </w:div>
        <w:div w:id="1530558589">
          <w:marLeft w:val="0"/>
          <w:marRight w:val="0"/>
          <w:marTop w:val="0"/>
          <w:marBottom w:val="0"/>
          <w:divBdr>
            <w:top w:val="none" w:sz="0" w:space="0" w:color="auto"/>
            <w:left w:val="none" w:sz="0" w:space="0" w:color="auto"/>
            <w:bottom w:val="none" w:sz="0" w:space="0" w:color="auto"/>
            <w:right w:val="none" w:sz="0" w:space="0" w:color="auto"/>
          </w:divBdr>
          <w:divsChild>
            <w:div w:id="1004434903">
              <w:marLeft w:val="0"/>
              <w:marRight w:val="0"/>
              <w:marTop w:val="0"/>
              <w:marBottom w:val="0"/>
              <w:divBdr>
                <w:top w:val="none" w:sz="0" w:space="0" w:color="auto"/>
                <w:left w:val="none" w:sz="0" w:space="0" w:color="auto"/>
                <w:bottom w:val="none" w:sz="0" w:space="0" w:color="auto"/>
                <w:right w:val="none" w:sz="0" w:space="0" w:color="auto"/>
              </w:divBdr>
            </w:div>
            <w:div w:id="2120560108">
              <w:marLeft w:val="0"/>
              <w:marRight w:val="0"/>
              <w:marTop w:val="0"/>
              <w:marBottom w:val="0"/>
              <w:divBdr>
                <w:top w:val="none" w:sz="0" w:space="0" w:color="auto"/>
                <w:left w:val="none" w:sz="0" w:space="0" w:color="auto"/>
                <w:bottom w:val="none" w:sz="0" w:space="0" w:color="auto"/>
                <w:right w:val="none" w:sz="0" w:space="0" w:color="auto"/>
              </w:divBdr>
            </w:div>
          </w:divsChild>
        </w:div>
        <w:div w:id="1585383762">
          <w:marLeft w:val="0"/>
          <w:marRight w:val="0"/>
          <w:marTop w:val="0"/>
          <w:marBottom w:val="0"/>
          <w:divBdr>
            <w:top w:val="none" w:sz="0" w:space="0" w:color="auto"/>
            <w:left w:val="none" w:sz="0" w:space="0" w:color="auto"/>
            <w:bottom w:val="none" w:sz="0" w:space="0" w:color="auto"/>
            <w:right w:val="none" w:sz="0" w:space="0" w:color="auto"/>
          </w:divBdr>
          <w:divsChild>
            <w:div w:id="1498574334">
              <w:marLeft w:val="0"/>
              <w:marRight w:val="0"/>
              <w:marTop w:val="0"/>
              <w:marBottom w:val="0"/>
              <w:divBdr>
                <w:top w:val="none" w:sz="0" w:space="0" w:color="auto"/>
                <w:left w:val="none" w:sz="0" w:space="0" w:color="auto"/>
                <w:bottom w:val="none" w:sz="0" w:space="0" w:color="auto"/>
                <w:right w:val="none" w:sz="0" w:space="0" w:color="auto"/>
              </w:divBdr>
            </w:div>
          </w:divsChild>
        </w:div>
        <w:div w:id="1632517657">
          <w:marLeft w:val="0"/>
          <w:marRight w:val="0"/>
          <w:marTop w:val="0"/>
          <w:marBottom w:val="0"/>
          <w:divBdr>
            <w:top w:val="none" w:sz="0" w:space="0" w:color="auto"/>
            <w:left w:val="none" w:sz="0" w:space="0" w:color="auto"/>
            <w:bottom w:val="none" w:sz="0" w:space="0" w:color="auto"/>
            <w:right w:val="none" w:sz="0" w:space="0" w:color="auto"/>
          </w:divBdr>
          <w:divsChild>
            <w:div w:id="1062555556">
              <w:marLeft w:val="0"/>
              <w:marRight w:val="0"/>
              <w:marTop w:val="0"/>
              <w:marBottom w:val="0"/>
              <w:divBdr>
                <w:top w:val="none" w:sz="0" w:space="0" w:color="auto"/>
                <w:left w:val="none" w:sz="0" w:space="0" w:color="auto"/>
                <w:bottom w:val="none" w:sz="0" w:space="0" w:color="auto"/>
                <w:right w:val="none" w:sz="0" w:space="0" w:color="auto"/>
              </w:divBdr>
            </w:div>
          </w:divsChild>
        </w:div>
        <w:div w:id="1692611322">
          <w:marLeft w:val="0"/>
          <w:marRight w:val="0"/>
          <w:marTop w:val="0"/>
          <w:marBottom w:val="0"/>
          <w:divBdr>
            <w:top w:val="none" w:sz="0" w:space="0" w:color="auto"/>
            <w:left w:val="none" w:sz="0" w:space="0" w:color="auto"/>
            <w:bottom w:val="none" w:sz="0" w:space="0" w:color="auto"/>
            <w:right w:val="none" w:sz="0" w:space="0" w:color="auto"/>
          </w:divBdr>
          <w:divsChild>
            <w:div w:id="1259680117">
              <w:marLeft w:val="0"/>
              <w:marRight w:val="0"/>
              <w:marTop w:val="0"/>
              <w:marBottom w:val="0"/>
              <w:divBdr>
                <w:top w:val="none" w:sz="0" w:space="0" w:color="auto"/>
                <w:left w:val="none" w:sz="0" w:space="0" w:color="auto"/>
                <w:bottom w:val="none" w:sz="0" w:space="0" w:color="auto"/>
                <w:right w:val="none" w:sz="0" w:space="0" w:color="auto"/>
              </w:divBdr>
            </w:div>
          </w:divsChild>
        </w:div>
        <w:div w:id="1744137130">
          <w:marLeft w:val="0"/>
          <w:marRight w:val="0"/>
          <w:marTop w:val="0"/>
          <w:marBottom w:val="0"/>
          <w:divBdr>
            <w:top w:val="none" w:sz="0" w:space="0" w:color="auto"/>
            <w:left w:val="none" w:sz="0" w:space="0" w:color="auto"/>
            <w:bottom w:val="none" w:sz="0" w:space="0" w:color="auto"/>
            <w:right w:val="none" w:sz="0" w:space="0" w:color="auto"/>
          </w:divBdr>
          <w:divsChild>
            <w:div w:id="366107700">
              <w:marLeft w:val="0"/>
              <w:marRight w:val="0"/>
              <w:marTop w:val="0"/>
              <w:marBottom w:val="0"/>
              <w:divBdr>
                <w:top w:val="none" w:sz="0" w:space="0" w:color="auto"/>
                <w:left w:val="none" w:sz="0" w:space="0" w:color="auto"/>
                <w:bottom w:val="none" w:sz="0" w:space="0" w:color="auto"/>
                <w:right w:val="none" w:sz="0" w:space="0" w:color="auto"/>
              </w:divBdr>
            </w:div>
          </w:divsChild>
        </w:div>
        <w:div w:id="1752965582">
          <w:marLeft w:val="0"/>
          <w:marRight w:val="0"/>
          <w:marTop w:val="0"/>
          <w:marBottom w:val="0"/>
          <w:divBdr>
            <w:top w:val="none" w:sz="0" w:space="0" w:color="auto"/>
            <w:left w:val="none" w:sz="0" w:space="0" w:color="auto"/>
            <w:bottom w:val="none" w:sz="0" w:space="0" w:color="auto"/>
            <w:right w:val="none" w:sz="0" w:space="0" w:color="auto"/>
          </w:divBdr>
          <w:divsChild>
            <w:div w:id="269556690">
              <w:marLeft w:val="0"/>
              <w:marRight w:val="0"/>
              <w:marTop w:val="0"/>
              <w:marBottom w:val="0"/>
              <w:divBdr>
                <w:top w:val="none" w:sz="0" w:space="0" w:color="auto"/>
                <w:left w:val="none" w:sz="0" w:space="0" w:color="auto"/>
                <w:bottom w:val="none" w:sz="0" w:space="0" w:color="auto"/>
                <w:right w:val="none" w:sz="0" w:space="0" w:color="auto"/>
              </w:divBdr>
            </w:div>
            <w:div w:id="1407725811">
              <w:marLeft w:val="0"/>
              <w:marRight w:val="0"/>
              <w:marTop w:val="0"/>
              <w:marBottom w:val="0"/>
              <w:divBdr>
                <w:top w:val="none" w:sz="0" w:space="0" w:color="auto"/>
                <w:left w:val="none" w:sz="0" w:space="0" w:color="auto"/>
                <w:bottom w:val="none" w:sz="0" w:space="0" w:color="auto"/>
                <w:right w:val="none" w:sz="0" w:space="0" w:color="auto"/>
              </w:divBdr>
            </w:div>
          </w:divsChild>
        </w:div>
        <w:div w:id="1784880518">
          <w:marLeft w:val="0"/>
          <w:marRight w:val="0"/>
          <w:marTop w:val="0"/>
          <w:marBottom w:val="0"/>
          <w:divBdr>
            <w:top w:val="none" w:sz="0" w:space="0" w:color="auto"/>
            <w:left w:val="none" w:sz="0" w:space="0" w:color="auto"/>
            <w:bottom w:val="none" w:sz="0" w:space="0" w:color="auto"/>
            <w:right w:val="none" w:sz="0" w:space="0" w:color="auto"/>
          </w:divBdr>
          <w:divsChild>
            <w:div w:id="25915221">
              <w:marLeft w:val="0"/>
              <w:marRight w:val="0"/>
              <w:marTop w:val="0"/>
              <w:marBottom w:val="0"/>
              <w:divBdr>
                <w:top w:val="none" w:sz="0" w:space="0" w:color="auto"/>
                <w:left w:val="none" w:sz="0" w:space="0" w:color="auto"/>
                <w:bottom w:val="none" w:sz="0" w:space="0" w:color="auto"/>
                <w:right w:val="none" w:sz="0" w:space="0" w:color="auto"/>
              </w:divBdr>
            </w:div>
            <w:div w:id="1817068358">
              <w:marLeft w:val="0"/>
              <w:marRight w:val="0"/>
              <w:marTop w:val="0"/>
              <w:marBottom w:val="0"/>
              <w:divBdr>
                <w:top w:val="none" w:sz="0" w:space="0" w:color="auto"/>
                <w:left w:val="none" w:sz="0" w:space="0" w:color="auto"/>
                <w:bottom w:val="none" w:sz="0" w:space="0" w:color="auto"/>
                <w:right w:val="none" w:sz="0" w:space="0" w:color="auto"/>
              </w:divBdr>
            </w:div>
          </w:divsChild>
        </w:div>
        <w:div w:id="1791506537">
          <w:marLeft w:val="0"/>
          <w:marRight w:val="0"/>
          <w:marTop w:val="0"/>
          <w:marBottom w:val="0"/>
          <w:divBdr>
            <w:top w:val="none" w:sz="0" w:space="0" w:color="auto"/>
            <w:left w:val="none" w:sz="0" w:space="0" w:color="auto"/>
            <w:bottom w:val="none" w:sz="0" w:space="0" w:color="auto"/>
            <w:right w:val="none" w:sz="0" w:space="0" w:color="auto"/>
          </w:divBdr>
          <w:divsChild>
            <w:div w:id="1062824470">
              <w:marLeft w:val="0"/>
              <w:marRight w:val="0"/>
              <w:marTop w:val="0"/>
              <w:marBottom w:val="0"/>
              <w:divBdr>
                <w:top w:val="none" w:sz="0" w:space="0" w:color="auto"/>
                <w:left w:val="none" w:sz="0" w:space="0" w:color="auto"/>
                <w:bottom w:val="none" w:sz="0" w:space="0" w:color="auto"/>
                <w:right w:val="none" w:sz="0" w:space="0" w:color="auto"/>
              </w:divBdr>
            </w:div>
          </w:divsChild>
        </w:div>
        <w:div w:id="1811362775">
          <w:marLeft w:val="0"/>
          <w:marRight w:val="0"/>
          <w:marTop w:val="0"/>
          <w:marBottom w:val="0"/>
          <w:divBdr>
            <w:top w:val="none" w:sz="0" w:space="0" w:color="auto"/>
            <w:left w:val="none" w:sz="0" w:space="0" w:color="auto"/>
            <w:bottom w:val="none" w:sz="0" w:space="0" w:color="auto"/>
            <w:right w:val="none" w:sz="0" w:space="0" w:color="auto"/>
          </w:divBdr>
          <w:divsChild>
            <w:div w:id="153187756">
              <w:marLeft w:val="0"/>
              <w:marRight w:val="0"/>
              <w:marTop w:val="0"/>
              <w:marBottom w:val="0"/>
              <w:divBdr>
                <w:top w:val="none" w:sz="0" w:space="0" w:color="auto"/>
                <w:left w:val="none" w:sz="0" w:space="0" w:color="auto"/>
                <w:bottom w:val="none" w:sz="0" w:space="0" w:color="auto"/>
                <w:right w:val="none" w:sz="0" w:space="0" w:color="auto"/>
              </w:divBdr>
            </w:div>
          </w:divsChild>
        </w:div>
        <w:div w:id="1826971675">
          <w:marLeft w:val="0"/>
          <w:marRight w:val="0"/>
          <w:marTop w:val="0"/>
          <w:marBottom w:val="0"/>
          <w:divBdr>
            <w:top w:val="none" w:sz="0" w:space="0" w:color="auto"/>
            <w:left w:val="none" w:sz="0" w:space="0" w:color="auto"/>
            <w:bottom w:val="none" w:sz="0" w:space="0" w:color="auto"/>
            <w:right w:val="none" w:sz="0" w:space="0" w:color="auto"/>
          </w:divBdr>
          <w:divsChild>
            <w:div w:id="757364033">
              <w:marLeft w:val="0"/>
              <w:marRight w:val="0"/>
              <w:marTop w:val="0"/>
              <w:marBottom w:val="0"/>
              <w:divBdr>
                <w:top w:val="none" w:sz="0" w:space="0" w:color="auto"/>
                <w:left w:val="none" w:sz="0" w:space="0" w:color="auto"/>
                <w:bottom w:val="none" w:sz="0" w:space="0" w:color="auto"/>
                <w:right w:val="none" w:sz="0" w:space="0" w:color="auto"/>
              </w:divBdr>
            </w:div>
          </w:divsChild>
        </w:div>
        <w:div w:id="1886091886">
          <w:marLeft w:val="0"/>
          <w:marRight w:val="0"/>
          <w:marTop w:val="0"/>
          <w:marBottom w:val="0"/>
          <w:divBdr>
            <w:top w:val="none" w:sz="0" w:space="0" w:color="auto"/>
            <w:left w:val="none" w:sz="0" w:space="0" w:color="auto"/>
            <w:bottom w:val="none" w:sz="0" w:space="0" w:color="auto"/>
            <w:right w:val="none" w:sz="0" w:space="0" w:color="auto"/>
          </w:divBdr>
          <w:divsChild>
            <w:div w:id="1633485477">
              <w:marLeft w:val="0"/>
              <w:marRight w:val="0"/>
              <w:marTop w:val="0"/>
              <w:marBottom w:val="0"/>
              <w:divBdr>
                <w:top w:val="none" w:sz="0" w:space="0" w:color="auto"/>
                <w:left w:val="none" w:sz="0" w:space="0" w:color="auto"/>
                <w:bottom w:val="none" w:sz="0" w:space="0" w:color="auto"/>
                <w:right w:val="none" w:sz="0" w:space="0" w:color="auto"/>
              </w:divBdr>
            </w:div>
          </w:divsChild>
        </w:div>
        <w:div w:id="1993098595">
          <w:marLeft w:val="0"/>
          <w:marRight w:val="0"/>
          <w:marTop w:val="0"/>
          <w:marBottom w:val="0"/>
          <w:divBdr>
            <w:top w:val="none" w:sz="0" w:space="0" w:color="auto"/>
            <w:left w:val="none" w:sz="0" w:space="0" w:color="auto"/>
            <w:bottom w:val="none" w:sz="0" w:space="0" w:color="auto"/>
            <w:right w:val="none" w:sz="0" w:space="0" w:color="auto"/>
          </w:divBdr>
          <w:divsChild>
            <w:div w:id="2094669058">
              <w:marLeft w:val="0"/>
              <w:marRight w:val="0"/>
              <w:marTop w:val="0"/>
              <w:marBottom w:val="0"/>
              <w:divBdr>
                <w:top w:val="none" w:sz="0" w:space="0" w:color="auto"/>
                <w:left w:val="none" w:sz="0" w:space="0" w:color="auto"/>
                <w:bottom w:val="none" w:sz="0" w:space="0" w:color="auto"/>
                <w:right w:val="none" w:sz="0" w:space="0" w:color="auto"/>
              </w:divBdr>
            </w:div>
          </w:divsChild>
        </w:div>
        <w:div w:id="2006744828">
          <w:marLeft w:val="0"/>
          <w:marRight w:val="0"/>
          <w:marTop w:val="0"/>
          <w:marBottom w:val="0"/>
          <w:divBdr>
            <w:top w:val="none" w:sz="0" w:space="0" w:color="auto"/>
            <w:left w:val="none" w:sz="0" w:space="0" w:color="auto"/>
            <w:bottom w:val="none" w:sz="0" w:space="0" w:color="auto"/>
            <w:right w:val="none" w:sz="0" w:space="0" w:color="auto"/>
          </w:divBdr>
          <w:divsChild>
            <w:div w:id="564534921">
              <w:marLeft w:val="0"/>
              <w:marRight w:val="0"/>
              <w:marTop w:val="0"/>
              <w:marBottom w:val="0"/>
              <w:divBdr>
                <w:top w:val="none" w:sz="0" w:space="0" w:color="auto"/>
                <w:left w:val="none" w:sz="0" w:space="0" w:color="auto"/>
                <w:bottom w:val="none" w:sz="0" w:space="0" w:color="auto"/>
                <w:right w:val="none" w:sz="0" w:space="0" w:color="auto"/>
              </w:divBdr>
            </w:div>
          </w:divsChild>
        </w:div>
        <w:div w:id="2007397926">
          <w:marLeft w:val="0"/>
          <w:marRight w:val="0"/>
          <w:marTop w:val="0"/>
          <w:marBottom w:val="0"/>
          <w:divBdr>
            <w:top w:val="none" w:sz="0" w:space="0" w:color="auto"/>
            <w:left w:val="none" w:sz="0" w:space="0" w:color="auto"/>
            <w:bottom w:val="none" w:sz="0" w:space="0" w:color="auto"/>
            <w:right w:val="none" w:sz="0" w:space="0" w:color="auto"/>
          </w:divBdr>
          <w:divsChild>
            <w:div w:id="64109684">
              <w:marLeft w:val="0"/>
              <w:marRight w:val="0"/>
              <w:marTop w:val="0"/>
              <w:marBottom w:val="0"/>
              <w:divBdr>
                <w:top w:val="none" w:sz="0" w:space="0" w:color="auto"/>
                <w:left w:val="none" w:sz="0" w:space="0" w:color="auto"/>
                <w:bottom w:val="none" w:sz="0" w:space="0" w:color="auto"/>
                <w:right w:val="none" w:sz="0" w:space="0" w:color="auto"/>
              </w:divBdr>
            </w:div>
            <w:div w:id="589117270">
              <w:marLeft w:val="0"/>
              <w:marRight w:val="0"/>
              <w:marTop w:val="0"/>
              <w:marBottom w:val="0"/>
              <w:divBdr>
                <w:top w:val="none" w:sz="0" w:space="0" w:color="auto"/>
                <w:left w:val="none" w:sz="0" w:space="0" w:color="auto"/>
                <w:bottom w:val="none" w:sz="0" w:space="0" w:color="auto"/>
                <w:right w:val="none" w:sz="0" w:space="0" w:color="auto"/>
              </w:divBdr>
            </w:div>
            <w:div w:id="2068331707">
              <w:marLeft w:val="0"/>
              <w:marRight w:val="0"/>
              <w:marTop w:val="0"/>
              <w:marBottom w:val="0"/>
              <w:divBdr>
                <w:top w:val="none" w:sz="0" w:space="0" w:color="auto"/>
                <w:left w:val="none" w:sz="0" w:space="0" w:color="auto"/>
                <w:bottom w:val="none" w:sz="0" w:space="0" w:color="auto"/>
                <w:right w:val="none" w:sz="0" w:space="0" w:color="auto"/>
              </w:divBdr>
            </w:div>
            <w:div w:id="2139686667">
              <w:marLeft w:val="0"/>
              <w:marRight w:val="0"/>
              <w:marTop w:val="0"/>
              <w:marBottom w:val="0"/>
              <w:divBdr>
                <w:top w:val="none" w:sz="0" w:space="0" w:color="auto"/>
                <w:left w:val="none" w:sz="0" w:space="0" w:color="auto"/>
                <w:bottom w:val="none" w:sz="0" w:space="0" w:color="auto"/>
                <w:right w:val="none" w:sz="0" w:space="0" w:color="auto"/>
              </w:divBdr>
            </w:div>
          </w:divsChild>
        </w:div>
        <w:div w:id="2015378816">
          <w:marLeft w:val="0"/>
          <w:marRight w:val="0"/>
          <w:marTop w:val="0"/>
          <w:marBottom w:val="0"/>
          <w:divBdr>
            <w:top w:val="none" w:sz="0" w:space="0" w:color="auto"/>
            <w:left w:val="none" w:sz="0" w:space="0" w:color="auto"/>
            <w:bottom w:val="none" w:sz="0" w:space="0" w:color="auto"/>
            <w:right w:val="none" w:sz="0" w:space="0" w:color="auto"/>
          </w:divBdr>
          <w:divsChild>
            <w:div w:id="807011465">
              <w:marLeft w:val="0"/>
              <w:marRight w:val="0"/>
              <w:marTop w:val="0"/>
              <w:marBottom w:val="0"/>
              <w:divBdr>
                <w:top w:val="none" w:sz="0" w:space="0" w:color="auto"/>
                <w:left w:val="none" w:sz="0" w:space="0" w:color="auto"/>
                <w:bottom w:val="none" w:sz="0" w:space="0" w:color="auto"/>
                <w:right w:val="none" w:sz="0" w:space="0" w:color="auto"/>
              </w:divBdr>
            </w:div>
          </w:divsChild>
        </w:div>
        <w:div w:id="2058159684">
          <w:marLeft w:val="0"/>
          <w:marRight w:val="0"/>
          <w:marTop w:val="0"/>
          <w:marBottom w:val="0"/>
          <w:divBdr>
            <w:top w:val="none" w:sz="0" w:space="0" w:color="auto"/>
            <w:left w:val="none" w:sz="0" w:space="0" w:color="auto"/>
            <w:bottom w:val="none" w:sz="0" w:space="0" w:color="auto"/>
            <w:right w:val="none" w:sz="0" w:space="0" w:color="auto"/>
          </w:divBdr>
          <w:divsChild>
            <w:div w:id="1891307614">
              <w:marLeft w:val="0"/>
              <w:marRight w:val="0"/>
              <w:marTop w:val="0"/>
              <w:marBottom w:val="0"/>
              <w:divBdr>
                <w:top w:val="none" w:sz="0" w:space="0" w:color="auto"/>
                <w:left w:val="none" w:sz="0" w:space="0" w:color="auto"/>
                <w:bottom w:val="none" w:sz="0" w:space="0" w:color="auto"/>
                <w:right w:val="none" w:sz="0" w:space="0" w:color="auto"/>
              </w:divBdr>
            </w:div>
          </w:divsChild>
        </w:div>
        <w:div w:id="2134324926">
          <w:marLeft w:val="0"/>
          <w:marRight w:val="0"/>
          <w:marTop w:val="0"/>
          <w:marBottom w:val="0"/>
          <w:divBdr>
            <w:top w:val="none" w:sz="0" w:space="0" w:color="auto"/>
            <w:left w:val="none" w:sz="0" w:space="0" w:color="auto"/>
            <w:bottom w:val="none" w:sz="0" w:space="0" w:color="auto"/>
            <w:right w:val="none" w:sz="0" w:space="0" w:color="auto"/>
          </w:divBdr>
          <w:divsChild>
            <w:div w:id="401371500">
              <w:marLeft w:val="0"/>
              <w:marRight w:val="0"/>
              <w:marTop w:val="0"/>
              <w:marBottom w:val="0"/>
              <w:divBdr>
                <w:top w:val="none" w:sz="0" w:space="0" w:color="auto"/>
                <w:left w:val="none" w:sz="0" w:space="0" w:color="auto"/>
                <w:bottom w:val="none" w:sz="0" w:space="0" w:color="auto"/>
                <w:right w:val="none" w:sz="0" w:space="0" w:color="auto"/>
              </w:divBdr>
            </w:div>
            <w:div w:id="775251866">
              <w:marLeft w:val="0"/>
              <w:marRight w:val="0"/>
              <w:marTop w:val="0"/>
              <w:marBottom w:val="0"/>
              <w:divBdr>
                <w:top w:val="none" w:sz="0" w:space="0" w:color="auto"/>
                <w:left w:val="none" w:sz="0" w:space="0" w:color="auto"/>
                <w:bottom w:val="none" w:sz="0" w:space="0" w:color="auto"/>
                <w:right w:val="none" w:sz="0" w:space="0" w:color="auto"/>
              </w:divBdr>
            </w:div>
            <w:div w:id="1305543878">
              <w:marLeft w:val="0"/>
              <w:marRight w:val="0"/>
              <w:marTop w:val="0"/>
              <w:marBottom w:val="0"/>
              <w:divBdr>
                <w:top w:val="none" w:sz="0" w:space="0" w:color="auto"/>
                <w:left w:val="none" w:sz="0" w:space="0" w:color="auto"/>
                <w:bottom w:val="none" w:sz="0" w:space="0" w:color="auto"/>
                <w:right w:val="none" w:sz="0" w:space="0" w:color="auto"/>
              </w:divBdr>
            </w:div>
            <w:div w:id="1557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2773">
      <w:marLeft w:val="0"/>
      <w:marRight w:val="0"/>
      <w:marTop w:val="0"/>
      <w:marBottom w:val="0"/>
      <w:divBdr>
        <w:top w:val="none" w:sz="0" w:space="0" w:color="auto"/>
        <w:left w:val="none" w:sz="0" w:space="0" w:color="auto"/>
        <w:bottom w:val="none" w:sz="0" w:space="0" w:color="auto"/>
        <w:right w:val="none" w:sz="0" w:space="0" w:color="auto"/>
      </w:divBdr>
    </w:div>
    <w:div w:id="2036880476">
      <w:marLeft w:val="0"/>
      <w:marRight w:val="0"/>
      <w:marTop w:val="0"/>
      <w:marBottom w:val="0"/>
      <w:divBdr>
        <w:top w:val="none" w:sz="0" w:space="0" w:color="auto"/>
        <w:left w:val="none" w:sz="0" w:space="0" w:color="auto"/>
        <w:bottom w:val="none" w:sz="0" w:space="0" w:color="auto"/>
        <w:right w:val="none" w:sz="0" w:space="0" w:color="auto"/>
      </w:divBdr>
    </w:div>
    <w:div w:id="2041202511">
      <w:bodyDiv w:val="1"/>
      <w:marLeft w:val="0"/>
      <w:marRight w:val="0"/>
      <w:marTop w:val="0"/>
      <w:marBottom w:val="0"/>
      <w:divBdr>
        <w:top w:val="none" w:sz="0" w:space="0" w:color="auto"/>
        <w:left w:val="none" w:sz="0" w:space="0" w:color="auto"/>
        <w:bottom w:val="none" w:sz="0" w:space="0" w:color="auto"/>
        <w:right w:val="none" w:sz="0" w:space="0" w:color="auto"/>
      </w:divBdr>
      <w:divsChild>
        <w:div w:id="16121978">
          <w:marLeft w:val="0"/>
          <w:marRight w:val="0"/>
          <w:marTop w:val="0"/>
          <w:marBottom w:val="0"/>
          <w:divBdr>
            <w:top w:val="none" w:sz="0" w:space="0" w:color="auto"/>
            <w:left w:val="none" w:sz="0" w:space="0" w:color="auto"/>
            <w:bottom w:val="none" w:sz="0" w:space="0" w:color="auto"/>
            <w:right w:val="none" w:sz="0" w:space="0" w:color="auto"/>
          </w:divBdr>
          <w:divsChild>
            <w:div w:id="238370744">
              <w:marLeft w:val="0"/>
              <w:marRight w:val="0"/>
              <w:marTop w:val="0"/>
              <w:marBottom w:val="0"/>
              <w:divBdr>
                <w:top w:val="none" w:sz="0" w:space="0" w:color="auto"/>
                <w:left w:val="none" w:sz="0" w:space="0" w:color="auto"/>
                <w:bottom w:val="none" w:sz="0" w:space="0" w:color="auto"/>
                <w:right w:val="none" w:sz="0" w:space="0" w:color="auto"/>
              </w:divBdr>
            </w:div>
          </w:divsChild>
        </w:div>
        <w:div w:id="45379087">
          <w:marLeft w:val="0"/>
          <w:marRight w:val="0"/>
          <w:marTop w:val="0"/>
          <w:marBottom w:val="0"/>
          <w:divBdr>
            <w:top w:val="none" w:sz="0" w:space="0" w:color="auto"/>
            <w:left w:val="none" w:sz="0" w:space="0" w:color="auto"/>
            <w:bottom w:val="none" w:sz="0" w:space="0" w:color="auto"/>
            <w:right w:val="none" w:sz="0" w:space="0" w:color="auto"/>
          </w:divBdr>
          <w:divsChild>
            <w:div w:id="452985169">
              <w:marLeft w:val="0"/>
              <w:marRight w:val="0"/>
              <w:marTop w:val="0"/>
              <w:marBottom w:val="0"/>
              <w:divBdr>
                <w:top w:val="none" w:sz="0" w:space="0" w:color="auto"/>
                <w:left w:val="none" w:sz="0" w:space="0" w:color="auto"/>
                <w:bottom w:val="none" w:sz="0" w:space="0" w:color="auto"/>
                <w:right w:val="none" w:sz="0" w:space="0" w:color="auto"/>
              </w:divBdr>
            </w:div>
            <w:div w:id="1135026603">
              <w:marLeft w:val="0"/>
              <w:marRight w:val="0"/>
              <w:marTop w:val="0"/>
              <w:marBottom w:val="0"/>
              <w:divBdr>
                <w:top w:val="none" w:sz="0" w:space="0" w:color="auto"/>
                <w:left w:val="none" w:sz="0" w:space="0" w:color="auto"/>
                <w:bottom w:val="none" w:sz="0" w:space="0" w:color="auto"/>
                <w:right w:val="none" w:sz="0" w:space="0" w:color="auto"/>
              </w:divBdr>
            </w:div>
          </w:divsChild>
        </w:div>
        <w:div w:id="46345996">
          <w:marLeft w:val="0"/>
          <w:marRight w:val="0"/>
          <w:marTop w:val="0"/>
          <w:marBottom w:val="0"/>
          <w:divBdr>
            <w:top w:val="none" w:sz="0" w:space="0" w:color="auto"/>
            <w:left w:val="none" w:sz="0" w:space="0" w:color="auto"/>
            <w:bottom w:val="none" w:sz="0" w:space="0" w:color="auto"/>
            <w:right w:val="none" w:sz="0" w:space="0" w:color="auto"/>
          </w:divBdr>
          <w:divsChild>
            <w:div w:id="852843450">
              <w:marLeft w:val="0"/>
              <w:marRight w:val="0"/>
              <w:marTop w:val="0"/>
              <w:marBottom w:val="0"/>
              <w:divBdr>
                <w:top w:val="none" w:sz="0" w:space="0" w:color="auto"/>
                <w:left w:val="none" w:sz="0" w:space="0" w:color="auto"/>
                <w:bottom w:val="none" w:sz="0" w:space="0" w:color="auto"/>
                <w:right w:val="none" w:sz="0" w:space="0" w:color="auto"/>
              </w:divBdr>
            </w:div>
          </w:divsChild>
        </w:div>
        <w:div w:id="90124878">
          <w:marLeft w:val="0"/>
          <w:marRight w:val="0"/>
          <w:marTop w:val="0"/>
          <w:marBottom w:val="0"/>
          <w:divBdr>
            <w:top w:val="none" w:sz="0" w:space="0" w:color="auto"/>
            <w:left w:val="none" w:sz="0" w:space="0" w:color="auto"/>
            <w:bottom w:val="none" w:sz="0" w:space="0" w:color="auto"/>
            <w:right w:val="none" w:sz="0" w:space="0" w:color="auto"/>
          </w:divBdr>
          <w:divsChild>
            <w:div w:id="869533546">
              <w:marLeft w:val="0"/>
              <w:marRight w:val="0"/>
              <w:marTop w:val="0"/>
              <w:marBottom w:val="0"/>
              <w:divBdr>
                <w:top w:val="none" w:sz="0" w:space="0" w:color="auto"/>
                <w:left w:val="none" w:sz="0" w:space="0" w:color="auto"/>
                <w:bottom w:val="none" w:sz="0" w:space="0" w:color="auto"/>
                <w:right w:val="none" w:sz="0" w:space="0" w:color="auto"/>
              </w:divBdr>
            </w:div>
          </w:divsChild>
        </w:div>
        <w:div w:id="121534432">
          <w:marLeft w:val="0"/>
          <w:marRight w:val="0"/>
          <w:marTop w:val="0"/>
          <w:marBottom w:val="0"/>
          <w:divBdr>
            <w:top w:val="none" w:sz="0" w:space="0" w:color="auto"/>
            <w:left w:val="none" w:sz="0" w:space="0" w:color="auto"/>
            <w:bottom w:val="none" w:sz="0" w:space="0" w:color="auto"/>
            <w:right w:val="none" w:sz="0" w:space="0" w:color="auto"/>
          </w:divBdr>
          <w:divsChild>
            <w:div w:id="1611811725">
              <w:marLeft w:val="0"/>
              <w:marRight w:val="0"/>
              <w:marTop w:val="0"/>
              <w:marBottom w:val="0"/>
              <w:divBdr>
                <w:top w:val="none" w:sz="0" w:space="0" w:color="auto"/>
                <w:left w:val="none" w:sz="0" w:space="0" w:color="auto"/>
                <w:bottom w:val="none" w:sz="0" w:space="0" w:color="auto"/>
                <w:right w:val="none" w:sz="0" w:space="0" w:color="auto"/>
              </w:divBdr>
            </w:div>
          </w:divsChild>
        </w:div>
        <w:div w:id="127669226">
          <w:marLeft w:val="0"/>
          <w:marRight w:val="0"/>
          <w:marTop w:val="0"/>
          <w:marBottom w:val="0"/>
          <w:divBdr>
            <w:top w:val="none" w:sz="0" w:space="0" w:color="auto"/>
            <w:left w:val="none" w:sz="0" w:space="0" w:color="auto"/>
            <w:bottom w:val="none" w:sz="0" w:space="0" w:color="auto"/>
            <w:right w:val="none" w:sz="0" w:space="0" w:color="auto"/>
          </w:divBdr>
          <w:divsChild>
            <w:div w:id="489295449">
              <w:marLeft w:val="0"/>
              <w:marRight w:val="0"/>
              <w:marTop w:val="0"/>
              <w:marBottom w:val="0"/>
              <w:divBdr>
                <w:top w:val="none" w:sz="0" w:space="0" w:color="auto"/>
                <w:left w:val="none" w:sz="0" w:space="0" w:color="auto"/>
                <w:bottom w:val="none" w:sz="0" w:space="0" w:color="auto"/>
                <w:right w:val="none" w:sz="0" w:space="0" w:color="auto"/>
              </w:divBdr>
            </w:div>
          </w:divsChild>
        </w:div>
        <w:div w:id="178201138">
          <w:marLeft w:val="0"/>
          <w:marRight w:val="0"/>
          <w:marTop w:val="0"/>
          <w:marBottom w:val="0"/>
          <w:divBdr>
            <w:top w:val="none" w:sz="0" w:space="0" w:color="auto"/>
            <w:left w:val="none" w:sz="0" w:space="0" w:color="auto"/>
            <w:bottom w:val="none" w:sz="0" w:space="0" w:color="auto"/>
            <w:right w:val="none" w:sz="0" w:space="0" w:color="auto"/>
          </w:divBdr>
          <w:divsChild>
            <w:div w:id="1590044698">
              <w:marLeft w:val="0"/>
              <w:marRight w:val="0"/>
              <w:marTop w:val="0"/>
              <w:marBottom w:val="0"/>
              <w:divBdr>
                <w:top w:val="none" w:sz="0" w:space="0" w:color="auto"/>
                <w:left w:val="none" w:sz="0" w:space="0" w:color="auto"/>
                <w:bottom w:val="none" w:sz="0" w:space="0" w:color="auto"/>
                <w:right w:val="none" w:sz="0" w:space="0" w:color="auto"/>
              </w:divBdr>
            </w:div>
          </w:divsChild>
        </w:div>
        <w:div w:id="179855154">
          <w:marLeft w:val="0"/>
          <w:marRight w:val="0"/>
          <w:marTop w:val="0"/>
          <w:marBottom w:val="0"/>
          <w:divBdr>
            <w:top w:val="none" w:sz="0" w:space="0" w:color="auto"/>
            <w:left w:val="none" w:sz="0" w:space="0" w:color="auto"/>
            <w:bottom w:val="none" w:sz="0" w:space="0" w:color="auto"/>
            <w:right w:val="none" w:sz="0" w:space="0" w:color="auto"/>
          </w:divBdr>
          <w:divsChild>
            <w:div w:id="2033677837">
              <w:marLeft w:val="0"/>
              <w:marRight w:val="0"/>
              <w:marTop w:val="0"/>
              <w:marBottom w:val="0"/>
              <w:divBdr>
                <w:top w:val="none" w:sz="0" w:space="0" w:color="auto"/>
                <w:left w:val="none" w:sz="0" w:space="0" w:color="auto"/>
                <w:bottom w:val="none" w:sz="0" w:space="0" w:color="auto"/>
                <w:right w:val="none" w:sz="0" w:space="0" w:color="auto"/>
              </w:divBdr>
            </w:div>
          </w:divsChild>
        </w:div>
        <w:div w:id="207956821">
          <w:marLeft w:val="0"/>
          <w:marRight w:val="0"/>
          <w:marTop w:val="0"/>
          <w:marBottom w:val="0"/>
          <w:divBdr>
            <w:top w:val="none" w:sz="0" w:space="0" w:color="auto"/>
            <w:left w:val="none" w:sz="0" w:space="0" w:color="auto"/>
            <w:bottom w:val="none" w:sz="0" w:space="0" w:color="auto"/>
            <w:right w:val="none" w:sz="0" w:space="0" w:color="auto"/>
          </w:divBdr>
          <w:divsChild>
            <w:div w:id="82531728">
              <w:marLeft w:val="0"/>
              <w:marRight w:val="0"/>
              <w:marTop w:val="0"/>
              <w:marBottom w:val="0"/>
              <w:divBdr>
                <w:top w:val="none" w:sz="0" w:space="0" w:color="auto"/>
                <w:left w:val="none" w:sz="0" w:space="0" w:color="auto"/>
                <w:bottom w:val="none" w:sz="0" w:space="0" w:color="auto"/>
                <w:right w:val="none" w:sz="0" w:space="0" w:color="auto"/>
              </w:divBdr>
            </w:div>
          </w:divsChild>
        </w:div>
        <w:div w:id="247930803">
          <w:marLeft w:val="0"/>
          <w:marRight w:val="0"/>
          <w:marTop w:val="0"/>
          <w:marBottom w:val="0"/>
          <w:divBdr>
            <w:top w:val="none" w:sz="0" w:space="0" w:color="auto"/>
            <w:left w:val="none" w:sz="0" w:space="0" w:color="auto"/>
            <w:bottom w:val="none" w:sz="0" w:space="0" w:color="auto"/>
            <w:right w:val="none" w:sz="0" w:space="0" w:color="auto"/>
          </w:divBdr>
          <w:divsChild>
            <w:div w:id="398141353">
              <w:marLeft w:val="0"/>
              <w:marRight w:val="0"/>
              <w:marTop w:val="0"/>
              <w:marBottom w:val="0"/>
              <w:divBdr>
                <w:top w:val="none" w:sz="0" w:space="0" w:color="auto"/>
                <w:left w:val="none" w:sz="0" w:space="0" w:color="auto"/>
                <w:bottom w:val="none" w:sz="0" w:space="0" w:color="auto"/>
                <w:right w:val="none" w:sz="0" w:space="0" w:color="auto"/>
              </w:divBdr>
            </w:div>
          </w:divsChild>
        </w:div>
        <w:div w:id="289701692">
          <w:marLeft w:val="0"/>
          <w:marRight w:val="0"/>
          <w:marTop w:val="0"/>
          <w:marBottom w:val="0"/>
          <w:divBdr>
            <w:top w:val="none" w:sz="0" w:space="0" w:color="auto"/>
            <w:left w:val="none" w:sz="0" w:space="0" w:color="auto"/>
            <w:bottom w:val="none" w:sz="0" w:space="0" w:color="auto"/>
            <w:right w:val="none" w:sz="0" w:space="0" w:color="auto"/>
          </w:divBdr>
          <w:divsChild>
            <w:div w:id="1728840311">
              <w:marLeft w:val="0"/>
              <w:marRight w:val="0"/>
              <w:marTop w:val="0"/>
              <w:marBottom w:val="0"/>
              <w:divBdr>
                <w:top w:val="none" w:sz="0" w:space="0" w:color="auto"/>
                <w:left w:val="none" w:sz="0" w:space="0" w:color="auto"/>
                <w:bottom w:val="none" w:sz="0" w:space="0" w:color="auto"/>
                <w:right w:val="none" w:sz="0" w:space="0" w:color="auto"/>
              </w:divBdr>
            </w:div>
          </w:divsChild>
        </w:div>
        <w:div w:id="301234411">
          <w:marLeft w:val="0"/>
          <w:marRight w:val="0"/>
          <w:marTop w:val="0"/>
          <w:marBottom w:val="0"/>
          <w:divBdr>
            <w:top w:val="none" w:sz="0" w:space="0" w:color="auto"/>
            <w:left w:val="none" w:sz="0" w:space="0" w:color="auto"/>
            <w:bottom w:val="none" w:sz="0" w:space="0" w:color="auto"/>
            <w:right w:val="none" w:sz="0" w:space="0" w:color="auto"/>
          </w:divBdr>
          <w:divsChild>
            <w:div w:id="1032918949">
              <w:marLeft w:val="0"/>
              <w:marRight w:val="0"/>
              <w:marTop w:val="0"/>
              <w:marBottom w:val="0"/>
              <w:divBdr>
                <w:top w:val="none" w:sz="0" w:space="0" w:color="auto"/>
                <w:left w:val="none" w:sz="0" w:space="0" w:color="auto"/>
                <w:bottom w:val="none" w:sz="0" w:space="0" w:color="auto"/>
                <w:right w:val="none" w:sz="0" w:space="0" w:color="auto"/>
              </w:divBdr>
            </w:div>
          </w:divsChild>
        </w:div>
        <w:div w:id="311299157">
          <w:marLeft w:val="0"/>
          <w:marRight w:val="0"/>
          <w:marTop w:val="0"/>
          <w:marBottom w:val="0"/>
          <w:divBdr>
            <w:top w:val="none" w:sz="0" w:space="0" w:color="auto"/>
            <w:left w:val="none" w:sz="0" w:space="0" w:color="auto"/>
            <w:bottom w:val="none" w:sz="0" w:space="0" w:color="auto"/>
            <w:right w:val="none" w:sz="0" w:space="0" w:color="auto"/>
          </w:divBdr>
          <w:divsChild>
            <w:div w:id="700908555">
              <w:marLeft w:val="0"/>
              <w:marRight w:val="0"/>
              <w:marTop w:val="0"/>
              <w:marBottom w:val="0"/>
              <w:divBdr>
                <w:top w:val="none" w:sz="0" w:space="0" w:color="auto"/>
                <w:left w:val="none" w:sz="0" w:space="0" w:color="auto"/>
                <w:bottom w:val="none" w:sz="0" w:space="0" w:color="auto"/>
                <w:right w:val="none" w:sz="0" w:space="0" w:color="auto"/>
              </w:divBdr>
            </w:div>
          </w:divsChild>
        </w:div>
        <w:div w:id="315914815">
          <w:marLeft w:val="0"/>
          <w:marRight w:val="0"/>
          <w:marTop w:val="0"/>
          <w:marBottom w:val="0"/>
          <w:divBdr>
            <w:top w:val="none" w:sz="0" w:space="0" w:color="auto"/>
            <w:left w:val="none" w:sz="0" w:space="0" w:color="auto"/>
            <w:bottom w:val="none" w:sz="0" w:space="0" w:color="auto"/>
            <w:right w:val="none" w:sz="0" w:space="0" w:color="auto"/>
          </w:divBdr>
          <w:divsChild>
            <w:div w:id="601573465">
              <w:marLeft w:val="0"/>
              <w:marRight w:val="0"/>
              <w:marTop w:val="0"/>
              <w:marBottom w:val="0"/>
              <w:divBdr>
                <w:top w:val="none" w:sz="0" w:space="0" w:color="auto"/>
                <w:left w:val="none" w:sz="0" w:space="0" w:color="auto"/>
                <w:bottom w:val="none" w:sz="0" w:space="0" w:color="auto"/>
                <w:right w:val="none" w:sz="0" w:space="0" w:color="auto"/>
              </w:divBdr>
            </w:div>
          </w:divsChild>
        </w:div>
        <w:div w:id="380327758">
          <w:marLeft w:val="0"/>
          <w:marRight w:val="0"/>
          <w:marTop w:val="0"/>
          <w:marBottom w:val="0"/>
          <w:divBdr>
            <w:top w:val="none" w:sz="0" w:space="0" w:color="auto"/>
            <w:left w:val="none" w:sz="0" w:space="0" w:color="auto"/>
            <w:bottom w:val="none" w:sz="0" w:space="0" w:color="auto"/>
            <w:right w:val="none" w:sz="0" w:space="0" w:color="auto"/>
          </w:divBdr>
          <w:divsChild>
            <w:div w:id="343826259">
              <w:marLeft w:val="0"/>
              <w:marRight w:val="0"/>
              <w:marTop w:val="0"/>
              <w:marBottom w:val="0"/>
              <w:divBdr>
                <w:top w:val="none" w:sz="0" w:space="0" w:color="auto"/>
                <w:left w:val="none" w:sz="0" w:space="0" w:color="auto"/>
                <w:bottom w:val="none" w:sz="0" w:space="0" w:color="auto"/>
                <w:right w:val="none" w:sz="0" w:space="0" w:color="auto"/>
              </w:divBdr>
            </w:div>
          </w:divsChild>
        </w:div>
        <w:div w:id="388844835">
          <w:marLeft w:val="0"/>
          <w:marRight w:val="0"/>
          <w:marTop w:val="0"/>
          <w:marBottom w:val="0"/>
          <w:divBdr>
            <w:top w:val="none" w:sz="0" w:space="0" w:color="auto"/>
            <w:left w:val="none" w:sz="0" w:space="0" w:color="auto"/>
            <w:bottom w:val="none" w:sz="0" w:space="0" w:color="auto"/>
            <w:right w:val="none" w:sz="0" w:space="0" w:color="auto"/>
          </w:divBdr>
          <w:divsChild>
            <w:div w:id="1340698068">
              <w:marLeft w:val="0"/>
              <w:marRight w:val="0"/>
              <w:marTop w:val="0"/>
              <w:marBottom w:val="0"/>
              <w:divBdr>
                <w:top w:val="none" w:sz="0" w:space="0" w:color="auto"/>
                <w:left w:val="none" w:sz="0" w:space="0" w:color="auto"/>
                <w:bottom w:val="none" w:sz="0" w:space="0" w:color="auto"/>
                <w:right w:val="none" w:sz="0" w:space="0" w:color="auto"/>
              </w:divBdr>
            </w:div>
            <w:div w:id="1479152508">
              <w:marLeft w:val="0"/>
              <w:marRight w:val="0"/>
              <w:marTop w:val="0"/>
              <w:marBottom w:val="0"/>
              <w:divBdr>
                <w:top w:val="none" w:sz="0" w:space="0" w:color="auto"/>
                <w:left w:val="none" w:sz="0" w:space="0" w:color="auto"/>
                <w:bottom w:val="none" w:sz="0" w:space="0" w:color="auto"/>
                <w:right w:val="none" w:sz="0" w:space="0" w:color="auto"/>
              </w:divBdr>
            </w:div>
            <w:div w:id="1977367697">
              <w:marLeft w:val="0"/>
              <w:marRight w:val="0"/>
              <w:marTop w:val="0"/>
              <w:marBottom w:val="0"/>
              <w:divBdr>
                <w:top w:val="none" w:sz="0" w:space="0" w:color="auto"/>
                <w:left w:val="none" w:sz="0" w:space="0" w:color="auto"/>
                <w:bottom w:val="none" w:sz="0" w:space="0" w:color="auto"/>
                <w:right w:val="none" w:sz="0" w:space="0" w:color="auto"/>
              </w:divBdr>
            </w:div>
          </w:divsChild>
        </w:div>
        <w:div w:id="398021527">
          <w:marLeft w:val="0"/>
          <w:marRight w:val="0"/>
          <w:marTop w:val="0"/>
          <w:marBottom w:val="0"/>
          <w:divBdr>
            <w:top w:val="none" w:sz="0" w:space="0" w:color="auto"/>
            <w:left w:val="none" w:sz="0" w:space="0" w:color="auto"/>
            <w:bottom w:val="none" w:sz="0" w:space="0" w:color="auto"/>
            <w:right w:val="none" w:sz="0" w:space="0" w:color="auto"/>
          </w:divBdr>
          <w:divsChild>
            <w:div w:id="1249658068">
              <w:marLeft w:val="0"/>
              <w:marRight w:val="0"/>
              <w:marTop w:val="0"/>
              <w:marBottom w:val="0"/>
              <w:divBdr>
                <w:top w:val="none" w:sz="0" w:space="0" w:color="auto"/>
                <w:left w:val="none" w:sz="0" w:space="0" w:color="auto"/>
                <w:bottom w:val="none" w:sz="0" w:space="0" w:color="auto"/>
                <w:right w:val="none" w:sz="0" w:space="0" w:color="auto"/>
              </w:divBdr>
            </w:div>
          </w:divsChild>
        </w:div>
        <w:div w:id="434642777">
          <w:marLeft w:val="0"/>
          <w:marRight w:val="0"/>
          <w:marTop w:val="0"/>
          <w:marBottom w:val="0"/>
          <w:divBdr>
            <w:top w:val="none" w:sz="0" w:space="0" w:color="auto"/>
            <w:left w:val="none" w:sz="0" w:space="0" w:color="auto"/>
            <w:bottom w:val="none" w:sz="0" w:space="0" w:color="auto"/>
            <w:right w:val="none" w:sz="0" w:space="0" w:color="auto"/>
          </w:divBdr>
          <w:divsChild>
            <w:div w:id="551573621">
              <w:marLeft w:val="0"/>
              <w:marRight w:val="0"/>
              <w:marTop w:val="0"/>
              <w:marBottom w:val="0"/>
              <w:divBdr>
                <w:top w:val="none" w:sz="0" w:space="0" w:color="auto"/>
                <w:left w:val="none" w:sz="0" w:space="0" w:color="auto"/>
                <w:bottom w:val="none" w:sz="0" w:space="0" w:color="auto"/>
                <w:right w:val="none" w:sz="0" w:space="0" w:color="auto"/>
              </w:divBdr>
            </w:div>
          </w:divsChild>
        </w:div>
        <w:div w:id="475689043">
          <w:marLeft w:val="0"/>
          <w:marRight w:val="0"/>
          <w:marTop w:val="0"/>
          <w:marBottom w:val="0"/>
          <w:divBdr>
            <w:top w:val="none" w:sz="0" w:space="0" w:color="auto"/>
            <w:left w:val="none" w:sz="0" w:space="0" w:color="auto"/>
            <w:bottom w:val="none" w:sz="0" w:space="0" w:color="auto"/>
            <w:right w:val="none" w:sz="0" w:space="0" w:color="auto"/>
          </w:divBdr>
          <w:divsChild>
            <w:div w:id="1058750359">
              <w:marLeft w:val="0"/>
              <w:marRight w:val="0"/>
              <w:marTop w:val="0"/>
              <w:marBottom w:val="0"/>
              <w:divBdr>
                <w:top w:val="none" w:sz="0" w:space="0" w:color="auto"/>
                <w:left w:val="none" w:sz="0" w:space="0" w:color="auto"/>
                <w:bottom w:val="none" w:sz="0" w:space="0" w:color="auto"/>
                <w:right w:val="none" w:sz="0" w:space="0" w:color="auto"/>
              </w:divBdr>
            </w:div>
          </w:divsChild>
        </w:div>
        <w:div w:id="475728619">
          <w:marLeft w:val="0"/>
          <w:marRight w:val="0"/>
          <w:marTop w:val="0"/>
          <w:marBottom w:val="0"/>
          <w:divBdr>
            <w:top w:val="none" w:sz="0" w:space="0" w:color="auto"/>
            <w:left w:val="none" w:sz="0" w:space="0" w:color="auto"/>
            <w:bottom w:val="none" w:sz="0" w:space="0" w:color="auto"/>
            <w:right w:val="none" w:sz="0" w:space="0" w:color="auto"/>
          </w:divBdr>
          <w:divsChild>
            <w:div w:id="1684238715">
              <w:marLeft w:val="0"/>
              <w:marRight w:val="0"/>
              <w:marTop w:val="0"/>
              <w:marBottom w:val="0"/>
              <w:divBdr>
                <w:top w:val="none" w:sz="0" w:space="0" w:color="auto"/>
                <w:left w:val="none" w:sz="0" w:space="0" w:color="auto"/>
                <w:bottom w:val="none" w:sz="0" w:space="0" w:color="auto"/>
                <w:right w:val="none" w:sz="0" w:space="0" w:color="auto"/>
              </w:divBdr>
            </w:div>
          </w:divsChild>
        </w:div>
        <w:div w:id="531459819">
          <w:marLeft w:val="0"/>
          <w:marRight w:val="0"/>
          <w:marTop w:val="0"/>
          <w:marBottom w:val="0"/>
          <w:divBdr>
            <w:top w:val="none" w:sz="0" w:space="0" w:color="auto"/>
            <w:left w:val="none" w:sz="0" w:space="0" w:color="auto"/>
            <w:bottom w:val="none" w:sz="0" w:space="0" w:color="auto"/>
            <w:right w:val="none" w:sz="0" w:space="0" w:color="auto"/>
          </w:divBdr>
          <w:divsChild>
            <w:div w:id="1709185660">
              <w:marLeft w:val="0"/>
              <w:marRight w:val="0"/>
              <w:marTop w:val="0"/>
              <w:marBottom w:val="0"/>
              <w:divBdr>
                <w:top w:val="none" w:sz="0" w:space="0" w:color="auto"/>
                <w:left w:val="none" w:sz="0" w:space="0" w:color="auto"/>
                <w:bottom w:val="none" w:sz="0" w:space="0" w:color="auto"/>
                <w:right w:val="none" w:sz="0" w:space="0" w:color="auto"/>
              </w:divBdr>
            </w:div>
          </w:divsChild>
        </w:div>
        <w:div w:id="600845939">
          <w:marLeft w:val="0"/>
          <w:marRight w:val="0"/>
          <w:marTop w:val="0"/>
          <w:marBottom w:val="0"/>
          <w:divBdr>
            <w:top w:val="none" w:sz="0" w:space="0" w:color="auto"/>
            <w:left w:val="none" w:sz="0" w:space="0" w:color="auto"/>
            <w:bottom w:val="none" w:sz="0" w:space="0" w:color="auto"/>
            <w:right w:val="none" w:sz="0" w:space="0" w:color="auto"/>
          </w:divBdr>
          <w:divsChild>
            <w:div w:id="1851025696">
              <w:marLeft w:val="0"/>
              <w:marRight w:val="0"/>
              <w:marTop w:val="0"/>
              <w:marBottom w:val="0"/>
              <w:divBdr>
                <w:top w:val="none" w:sz="0" w:space="0" w:color="auto"/>
                <w:left w:val="none" w:sz="0" w:space="0" w:color="auto"/>
                <w:bottom w:val="none" w:sz="0" w:space="0" w:color="auto"/>
                <w:right w:val="none" w:sz="0" w:space="0" w:color="auto"/>
              </w:divBdr>
            </w:div>
          </w:divsChild>
        </w:div>
        <w:div w:id="663819843">
          <w:marLeft w:val="0"/>
          <w:marRight w:val="0"/>
          <w:marTop w:val="0"/>
          <w:marBottom w:val="0"/>
          <w:divBdr>
            <w:top w:val="none" w:sz="0" w:space="0" w:color="auto"/>
            <w:left w:val="none" w:sz="0" w:space="0" w:color="auto"/>
            <w:bottom w:val="none" w:sz="0" w:space="0" w:color="auto"/>
            <w:right w:val="none" w:sz="0" w:space="0" w:color="auto"/>
          </w:divBdr>
          <w:divsChild>
            <w:div w:id="527916576">
              <w:marLeft w:val="0"/>
              <w:marRight w:val="0"/>
              <w:marTop w:val="0"/>
              <w:marBottom w:val="0"/>
              <w:divBdr>
                <w:top w:val="none" w:sz="0" w:space="0" w:color="auto"/>
                <w:left w:val="none" w:sz="0" w:space="0" w:color="auto"/>
                <w:bottom w:val="none" w:sz="0" w:space="0" w:color="auto"/>
                <w:right w:val="none" w:sz="0" w:space="0" w:color="auto"/>
              </w:divBdr>
            </w:div>
          </w:divsChild>
        </w:div>
        <w:div w:id="679280793">
          <w:marLeft w:val="0"/>
          <w:marRight w:val="0"/>
          <w:marTop w:val="0"/>
          <w:marBottom w:val="0"/>
          <w:divBdr>
            <w:top w:val="none" w:sz="0" w:space="0" w:color="auto"/>
            <w:left w:val="none" w:sz="0" w:space="0" w:color="auto"/>
            <w:bottom w:val="none" w:sz="0" w:space="0" w:color="auto"/>
            <w:right w:val="none" w:sz="0" w:space="0" w:color="auto"/>
          </w:divBdr>
          <w:divsChild>
            <w:div w:id="1757550657">
              <w:marLeft w:val="0"/>
              <w:marRight w:val="0"/>
              <w:marTop w:val="0"/>
              <w:marBottom w:val="0"/>
              <w:divBdr>
                <w:top w:val="none" w:sz="0" w:space="0" w:color="auto"/>
                <w:left w:val="none" w:sz="0" w:space="0" w:color="auto"/>
                <w:bottom w:val="none" w:sz="0" w:space="0" w:color="auto"/>
                <w:right w:val="none" w:sz="0" w:space="0" w:color="auto"/>
              </w:divBdr>
            </w:div>
            <w:div w:id="2022202128">
              <w:marLeft w:val="0"/>
              <w:marRight w:val="0"/>
              <w:marTop w:val="0"/>
              <w:marBottom w:val="0"/>
              <w:divBdr>
                <w:top w:val="none" w:sz="0" w:space="0" w:color="auto"/>
                <w:left w:val="none" w:sz="0" w:space="0" w:color="auto"/>
                <w:bottom w:val="none" w:sz="0" w:space="0" w:color="auto"/>
                <w:right w:val="none" w:sz="0" w:space="0" w:color="auto"/>
              </w:divBdr>
            </w:div>
          </w:divsChild>
        </w:div>
        <w:div w:id="706367882">
          <w:marLeft w:val="0"/>
          <w:marRight w:val="0"/>
          <w:marTop w:val="0"/>
          <w:marBottom w:val="0"/>
          <w:divBdr>
            <w:top w:val="none" w:sz="0" w:space="0" w:color="auto"/>
            <w:left w:val="none" w:sz="0" w:space="0" w:color="auto"/>
            <w:bottom w:val="none" w:sz="0" w:space="0" w:color="auto"/>
            <w:right w:val="none" w:sz="0" w:space="0" w:color="auto"/>
          </w:divBdr>
          <w:divsChild>
            <w:div w:id="1834838738">
              <w:marLeft w:val="0"/>
              <w:marRight w:val="0"/>
              <w:marTop w:val="0"/>
              <w:marBottom w:val="0"/>
              <w:divBdr>
                <w:top w:val="none" w:sz="0" w:space="0" w:color="auto"/>
                <w:left w:val="none" w:sz="0" w:space="0" w:color="auto"/>
                <w:bottom w:val="none" w:sz="0" w:space="0" w:color="auto"/>
                <w:right w:val="none" w:sz="0" w:space="0" w:color="auto"/>
              </w:divBdr>
            </w:div>
          </w:divsChild>
        </w:div>
        <w:div w:id="746997246">
          <w:marLeft w:val="0"/>
          <w:marRight w:val="0"/>
          <w:marTop w:val="0"/>
          <w:marBottom w:val="0"/>
          <w:divBdr>
            <w:top w:val="none" w:sz="0" w:space="0" w:color="auto"/>
            <w:left w:val="none" w:sz="0" w:space="0" w:color="auto"/>
            <w:bottom w:val="none" w:sz="0" w:space="0" w:color="auto"/>
            <w:right w:val="none" w:sz="0" w:space="0" w:color="auto"/>
          </w:divBdr>
          <w:divsChild>
            <w:div w:id="237403873">
              <w:marLeft w:val="0"/>
              <w:marRight w:val="0"/>
              <w:marTop w:val="0"/>
              <w:marBottom w:val="0"/>
              <w:divBdr>
                <w:top w:val="none" w:sz="0" w:space="0" w:color="auto"/>
                <w:left w:val="none" w:sz="0" w:space="0" w:color="auto"/>
                <w:bottom w:val="none" w:sz="0" w:space="0" w:color="auto"/>
                <w:right w:val="none" w:sz="0" w:space="0" w:color="auto"/>
              </w:divBdr>
            </w:div>
          </w:divsChild>
        </w:div>
        <w:div w:id="817455672">
          <w:marLeft w:val="0"/>
          <w:marRight w:val="0"/>
          <w:marTop w:val="0"/>
          <w:marBottom w:val="0"/>
          <w:divBdr>
            <w:top w:val="none" w:sz="0" w:space="0" w:color="auto"/>
            <w:left w:val="none" w:sz="0" w:space="0" w:color="auto"/>
            <w:bottom w:val="none" w:sz="0" w:space="0" w:color="auto"/>
            <w:right w:val="none" w:sz="0" w:space="0" w:color="auto"/>
          </w:divBdr>
          <w:divsChild>
            <w:div w:id="1575626662">
              <w:marLeft w:val="0"/>
              <w:marRight w:val="0"/>
              <w:marTop w:val="0"/>
              <w:marBottom w:val="0"/>
              <w:divBdr>
                <w:top w:val="none" w:sz="0" w:space="0" w:color="auto"/>
                <w:left w:val="none" w:sz="0" w:space="0" w:color="auto"/>
                <w:bottom w:val="none" w:sz="0" w:space="0" w:color="auto"/>
                <w:right w:val="none" w:sz="0" w:space="0" w:color="auto"/>
              </w:divBdr>
            </w:div>
          </w:divsChild>
        </w:div>
        <w:div w:id="845247533">
          <w:marLeft w:val="0"/>
          <w:marRight w:val="0"/>
          <w:marTop w:val="0"/>
          <w:marBottom w:val="0"/>
          <w:divBdr>
            <w:top w:val="none" w:sz="0" w:space="0" w:color="auto"/>
            <w:left w:val="none" w:sz="0" w:space="0" w:color="auto"/>
            <w:bottom w:val="none" w:sz="0" w:space="0" w:color="auto"/>
            <w:right w:val="none" w:sz="0" w:space="0" w:color="auto"/>
          </w:divBdr>
          <w:divsChild>
            <w:div w:id="1309363717">
              <w:marLeft w:val="0"/>
              <w:marRight w:val="0"/>
              <w:marTop w:val="0"/>
              <w:marBottom w:val="0"/>
              <w:divBdr>
                <w:top w:val="none" w:sz="0" w:space="0" w:color="auto"/>
                <w:left w:val="none" w:sz="0" w:space="0" w:color="auto"/>
                <w:bottom w:val="none" w:sz="0" w:space="0" w:color="auto"/>
                <w:right w:val="none" w:sz="0" w:space="0" w:color="auto"/>
              </w:divBdr>
            </w:div>
          </w:divsChild>
        </w:div>
        <w:div w:id="894005595">
          <w:marLeft w:val="0"/>
          <w:marRight w:val="0"/>
          <w:marTop w:val="0"/>
          <w:marBottom w:val="0"/>
          <w:divBdr>
            <w:top w:val="none" w:sz="0" w:space="0" w:color="auto"/>
            <w:left w:val="none" w:sz="0" w:space="0" w:color="auto"/>
            <w:bottom w:val="none" w:sz="0" w:space="0" w:color="auto"/>
            <w:right w:val="none" w:sz="0" w:space="0" w:color="auto"/>
          </w:divBdr>
          <w:divsChild>
            <w:div w:id="1097825760">
              <w:marLeft w:val="0"/>
              <w:marRight w:val="0"/>
              <w:marTop w:val="0"/>
              <w:marBottom w:val="0"/>
              <w:divBdr>
                <w:top w:val="none" w:sz="0" w:space="0" w:color="auto"/>
                <w:left w:val="none" w:sz="0" w:space="0" w:color="auto"/>
                <w:bottom w:val="none" w:sz="0" w:space="0" w:color="auto"/>
                <w:right w:val="none" w:sz="0" w:space="0" w:color="auto"/>
              </w:divBdr>
            </w:div>
          </w:divsChild>
        </w:div>
        <w:div w:id="986974212">
          <w:marLeft w:val="0"/>
          <w:marRight w:val="0"/>
          <w:marTop w:val="0"/>
          <w:marBottom w:val="0"/>
          <w:divBdr>
            <w:top w:val="none" w:sz="0" w:space="0" w:color="auto"/>
            <w:left w:val="none" w:sz="0" w:space="0" w:color="auto"/>
            <w:bottom w:val="none" w:sz="0" w:space="0" w:color="auto"/>
            <w:right w:val="none" w:sz="0" w:space="0" w:color="auto"/>
          </w:divBdr>
          <w:divsChild>
            <w:div w:id="114374484">
              <w:marLeft w:val="0"/>
              <w:marRight w:val="0"/>
              <w:marTop w:val="0"/>
              <w:marBottom w:val="0"/>
              <w:divBdr>
                <w:top w:val="none" w:sz="0" w:space="0" w:color="auto"/>
                <w:left w:val="none" w:sz="0" w:space="0" w:color="auto"/>
                <w:bottom w:val="none" w:sz="0" w:space="0" w:color="auto"/>
                <w:right w:val="none" w:sz="0" w:space="0" w:color="auto"/>
              </w:divBdr>
            </w:div>
          </w:divsChild>
        </w:div>
        <w:div w:id="1000542586">
          <w:marLeft w:val="0"/>
          <w:marRight w:val="0"/>
          <w:marTop w:val="0"/>
          <w:marBottom w:val="0"/>
          <w:divBdr>
            <w:top w:val="none" w:sz="0" w:space="0" w:color="auto"/>
            <w:left w:val="none" w:sz="0" w:space="0" w:color="auto"/>
            <w:bottom w:val="none" w:sz="0" w:space="0" w:color="auto"/>
            <w:right w:val="none" w:sz="0" w:space="0" w:color="auto"/>
          </w:divBdr>
          <w:divsChild>
            <w:div w:id="1146044332">
              <w:marLeft w:val="0"/>
              <w:marRight w:val="0"/>
              <w:marTop w:val="0"/>
              <w:marBottom w:val="0"/>
              <w:divBdr>
                <w:top w:val="none" w:sz="0" w:space="0" w:color="auto"/>
                <w:left w:val="none" w:sz="0" w:space="0" w:color="auto"/>
                <w:bottom w:val="none" w:sz="0" w:space="0" w:color="auto"/>
                <w:right w:val="none" w:sz="0" w:space="0" w:color="auto"/>
              </w:divBdr>
            </w:div>
          </w:divsChild>
        </w:div>
        <w:div w:id="1010330945">
          <w:marLeft w:val="0"/>
          <w:marRight w:val="0"/>
          <w:marTop w:val="0"/>
          <w:marBottom w:val="0"/>
          <w:divBdr>
            <w:top w:val="none" w:sz="0" w:space="0" w:color="auto"/>
            <w:left w:val="none" w:sz="0" w:space="0" w:color="auto"/>
            <w:bottom w:val="none" w:sz="0" w:space="0" w:color="auto"/>
            <w:right w:val="none" w:sz="0" w:space="0" w:color="auto"/>
          </w:divBdr>
          <w:divsChild>
            <w:div w:id="1204948427">
              <w:marLeft w:val="0"/>
              <w:marRight w:val="0"/>
              <w:marTop w:val="0"/>
              <w:marBottom w:val="0"/>
              <w:divBdr>
                <w:top w:val="none" w:sz="0" w:space="0" w:color="auto"/>
                <w:left w:val="none" w:sz="0" w:space="0" w:color="auto"/>
                <w:bottom w:val="none" w:sz="0" w:space="0" w:color="auto"/>
                <w:right w:val="none" w:sz="0" w:space="0" w:color="auto"/>
              </w:divBdr>
            </w:div>
          </w:divsChild>
        </w:div>
        <w:div w:id="1110584005">
          <w:marLeft w:val="0"/>
          <w:marRight w:val="0"/>
          <w:marTop w:val="0"/>
          <w:marBottom w:val="0"/>
          <w:divBdr>
            <w:top w:val="none" w:sz="0" w:space="0" w:color="auto"/>
            <w:left w:val="none" w:sz="0" w:space="0" w:color="auto"/>
            <w:bottom w:val="none" w:sz="0" w:space="0" w:color="auto"/>
            <w:right w:val="none" w:sz="0" w:space="0" w:color="auto"/>
          </w:divBdr>
          <w:divsChild>
            <w:div w:id="71050106">
              <w:marLeft w:val="0"/>
              <w:marRight w:val="0"/>
              <w:marTop w:val="0"/>
              <w:marBottom w:val="0"/>
              <w:divBdr>
                <w:top w:val="none" w:sz="0" w:space="0" w:color="auto"/>
                <w:left w:val="none" w:sz="0" w:space="0" w:color="auto"/>
                <w:bottom w:val="none" w:sz="0" w:space="0" w:color="auto"/>
                <w:right w:val="none" w:sz="0" w:space="0" w:color="auto"/>
              </w:divBdr>
            </w:div>
            <w:div w:id="813646721">
              <w:marLeft w:val="0"/>
              <w:marRight w:val="0"/>
              <w:marTop w:val="0"/>
              <w:marBottom w:val="0"/>
              <w:divBdr>
                <w:top w:val="none" w:sz="0" w:space="0" w:color="auto"/>
                <w:left w:val="none" w:sz="0" w:space="0" w:color="auto"/>
                <w:bottom w:val="none" w:sz="0" w:space="0" w:color="auto"/>
                <w:right w:val="none" w:sz="0" w:space="0" w:color="auto"/>
              </w:divBdr>
            </w:div>
          </w:divsChild>
        </w:div>
        <w:div w:id="1124150932">
          <w:marLeft w:val="0"/>
          <w:marRight w:val="0"/>
          <w:marTop w:val="0"/>
          <w:marBottom w:val="0"/>
          <w:divBdr>
            <w:top w:val="none" w:sz="0" w:space="0" w:color="auto"/>
            <w:left w:val="none" w:sz="0" w:space="0" w:color="auto"/>
            <w:bottom w:val="none" w:sz="0" w:space="0" w:color="auto"/>
            <w:right w:val="none" w:sz="0" w:space="0" w:color="auto"/>
          </w:divBdr>
          <w:divsChild>
            <w:div w:id="1226259175">
              <w:marLeft w:val="0"/>
              <w:marRight w:val="0"/>
              <w:marTop w:val="0"/>
              <w:marBottom w:val="0"/>
              <w:divBdr>
                <w:top w:val="none" w:sz="0" w:space="0" w:color="auto"/>
                <w:left w:val="none" w:sz="0" w:space="0" w:color="auto"/>
                <w:bottom w:val="none" w:sz="0" w:space="0" w:color="auto"/>
                <w:right w:val="none" w:sz="0" w:space="0" w:color="auto"/>
              </w:divBdr>
            </w:div>
          </w:divsChild>
        </w:div>
        <w:div w:id="1139683915">
          <w:marLeft w:val="0"/>
          <w:marRight w:val="0"/>
          <w:marTop w:val="0"/>
          <w:marBottom w:val="0"/>
          <w:divBdr>
            <w:top w:val="none" w:sz="0" w:space="0" w:color="auto"/>
            <w:left w:val="none" w:sz="0" w:space="0" w:color="auto"/>
            <w:bottom w:val="none" w:sz="0" w:space="0" w:color="auto"/>
            <w:right w:val="none" w:sz="0" w:space="0" w:color="auto"/>
          </w:divBdr>
          <w:divsChild>
            <w:div w:id="1783844734">
              <w:marLeft w:val="0"/>
              <w:marRight w:val="0"/>
              <w:marTop w:val="0"/>
              <w:marBottom w:val="0"/>
              <w:divBdr>
                <w:top w:val="none" w:sz="0" w:space="0" w:color="auto"/>
                <w:left w:val="none" w:sz="0" w:space="0" w:color="auto"/>
                <w:bottom w:val="none" w:sz="0" w:space="0" w:color="auto"/>
                <w:right w:val="none" w:sz="0" w:space="0" w:color="auto"/>
              </w:divBdr>
            </w:div>
          </w:divsChild>
        </w:div>
        <w:div w:id="1159224912">
          <w:marLeft w:val="0"/>
          <w:marRight w:val="0"/>
          <w:marTop w:val="0"/>
          <w:marBottom w:val="0"/>
          <w:divBdr>
            <w:top w:val="none" w:sz="0" w:space="0" w:color="auto"/>
            <w:left w:val="none" w:sz="0" w:space="0" w:color="auto"/>
            <w:bottom w:val="none" w:sz="0" w:space="0" w:color="auto"/>
            <w:right w:val="none" w:sz="0" w:space="0" w:color="auto"/>
          </w:divBdr>
          <w:divsChild>
            <w:div w:id="1559048731">
              <w:marLeft w:val="0"/>
              <w:marRight w:val="0"/>
              <w:marTop w:val="0"/>
              <w:marBottom w:val="0"/>
              <w:divBdr>
                <w:top w:val="none" w:sz="0" w:space="0" w:color="auto"/>
                <w:left w:val="none" w:sz="0" w:space="0" w:color="auto"/>
                <w:bottom w:val="none" w:sz="0" w:space="0" w:color="auto"/>
                <w:right w:val="none" w:sz="0" w:space="0" w:color="auto"/>
              </w:divBdr>
            </w:div>
          </w:divsChild>
        </w:div>
        <w:div w:id="1188057928">
          <w:marLeft w:val="0"/>
          <w:marRight w:val="0"/>
          <w:marTop w:val="0"/>
          <w:marBottom w:val="0"/>
          <w:divBdr>
            <w:top w:val="none" w:sz="0" w:space="0" w:color="auto"/>
            <w:left w:val="none" w:sz="0" w:space="0" w:color="auto"/>
            <w:bottom w:val="none" w:sz="0" w:space="0" w:color="auto"/>
            <w:right w:val="none" w:sz="0" w:space="0" w:color="auto"/>
          </w:divBdr>
          <w:divsChild>
            <w:div w:id="966162538">
              <w:marLeft w:val="0"/>
              <w:marRight w:val="0"/>
              <w:marTop w:val="0"/>
              <w:marBottom w:val="0"/>
              <w:divBdr>
                <w:top w:val="none" w:sz="0" w:space="0" w:color="auto"/>
                <w:left w:val="none" w:sz="0" w:space="0" w:color="auto"/>
                <w:bottom w:val="none" w:sz="0" w:space="0" w:color="auto"/>
                <w:right w:val="none" w:sz="0" w:space="0" w:color="auto"/>
              </w:divBdr>
            </w:div>
            <w:div w:id="1862165119">
              <w:marLeft w:val="0"/>
              <w:marRight w:val="0"/>
              <w:marTop w:val="0"/>
              <w:marBottom w:val="0"/>
              <w:divBdr>
                <w:top w:val="none" w:sz="0" w:space="0" w:color="auto"/>
                <w:left w:val="none" w:sz="0" w:space="0" w:color="auto"/>
                <w:bottom w:val="none" w:sz="0" w:space="0" w:color="auto"/>
                <w:right w:val="none" w:sz="0" w:space="0" w:color="auto"/>
              </w:divBdr>
            </w:div>
            <w:div w:id="2083134023">
              <w:marLeft w:val="0"/>
              <w:marRight w:val="0"/>
              <w:marTop w:val="0"/>
              <w:marBottom w:val="0"/>
              <w:divBdr>
                <w:top w:val="none" w:sz="0" w:space="0" w:color="auto"/>
                <w:left w:val="none" w:sz="0" w:space="0" w:color="auto"/>
                <w:bottom w:val="none" w:sz="0" w:space="0" w:color="auto"/>
                <w:right w:val="none" w:sz="0" w:space="0" w:color="auto"/>
              </w:divBdr>
            </w:div>
          </w:divsChild>
        </w:div>
        <w:div w:id="1209730733">
          <w:marLeft w:val="0"/>
          <w:marRight w:val="0"/>
          <w:marTop w:val="0"/>
          <w:marBottom w:val="0"/>
          <w:divBdr>
            <w:top w:val="none" w:sz="0" w:space="0" w:color="auto"/>
            <w:left w:val="none" w:sz="0" w:space="0" w:color="auto"/>
            <w:bottom w:val="none" w:sz="0" w:space="0" w:color="auto"/>
            <w:right w:val="none" w:sz="0" w:space="0" w:color="auto"/>
          </w:divBdr>
          <w:divsChild>
            <w:div w:id="524370553">
              <w:marLeft w:val="0"/>
              <w:marRight w:val="0"/>
              <w:marTop w:val="0"/>
              <w:marBottom w:val="0"/>
              <w:divBdr>
                <w:top w:val="none" w:sz="0" w:space="0" w:color="auto"/>
                <w:left w:val="none" w:sz="0" w:space="0" w:color="auto"/>
                <w:bottom w:val="none" w:sz="0" w:space="0" w:color="auto"/>
                <w:right w:val="none" w:sz="0" w:space="0" w:color="auto"/>
              </w:divBdr>
            </w:div>
          </w:divsChild>
        </w:div>
        <w:div w:id="1243682462">
          <w:marLeft w:val="0"/>
          <w:marRight w:val="0"/>
          <w:marTop w:val="0"/>
          <w:marBottom w:val="0"/>
          <w:divBdr>
            <w:top w:val="none" w:sz="0" w:space="0" w:color="auto"/>
            <w:left w:val="none" w:sz="0" w:space="0" w:color="auto"/>
            <w:bottom w:val="none" w:sz="0" w:space="0" w:color="auto"/>
            <w:right w:val="none" w:sz="0" w:space="0" w:color="auto"/>
          </w:divBdr>
          <w:divsChild>
            <w:div w:id="1431468566">
              <w:marLeft w:val="0"/>
              <w:marRight w:val="0"/>
              <w:marTop w:val="0"/>
              <w:marBottom w:val="0"/>
              <w:divBdr>
                <w:top w:val="none" w:sz="0" w:space="0" w:color="auto"/>
                <w:left w:val="none" w:sz="0" w:space="0" w:color="auto"/>
                <w:bottom w:val="none" w:sz="0" w:space="0" w:color="auto"/>
                <w:right w:val="none" w:sz="0" w:space="0" w:color="auto"/>
              </w:divBdr>
            </w:div>
          </w:divsChild>
        </w:div>
        <w:div w:id="1277954583">
          <w:marLeft w:val="0"/>
          <w:marRight w:val="0"/>
          <w:marTop w:val="0"/>
          <w:marBottom w:val="0"/>
          <w:divBdr>
            <w:top w:val="none" w:sz="0" w:space="0" w:color="auto"/>
            <w:left w:val="none" w:sz="0" w:space="0" w:color="auto"/>
            <w:bottom w:val="none" w:sz="0" w:space="0" w:color="auto"/>
            <w:right w:val="none" w:sz="0" w:space="0" w:color="auto"/>
          </w:divBdr>
          <w:divsChild>
            <w:div w:id="1951887803">
              <w:marLeft w:val="0"/>
              <w:marRight w:val="0"/>
              <w:marTop w:val="0"/>
              <w:marBottom w:val="0"/>
              <w:divBdr>
                <w:top w:val="none" w:sz="0" w:space="0" w:color="auto"/>
                <w:left w:val="none" w:sz="0" w:space="0" w:color="auto"/>
                <w:bottom w:val="none" w:sz="0" w:space="0" w:color="auto"/>
                <w:right w:val="none" w:sz="0" w:space="0" w:color="auto"/>
              </w:divBdr>
            </w:div>
          </w:divsChild>
        </w:div>
        <w:div w:id="1381784534">
          <w:marLeft w:val="0"/>
          <w:marRight w:val="0"/>
          <w:marTop w:val="0"/>
          <w:marBottom w:val="0"/>
          <w:divBdr>
            <w:top w:val="none" w:sz="0" w:space="0" w:color="auto"/>
            <w:left w:val="none" w:sz="0" w:space="0" w:color="auto"/>
            <w:bottom w:val="none" w:sz="0" w:space="0" w:color="auto"/>
            <w:right w:val="none" w:sz="0" w:space="0" w:color="auto"/>
          </w:divBdr>
          <w:divsChild>
            <w:div w:id="977342030">
              <w:marLeft w:val="0"/>
              <w:marRight w:val="0"/>
              <w:marTop w:val="0"/>
              <w:marBottom w:val="0"/>
              <w:divBdr>
                <w:top w:val="none" w:sz="0" w:space="0" w:color="auto"/>
                <w:left w:val="none" w:sz="0" w:space="0" w:color="auto"/>
                <w:bottom w:val="none" w:sz="0" w:space="0" w:color="auto"/>
                <w:right w:val="none" w:sz="0" w:space="0" w:color="auto"/>
              </w:divBdr>
            </w:div>
          </w:divsChild>
        </w:div>
        <w:div w:id="1394350600">
          <w:marLeft w:val="0"/>
          <w:marRight w:val="0"/>
          <w:marTop w:val="0"/>
          <w:marBottom w:val="0"/>
          <w:divBdr>
            <w:top w:val="none" w:sz="0" w:space="0" w:color="auto"/>
            <w:left w:val="none" w:sz="0" w:space="0" w:color="auto"/>
            <w:bottom w:val="none" w:sz="0" w:space="0" w:color="auto"/>
            <w:right w:val="none" w:sz="0" w:space="0" w:color="auto"/>
          </w:divBdr>
          <w:divsChild>
            <w:div w:id="201602821">
              <w:marLeft w:val="0"/>
              <w:marRight w:val="0"/>
              <w:marTop w:val="0"/>
              <w:marBottom w:val="0"/>
              <w:divBdr>
                <w:top w:val="none" w:sz="0" w:space="0" w:color="auto"/>
                <w:left w:val="none" w:sz="0" w:space="0" w:color="auto"/>
                <w:bottom w:val="none" w:sz="0" w:space="0" w:color="auto"/>
                <w:right w:val="none" w:sz="0" w:space="0" w:color="auto"/>
              </w:divBdr>
            </w:div>
          </w:divsChild>
        </w:div>
        <w:div w:id="1408726891">
          <w:marLeft w:val="0"/>
          <w:marRight w:val="0"/>
          <w:marTop w:val="0"/>
          <w:marBottom w:val="0"/>
          <w:divBdr>
            <w:top w:val="none" w:sz="0" w:space="0" w:color="auto"/>
            <w:left w:val="none" w:sz="0" w:space="0" w:color="auto"/>
            <w:bottom w:val="none" w:sz="0" w:space="0" w:color="auto"/>
            <w:right w:val="none" w:sz="0" w:space="0" w:color="auto"/>
          </w:divBdr>
          <w:divsChild>
            <w:div w:id="385573046">
              <w:marLeft w:val="0"/>
              <w:marRight w:val="0"/>
              <w:marTop w:val="0"/>
              <w:marBottom w:val="0"/>
              <w:divBdr>
                <w:top w:val="none" w:sz="0" w:space="0" w:color="auto"/>
                <w:left w:val="none" w:sz="0" w:space="0" w:color="auto"/>
                <w:bottom w:val="none" w:sz="0" w:space="0" w:color="auto"/>
                <w:right w:val="none" w:sz="0" w:space="0" w:color="auto"/>
              </w:divBdr>
            </w:div>
            <w:div w:id="866061740">
              <w:marLeft w:val="0"/>
              <w:marRight w:val="0"/>
              <w:marTop w:val="0"/>
              <w:marBottom w:val="0"/>
              <w:divBdr>
                <w:top w:val="none" w:sz="0" w:space="0" w:color="auto"/>
                <w:left w:val="none" w:sz="0" w:space="0" w:color="auto"/>
                <w:bottom w:val="none" w:sz="0" w:space="0" w:color="auto"/>
                <w:right w:val="none" w:sz="0" w:space="0" w:color="auto"/>
              </w:divBdr>
            </w:div>
            <w:div w:id="1585605062">
              <w:marLeft w:val="0"/>
              <w:marRight w:val="0"/>
              <w:marTop w:val="0"/>
              <w:marBottom w:val="0"/>
              <w:divBdr>
                <w:top w:val="none" w:sz="0" w:space="0" w:color="auto"/>
                <w:left w:val="none" w:sz="0" w:space="0" w:color="auto"/>
                <w:bottom w:val="none" w:sz="0" w:space="0" w:color="auto"/>
                <w:right w:val="none" w:sz="0" w:space="0" w:color="auto"/>
              </w:divBdr>
            </w:div>
            <w:div w:id="1585921424">
              <w:marLeft w:val="0"/>
              <w:marRight w:val="0"/>
              <w:marTop w:val="0"/>
              <w:marBottom w:val="0"/>
              <w:divBdr>
                <w:top w:val="none" w:sz="0" w:space="0" w:color="auto"/>
                <w:left w:val="none" w:sz="0" w:space="0" w:color="auto"/>
                <w:bottom w:val="none" w:sz="0" w:space="0" w:color="auto"/>
                <w:right w:val="none" w:sz="0" w:space="0" w:color="auto"/>
              </w:divBdr>
            </w:div>
          </w:divsChild>
        </w:div>
        <w:div w:id="1414820560">
          <w:marLeft w:val="0"/>
          <w:marRight w:val="0"/>
          <w:marTop w:val="0"/>
          <w:marBottom w:val="0"/>
          <w:divBdr>
            <w:top w:val="none" w:sz="0" w:space="0" w:color="auto"/>
            <w:left w:val="none" w:sz="0" w:space="0" w:color="auto"/>
            <w:bottom w:val="none" w:sz="0" w:space="0" w:color="auto"/>
            <w:right w:val="none" w:sz="0" w:space="0" w:color="auto"/>
          </w:divBdr>
          <w:divsChild>
            <w:div w:id="740517881">
              <w:marLeft w:val="0"/>
              <w:marRight w:val="0"/>
              <w:marTop w:val="0"/>
              <w:marBottom w:val="0"/>
              <w:divBdr>
                <w:top w:val="none" w:sz="0" w:space="0" w:color="auto"/>
                <w:left w:val="none" w:sz="0" w:space="0" w:color="auto"/>
                <w:bottom w:val="none" w:sz="0" w:space="0" w:color="auto"/>
                <w:right w:val="none" w:sz="0" w:space="0" w:color="auto"/>
              </w:divBdr>
            </w:div>
          </w:divsChild>
        </w:div>
        <w:div w:id="1460758427">
          <w:marLeft w:val="0"/>
          <w:marRight w:val="0"/>
          <w:marTop w:val="0"/>
          <w:marBottom w:val="0"/>
          <w:divBdr>
            <w:top w:val="none" w:sz="0" w:space="0" w:color="auto"/>
            <w:left w:val="none" w:sz="0" w:space="0" w:color="auto"/>
            <w:bottom w:val="none" w:sz="0" w:space="0" w:color="auto"/>
            <w:right w:val="none" w:sz="0" w:space="0" w:color="auto"/>
          </w:divBdr>
          <w:divsChild>
            <w:div w:id="417406116">
              <w:marLeft w:val="0"/>
              <w:marRight w:val="0"/>
              <w:marTop w:val="0"/>
              <w:marBottom w:val="0"/>
              <w:divBdr>
                <w:top w:val="none" w:sz="0" w:space="0" w:color="auto"/>
                <w:left w:val="none" w:sz="0" w:space="0" w:color="auto"/>
                <w:bottom w:val="none" w:sz="0" w:space="0" w:color="auto"/>
                <w:right w:val="none" w:sz="0" w:space="0" w:color="auto"/>
              </w:divBdr>
            </w:div>
          </w:divsChild>
        </w:div>
        <w:div w:id="1481507169">
          <w:marLeft w:val="0"/>
          <w:marRight w:val="0"/>
          <w:marTop w:val="0"/>
          <w:marBottom w:val="0"/>
          <w:divBdr>
            <w:top w:val="none" w:sz="0" w:space="0" w:color="auto"/>
            <w:left w:val="none" w:sz="0" w:space="0" w:color="auto"/>
            <w:bottom w:val="none" w:sz="0" w:space="0" w:color="auto"/>
            <w:right w:val="none" w:sz="0" w:space="0" w:color="auto"/>
          </w:divBdr>
          <w:divsChild>
            <w:div w:id="527372518">
              <w:marLeft w:val="0"/>
              <w:marRight w:val="0"/>
              <w:marTop w:val="0"/>
              <w:marBottom w:val="0"/>
              <w:divBdr>
                <w:top w:val="none" w:sz="0" w:space="0" w:color="auto"/>
                <w:left w:val="none" w:sz="0" w:space="0" w:color="auto"/>
                <w:bottom w:val="none" w:sz="0" w:space="0" w:color="auto"/>
                <w:right w:val="none" w:sz="0" w:space="0" w:color="auto"/>
              </w:divBdr>
            </w:div>
            <w:div w:id="1162771928">
              <w:marLeft w:val="0"/>
              <w:marRight w:val="0"/>
              <w:marTop w:val="0"/>
              <w:marBottom w:val="0"/>
              <w:divBdr>
                <w:top w:val="none" w:sz="0" w:space="0" w:color="auto"/>
                <w:left w:val="none" w:sz="0" w:space="0" w:color="auto"/>
                <w:bottom w:val="none" w:sz="0" w:space="0" w:color="auto"/>
                <w:right w:val="none" w:sz="0" w:space="0" w:color="auto"/>
              </w:divBdr>
            </w:div>
          </w:divsChild>
        </w:div>
        <w:div w:id="1493179610">
          <w:marLeft w:val="0"/>
          <w:marRight w:val="0"/>
          <w:marTop w:val="0"/>
          <w:marBottom w:val="0"/>
          <w:divBdr>
            <w:top w:val="none" w:sz="0" w:space="0" w:color="auto"/>
            <w:left w:val="none" w:sz="0" w:space="0" w:color="auto"/>
            <w:bottom w:val="none" w:sz="0" w:space="0" w:color="auto"/>
            <w:right w:val="none" w:sz="0" w:space="0" w:color="auto"/>
          </w:divBdr>
          <w:divsChild>
            <w:div w:id="2052459410">
              <w:marLeft w:val="0"/>
              <w:marRight w:val="0"/>
              <w:marTop w:val="0"/>
              <w:marBottom w:val="0"/>
              <w:divBdr>
                <w:top w:val="none" w:sz="0" w:space="0" w:color="auto"/>
                <w:left w:val="none" w:sz="0" w:space="0" w:color="auto"/>
                <w:bottom w:val="none" w:sz="0" w:space="0" w:color="auto"/>
                <w:right w:val="none" w:sz="0" w:space="0" w:color="auto"/>
              </w:divBdr>
            </w:div>
          </w:divsChild>
        </w:div>
        <w:div w:id="1505901001">
          <w:marLeft w:val="0"/>
          <w:marRight w:val="0"/>
          <w:marTop w:val="0"/>
          <w:marBottom w:val="0"/>
          <w:divBdr>
            <w:top w:val="none" w:sz="0" w:space="0" w:color="auto"/>
            <w:left w:val="none" w:sz="0" w:space="0" w:color="auto"/>
            <w:bottom w:val="none" w:sz="0" w:space="0" w:color="auto"/>
            <w:right w:val="none" w:sz="0" w:space="0" w:color="auto"/>
          </w:divBdr>
          <w:divsChild>
            <w:div w:id="211844082">
              <w:marLeft w:val="0"/>
              <w:marRight w:val="0"/>
              <w:marTop w:val="0"/>
              <w:marBottom w:val="0"/>
              <w:divBdr>
                <w:top w:val="none" w:sz="0" w:space="0" w:color="auto"/>
                <w:left w:val="none" w:sz="0" w:space="0" w:color="auto"/>
                <w:bottom w:val="none" w:sz="0" w:space="0" w:color="auto"/>
                <w:right w:val="none" w:sz="0" w:space="0" w:color="auto"/>
              </w:divBdr>
            </w:div>
            <w:div w:id="901913844">
              <w:marLeft w:val="0"/>
              <w:marRight w:val="0"/>
              <w:marTop w:val="0"/>
              <w:marBottom w:val="0"/>
              <w:divBdr>
                <w:top w:val="none" w:sz="0" w:space="0" w:color="auto"/>
                <w:left w:val="none" w:sz="0" w:space="0" w:color="auto"/>
                <w:bottom w:val="none" w:sz="0" w:space="0" w:color="auto"/>
                <w:right w:val="none" w:sz="0" w:space="0" w:color="auto"/>
              </w:divBdr>
            </w:div>
            <w:div w:id="1274827361">
              <w:marLeft w:val="0"/>
              <w:marRight w:val="0"/>
              <w:marTop w:val="0"/>
              <w:marBottom w:val="0"/>
              <w:divBdr>
                <w:top w:val="none" w:sz="0" w:space="0" w:color="auto"/>
                <w:left w:val="none" w:sz="0" w:space="0" w:color="auto"/>
                <w:bottom w:val="none" w:sz="0" w:space="0" w:color="auto"/>
                <w:right w:val="none" w:sz="0" w:space="0" w:color="auto"/>
              </w:divBdr>
            </w:div>
            <w:div w:id="1454053273">
              <w:marLeft w:val="0"/>
              <w:marRight w:val="0"/>
              <w:marTop w:val="0"/>
              <w:marBottom w:val="0"/>
              <w:divBdr>
                <w:top w:val="none" w:sz="0" w:space="0" w:color="auto"/>
                <w:left w:val="none" w:sz="0" w:space="0" w:color="auto"/>
                <w:bottom w:val="none" w:sz="0" w:space="0" w:color="auto"/>
                <w:right w:val="none" w:sz="0" w:space="0" w:color="auto"/>
              </w:divBdr>
            </w:div>
          </w:divsChild>
        </w:div>
        <w:div w:id="1544707821">
          <w:marLeft w:val="0"/>
          <w:marRight w:val="0"/>
          <w:marTop w:val="0"/>
          <w:marBottom w:val="0"/>
          <w:divBdr>
            <w:top w:val="none" w:sz="0" w:space="0" w:color="auto"/>
            <w:left w:val="none" w:sz="0" w:space="0" w:color="auto"/>
            <w:bottom w:val="none" w:sz="0" w:space="0" w:color="auto"/>
            <w:right w:val="none" w:sz="0" w:space="0" w:color="auto"/>
          </w:divBdr>
          <w:divsChild>
            <w:div w:id="1002320421">
              <w:marLeft w:val="0"/>
              <w:marRight w:val="0"/>
              <w:marTop w:val="0"/>
              <w:marBottom w:val="0"/>
              <w:divBdr>
                <w:top w:val="none" w:sz="0" w:space="0" w:color="auto"/>
                <w:left w:val="none" w:sz="0" w:space="0" w:color="auto"/>
                <w:bottom w:val="none" w:sz="0" w:space="0" w:color="auto"/>
                <w:right w:val="none" w:sz="0" w:space="0" w:color="auto"/>
              </w:divBdr>
            </w:div>
          </w:divsChild>
        </w:div>
        <w:div w:id="1548566230">
          <w:marLeft w:val="0"/>
          <w:marRight w:val="0"/>
          <w:marTop w:val="0"/>
          <w:marBottom w:val="0"/>
          <w:divBdr>
            <w:top w:val="none" w:sz="0" w:space="0" w:color="auto"/>
            <w:left w:val="none" w:sz="0" w:space="0" w:color="auto"/>
            <w:bottom w:val="none" w:sz="0" w:space="0" w:color="auto"/>
            <w:right w:val="none" w:sz="0" w:space="0" w:color="auto"/>
          </w:divBdr>
          <w:divsChild>
            <w:div w:id="483858639">
              <w:marLeft w:val="0"/>
              <w:marRight w:val="0"/>
              <w:marTop w:val="0"/>
              <w:marBottom w:val="0"/>
              <w:divBdr>
                <w:top w:val="none" w:sz="0" w:space="0" w:color="auto"/>
                <w:left w:val="none" w:sz="0" w:space="0" w:color="auto"/>
                <w:bottom w:val="none" w:sz="0" w:space="0" w:color="auto"/>
                <w:right w:val="none" w:sz="0" w:space="0" w:color="auto"/>
              </w:divBdr>
            </w:div>
            <w:div w:id="605816996">
              <w:marLeft w:val="0"/>
              <w:marRight w:val="0"/>
              <w:marTop w:val="0"/>
              <w:marBottom w:val="0"/>
              <w:divBdr>
                <w:top w:val="none" w:sz="0" w:space="0" w:color="auto"/>
                <w:left w:val="none" w:sz="0" w:space="0" w:color="auto"/>
                <w:bottom w:val="none" w:sz="0" w:space="0" w:color="auto"/>
                <w:right w:val="none" w:sz="0" w:space="0" w:color="auto"/>
              </w:divBdr>
            </w:div>
            <w:div w:id="705520276">
              <w:marLeft w:val="0"/>
              <w:marRight w:val="0"/>
              <w:marTop w:val="0"/>
              <w:marBottom w:val="0"/>
              <w:divBdr>
                <w:top w:val="none" w:sz="0" w:space="0" w:color="auto"/>
                <w:left w:val="none" w:sz="0" w:space="0" w:color="auto"/>
                <w:bottom w:val="none" w:sz="0" w:space="0" w:color="auto"/>
                <w:right w:val="none" w:sz="0" w:space="0" w:color="auto"/>
              </w:divBdr>
            </w:div>
            <w:div w:id="877741051">
              <w:marLeft w:val="0"/>
              <w:marRight w:val="0"/>
              <w:marTop w:val="0"/>
              <w:marBottom w:val="0"/>
              <w:divBdr>
                <w:top w:val="none" w:sz="0" w:space="0" w:color="auto"/>
                <w:left w:val="none" w:sz="0" w:space="0" w:color="auto"/>
                <w:bottom w:val="none" w:sz="0" w:space="0" w:color="auto"/>
                <w:right w:val="none" w:sz="0" w:space="0" w:color="auto"/>
              </w:divBdr>
            </w:div>
          </w:divsChild>
        </w:div>
        <w:div w:id="1554148704">
          <w:marLeft w:val="0"/>
          <w:marRight w:val="0"/>
          <w:marTop w:val="0"/>
          <w:marBottom w:val="0"/>
          <w:divBdr>
            <w:top w:val="none" w:sz="0" w:space="0" w:color="auto"/>
            <w:left w:val="none" w:sz="0" w:space="0" w:color="auto"/>
            <w:bottom w:val="none" w:sz="0" w:space="0" w:color="auto"/>
            <w:right w:val="none" w:sz="0" w:space="0" w:color="auto"/>
          </w:divBdr>
          <w:divsChild>
            <w:div w:id="1861703655">
              <w:marLeft w:val="0"/>
              <w:marRight w:val="0"/>
              <w:marTop w:val="0"/>
              <w:marBottom w:val="0"/>
              <w:divBdr>
                <w:top w:val="none" w:sz="0" w:space="0" w:color="auto"/>
                <w:left w:val="none" w:sz="0" w:space="0" w:color="auto"/>
                <w:bottom w:val="none" w:sz="0" w:space="0" w:color="auto"/>
                <w:right w:val="none" w:sz="0" w:space="0" w:color="auto"/>
              </w:divBdr>
            </w:div>
          </w:divsChild>
        </w:div>
        <w:div w:id="1577281393">
          <w:marLeft w:val="0"/>
          <w:marRight w:val="0"/>
          <w:marTop w:val="0"/>
          <w:marBottom w:val="0"/>
          <w:divBdr>
            <w:top w:val="none" w:sz="0" w:space="0" w:color="auto"/>
            <w:left w:val="none" w:sz="0" w:space="0" w:color="auto"/>
            <w:bottom w:val="none" w:sz="0" w:space="0" w:color="auto"/>
            <w:right w:val="none" w:sz="0" w:space="0" w:color="auto"/>
          </w:divBdr>
          <w:divsChild>
            <w:div w:id="1003892868">
              <w:marLeft w:val="0"/>
              <w:marRight w:val="0"/>
              <w:marTop w:val="0"/>
              <w:marBottom w:val="0"/>
              <w:divBdr>
                <w:top w:val="none" w:sz="0" w:space="0" w:color="auto"/>
                <w:left w:val="none" w:sz="0" w:space="0" w:color="auto"/>
                <w:bottom w:val="none" w:sz="0" w:space="0" w:color="auto"/>
                <w:right w:val="none" w:sz="0" w:space="0" w:color="auto"/>
              </w:divBdr>
            </w:div>
          </w:divsChild>
        </w:div>
        <w:div w:id="1625112745">
          <w:marLeft w:val="0"/>
          <w:marRight w:val="0"/>
          <w:marTop w:val="0"/>
          <w:marBottom w:val="0"/>
          <w:divBdr>
            <w:top w:val="none" w:sz="0" w:space="0" w:color="auto"/>
            <w:left w:val="none" w:sz="0" w:space="0" w:color="auto"/>
            <w:bottom w:val="none" w:sz="0" w:space="0" w:color="auto"/>
            <w:right w:val="none" w:sz="0" w:space="0" w:color="auto"/>
          </w:divBdr>
          <w:divsChild>
            <w:div w:id="1666863546">
              <w:marLeft w:val="0"/>
              <w:marRight w:val="0"/>
              <w:marTop w:val="0"/>
              <w:marBottom w:val="0"/>
              <w:divBdr>
                <w:top w:val="none" w:sz="0" w:space="0" w:color="auto"/>
                <w:left w:val="none" w:sz="0" w:space="0" w:color="auto"/>
                <w:bottom w:val="none" w:sz="0" w:space="0" w:color="auto"/>
                <w:right w:val="none" w:sz="0" w:space="0" w:color="auto"/>
              </w:divBdr>
            </w:div>
          </w:divsChild>
        </w:div>
        <w:div w:id="1635136039">
          <w:marLeft w:val="0"/>
          <w:marRight w:val="0"/>
          <w:marTop w:val="0"/>
          <w:marBottom w:val="0"/>
          <w:divBdr>
            <w:top w:val="none" w:sz="0" w:space="0" w:color="auto"/>
            <w:left w:val="none" w:sz="0" w:space="0" w:color="auto"/>
            <w:bottom w:val="none" w:sz="0" w:space="0" w:color="auto"/>
            <w:right w:val="none" w:sz="0" w:space="0" w:color="auto"/>
          </w:divBdr>
          <w:divsChild>
            <w:div w:id="194923416">
              <w:marLeft w:val="0"/>
              <w:marRight w:val="0"/>
              <w:marTop w:val="0"/>
              <w:marBottom w:val="0"/>
              <w:divBdr>
                <w:top w:val="none" w:sz="0" w:space="0" w:color="auto"/>
                <w:left w:val="none" w:sz="0" w:space="0" w:color="auto"/>
                <w:bottom w:val="none" w:sz="0" w:space="0" w:color="auto"/>
                <w:right w:val="none" w:sz="0" w:space="0" w:color="auto"/>
              </w:divBdr>
            </w:div>
            <w:div w:id="381103426">
              <w:marLeft w:val="0"/>
              <w:marRight w:val="0"/>
              <w:marTop w:val="0"/>
              <w:marBottom w:val="0"/>
              <w:divBdr>
                <w:top w:val="none" w:sz="0" w:space="0" w:color="auto"/>
                <w:left w:val="none" w:sz="0" w:space="0" w:color="auto"/>
                <w:bottom w:val="none" w:sz="0" w:space="0" w:color="auto"/>
                <w:right w:val="none" w:sz="0" w:space="0" w:color="auto"/>
              </w:divBdr>
            </w:div>
            <w:div w:id="732628567">
              <w:marLeft w:val="0"/>
              <w:marRight w:val="0"/>
              <w:marTop w:val="0"/>
              <w:marBottom w:val="0"/>
              <w:divBdr>
                <w:top w:val="none" w:sz="0" w:space="0" w:color="auto"/>
                <w:left w:val="none" w:sz="0" w:space="0" w:color="auto"/>
                <w:bottom w:val="none" w:sz="0" w:space="0" w:color="auto"/>
                <w:right w:val="none" w:sz="0" w:space="0" w:color="auto"/>
              </w:divBdr>
            </w:div>
            <w:div w:id="1847673046">
              <w:marLeft w:val="0"/>
              <w:marRight w:val="0"/>
              <w:marTop w:val="0"/>
              <w:marBottom w:val="0"/>
              <w:divBdr>
                <w:top w:val="none" w:sz="0" w:space="0" w:color="auto"/>
                <w:left w:val="none" w:sz="0" w:space="0" w:color="auto"/>
                <w:bottom w:val="none" w:sz="0" w:space="0" w:color="auto"/>
                <w:right w:val="none" w:sz="0" w:space="0" w:color="auto"/>
              </w:divBdr>
            </w:div>
            <w:div w:id="1956867735">
              <w:marLeft w:val="0"/>
              <w:marRight w:val="0"/>
              <w:marTop w:val="0"/>
              <w:marBottom w:val="0"/>
              <w:divBdr>
                <w:top w:val="none" w:sz="0" w:space="0" w:color="auto"/>
                <w:left w:val="none" w:sz="0" w:space="0" w:color="auto"/>
                <w:bottom w:val="none" w:sz="0" w:space="0" w:color="auto"/>
                <w:right w:val="none" w:sz="0" w:space="0" w:color="auto"/>
              </w:divBdr>
            </w:div>
            <w:div w:id="1987322850">
              <w:marLeft w:val="0"/>
              <w:marRight w:val="0"/>
              <w:marTop w:val="0"/>
              <w:marBottom w:val="0"/>
              <w:divBdr>
                <w:top w:val="none" w:sz="0" w:space="0" w:color="auto"/>
                <w:left w:val="none" w:sz="0" w:space="0" w:color="auto"/>
                <w:bottom w:val="none" w:sz="0" w:space="0" w:color="auto"/>
                <w:right w:val="none" w:sz="0" w:space="0" w:color="auto"/>
              </w:divBdr>
            </w:div>
          </w:divsChild>
        </w:div>
        <w:div w:id="1658651747">
          <w:marLeft w:val="0"/>
          <w:marRight w:val="0"/>
          <w:marTop w:val="0"/>
          <w:marBottom w:val="0"/>
          <w:divBdr>
            <w:top w:val="none" w:sz="0" w:space="0" w:color="auto"/>
            <w:left w:val="none" w:sz="0" w:space="0" w:color="auto"/>
            <w:bottom w:val="none" w:sz="0" w:space="0" w:color="auto"/>
            <w:right w:val="none" w:sz="0" w:space="0" w:color="auto"/>
          </w:divBdr>
          <w:divsChild>
            <w:div w:id="1209760879">
              <w:marLeft w:val="0"/>
              <w:marRight w:val="0"/>
              <w:marTop w:val="0"/>
              <w:marBottom w:val="0"/>
              <w:divBdr>
                <w:top w:val="none" w:sz="0" w:space="0" w:color="auto"/>
                <w:left w:val="none" w:sz="0" w:space="0" w:color="auto"/>
                <w:bottom w:val="none" w:sz="0" w:space="0" w:color="auto"/>
                <w:right w:val="none" w:sz="0" w:space="0" w:color="auto"/>
              </w:divBdr>
            </w:div>
          </w:divsChild>
        </w:div>
        <w:div w:id="1666014741">
          <w:marLeft w:val="0"/>
          <w:marRight w:val="0"/>
          <w:marTop w:val="0"/>
          <w:marBottom w:val="0"/>
          <w:divBdr>
            <w:top w:val="none" w:sz="0" w:space="0" w:color="auto"/>
            <w:left w:val="none" w:sz="0" w:space="0" w:color="auto"/>
            <w:bottom w:val="none" w:sz="0" w:space="0" w:color="auto"/>
            <w:right w:val="none" w:sz="0" w:space="0" w:color="auto"/>
          </w:divBdr>
          <w:divsChild>
            <w:div w:id="1171750486">
              <w:marLeft w:val="0"/>
              <w:marRight w:val="0"/>
              <w:marTop w:val="0"/>
              <w:marBottom w:val="0"/>
              <w:divBdr>
                <w:top w:val="none" w:sz="0" w:space="0" w:color="auto"/>
                <w:left w:val="none" w:sz="0" w:space="0" w:color="auto"/>
                <w:bottom w:val="none" w:sz="0" w:space="0" w:color="auto"/>
                <w:right w:val="none" w:sz="0" w:space="0" w:color="auto"/>
              </w:divBdr>
            </w:div>
            <w:div w:id="1447889747">
              <w:marLeft w:val="0"/>
              <w:marRight w:val="0"/>
              <w:marTop w:val="0"/>
              <w:marBottom w:val="0"/>
              <w:divBdr>
                <w:top w:val="none" w:sz="0" w:space="0" w:color="auto"/>
                <w:left w:val="none" w:sz="0" w:space="0" w:color="auto"/>
                <w:bottom w:val="none" w:sz="0" w:space="0" w:color="auto"/>
                <w:right w:val="none" w:sz="0" w:space="0" w:color="auto"/>
              </w:divBdr>
            </w:div>
          </w:divsChild>
        </w:div>
        <w:div w:id="1668441110">
          <w:marLeft w:val="0"/>
          <w:marRight w:val="0"/>
          <w:marTop w:val="0"/>
          <w:marBottom w:val="0"/>
          <w:divBdr>
            <w:top w:val="none" w:sz="0" w:space="0" w:color="auto"/>
            <w:left w:val="none" w:sz="0" w:space="0" w:color="auto"/>
            <w:bottom w:val="none" w:sz="0" w:space="0" w:color="auto"/>
            <w:right w:val="none" w:sz="0" w:space="0" w:color="auto"/>
          </w:divBdr>
          <w:divsChild>
            <w:div w:id="2034844336">
              <w:marLeft w:val="0"/>
              <w:marRight w:val="0"/>
              <w:marTop w:val="0"/>
              <w:marBottom w:val="0"/>
              <w:divBdr>
                <w:top w:val="none" w:sz="0" w:space="0" w:color="auto"/>
                <w:left w:val="none" w:sz="0" w:space="0" w:color="auto"/>
                <w:bottom w:val="none" w:sz="0" w:space="0" w:color="auto"/>
                <w:right w:val="none" w:sz="0" w:space="0" w:color="auto"/>
              </w:divBdr>
            </w:div>
          </w:divsChild>
        </w:div>
        <w:div w:id="1721827973">
          <w:marLeft w:val="0"/>
          <w:marRight w:val="0"/>
          <w:marTop w:val="0"/>
          <w:marBottom w:val="0"/>
          <w:divBdr>
            <w:top w:val="none" w:sz="0" w:space="0" w:color="auto"/>
            <w:left w:val="none" w:sz="0" w:space="0" w:color="auto"/>
            <w:bottom w:val="none" w:sz="0" w:space="0" w:color="auto"/>
            <w:right w:val="none" w:sz="0" w:space="0" w:color="auto"/>
          </w:divBdr>
          <w:divsChild>
            <w:div w:id="2141219423">
              <w:marLeft w:val="0"/>
              <w:marRight w:val="0"/>
              <w:marTop w:val="0"/>
              <w:marBottom w:val="0"/>
              <w:divBdr>
                <w:top w:val="none" w:sz="0" w:space="0" w:color="auto"/>
                <w:left w:val="none" w:sz="0" w:space="0" w:color="auto"/>
                <w:bottom w:val="none" w:sz="0" w:space="0" w:color="auto"/>
                <w:right w:val="none" w:sz="0" w:space="0" w:color="auto"/>
              </w:divBdr>
            </w:div>
          </w:divsChild>
        </w:div>
        <w:div w:id="1728381298">
          <w:marLeft w:val="0"/>
          <w:marRight w:val="0"/>
          <w:marTop w:val="0"/>
          <w:marBottom w:val="0"/>
          <w:divBdr>
            <w:top w:val="none" w:sz="0" w:space="0" w:color="auto"/>
            <w:left w:val="none" w:sz="0" w:space="0" w:color="auto"/>
            <w:bottom w:val="none" w:sz="0" w:space="0" w:color="auto"/>
            <w:right w:val="none" w:sz="0" w:space="0" w:color="auto"/>
          </w:divBdr>
          <w:divsChild>
            <w:div w:id="531189148">
              <w:marLeft w:val="0"/>
              <w:marRight w:val="0"/>
              <w:marTop w:val="0"/>
              <w:marBottom w:val="0"/>
              <w:divBdr>
                <w:top w:val="none" w:sz="0" w:space="0" w:color="auto"/>
                <w:left w:val="none" w:sz="0" w:space="0" w:color="auto"/>
                <w:bottom w:val="none" w:sz="0" w:space="0" w:color="auto"/>
                <w:right w:val="none" w:sz="0" w:space="0" w:color="auto"/>
              </w:divBdr>
            </w:div>
          </w:divsChild>
        </w:div>
        <w:div w:id="1786652267">
          <w:marLeft w:val="0"/>
          <w:marRight w:val="0"/>
          <w:marTop w:val="0"/>
          <w:marBottom w:val="0"/>
          <w:divBdr>
            <w:top w:val="none" w:sz="0" w:space="0" w:color="auto"/>
            <w:left w:val="none" w:sz="0" w:space="0" w:color="auto"/>
            <w:bottom w:val="none" w:sz="0" w:space="0" w:color="auto"/>
            <w:right w:val="none" w:sz="0" w:space="0" w:color="auto"/>
          </w:divBdr>
          <w:divsChild>
            <w:div w:id="688070087">
              <w:marLeft w:val="0"/>
              <w:marRight w:val="0"/>
              <w:marTop w:val="0"/>
              <w:marBottom w:val="0"/>
              <w:divBdr>
                <w:top w:val="none" w:sz="0" w:space="0" w:color="auto"/>
                <w:left w:val="none" w:sz="0" w:space="0" w:color="auto"/>
                <w:bottom w:val="none" w:sz="0" w:space="0" w:color="auto"/>
                <w:right w:val="none" w:sz="0" w:space="0" w:color="auto"/>
              </w:divBdr>
            </w:div>
          </w:divsChild>
        </w:div>
        <w:div w:id="1829206557">
          <w:marLeft w:val="0"/>
          <w:marRight w:val="0"/>
          <w:marTop w:val="0"/>
          <w:marBottom w:val="0"/>
          <w:divBdr>
            <w:top w:val="none" w:sz="0" w:space="0" w:color="auto"/>
            <w:left w:val="none" w:sz="0" w:space="0" w:color="auto"/>
            <w:bottom w:val="none" w:sz="0" w:space="0" w:color="auto"/>
            <w:right w:val="none" w:sz="0" w:space="0" w:color="auto"/>
          </w:divBdr>
          <w:divsChild>
            <w:div w:id="1474565664">
              <w:marLeft w:val="0"/>
              <w:marRight w:val="0"/>
              <w:marTop w:val="0"/>
              <w:marBottom w:val="0"/>
              <w:divBdr>
                <w:top w:val="none" w:sz="0" w:space="0" w:color="auto"/>
                <w:left w:val="none" w:sz="0" w:space="0" w:color="auto"/>
                <w:bottom w:val="none" w:sz="0" w:space="0" w:color="auto"/>
                <w:right w:val="none" w:sz="0" w:space="0" w:color="auto"/>
              </w:divBdr>
            </w:div>
            <w:div w:id="1955595841">
              <w:marLeft w:val="0"/>
              <w:marRight w:val="0"/>
              <w:marTop w:val="0"/>
              <w:marBottom w:val="0"/>
              <w:divBdr>
                <w:top w:val="none" w:sz="0" w:space="0" w:color="auto"/>
                <w:left w:val="none" w:sz="0" w:space="0" w:color="auto"/>
                <w:bottom w:val="none" w:sz="0" w:space="0" w:color="auto"/>
                <w:right w:val="none" w:sz="0" w:space="0" w:color="auto"/>
              </w:divBdr>
            </w:div>
          </w:divsChild>
        </w:div>
        <w:div w:id="1905332752">
          <w:marLeft w:val="0"/>
          <w:marRight w:val="0"/>
          <w:marTop w:val="0"/>
          <w:marBottom w:val="0"/>
          <w:divBdr>
            <w:top w:val="none" w:sz="0" w:space="0" w:color="auto"/>
            <w:left w:val="none" w:sz="0" w:space="0" w:color="auto"/>
            <w:bottom w:val="none" w:sz="0" w:space="0" w:color="auto"/>
            <w:right w:val="none" w:sz="0" w:space="0" w:color="auto"/>
          </w:divBdr>
          <w:divsChild>
            <w:div w:id="2068648437">
              <w:marLeft w:val="0"/>
              <w:marRight w:val="0"/>
              <w:marTop w:val="0"/>
              <w:marBottom w:val="0"/>
              <w:divBdr>
                <w:top w:val="none" w:sz="0" w:space="0" w:color="auto"/>
                <w:left w:val="none" w:sz="0" w:space="0" w:color="auto"/>
                <w:bottom w:val="none" w:sz="0" w:space="0" w:color="auto"/>
                <w:right w:val="none" w:sz="0" w:space="0" w:color="auto"/>
              </w:divBdr>
            </w:div>
          </w:divsChild>
        </w:div>
        <w:div w:id="1941908550">
          <w:marLeft w:val="0"/>
          <w:marRight w:val="0"/>
          <w:marTop w:val="0"/>
          <w:marBottom w:val="0"/>
          <w:divBdr>
            <w:top w:val="none" w:sz="0" w:space="0" w:color="auto"/>
            <w:left w:val="none" w:sz="0" w:space="0" w:color="auto"/>
            <w:bottom w:val="none" w:sz="0" w:space="0" w:color="auto"/>
            <w:right w:val="none" w:sz="0" w:space="0" w:color="auto"/>
          </w:divBdr>
          <w:divsChild>
            <w:div w:id="1667592643">
              <w:marLeft w:val="0"/>
              <w:marRight w:val="0"/>
              <w:marTop w:val="0"/>
              <w:marBottom w:val="0"/>
              <w:divBdr>
                <w:top w:val="none" w:sz="0" w:space="0" w:color="auto"/>
                <w:left w:val="none" w:sz="0" w:space="0" w:color="auto"/>
                <w:bottom w:val="none" w:sz="0" w:space="0" w:color="auto"/>
                <w:right w:val="none" w:sz="0" w:space="0" w:color="auto"/>
              </w:divBdr>
            </w:div>
          </w:divsChild>
        </w:div>
        <w:div w:id="1947762394">
          <w:marLeft w:val="0"/>
          <w:marRight w:val="0"/>
          <w:marTop w:val="0"/>
          <w:marBottom w:val="0"/>
          <w:divBdr>
            <w:top w:val="none" w:sz="0" w:space="0" w:color="auto"/>
            <w:left w:val="none" w:sz="0" w:space="0" w:color="auto"/>
            <w:bottom w:val="none" w:sz="0" w:space="0" w:color="auto"/>
            <w:right w:val="none" w:sz="0" w:space="0" w:color="auto"/>
          </w:divBdr>
          <w:divsChild>
            <w:div w:id="1816146340">
              <w:marLeft w:val="0"/>
              <w:marRight w:val="0"/>
              <w:marTop w:val="0"/>
              <w:marBottom w:val="0"/>
              <w:divBdr>
                <w:top w:val="none" w:sz="0" w:space="0" w:color="auto"/>
                <w:left w:val="none" w:sz="0" w:space="0" w:color="auto"/>
                <w:bottom w:val="none" w:sz="0" w:space="0" w:color="auto"/>
                <w:right w:val="none" w:sz="0" w:space="0" w:color="auto"/>
              </w:divBdr>
            </w:div>
          </w:divsChild>
        </w:div>
        <w:div w:id="1957903883">
          <w:marLeft w:val="0"/>
          <w:marRight w:val="0"/>
          <w:marTop w:val="0"/>
          <w:marBottom w:val="0"/>
          <w:divBdr>
            <w:top w:val="none" w:sz="0" w:space="0" w:color="auto"/>
            <w:left w:val="none" w:sz="0" w:space="0" w:color="auto"/>
            <w:bottom w:val="none" w:sz="0" w:space="0" w:color="auto"/>
            <w:right w:val="none" w:sz="0" w:space="0" w:color="auto"/>
          </w:divBdr>
          <w:divsChild>
            <w:div w:id="1336374947">
              <w:marLeft w:val="0"/>
              <w:marRight w:val="0"/>
              <w:marTop w:val="0"/>
              <w:marBottom w:val="0"/>
              <w:divBdr>
                <w:top w:val="none" w:sz="0" w:space="0" w:color="auto"/>
                <w:left w:val="none" w:sz="0" w:space="0" w:color="auto"/>
                <w:bottom w:val="none" w:sz="0" w:space="0" w:color="auto"/>
                <w:right w:val="none" w:sz="0" w:space="0" w:color="auto"/>
              </w:divBdr>
            </w:div>
          </w:divsChild>
        </w:div>
        <w:div w:id="1958217028">
          <w:marLeft w:val="0"/>
          <w:marRight w:val="0"/>
          <w:marTop w:val="0"/>
          <w:marBottom w:val="0"/>
          <w:divBdr>
            <w:top w:val="none" w:sz="0" w:space="0" w:color="auto"/>
            <w:left w:val="none" w:sz="0" w:space="0" w:color="auto"/>
            <w:bottom w:val="none" w:sz="0" w:space="0" w:color="auto"/>
            <w:right w:val="none" w:sz="0" w:space="0" w:color="auto"/>
          </w:divBdr>
          <w:divsChild>
            <w:div w:id="388116429">
              <w:marLeft w:val="0"/>
              <w:marRight w:val="0"/>
              <w:marTop w:val="0"/>
              <w:marBottom w:val="0"/>
              <w:divBdr>
                <w:top w:val="none" w:sz="0" w:space="0" w:color="auto"/>
                <w:left w:val="none" w:sz="0" w:space="0" w:color="auto"/>
                <w:bottom w:val="none" w:sz="0" w:space="0" w:color="auto"/>
                <w:right w:val="none" w:sz="0" w:space="0" w:color="auto"/>
              </w:divBdr>
            </w:div>
            <w:div w:id="917397394">
              <w:marLeft w:val="0"/>
              <w:marRight w:val="0"/>
              <w:marTop w:val="0"/>
              <w:marBottom w:val="0"/>
              <w:divBdr>
                <w:top w:val="none" w:sz="0" w:space="0" w:color="auto"/>
                <w:left w:val="none" w:sz="0" w:space="0" w:color="auto"/>
                <w:bottom w:val="none" w:sz="0" w:space="0" w:color="auto"/>
                <w:right w:val="none" w:sz="0" w:space="0" w:color="auto"/>
              </w:divBdr>
            </w:div>
            <w:div w:id="1864900855">
              <w:marLeft w:val="0"/>
              <w:marRight w:val="0"/>
              <w:marTop w:val="0"/>
              <w:marBottom w:val="0"/>
              <w:divBdr>
                <w:top w:val="none" w:sz="0" w:space="0" w:color="auto"/>
                <w:left w:val="none" w:sz="0" w:space="0" w:color="auto"/>
                <w:bottom w:val="none" w:sz="0" w:space="0" w:color="auto"/>
                <w:right w:val="none" w:sz="0" w:space="0" w:color="auto"/>
              </w:divBdr>
            </w:div>
            <w:div w:id="1944797129">
              <w:marLeft w:val="0"/>
              <w:marRight w:val="0"/>
              <w:marTop w:val="0"/>
              <w:marBottom w:val="0"/>
              <w:divBdr>
                <w:top w:val="none" w:sz="0" w:space="0" w:color="auto"/>
                <w:left w:val="none" w:sz="0" w:space="0" w:color="auto"/>
                <w:bottom w:val="none" w:sz="0" w:space="0" w:color="auto"/>
                <w:right w:val="none" w:sz="0" w:space="0" w:color="auto"/>
              </w:divBdr>
            </w:div>
          </w:divsChild>
        </w:div>
        <w:div w:id="1991782324">
          <w:marLeft w:val="0"/>
          <w:marRight w:val="0"/>
          <w:marTop w:val="0"/>
          <w:marBottom w:val="0"/>
          <w:divBdr>
            <w:top w:val="none" w:sz="0" w:space="0" w:color="auto"/>
            <w:left w:val="none" w:sz="0" w:space="0" w:color="auto"/>
            <w:bottom w:val="none" w:sz="0" w:space="0" w:color="auto"/>
            <w:right w:val="none" w:sz="0" w:space="0" w:color="auto"/>
          </w:divBdr>
          <w:divsChild>
            <w:div w:id="1751194475">
              <w:marLeft w:val="0"/>
              <w:marRight w:val="0"/>
              <w:marTop w:val="0"/>
              <w:marBottom w:val="0"/>
              <w:divBdr>
                <w:top w:val="none" w:sz="0" w:space="0" w:color="auto"/>
                <w:left w:val="none" w:sz="0" w:space="0" w:color="auto"/>
                <w:bottom w:val="none" w:sz="0" w:space="0" w:color="auto"/>
                <w:right w:val="none" w:sz="0" w:space="0" w:color="auto"/>
              </w:divBdr>
            </w:div>
          </w:divsChild>
        </w:div>
        <w:div w:id="2117363891">
          <w:marLeft w:val="0"/>
          <w:marRight w:val="0"/>
          <w:marTop w:val="0"/>
          <w:marBottom w:val="0"/>
          <w:divBdr>
            <w:top w:val="none" w:sz="0" w:space="0" w:color="auto"/>
            <w:left w:val="none" w:sz="0" w:space="0" w:color="auto"/>
            <w:bottom w:val="none" w:sz="0" w:space="0" w:color="auto"/>
            <w:right w:val="none" w:sz="0" w:space="0" w:color="auto"/>
          </w:divBdr>
          <w:divsChild>
            <w:div w:id="4507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2556">
      <w:bodyDiv w:val="1"/>
      <w:marLeft w:val="0"/>
      <w:marRight w:val="0"/>
      <w:marTop w:val="0"/>
      <w:marBottom w:val="0"/>
      <w:divBdr>
        <w:top w:val="none" w:sz="0" w:space="0" w:color="auto"/>
        <w:left w:val="none" w:sz="0" w:space="0" w:color="auto"/>
        <w:bottom w:val="none" w:sz="0" w:space="0" w:color="auto"/>
        <w:right w:val="none" w:sz="0" w:space="0" w:color="auto"/>
      </w:divBdr>
    </w:div>
    <w:div w:id="2048606419">
      <w:bodyDiv w:val="1"/>
      <w:marLeft w:val="0"/>
      <w:marRight w:val="0"/>
      <w:marTop w:val="0"/>
      <w:marBottom w:val="0"/>
      <w:divBdr>
        <w:top w:val="none" w:sz="0" w:space="0" w:color="auto"/>
        <w:left w:val="none" w:sz="0" w:space="0" w:color="auto"/>
        <w:bottom w:val="none" w:sz="0" w:space="0" w:color="auto"/>
        <w:right w:val="none" w:sz="0" w:space="0" w:color="auto"/>
      </w:divBdr>
      <w:divsChild>
        <w:div w:id="1845391272">
          <w:marLeft w:val="0"/>
          <w:marRight w:val="0"/>
          <w:marTop w:val="0"/>
          <w:marBottom w:val="0"/>
          <w:divBdr>
            <w:top w:val="none" w:sz="0" w:space="0" w:color="auto"/>
            <w:left w:val="none" w:sz="0" w:space="0" w:color="auto"/>
            <w:bottom w:val="none" w:sz="0" w:space="0" w:color="auto"/>
            <w:right w:val="none" w:sz="0" w:space="0" w:color="auto"/>
          </w:divBdr>
          <w:divsChild>
            <w:div w:id="1361973399">
              <w:marLeft w:val="-75"/>
              <w:marRight w:val="0"/>
              <w:marTop w:val="30"/>
              <w:marBottom w:val="30"/>
              <w:divBdr>
                <w:top w:val="none" w:sz="0" w:space="0" w:color="auto"/>
                <w:left w:val="none" w:sz="0" w:space="0" w:color="auto"/>
                <w:bottom w:val="none" w:sz="0" w:space="0" w:color="auto"/>
                <w:right w:val="none" w:sz="0" w:space="0" w:color="auto"/>
              </w:divBdr>
              <w:divsChild>
                <w:div w:id="50230386">
                  <w:marLeft w:val="0"/>
                  <w:marRight w:val="0"/>
                  <w:marTop w:val="0"/>
                  <w:marBottom w:val="0"/>
                  <w:divBdr>
                    <w:top w:val="none" w:sz="0" w:space="0" w:color="auto"/>
                    <w:left w:val="none" w:sz="0" w:space="0" w:color="auto"/>
                    <w:bottom w:val="none" w:sz="0" w:space="0" w:color="auto"/>
                    <w:right w:val="none" w:sz="0" w:space="0" w:color="auto"/>
                  </w:divBdr>
                  <w:divsChild>
                    <w:div w:id="549653538">
                      <w:marLeft w:val="0"/>
                      <w:marRight w:val="0"/>
                      <w:marTop w:val="0"/>
                      <w:marBottom w:val="0"/>
                      <w:divBdr>
                        <w:top w:val="none" w:sz="0" w:space="0" w:color="auto"/>
                        <w:left w:val="none" w:sz="0" w:space="0" w:color="auto"/>
                        <w:bottom w:val="none" w:sz="0" w:space="0" w:color="auto"/>
                        <w:right w:val="none" w:sz="0" w:space="0" w:color="auto"/>
                      </w:divBdr>
                    </w:div>
                  </w:divsChild>
                </w:div>
                <w:div w:id="84805608">
                  <w:marLeft w:val="0"/>
                  <w:marRight w:val="0"/>
                  <w:marTop w:val="0"/>
                  <w:marBottom w:val="0"/>
                  <w:divBdr>
                    <w:top w:val="none" w:sz="0" w:space="0" w:color="auto"/>
                    <w:left w:val="none" w:sz="0" w:space="0" w:color="auto"/>
                    <w:bottom w:val="none" w:sz="0" w:space="0" w:color="auto"/>
                    <w:right w:val="none" w:sz="0" w:space="0" w:color="auto"/>
                  </w:divBdr>
                  <w:divsChild>
                    <w:div w:id="1928419541">
                      <w:marLeft w:val="0"/>
                      <w:marRight w:val="0"/>
                      <w:marTop w:val="0"/>
                      <w:marBottom w:val="0"/>
                      <w:divBdr>
                        <w:top w:val="none" w:sz="0" w:space="0" w:color="auto"/>
                        <w:left w:val="none" w:sz="0" w:space="0" w:color="auto"/>
                        <w:bottom w:val="none" w:sz="0" w:space="0" w:color="auto"/>
                        <w:right w:val="none" w:sz="0" w:space="0" w:color="auto"/>
                      </w:divBdr>
                    </w:div>
                  </w:divsChild>
                </w:div>
                <w:div w:id="111098477">
                  <w:marLeft w:val="0"/>
                  <w:marRight w:val="0"/>
                  <w:marTop w:val="0"/>
                  <w:marBottom w:val="0"/>
                  <w:divBdr>
                    <w:top w:val="none" w:sz="0" w:space="0" w:color="auto"/>
                    <w:left w:val="none" w:sz="0" w:space="0" w:color="auto"/>
                    <w:bottom w:val="none" w:sz="0" w:space="0" w:color="auto"/>
                    <w:right w:val="none" w:sz="0" w:space="0" w:color="auto"/>
                  </w:divBdr>
                  <w:divsChild>
                    <w:div w:id="243299626">
                      <w:marLeft w:val="0"/>
                      <w:marRight w:val="0"/>
                      <w:marTop w:val="0"/>
                      <w:marBottom w:val="0"/>
                      <w:divBdr>
                        <w:top w:val="none" w:sz="0" w:space="0" w:color="auto"/>
                        <w:left w:val="none" w:sz="0" w:space="0" w:color="auto"/>
                        <w:bottom w:val="none" w:sz="0" w:space="0" w:color="auto"/>
                        <w:right w:val="none" w:sz="0" w:space="0" w:color="auto"/>
                      </w:divBdr>
                    </w:div>
                  </w:divsChild>
                </w:div>
                <w:div w:id="122238985">
                  <w:marLeft w:val="0"/>
                  <w:marRight w:val="0"/>
                  <w:marTop w:val="0"/>
                  <w:marBottom w:val="0"/>
                  <w:divBdr>
                    <w:top w:val="none" w:sz="0" w:space="0" w:color="auto"/>
                    <w:left w:val="none" w:sz="0" w:space="0" w:color="auto"/>
                    <w:bottom w:val="none" w:sz="0" w:space="0" w:color="auto"/>
                    <w:right w:val="none" w:sz="0" w:space="0" w:color="auto"/>
                  </w:divBdr>
                  <w:divsChild>
                    <w:div w:id="1270119152">
                      <w:marLeft w:val="0"/>
                      <w:marRight w:val="0"/>
                      <w:marTop w:val="0"/>
                      <w:marBottom w:val="0"/>
                      <w:divBdr>
                        <w:top w:val="none" w:sz="0" w:space="0" w:color="auto"/>
                        <w:left w:val="none" w:sz="0" w:space="0" w:color="auto"/>
                        <w:bottom w:val="none" w:sz="0" w:space="0" w:color="auto"/>
                        <w:right w:val="none" w:sz="0" w:space="0" w:color="auto"/>
                      </w:divBdr>
                    </w:div>
                    <w:div w:id="1271937350">
                      <w:marLeft w:val="0"/>
                      <w:marRight w:val="0"/>
                      <w:marTop w:val="0"/>
                      <w:marBottom w:val="0"/>
                      <w:divBdr>
                        <w:top w:val="none" w:sz="0" w:space="0" w:color="auto"/>
                        <w:left w:val="none" w:sz="0" w:space="0" w:color="auto"/>
                        <w:bottom w:val="none" w:sz="0" w:space="0" w:color="auto"/>
                        <w:right w:val="none" w:sz="0" w:space="0" w:color="auto"/>
                      </w:divBdr>
                    </w:div>
                  </w:divsChild>
                </w:div>
                <w:div w:id="167061303">
                  <w:marLeft w:val="0"/>
                  <w:marRight w:val="0"/>
                  <w:marTop w:val="0"/>
                  <w:marBottom w:val="0"/>
                  <w:divBdr>
                    <w:top w:val="none" w:sz="0" w:space="0" w:color="auto"/>
                    <w:left w:val="none" w:sz="0" w:space="0" w:color="auto"/>
                    <w:bottom w:val="none" w:sz="0" w:space="0" w:color="auto"/>
                    <w:right w:val="none" w:sz="0" w:space="0" w:color="auto"/>
                  </w:divBdr>
                  <w:divsChild>
                    <w:div w:id="1527938764">
                      <w:marLeft w:val="0"/>
                      <w:marRight w:val="0"/>
                      <w:marTop w:val="0"/>
                      <w:marBottom w:val="0"/>
                      <w:divBdr>
                        <w:top w:val="none" w:sz="0" w:space="0" w:color="auto"/>
                        <w:left w:val="none" w:sz="0" w:space="0" w:color="auto"/>
                        <w:bottom w:val="none" w:sz="0" w:space="0" w:color="auto"/>
                        <w:right w:val="none" w:sz="0" w:space="0" w:color="auto"/>
                      </w:divBdr>
                    </w:div>
                  </w:divsChild>
                </w:div>
                <w:div w:id="230818607">
                  <w:marLeft w:val="0"/>
                  <w:marRight w:val="0"/>
                  <w:marTop w:val="0"/>
                  <w:marBottom w:val="0"/>
                  <w:divBdr>
                    <w:top w:val="none" w:sz="0" w:space="0" w:color="auto"/>
                    <w:left w:val="none" w:sz="0" w:space="0" w:color="auto"/>
                    <w:bottom w:val="none" w:sz="0" w:space="0" w:color="auto"/>
                    <w:right w:val="none" w:sz="0" w:space="0" w:color="auto"/>
                  </w:divBdr>
                  <w:divsChild>
                    <w:div w:id="1878809273">
                      <w:marLeft w:val="0"/>
                      <w:marRight w:val="0"/>
                      <w:marTop w:val="0"/>
                      <w:marBottom w:val="0"/>
                      <w:divBdr>
                        <w:top w:val="none" w:sz="0" w:space="0" w:color="auto"/>
                        <w:left w:val="none" w:sz="0" w:space="0" w:color="auto"/>
                        <w:bottom w:val="none" w:sz="0" w:space="0" w:color="auto"/>
                        <w:right w:val="none" w:sz="0" w:space="0" w:color="auto"/>
                      </w:divBdr>
                    </w:div>
                  </w:divsChild>
                </w:div>
                <w:div w:id="269823903">
                  <w:marLeft w:val="0"/>
                  <w:marRight w:val="0"/>
                  <w:marTop w:val="0"/>
                  <w:marBottom w:val="0"/>
                  <w:divBdr>
                    <w:top w:val="none" w:sz="0" w:space="0" w:color="auto"/>
                    <w:left w:val="none" w:sz="0" w:space="0" w:color="auto"/>
                    <w:bottom w:val="none" w:sz="0" w:space="0" w:color="auto"/>
                    <w:right w:val="none" w:sz="0" w:space="0" w:color="auto"/>
                  </w:divBdr>
                  <w:divsChild>
                    <w:div w:id="822820742">
                      <w:marLeft w:val="0"/>
                      <w:marRight w:val="0"/>
                      <w:marTop w:val="0"/>
                      <w:marBottom w:val="0"/>
                      <w:divBdr>
                        <w:top w:val="none" w:sz="0" w:space="0" w:color="auto"/>
                        <w:left w:val="none" w:sz="0" w:space="0" w:color="auto"/>
                        <w:bottom w:val="none" w:sz="0" w:space="0" w:color="auto"/>
                        <w:right w:val="none" w:sz="0" w:space="0" w:color="auto"/>
                      </w:divBdr>
                    </w:div>
                  </w:divsChild>
                </w:div>
                <w:div w:id="378212194">
                  <w:marLeft w:val="0"/>
                  <w:marRight w:val="0"/>
                  <w:marTop w:val="0"/>
                  <w:marBottom w:val="0"/>
                  <w:divBdr>
                    <w:top w:val="none" w:sz="0" w:space="0" w:color="auto"/>
                    <w:left w:val="none" w:sz="0" w:space="0" w:color="auto"/>
                    <w:bottom w:val="none" w:sz="0" w:space="0" w:color="auto"/>
                    <w:right w:val="none" w:sz="0" w:space="0" w:color="auto"/>
                  </w:divBdr>
                  <w:divsChild>
                    <w:div w:id="1881473074">
                      <w:marLeft w:val="0"/>
                      <w:marRight w:val="0"/>
                      <w:marTop w:val="0"/>
                      <w:marBottom w:val="0"/>
                      <w:divBdr>
                        <w:top w:val="none" w:sz="0" w:space="0" w:color="auto"/>
                        <w:left w:val="none" w:sz="0" w:space="0" w:color="auto"/>
                        <w:bottom w:val="none" w:sz="0" w:space="0" w:color="auto"/>
                        <w:right w:val="none" w:sz="0" w:space="0" w:color="auto"/>
                      </w:divBdr>
                    </w:div>
                  </w:divsChild>
                </w:div>
                <w:div w:id="385571093">
                  <w:marLeft w:val="0"/>
                  <w:marRight w:val="0"/>
                  <w:marTop w:val="0"/>
                  <w:marBottom w:val="0"/>
                  <w:divBdr>
                    <w:top w:val="none" w:sz="0" w:space="0" w:color="auto"/>
                    <w:left w:val="none" w:sz="0" w:space="0" w:color="auto"/>
                    <w:bottom w:val="none" w:sz="0" w:space="0" w:color="auto"/>
                    <w:right w:val="none" w:sz="0" w:space="0" w:color="auto"/>
                  </w:divBdr>
                  <w:divsChild>
                    <w:div w:id="1532566527">
                      <w:marLeft w:val="0"/>
                      <w:marRight w:val="0"/>
                      <w:marTop w:val="0"/>
                      <w:marBottom w:val="0"/>
                      <w:divBdr>
                        <w:top w:val="none" w:sz="0" w:space="0" w:color="auto"/>
                        <w:left w:val="none" w:sz="0" w:space="0" w:color="auto"/>
                        <w:bottom w:val="none" w:sz="0" w:space="0" w:color="auto"/>
                        <w:right w:val="none" w:sz="0" w:space="0" w:color="auto"/>
                      </w:divBdr>
                    </w:div>
                  </w:divsChild>
                </w:div>
                <w:div w:id="476462705">
                  <w:marLeft w:val="0"/>
                  <w:marRight w:val="0"/>
                  <w:marTop w:val="0"/>
                  <w:marBottom w:val="0"/>
                  <w:divBdr>
                    <w:top w:val="none" w:sz="0" w:space="0" w:color="auto"/>
                    <w:left w:val="none" w:sz="0" w:space="0" w:color="auto"/>
                    <w:bottom w:val="none" w:sz="0" w:space="0" w:color="auto"/>
                    <w:right w:val="none" w:sz="0" w:space="0" w:color="auto"/>
                  </w:divBdr>
                  <w:divsChild>
                    <w:div w:id="1667971824">
                      <w:marLeft w:val="0"/>
                      <w:marRight w:val="0"/>
                      <w:marTop w:val="0"/>
                      <w:marBottom w:val="0"/>
                      <w:divBdr>
                        <w:top w:val="none" w:sz="0" w:space="0" w:color="auto"/>
                        <w:left w:val="none" w:sz="0" w:space="0" w:color="auto"/>
                        <w:bottom w:val="none" w:sz="0" w:space="0" w:color="auto"/>
                        <w:right w:val="none" w:sz="0" w:space="0" w:color="auto"/>
                      </w:divBdr>
                    </w:div>
                  </w:divsChild>
                </w:div>
                <w:div w:id="843664501">
                  <w:marLeft w:val="0"/>
                  <w:marRight w:val="0"/>
                  <w:marTop w:val="0"/>
                  <w:marBottom w:val="0"/>
                  <w:divBdr>
                    <w:top w:val="none" w:sz="0" w:space="0" w:color="auto"/>
                    <w:left w:val="none" w:sz="0" w:space="0" w:color="auto"/>
                    <w:bottom w:val="none" w:sz="0" w:space="0" w:color="auto"/>
                    <w:right w:val="none" w:sz="0" w:space="0" w:color="auto"/>
                  </w:divBdr>
                  <w:divsChild>
                    <w:div w:id="1213300005">
                      <w:marLeft w:val="0"/>
                      <w:marRight w:val="0"/>
                      <w:marTop w:val="0"/>
                      <w:marBottom w:val="0"/>
                      <w:divBdr>
                        <w:top w:val="none" w:sz="0" w:space="0" w:color="auto"/>
                        <w:left w:val="none" w:sz="0" w:space="0" w:color="auto"/>
                        <w:bottom w:val="none" w:sz="0" w:space="0" w:color="auto"/>
                        <w:right w:val="none" w:sz="0" w:space="0" w:color="auto"/>
                      </w:divBdr>
                    </w:div>
                  </w:divsChild>
                </w:div>
                <w:div w:id="869143641">
                  <w:marLeft w:val="0"/>
                  <w:marRight w:val="0"/>
                  <w:marTop w:val="0"/>
                  <w:marBottom w:val="0"/>
                  <w:divBdr>
                    <w:top w:val="none" w:sz="0" w:space="0" w:color="auto"/>
                    <w:left w:val="none" w:sz="0" w:space="0" w:color="auto"/>
                    <w:bottom w:val="none" w:sz="0" w:space="0" w:color="auto"/>
                    <w:right w:val="none" w:sz="0" w:space="0" w:color="auto"/>
                  </w:divBdr>
                  <w:divsChild>
                    <w:div w:id="1047222383">
                      <w:marLeft w:val="0"/>
                      <w:marRight w:val="0"/>
                      <w:marTop w:val="0"/>
                      <w:marBottom w:val="0"/>
                      <w:divBdr>
                        <w:top w:val="none" w:sz="0" w:space="0" w:color="auto"/>
                        <w:left w:val="none" w:sz="0" w:space="0" w:color="auto"/>
                        <w:bottom w:val="none" w:sz="0" w:space="0" w:color="auto"/>
                        <w:right w:val="none" w:sz="0" w:space="0" w:color="auto"/>
                      </w:divBdr>
                    </w:div>
                  </w:divsChild>
                </w:div>
                <w:div w:id="1201481551">
                  <w:marLeft w:val="0"/>
                  <w:marRight w:val="0"/>
                  <w:marTop w:val="0"/>
                  <w:marBottom w:val="0"/>
                  <w:divBdr>
                    <w:top w:val="none" w:sz="0" w:space="0" w:color="auto"/>
                    <w:left w:val="none" w:sz="0" w:space="0" w:color="auto"/>
                    <w:bottom w:val="none" w:sz="0" w:space="0" w:color="auto"/>
                    <w:right w:val="none" w:sz="0" w:space="0" w:color="auto"/>
                  </w:divBdr>
                  <w:divsChild>
                    <w:div w:id="1098408211">
                      <w:marLeft w:val="0"/>
                      <w:marRight w:val="0"/>
                      <w:marTop w:val="0"/>
                      <w:marBottom w:val="0"/>
                      <w:divBdr>
                        <w:top w:val="none" w:sz="0" w:space="0" w:color="auto"/>
                        <w:left w:val="none" w:sz="0" w:space="0" w:color="auto"/>
                        <w:bottom w:val="none" w:sz="0" w:space="0" w:color="auto"/>
                        <w:right w:val="none" w:sz="0" w:space="0" w:color="auto"/>
                      </w:divBdr>
                    </w:div>
                  </w:divsChild>
                </w:div>
                <w:div w:id="1256281878">
                  <w:marLeft w:val="0"/>
                  <w:marRight w:val="0"/>
                  <w:marTop w:val="0"/>
                  <w:marBottom w:val="0"/>
                  <w:divBdr>
                    <w:top w:val="none" w:sz="0" w:space="0" w:color="auto"/>
                    <w:left w:val="none" w:sz="0" w:space="0" w:color="auto"/>
                    <w:bottom w:val="none" w:sz="0" w:space="0" w:color="auto"/>
                    <w:right w:val="none" w:sz="0" w:space="0" w:color="auto"/>
                  </w:divBdr>
                  <w:divsChild>
                    <w:div w:id="740643267">
                      <w:marLeft w:val="0"/>
                      <w:marRight w:val="0"/>
                      <w:marTop w:val="0"/>
                      <w:marBottom w:val="0"/>
                      <w:divBdr>
                        <w:top w:val="none" w:sz="0" w:space="0" w:color="auto"/>
                        <w:left w:val="none" w:sz="0" w:space="0" w:color="auto"/>
                        <w:bottom w:val="none" w:sz="0" w:space="0" w:color="auto"/>
                        <w:right w:val="none" w:sz="0" w:space="0" w:color="auto"/>
                      </w:divBdr>
                    </w:div>
                  </w:divsChild>
                </w:div>
                <w:div w:id="1269266761">
                  <w:marLeft w:val="0"/>
                  <w:marRight w:val="0"/>
                  <w:marTop w:val="0"/>
                  <w:marBottom w:val="0"/>
                  <w:divBdr>
                    <w:top w:val="none" w:sz="0" w:space="0" w:color="auto"/>
                    <w:left w:val="none" w:sz="0" w:space="0" w:color="auto"/>
                    <w:bottom w:val="none" w:sz="0" w:space="0" w:color="auto"/>
                    <w:right w:val="none" w:sz="0" w:space="0" w:color="auto"/>
                  </w:divBdr>
                  <w:divsChild>
                    <w:div w:id="2080975884">
                      <w:marLeft w:val="0"/>
                      <w:marRight w:val="0"/>
                      <w:marTop w:val="0"/>
                      <w:marBottom w:val="0"/>
                      <w:divBdr>
                        <w:top w:val="none" w:sz="0" w:space="0" w:color="auto"/>
                        <w:left w:val="none" w:sz="0" w:space="0" w:color="auto"/>
                        <w:bottom w:val="none" w:sz="0" w:space="0" w:color="auto"/>
                        <w:right w:val="none" w:sz="0" w:space="0" w:color="auto"/>
                      </w:divBdr>
                    </w:div>
                  </w:divsChild>
                </w:div>
                <w:div w:id="1320497985">
                  <w:marLeft w:val="0"/>
                  <w:marRight w:val="0"/>
                  <w:marTop w:val="0"/>
                  <w:marBottom w:val="0"/>
                  <w:divBdr>
                    <w:top w:val="none" w:sz="0" w:space="0" w:color="auto"/>
                    <w:left w:val="none" w:sz="0" w:space="0" w:color="auto"/>
                    <w:bottom w:val="none" w:sz="0" w:space="0" w:color="auto"/>
                    <w:right w:val="none" w:sz="0" w:space="0" w:color="auto"/>
                  </w:divBdr>
                  <w:divsChild>
                    <w:div w:id="2056855593">
                      <w:marLeft w:val="0"/>
                      <w:marRight w:val="0"/>
                      <w:marTop w:val="0"/>
                      <w:marBottom w:val="0"/>
                      <w:divBdr>
                        <w:top w:val="none" w:sz="0" w:space="0" w:color="auto"/>
                        <w:left w:val="none" w:sz="0" w:space="0" w:color="auto"/>
                        <w:bottom w:val="none" w:sz="0" w:space="0" w:color="auto"/>
                        <w:right w:val="none" w:sz="0" w:space="0" w:color="auto"/>
                      </w:divBdr>
                    </w:div>
                  </w:divsChild>
                </w:div>
                <w:div w:id="1370060041">
                  <w:marLeft w:val="0"/>
                  <w:marRight w:val="0"/>
                  <w:marTop w:val="0"/>
                  <w:marBottom w:val="0"/>
                  <w:divBdr>
                    <w:top w:val="none" w:sz="0" w:space="0" w:color="auto"/>
                    <w:left w:val="none" w:sz="0" w:space="0" w:color="auto"/>
                    <w:bottom w:val="none" w:sz="0" w:space="0" w:color="auto"/>
                    <w:right w:val="none" w:sz="0" w:space="0" w:color="auto"/>
                  </w:divBdr>
                  <w:divsChild>
                    <w:div w:id="177619261">
                      <w:marLeft w:val="0"/>
                      <w:marRight w:val="0"/>
                      <w:marTop w:val="0"/>
                      <w:marBottom w:val="0"/>
                      <w:divBdr>
                        <w:top w:val="none" w:sz="0" w:space="0" w:color="auto"/>
                        <w:left w:val="none" w:sz="0" w:space="0" w:color="auto"/>
                        <w:bottom w:val="none" w:sz="0" w:space="0" w:color="auto"/>
                        <w:right w:val="none" w:sz="0" w:space="0" w:color="auto"/>
                      </w:divBdr>
                    </w:div>
                  </w:divsChild>
                </w:div>
                <w:div w:id="1380743073">
                  <w:marLeft w:val="0"/>
                  <w:marRight w:val="0"/>
                  <w:marTop w:val="0"/>
                  <w:marBottom w:val="0"/>
                  <w:divBdr>
                    <w:top w:val="none" w:sz="0" w:space="0" w:color="auto"/>
                    <w:left w:val="none" w:sz="0" w:space="0" w:color="auto"/>
                    <w:bottom w:val="none" w:sz="0" w:space="0" w:color="auto"/>
                    <w:right w:val="none" w:sz="0" w:space="0" w:color="auto"/>
                  </w:divBdr>
                  <w:divsChild>
                    <w:div w:id="93673066">
                      <w:marLeft w:val="0"/>
                      <w:marRight w:val="0"/>
                      <w:marTop w:val="0"/>
                      <w:marBottom w:val="0"/>
                      <w:divBdr>
                        <w:top w:val="none" w:sz="0" w:space="0" w:color="auto"/>
                        <w:left w:val="none" w:sz="0" w:space="0" w:color="auto"/>
                        <w:bottom w:val="none" w:sz="0" w:space="0" w:color="auto"/>
                        <w:right w:val="none" w:sz="0" w:space="0" w:color="auto"/>
                      </w:divBdr>
                    </w:div>
                  </w:divsChild>
                </w:div>
                <w:div w:id="1450054162">
                  <w:marLeft w:val="0"/>
                  <w:marRight w:val="0"/>
                  <w:marTop w:val="0"/>
                  <w:marBottom w:val="0"/>
                  <w:divBdr>
                    <w:top w:val="none" w:sz="0" w:space="0" w:color="auto"/>
                    <w:left w:val="none" w:sz="0" w:space="0" w:color="auto"/>
                    <w:bottom w:val="none" w:sz="0" w:space="0" w:color="auto"/>
                    <w:right w:val="none" w:sz="0" w:space="0" w:color="auto"/>
                  </w:divBdr>
                  <w:divsChild>
                    <w:div w:id="808328343">
                      <w:marLeft w:val="0"/>
                      <w:marRight w:val="0"/>
                      <w:marTop w:val="0"/>
                      <w:marBottom w:val="0"/>
                      <w:divBdr>
                        <w:top w:val="none" w:sz="0" w:space="0" w:color="auto"/>
                        <w:left w:val="none" w:sz="0" w:space="0" w:color="auto"/>
                        <w:bottom w:val="none" w:sz="0" w:space="0" w:color="auto"/>
                        <w:right w:val="none" w:sz="0" w:space="0" w:color="auto"/>
                      </w:divBdr>
                    </w:div>
                  </w:divsChild>
                </w:div>
                <w:div w:id="1455519493">
                  <w:marLeft w:val="0"/>
                  <w:marRight w:val="0"/>
                  <w:marTop w:val="0"/>
                  <w:marBottom w:val="0"/>
                  <w:divBdr>
                    <w:top w:val="none" w:sz="0" w:space="0" w:color="auto"/>
                    <w:left w:val="none" w:sz="0" w:space="0" w:color="auto"/>
                    <w:bottom w:val="none" w:sz="0" w:space="0" w:color="auto"/>
                    <w:right w:val="none" w:sz="0" w:space="0" w:color="auto"/>
                  </w:divBdr>
                  <w:divsChild>
                    <w:div w:id="1265961683">
                      <w:marLeft w:val="0"/>
                      <w:marRight w:val="0"/>
                      <w:marTop w:val="0"/>
                      <w:marBottom w:val="0"/>
                      <w:divBdr>
                        <w:top w:val="none" w:sz="0" w:space="0" w:color="auto"/>
                        <w:left w:val="none" w:sz="0" w:space="0" w:color="auto"/>
                        <w:bottom w:val="none" w:sz="0" w:space="0" w:color="auto"/>
                        <w:right w:val="none" w:sz="0" w:space="0" w:color="auto"/>
                      </w:divBdr>
                    </w:div>
                  </w:divsChild>
                </w:div>
                <w:div w:id="1565721580">
                  <w:marLeft w:val="0"/>
                  <w:marRight w:val="0"/>
                  <w:marTop w:val="0"/>
                  <w:marBottom w:val="0"/>
                  <w:divBdr>
                    <w:top w:val="none" w:sz="0" w:space="0" w:color="auto"/>
                    <w:left w:val="none" w:sz="0" w:space="0" w:color="auto"/>
                    <w:bottom w:val="none" w:sz="0" w:space="0" w:color="auto"/>
                    <w:right w:val="none" w:sz="0" w:space="0" w:color="auto"/>
                  </w:divBdr>
                  <w:divsChild>
                    <w:div w:id="739710726">
                      <w:marLeft w:val="0"/>
                      <w:marRight w:val="0"/>
                      <w:marTop w:val="0"/>
                      <w:marBottom w:val="0"/>
                      <w:divBdr>
                        <w:top w:val="none" w:sz="0" w:space="0" w:color="auto"/>
                        <w:left w:val="none" w:sz="0" w:space="0" w:color="auto"/>
                        <w:bottom w:val="none" w:sz="0" w:space="0" w:color="auto"/>
                        <w:right w:val="none" w:sz="0" w:space="0" w:color="auto"/>
                      </w:divBdr>
                    </w:div>
                  </w:divsChild>
                </w:div>
                <w:div w:id="1633709119">
                  <w:marLeft w:val="0"/>
                  <w:marRight w:val="0"/>
                  <w:marTop w:val="0"/>
                  <w:marBottom w:val="0"/>
                  <w:divBdr>
                    <w:top w:val="none" w:sz="0" w:space="0" w:color="auto"/>
                    <w:left w:val="none" w:sz="0" w:space="0" w:color="auto"/>
                    <w:bottom w:val="none" w:sz="0" w:space="0" w:color="auto"/>
                    <w:right w:val="none" w:sz="0" w:space="0" w:color="auto"/>
                  </w:divBdr>
                  <w:divsChild>
                    <w:div w:id="156239121">
                      <w:marLeft w:val="0"/>
                      <w:marRight w:val="0"/>
                      <w:marTop w:val="0"/>
                      <w:marBottom w:val="0"/>
                      <w:divBdr>
                        <w:top w:val="none" w:sz="0" w:space="0" w:color="auto"/>
                        <w:left w:val="none" w:sz="0" w:space="0" w:color="auto"/>
                        <w:bottom w:val="none" w:sz="0" w:space="0" w:color="auto"/>
                        <w:right w:val="none" w:sz="0" w:space="0" w:color="auto"/>
                      </w:divBdr>
                    </w:div>
                  </w:divsChild>
                </w:div>
                <w:div w:id="1765146900">
                  <w:marLeft w:val="0"/>
                  <w:marRight w:val="0"/>
                  <w:marTop w:val="0"/>
                  <w:marBottom w:val="0"/>
                  <w:divBdr>
                    <w:top w:val="none" w:sz="0" w:space="0" w:color="auto"/>
                    <w:left w:val="none" w:sz="0" w:space="0" w:color="auto"/>
                    <w:bottom w:val="none" w:sz="0" w:space="0" w:color="auto"/>
                    <w:right w:val="none" w:sz="0" w:space="0" w:color="auto"/>
                  </w:divBdr>
                  <w:divsChild>
                    <w:div w:id="1969700094">
                      <w:marLeft w:val="0"/>
                      <w:marRight w:val="0"/>
                      <w:marTop w:val="0"/>
                      <w:marBottom w:val="0"/>
                      <w:divBdr>
                        <w:top w:val="none" w:sz="0" w:space="0" w:color="auto"/>
                        <w:left w:val="none" w:sz="0" w:space="0" w:color="auto"/>
                        <w:bottom w:val="none" w:sz="0" w:space="0" w:color="auto"/>
                        <w:right w:val="none" w:sz="0" w:space="0" w:color="auto"/>
                      </w:divBdr>
                    </w:div>
                  </w:divsChild>
                </w:div>
                <w:div w:id="1779834166">
                  <w:marLeft w:val="0"/>
                  <w:marRight w:val="0"/>
                  <w:marTop w:val="0"/>
                  <w:marBottom w:val="0"/>
                  <w:divBdr>
                    <w:top w:val="none" w:sz="0" w:space="0" w:color="auto"/>
                    <w:left w:val="none" w:sz="0" w:space="0" w:color="auto"/>
                    <w:bottom w:val="none" w:sz="0" w:space="0" w:color="auto"/>
                    <w:right w:val="none" w:sz="0" w:space="0" w:color="auto"/>
                  </w:divBdr>
                  <w:divsChild>
                    <w:div w:id="1238982675">
                      <w:marLeft w:val="0"/>
                      <w:marRight w:val="0"/>
                      <w:marTop w:val="0"/>
                      <w:marBottom w:val="0"/>
                      <w:divBdr>
                        <w:top w:val="none" w:sz="0" w:space="0" w:color="auto"/>
                        <w:left w:val="none" w:sz="0" w:space="0" w:color="auto"/>
                        <w:bottom w:val="none" w:sz="0" w:space="0" w:color="auto"/>
                        <w:right w:val="none" w:sz="0" w:space="0" w:color="auto"/>
                      </w:divBdr>
                    </w:div>
                  </w:divsChild>
                </w:div>
                <w:div w:id="1818109727">
                  <w:marLeft w:val="0"/>
                  <w:marRight w:val="0"/>
                  <w:marTop w:val="0"/>
                  <w:marBottom w:val="0"/>
                  <w:divBdr>
                    <w:top w:val="none" w:sz="0" w:space="0" w:color="auto"/>
                    <w:left w:val="none" w:sz="0" w:space="0" w:color="auto"/>
                    <w:bottom w:val="none" w:sz="0" w:space="0" w:color="auto"/>
                    <w:right w:val="none" w:sz="0" w:space="0" w:color="auto"/>
                  </w:divBdr>
                  <w:divsChild>
                    <w:div w:id="142478176">
                      <w:marLeft w:val="0"/>
                      <w:marRight w:val="0"/>
                      <w:marTop w:val="0"/>
                      <w:marBottom w:val="0"/>
                      <w:divBdr>
                        <w:top w:val="none" w:sz="0" w:space="0" w:color="auto"/>
                        <w:left w:val="none" w:sz="0" w:space="0" w:color="auto"/>
                        <w:bottom w:val="none" w:sz="0" w:space="0" w:color="auto"/>
                        <w:right w:val="none" w:sz="0" w:space="0" w:color="auto"/>
                      </w:divBdr>
                    </w:div>
                  </w:divsChild>
                </w:div>
                <w:div w:id="2116437999">
                  <w:marLeft w:val="0"/>
                  <w:marRight w:val="0"/>
                  <w:marTop w:val="0"/>
                  <w:marBottom w:val="0"/>
                  <w:divBdr>
                    <w:top w:val="none" w:sz="0" w:space="0" w:color="auto"/>
                    <w:left w:val="none" w:sz="0" w:space="0" w:color="auto"/>
                    <w:bottom w:val="none" w:sz="0" w:space="0" w:color="auto"/>
                    <w:right w:val="none" w:sz="0" w:space="0" w:color="auto"/>
                  </w:divBdr>
                  <w:divsChild>
                    <w:div w:id="375549473">
                      <w:marLeft w:val="0"/>
                      <w:marRight w:val="0"/>
                      <w:marTop w:val="0"/>
                      <w:marBottom w:val="0"/>
                      <w:divBdr>
                        <w:top w:val="none" w:sz="0" w:space="0" w:color="auto"/>
                        <w:left w:val="none" w:sz="0" w:space="0" w:color="auto"/>
                        <w:bottom w:val="none" w:sz="0" w:space="0" w:color="auto"/>
                        <w:right w:val="none" w:sz="0" w:space="0" w:color="auto"/>
                      </w:divBdr>
                    </w:div>
                  </w:divsChild>
                </w:div>
                <w:div w:id="2124836406">
                  <w:marLeft w:val="0"/>
                  <w:marRight w:val="0"/>
                  <w:marTop w:val="0"/>
                  <w:marBottom w:val="0"/>
                  <w:divBdr>
                    <w:top w:val="none" w:sz="0" w:space="0" w:color="auto"/>
                    <w:left w:val="none" w:sz="0" w:space="0" w:color="auto"/>
                    <w:bottom w:val="none" w:sz="0" w:space="0" w:color="auto"/>
                    <w:right w:val="none" w:sz="0" w:space="0" w:color="auto"/>
                  </w:divBdr>
                  <w:divsChild>
                    <w:div w:id="7663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335097">
      <w:bodyDiv w:val="1"/>
      <w:marLeft w:val="0"/>
      <w:marRight w:val="0"/>
      <w:marTop w:val="0"/>
      <w:marBottom w:val="0"/>
      <w:divBdr>
        <w:top w:val="none" w:sz="0" w:space="0" w:color="auto"/>
        <w:left w:val="none" w:sz="0" w:space="0" w:color="auto"/>
        <w:bottom w:val="none" w:sz="0" w:space="0" w:color="auto"/>
        <w:right w:val="none" w:sz="0" w:space="0" w:color="auto"/>
      </w:divBdr>
      <w:divsChild>
        <w:div w:id="86922329">
          <w:marLeft w:val="0"/>
          <w:marRight w:val="0"/>
          <w:marTop w:val="0"/>
          <w:marBottom w:val="0"/>
          <w:divBdr>
            <w:top w:val="none" w:sz="0" w:space="0" w:color="auto"/>
            <w:left w:val="none" w:sz="0" w:space="0" w:color="auto"/>
            <w:bottom w:val="none" w:sz="0" w:space="0" w:color="auto"/>
            <w:right w:val="none" w:sz="0" w:space="0" w:color="auto"/>
          </w:divBdr>
        </w:div>
        <w:div w:id="607666272">
          <w:marLeft w:val="0"/>
          <w:marRight w:val="0"/>
          <w:marTop w:val="0"/>
          <w:marBottom w:val="0"/>
          <w:divBdr>
            <w:top w:val="none" w:sz="0" w:space="0" w:color="auto"/>
            <w:left w:val="none" w:sz="0" w:space="0" w:color="auto"/>
            <w:bottom w:val="none" w:sz="0" w:space="0" w:color="auto"/>
            <w:right w:val="none" w:sz="0" w:space="0" w:color="auto"/>
          </w:divBdr>
        </w:div>
        <w:div w:id="823280863">
          <w:marLeft w:val="0"/>
          <w:marRight w:val="0"/>
          <w:marTop w:val="0"/>
          <w:marBottom w:val="0"/>
          <w:divBdr>
            <w:top w:val="none" w:sz="0" w:space="0" w:color="auto"/>
            <w:left w:val="none" w:sz="0" w:space="0" w:color="auto"/>
            <w:bottom w:val="none" w:sz="0" w:space="0" w:color="auto"/>
            <w:right w:val="none" w:sz="0" w:space="0" w:color="auto"/>
          </w:divBdr>
        </w:div>
        <w:div w:id="1023752274">
          <w:marLeft w:val="0"/>
          <w:marRight w:val="0"/>
          <w:marTop w:val="0"/>
          <w:marBottom w:val="0"/>
          <w:divBdr>
            <w:top w:val="none" w:sz="0" w:space="0" w:color="auto"/>
            <w:left w:val="none" w:sz="0" w:space="0" w:color="auto"/>
            <w:bottom w:val="none" w:sz="0" w:space="0" w:color="auto"/>
            <w:right w:val="none" w:sz="0" w:space="0" w:color="auto"/>
          </w:divBdr>
        </w:div>
        <w:div w:id="1277327777">
          <w:marLeft w:val="0"/>
          <w:marRight w:val="0"/>
          <w:marTop w:val="0"/>
          <w:marBottom w:val="0"/>
          <w:divBdr>
            <w:top w:val="none" w:sz="0" w:space="0" w:color="auto"/>
            <w:left w:val="none" w:sz="0" w:space="0" w:color="auto"/>
            <w:bottom w:val="none" w:sz="0" w:space="0" w:color="auto"/>
            <w:right w:val="none" w:sz="0" w:space="0" w:color="auto"/>
          </w:divBdr>
        </w:div>
        <w:div w:id="1944145218">
          <w:marLeft w:val="0"/>
          <w:marRight w:val="0"/>
          <w:marTop w:val="0"/>
          <w:marBottom w:val="0"/>
          <w:divBdr>
            <w:top w:val="none" w:sz="0" w:space="0" w:color="auto"/>
            <w:left w:val="none" w:sz="0" w:space="0" w:color="auto"/>
            <w:bottom w:val="none" w:sz="0" w:space="0" w:color="auto"/>
            <w:right w:val="none" w:sz="0" w:space="0" w:color="auto"/>
          </w:divBdr>
        </w:div>
        <w:div w:id="1994523706">
          <w:marLeft w:val="0"/>
          <w:marRight w:val="0"/>
          <w:marTop w:val="0"/>
          <w:marBottom w:val="0"/>
          <w:divBdr>
            <w:top w:val="none" w:sz="0" w:space="0" w:color="auto"/>
            <w:left w:val="none" w:sz="0" w:space="0" w:color="auto"/>
            <w:bottom w:val="none" w:sz="0" w:space="0" w:color="auto"/>
            <w:right w:val="none" w:sz="0" w:space="0" w:color="auto"/>
          </w:divBdr>
        </w:div>
      </w:divsChild>
    </w:div>
    <w:div w:id="2049648988">
      <w:bodyDiv w:val="1"/>
      <w:marLeft w:val="0"/>
      <w:marRight w:val="0"/>
      <w:marTop w:val="0"/>
      <w:marBottom w:val="0"/>
      <w:divBdr>
        <w:top w:val="none" w:sz="0" w:space="0" w:color="auto"/>
        <w:left w:val="none" w:sz="0" w:space="0" w:color="auto"/>
        <w:bottom w:val="none" w:sz="0" w:space="0" w:color="auto"/>
        <w:right w:val="none" w:sz="0" w:space="0" w:color="auto"/>
      </w:divBdr>
    </w:div>
    <w:div w:id="2051223627">
      <w:bodyDiv w:val="1"/>
      <w:marLeft w:val="0"/>
      <w:marRight w:val="0"/>
      <w:marTop w:val="0"/>
      <w:marBottom w:val="0"/>
      <w:divBdr>
        <w:top w:val="none" w:sz="0" w:space="0" w:color="auto"/>
        <w:left w:val="none" w:sz="0" w:space="0" w:color="auto"/>
        <w:bottom w:val="none" w:sz="0" w:space="0" w:color="auto"/>
        <w:right w:val="none" w:sz="0" w:space="0" w:color="auto"/>
      </w:divBdr>
    </w:div>
    <w:div w:id="2059737323">
      <w:bodyDiv w:val="1"/>
      <w:marLeft w:val="0"/>
      <w:marRight w:val="0"/>
      <w:marTop w:val="0"/>
      <w:marBottom w:val="0"/>
      <w:divBdr>
        <w:top w:val="none" w:sz="0" w:space="0" w:color="auto"/>
        <w:left w:val="none" w:sz="0" w:space="0" w:color="auto"/>
        <w:bottom w:val="none" w:sz="0" w:space="0" w:color="auto"/>
        <w:right w:val="none" w:sz="0" w:space="0" w:color="auto"/>
      </w:divBdr>
    </w:div>
    <w:div w:id="2063600022">
      <w:bodyDiv w:val="1"/>
      <w:marLeft w:val="0"/>
      <w:marRight w:val="0"/>
      <w:marTop w:val="0"/>
      <w:marBottom w:val="0"/>
      <w:divBdr>
        <w:top w:val="none" w:sz="0" w:space="0" w:color="auto"/>
        <w:left w:val="none" w:sz="0" w:space="0" w:color="auto"/>
        <w:bottom w:val="none" w:sz="0" w:space="0" w:color="auto"/>
        <w:right w:val="none" w:sz="0" w:space="0" w:color="auto"/>
      </w:divBdr>
    </w:div>
    <w:div w:id="2066638972">
      <w:marLeft w:val="0"/>
      <w:marRight w:val="0"/>
      <w:marTop w:val="0"/>
      <w:marBottom w:val="0"/>
      <w:divBdr>
        <w:top w:val="none" w:sz="0" w:space="0" w:color="auto"/>
        <w:left w:val="none" w:sz="0" w:space="0" w:color="auto"/>
        <w:bottom w:val="none" w:sz="0" w:space="0" w:color="auto"/>
        <w:right w:val="none" w:sz="0" w:space="0" w:color="auto"/>
      </w:divBdr>
    </w:div>
    <w:div w:id="2070182982">
      <w:bodyDiv w:val="1"/>
      <w:marLeft w:val="0"/>
      <w:marRight w:val="0"/>
      <w:marTop w:val="0"/>
      <w:marBottom w:val="0"/>
      <w:divBdr>
        <w:top w:val="none" w:sz="0" w:space="0" w:color="auto"/>
        <w:left w:val="none" w:sz="0" w:space="0" w:color="auto"/>
        <w:bottom w:val="none" w:sz="0" w:space="0" w:color="auto"/>
        <w:right w:val="none" w:sz="0" w:space="0" w:color="auto"/>
      </w:divBdr>
      <w:divsChild>
        <w:div w:id="1264874127">
          <w:marLeft w:val="0"/>
          <w:marRight w:val="0"/>
          <w:marTop w:val="0"/>
          <w:marBottom w:val="0"/>
          <w:divBdr>
            <w:top w:val="none" w:sz="0" w:space="0" w:color="auto"/>
            <w:left w:val="none" w:sz="0" w:space="0" w:color="auto"/>
            <w:bottom w:val="none" w:sz="0" w:space="0" w:color="auto"/>
            <w:right w:val="none" w:sz="0" w:space="0" w:color="auto"/>
          </w:divBdr>
        </w:div>
      </w:divsChild>
    </w:div>
    <w:div w:id="2072070585">
      <w:bodyDiv w:val="1"/>
      <w:marLeft w:val="0"/>
      <w:marRight w:val="0"/>
      <w:marTop w:val="0"/>
      <w:marBottom w:val="0"/>
      <w:divBdr>
        <w:top w:val="none" w:sz="0" w:space="0" w:color="auto"/>
        <w:left w:val="none" w:sz="0" w:space="0" w:color="auto"/>
        <w:bottom w:val="none" w:sz="0" w:space="0" w:color="auto"/>
        <w:right w:val="none" w:sz="0" w:space="0" w:color="auto"/>
      </w:divBdr>
    </w:div>
    <w:div w:id="2072381379">
      <w:bodyDiv w:val="1"/>
      <w:marLeft w:val="0"/>
      <w:marRight w:val="0"/>
      <w:marTop w:val="0"/>
      <w:marBottom w:val="0"/>
      <w:divBdr>
        <w:top w:val="none" w:sz="0" w:space="0" w:color="auto"/>
        <w:left w:val="none" w:sz="0" w:space="0" w:color="auto"/>
        <w:bottom w:val="none" w:sz="0" w:space="0" w:color="auto"/>
        <w:right w:val="none" w:sz="0" w:space="0" w:color="auto"/>
      </w:divBdr>
      <w:divsChild>
        <w:div w:id="1056856213">
          <w:marLeft w:val="0"/>
          <w:marRight w:val="0"/>
          <w:marTop w:val="0"/>
          <w:marBottom w:val="0"/>
          <w:divBdr>
            <w:top w:val="none" w:sz="0" w:space="0" w:color="auto"/>
            <w:left w:val="none" w:sz="0" w:space="0" w:color="auto"/>
            <w:bottom w:val="none" w:sz="0" w:space="0" w:color="auto"/>
            <w:right w:val="none" w:sz="0" w:space="0" w:color="auto"/>
          </w:divBdr>
        </w:div>
      </w:divsChild>
    </w:div>
    <w:div w:id="2072656054">
      <w:marLeft w:val="0"/>
      <w:marRight w:val="0"/>
      <w:marTop w:val="0"/>
      <w:marBottom w:val="0"/>
      <w:divBdr>
        <w:top w:val="none" w:sz="0" w:space="0" w:color="auto"/>
        <w:left w:val="none" w:sz="0" w:space="0" w:color="auto"/>
        <w:bottom w:val="none" w:sz="0" w:space="0" w:color="auto"/>
        <w:right w:val="none" w:sz="0" w:space="0" w:color="auto"/>
      </w:divBdr>
    </w:div>
    <w:div w:id="2084990575">
      <w:bodyDiv w:val="1"/>
      <w:marLeft w:val="0"/>
      <w:marRight w:val="0"/>
      <w:marTop w:val="0"/>
      <w:marBottom w:val="0"/>
      <w:divBdr>
        <w:top w:val="none" w:sz="0" w:space="0" w:color="auto"/>
        <w:left w:val="none" w:sz="0" w:space="0" w:color="auto"/>
        <w:bottom w:val="none" w:sz="0" w:space="0" w:color="auto"/>
        <w:right w:val="none" w:sz="0" w:space="0" w:color="auto"/>
      </w:divBdr>
    </w:div>
    <w:div w:id="2090535191">
      <w:bodyDiv w:val="1"/>
      <w:marLeft w:val="0"/>
      <w:marRight w:val="0"/>
      <w:marTop w:val="0"/>
      <w:marBottom w:val="0"/>
      <w:divBdr>
        <w:top w:val="none" w:sz="0" w:space="0" w:color="auto"/>
        <w:left w:val="none" w:sz="0" w:space="0" w:color="auto"/>
        <w:bottom w:val="none" w:sz="0" w:space="0" w:color="auto"/>
        <w:right w:val="none" w:sz="0" w:space="0" w:color="auto"/>
      </w:divBdr>
    </w:div>
    <w:div w:id="2096825223">
      <w:bodyDiv w:val="1"/>
      <w:marLeft w:val="0"/>
      <w:marRight w:val="0"/>
      <w:marTop w:val="0"/>
      <w:marBottom w:val="0"/>
      <w:divBdr>
        <w:top w:val="none" w:sz="0" w:space="0" w:color="auto"/>
        <w:left w:val="none" w:sz="0" w:space="0" w:color="auto"/>
        <w:bottom w:val="none" w:sz="0" w:space="0" w:color="auto"/>
        <w:right w:val="none" w:sz="0" w:space="0" w:color="auto"/>
      </w:divBdr>
    </w:div>
    <w:div w:id="2109613219">
      <w:bodyDiv w:val="1"/>
      <w:marLeft w:val="0"/>
      <w:marRight w:val="0"/>
      <w:marTop w:val="0"/>
      <w:marBottom w:val="0"/>
      <w:divBdr>
        <w:top w:val="none" w:sz="0" w:space="0" w:color="auto"/>
        <w:left w:val="none" w:sz="0" w:space="0" w:color="auto"/>
        <w:bottom w:val="none" w:sz="0" w:space="0" w:color="auto"/>
        <w:right w:val="none" w:sz="0" w:space="0" w:color="auto"/>
      </w:divBdr>
    </w:div>
    <w:div w:id="2110664319">
      <w:bodyDiv w:val="1"/>
      <w:marLeft w:val="0"/>
      <w:marRight w:val="0"/>
      <w:marTop w:val="0"/>
      <w:marBottom w:val="0"/>
      <w:divBdr>
        <w:top w:val="none" w:sz="0" w:space="0" w:color="auto"/>
        <w:left w:val="none" w:sz="0" w:space="0" w:color="auto"/>
        <w:bottom w:val="none" w:sz="0" w:space="0" w:color="auto"/>
        <w:right w:val="none" w:sz="0" w:space="0" w:color="auto"/>
      </w:divBdr>
    </w:div>
    <w:div w:id="2118988121">
      <w:bodyDiv w:val="1"/>
      <w:marLeft w:val="0"/>
      <w:marRight w:val="0"/>
      <w:marTop w:val="0"/>
      <w:marBottom w:val="0"/>
      <w:divBdr>
        <w:top w:val="none" w:sz="0" w:space="0" w:color="auto"/>
        <w:left w:val="none" w:sz="0" w:space="0" w:color="auto"/>
        <w:bottom w:val="none" w:sz="0" w:space="0" w:color="auto"/>
        <w:right w:val="none" w:sz="0" w:space="0" w:color="auto"/>
      </w:divBdr>
    </w:div>
    <w:div w:id="2119179136">
      <w:bodyDiv w:val="1"/>
      <w:marLeft w:val="0"/>
      <w:marRight w:val="0"/>
      <w:marTop w:val="0"/>
      <w:marBottom w:val="0"/>
      <w:divBdr>
        <w:top w:val="none" w:sz="0" w:space="0" w:color="auto"/>
        <w:left w:val="none" w:sz="0" w:space="0" w:color="auto"/>
        <w:bottom w:val="none" w:sz="0" w:space="0" w:color="auto"/>
        <w:right w:val="none" w:sz="0" w:space="0" w:color="auto"/>
      </w:divBdr>
    </w:div>
    <w:div w:id="2124763915">
      <w:bodyDiv w:val="1"/>
      <w:marLeft w:val="0"/>
      <w:marRight w:val="0"/>
      <w:marTop w:val="0"/>
      <w:marBottom w:val="0"/>
      <w:divBdr>
        <w:top w:val="none" w:sz="0" w:space="0" w:color="auto"/>
        <w:left w:val="none" w:sz="0" w:space="0" w:color="auto"/>
        <w:bottom w:val="none" w:sz="0" w:space="0" w:color="auto"/>
        <w:right w:val="none" w:sz="0" w:space="0" w:color="auto"/>
      </w:divBdr>
    </w:div>
    <w:div w:id="2126074667">
      <w:marLeft w:val="0"/>
      <w:marRight w:val="0"/>
      <w:marTop w:val="0"/>
      <w:marBottom w:val="0"/>
      <w:divBdr>
        <w:top w:val="none" w:sz="0" w:space="0" w:color="auto"/>
        <w:left w:val="none" w:sz="0" w:space="0" w:color="auto"/>
        <w:bottom w:val="none" w:sz="0" w:space="0" w:color="auto"/>
        <w:right w:val="none" w:sz="0" w:space="0" w:color="auto"/>
      </w:divBdr>
    </w:div>
    <w:div w:id="2138790271">
      <w:bodyDiv w:val="1"/>
      <w:marLeft w:val="0"/>
      <w:marRight w:val="0"/>
      <w:marTop w:val="0"/>
      <w:marBottom w:val="0"/>
      <w:divBdr>
        <w:top w:val="none" w:sz="0" w:space="0" w:color="auto"/>
        <w:left w:val="none" w:sz="0" w:space="0" w:color="auto"/>
        <w:bottom w:val="none" w:sz="0" w:space="0" w:color="auto"/>
        <w:right w:val="none" w:sz="0" w:space="0" w:color="auto"/>
      </w:divBdr>
      <w:divsChild>
        <w:div w:id="1551307594">
          <w:marLeft w:val="0"/>
          <w:marRight w:val="0"/>
          <w:marTop w:val="0"/>
          <w:marBottom w:val="0"/>
          <w:divBdr>
            <w:top w:val="none" w:sz="0" w:space="0" w:color="auto"/>
            <w:left w:val="none" w:sz="0" w:space="0" w:color="auto"/>
            <w:bottom w:val="none" w:sz="0" w:space="0" w:color="auto"/>
            <w:right w:val="none" w:sz="0" w:space="0" w:color="auto"/>
          </w:divBdr>
          <w:divsChild>
            <w:div w:id="1666006406">
              <w:marLeft w:val="0"/>
              <w:marRight w:val="0"/>
              <w:marTop w:val="0"/>
              <w:marBottom w:val="0"/>
              <w:divBdr>
                <w:top w:val="none" w:sz="0" w:space="0" w:color="auto"/>
                <w:left w:val="none" w:sz="0" w:space="0" w:color="auto"/>
                <w:bottom w:val="none" w:sz="0" w:space="0" w:color="auto"/>
                <w:right w:val="none" w:sz="0" w:space="0" w:color="auto"/>
              </w:divBdr>
              <w:divsChild>
                <w:div w:id="251860939">
                  <w:marLeft w:val="0"/>
                  <w:marRight w:val="0"/>
                  <w:marTop w:val="0"/>
                  <w:marBottom w:val="0"/>
                  <w:divBdr>
                    <w:top w:val="none" w:sz="0" w:space="0" w:color="auto"/>
                    <w:left w:val="none" w:sz="0" w:space="0" w:color="auto"/>
                    <w:bottom w:val="none" w:sz="0" w:space="0" w:color="auto"/>
                    <w:right w:val="none" w:sz="0" w:space="0" w:color="auto"/>
                  </w:divBdr>
                  <w:divsChild>
                    <w:div w:id="1715079469">
                      <w:marLeft w:val="0"/>
                      <w:marRight w:val="0"/>
                      <w:marTop w:val="0"/>
                      <w:marBottom w:val="0"/>
                      <w:divBdr>
                        <w:top w:val="none" w:sz="0" w:space="0" w:color="auto"/>
                        <w:left w:val="none" w:sz="0" w:space="0" w:color="auto"/>
                        <w:bottom w:val="none" w:sz="0" w:space="0" w:color="auto"/>
                        <w:right w:val="none" w:sz="0" w:space="0" w:color="auto"/>
                      </w:divBdr>
                      <w:divsChild>
                        <w:div w:id="1031801065">
                          <w:marLeft w:val="0"/>
                          <w:marRight w:val="0"/>
                          <w:marTop w:val="0"/>
                          <w:marBottom w:val="0"/>
                          <w:divBdr>
                            <w:top w:val="none" w:sz="0" w:space="0" w:color="auto"/>
                            <w:left w:val="none" w:sz="0" w:space="0" w:color="auto"/>
                            <w:bottom w:val="none" w:sz="0" w:space="0" w:color="auto"/>
                            <w:right w:val="none" w:sz="0" w:space="0" w:color="auto"/>
                          </w:divBdr>
                          <w:divsChild>
                            <w:div w:id="115318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url.au.m.mimecastprotect.com/s/W5zFCq71YKTgwzgtruNtEorGi?domain=bmcprimcare.biomedcentra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tandfonline.com/author/Garagorri-Guti%C3%A9rrez%2C+Danie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jospt.org/doi/10.2519/jospt.2022.1067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documenttasks/documenttasks1.xml><?xml version="1.0" encoding="utf-8"?>
<t:Tasks xmlns:t="http://schemas.microsoft.com/office/tasks/2019/documenttasks" xmlns:oel="http://schemas.microsoft.com/office/2019/extlst">
  <t:Task id="{F4CAE918-9BC1-4445-A3AA-6D1873E4C6C8}">
    <t:Anchor>
      <t:Comment id="2084923431"/>
    </t:Anchor>
    <t:History>
      <t:Event id="{5B51BFD6-AD45-485E-B8B4-D71B393C31FE}" time="2024-10-28T00:07:24.836Z">
        <t:Attribution userId="S::eileen.goldberg@saxinstitute.org.au::2b3228e1-b99b-4a5b-a65e-3fca32789431" userProvider="AD" userName="Eileen Goldberg"/>
        <t:Anchor>
          <t:Comment id="1875649594"/>
        </t:Anchor>
        <t:Create/>
      </t:Event>
      <t:Event id="{0102937B-B853-47A2-A3A1-1A8DABC42E0E}" time="2024-10-28T00:07:24.836Z">
        <t:Attribution userId="S::eileen.goldberg@saxinstitute.org.au::2b3228e1-b99b-4a5b-a65e-3fca32789431" userProvider="AD" userName="Eileen Goldberg"/>
        <t:Anchor>
          <t:Comment id="1875649594"/>
        </t:Anchor>
        <t:Assign userId="S::cat.kemenade@saxinstitute.org.au::ed2d79f6-d564-4b1e-bef0-a29e7500b5eb" userProvider="AD" userName="Cathelijne van Kemenade"/>
      </t:Event>
      <t:Event id="{F932D1B8-A96D-440D-B748-3686013D719C}" time="2024-10-28T00:07:24.836Z">
        <t:Attribution userId="S::eileen.goldberg@saxinstitute.org.au::2b3228e1-b99b-4a5b-a65e-3fca32789431" userProvider="AD" userName="Eileen Goldberg"/>
        <t:Anchor>
          <t:Comment id="1875649594"/>
        </t:Anchor>
        <t:SetTitle title="@Cathelijne van Kemenade - Ironbark program is in Gidgup, Kickett, Hill."/>
      </t:Event>
      <t:Event id="{F2214565-B52F-4F24-BBC5-2F81335E08A3}" time="2024-10-28T02:16:44.176Z">
        <t:Attribution userId="S::cat.kemenade@saxinstitute.org.au::ed2d79f6-d564-4b1e-bef0-a29e7500b5eb" userProvider="AD" userName="Cathelijne van Kemenade"/>
        <t:Progress percentComplete="100"/>
      </t:Event>
    </t:History>
  </t:Task>
</t:Tasks>
</file>

<file path=word/theme/theme1.xml><?xml version="1.0" encoding="utf-8"?>
<a:theme xmlns:a="http://schemas.openxmlformats.org/drawingml/2006/main" name="sax-office-theme">
  <a:themeElements>
    <a:clrScheme name="SaxInstitute 2">
      <a:dk1>
        <a:srgbClr val="0C2340"/>
      </a:dk1>
      <a:lt1>
        <a:srgbClr val="FFFFFF"/>
      </a:lt1>
      <a:dk2>
        <a:srgbClr val="0C2340"/>
      </a:dk2>
      <a:lt2>
        <a:srgbClr val="EFECE9"/>
      </a:lt2>
      <a:accent1>
        <a:srgbClr val="0C2340"/>
      </a:accent1>
      <a:accent2>
        <a:srgbClr val="70C4E8"/>
      </a:accent2>
      <a:accent3>
        <a:srgbClr val="D6D2CB"/>
      </a:accent3>
      <a:accent4>
        <a:srgbClr val="F3EFA0"/>
      </a:accent4>
      <a:accent5>
        <a:srgbClr val="DDDAE8"/>
      </a:accent5>
      <a:accent6>
        <a:srgbClr val="8EDD65"/>
      </a:accent6>
      <a:hlink>
        <a:srgbClr val="0C2340"/>
      </a:hlink>
      <a:folHlink>
        <a:srgbClr val="0C234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ax-office-theme" id="{16D860EC-227D-8848-9EC8-0517CB2FC843}" vid="{D32154AC-26CE-A84C-B2F9-FD1D348E6F97}"/>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95A77-C330-4A78-9F84-07253D40F089}">
  <we:reference id="e849ddb8-6bbd-4833-bd4b-59030099d63e" version="1.0.0.0" store="EXCatalog" storeType="EXCatalog"/>
  <we:alternateReferences>
    <we:reference id="WA200000113" version="1.0.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7bde16-266c-4b86-8bb9-a12c2a213210">
      <Terms xmlns="http://schemas.microsoft.com/office/infopath/2007/PartnerControls"/>
    </lcf76f155ced4ddcb4097134ff3c332f>
    <TaxCatchAll xmlns="a55f67ba-ff49-47f0-bd20-6e885993b9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2D8E8115CCAE4BBF48CC2DF4A86B66" ma:contentTypeVersion="14" ma:contentTypeDescription="Create a new document." ma:contentTypeScope="" ma:versionID="b91a188eba7c194d3e567f1670296529">
  <xsd:schema xmlns:xsd="http://www.w3.org/2001/XMLSchema" xmlns:xs="http://www.w3.org/2001/XMLSchema" xmlns:p="http://schemas.microsoft.com/office/2006/metadata/properties" xmlns:ns2="2a7bde16-266c-4b86-8bb9-a12c2a213210" xmlns:ns3="a55f67ba-ff49-47f0-bd20-6e885993b9e8" targetNamespace="http://schemas.microsoft.com/office/2006/metadata/properties" ma:root="true" ma:fieldsID="ad4a37111cf61036b1e9894cf0d39acc" ns2:_="" ns3:_="">
    <xsd:import namespace="2a7bde16-266c-4b86-8bb9-a12c2a213210"/>
    <xsd:import namespace="a55f67ba-ff49-47f0-bd20-6e885993b9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bde16-266c-4b86-8bb9-a12c2a213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ee8533-585f-4ef7-be05-1aab8600d57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5f67ba-ff49-47f0-bd20-6e885993b9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287b92-d9ea-46dc-b656-955998a13439}" ma:internalName="TaxCatchAll" ma:showField="CatchAllData" ma:web="a55f67ba-ff49-47f0-bd20-6e885993b9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771EB4-1FAB-4E9A-A8FF-4A9A23EEEEC9}">
  <ds:schemaRefs>
    <ds:schemaRef ds:uri="http://schemas.openxmlformats.org/officeDocument/2006/bibliography"/>
  </ds:schemaRefs>
</ds:datastoreItem>
</file>

<file path=customXml/itemProps2.xml><?xml version="1.0" encoding="utf-8"?>
<ds:datastoreItem xmlns:ds="http://schemas.openxmlformats.org/officeDocument/2006/customXml" ds:itemID="{8E93DFD5-5270-4C77-A263-60F77D5830CC}">
  <ds:schemaRefs>
    <ds:schemaRef ds:uri="http://schemas.microsoft.com/office/2006/metadata/properties"/>
    <ds:schemaRef ds:uri="http://schemas.microsoft.com/office/infopath/2007/PartnerControls"/>
    <ds:schemaRef ds:uri="2a7bde16-266c-4b86-8bb9-a12c2a213210"/>
    <ds:schemaRef ds:uri="a55f67ba-ff49-47f0-bd20-6e885993b9e8"/>
  </ds:schemaRefs>
</ds:datastoreItem>
</file>

<file path=customXml/itemProps3.xml><?xml version="1.0" encoding="utf-8"?>
<ds:datastoreItem xmlns:ds="http://schemas.openxmlformats.org/officeDocument/2006/customXml" ds:itemID="{5019E6B2-6BC8-4CAA-9E69-B4B67C944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bde16-266c-4b86-8bb9-a12c2a213210"/>
    <ds:schemaRef ds:uri="a55f67ba-ff49-47f0-bd20-6e885993b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CAB6A-DF7B-41CF-84C0-79C85AC10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100334</Words>
  <Characters>571905</Characters>
  <Application>Microsoft Office Word</Application>
  <DocSecurity>4</DocSecurity>
  <Lines>4765</Lines>
  <Paragraphs>1341</Paragraphs>
  <ScaleCrop>false</ScaleCrop>
  <Manager/>
  <Company/>
  <LinksUpToDate>false</LinksUpToDate>
  <CharactersWithSpaces>670898</CharactersWithSpaces>
  <SharedDoc>false</SharedDoc>
  <HyperlinkBase/>
  <HLinks>
    <vt:vector size="192" baseType="variant">
      <vt:variant>
        <vt:i4>1179727</vt:i4>
      </vt:variant>
      <vt:variant>
        <vt:i4>414</vt:i4>
      </vt:variant>
      <vt:variant>
        <vt:i4>0</vt:i4>
      </vt:variant>
      <vt:variant>
        <vt:i4>5</vt:i4>
      </vt:variant>
      <vt:variant>
        <vt:lpwstr>https://www.tandfonline.com/author/Garagorri-Guti%C3%A9rrez%2C+Daniel</vt:lpwstr>
      </vt:variant>
      <vt:variant>
        <vt:lpwstr/>
      </vt:variant>
      <vt:variant>
        <vt:i4>8192127</vt:i4>
      </vt:variant>
      <vt:variant>
        <vt:i4>402</vt:i4>
      </vt:variant>
      <vt:variant>
        <vt:i4>0</vt:i4>
      </vt:variant>
      <vt:variant>
        <vt:i4>5</vt:i4>
      </vt:variant>
      <vt:variant>
        <vt:lpwstr>https://www.jospt.org/doi/10.2519/jospt.2022.10671</vt:lpwstr>
      </vt:variant>
      <vt:variant>
        <vt:lpwstr/>
      </vt:variant>
      <vt:variant>
        <vt:i4>5701696</vt:i4>
      </vt:variant>
      <vt:variant>
        <vt:i4>312</vt:i4>
      </vt:variant>
      <vt:variant>
        <vt:i4>0</vt:i4>
      </vt:variant>
      <vt:variant>
        <vt:i4>5</vt:i4>
      </vt:variant>
      <vt:variant>
        <vt:lpwstr>https://url.au.m.mimecastprotect.com/s/W5zFCq71YKTgwzgtruNtEorGi?domain=bmcprimcare.biomedcentral.com</vt:lpwstr>
      </vt:variant>
      <vt:variant>
        <vt:lpwstr/>
      </vt:variant>
      <vt:variant>
        <vt:i4>1441853</vt:i4>
      </vt:variant>
      <vt:variant>
        <vt:i4>152</vt:i4>
      </vt:variant>
      <vt:variant>
        <vt:i4>0</vt:i4>
      </vt:variant>
      <vt:variant>
        <vt:i4>5</vt:i4>
      </vt:variant>
      <vt:variant>
        <vt:lpwstr/>
      </vt:variant>
      <vt:variant>
        <vt:lpwstr>_Toc224221908</vt:lpwstr>
      </vt:variant>
      <vt:variant>
        <vt:i4>1441853</vt:i4>
      </vt:variant>
      <vt:variant>
        <vt:i4>146</vt:i4>
      </vt:variant>
      <vt:variant>
        <vt:i4>0</vt:i4>
      </vt:variant>
      <vt:variant>
        <vt:i4>5</vt:i4>
      </vt:variant>
      <vt:variant>
        <vt:lpwstr/>
      </vt:variant>
      <vt:variant>
        <vt:lpwstr>_Toc224221907</vt:lpwstr>
      </vt:variant>
      <vt:variant>
        <vt:i4>1441853</vt:i4>
      </vt:variant>
      <vt:variant>
        <vt:i4>140</vt:i4>
      </vt:variant>
      <vt:variant>
        <vt:i4>0</vt:i4>
      </vt:variant>
      <vt:variant>
        <vt:i4>5</vt:i4>
      </vt:variant>
      <vt:variant>
        <vt:lpwstr/>
      </vt:variant>
      <vt:variant>
        <vt:lpwstr>_Toc224221906</vt:lpwstr>
      </vt:variant>
      <vt:variant>
        <vt:i4>1441853</vt:i4>
      </vt:variant>
      <vt:variant>
        <vt:i4>134</vt:i4>
      </vt:variant>
      <vt:variant>
        <vt:i4>0</vt:i4>
      </vt:variant>
      <vt:variant>
        <vt:i4>5</vt:i4>
      </vt:variant>
      <vt:variant>
        <vt:lpwstr/>
      </vt:variant>
      <vt:variant>
        <vt:lpwstr>_Toc224221905</vt:lpwstr>
      </vt:variant>
      <vt:variant>
        <vt:i4>1441853</vt:i4>
      </vt:variant>
      <vt:variant>
        <vt:i4>128</vt:i4>
      </vt:variant>
      <vt:variant>
        <vt:i4>0</vt:i4>
      </vt:variant>
      <vt:variant>
        <vt:i4>5</vt:i4>
      </vt:variant>
      <vt:variant>
        <vt:lpwstr/>
      </vt:variant>
      <vt:variant>
        <vt:lpwstr>_Toc224221904</vt:lpwstr>
      </vt:variant>
      <vt:variant>
        <vt:i4>1441853</vt:i4>
      </vt:variant>
      <vt:variant>
        <vt:i4>122</vt:i4>
      </vt:variant>
      <vt:variant>
        <vt:i4>0</vt:i4>
      </vt:variant>
      <vt:variant>
        <vt:i4>5</vt:i4>
      </vt:variant>
      <vt:variant>
        <vt:lpwstr/>
      </vt:variant>
      <vt:variant>
        <vt:lpwstr>_Toc224221903</vt:lpwstr>
      </vt:variant>
      <vt:variant>
        <vt:i4>1441853</vt:i4>
      </vt:variant>
      <vt:variant>
        <vt:i4>116</vt:i4>
      </vt:variant>
      <vt:variant>
        <vt:i4>0</vt:i4>
      </vt:variant>
      <vt:variant>
        <vt:i4>5</vt:i4>
      </vt:variant>
      <vt:variant>
        <vt:lpwstr/>
      </vt:variant>
      <vt:variant>
        <vt:lpwstr>_Toc224221902</vt:lpwstr>
      </vt:variant>
      <vt:variant>
        <vt:i4>1441853</vt:i4>
      </vt:variant>
      <vt:variant>
        <vt:i4>110</vt:i4>
      </vt:variant>
      <vt:variant>
        <vt:i4>0</vt:i4>
      </vt:variant>
      <vt:variant>
        <vt:i4>5</vt:i4>
      </vt:variant>
      <vt:variant>
        <vt:lpwstr/>
      </vt:variant>
      <vt:variant>
        <vt:lpwstr>_Toc224221901</vt:lpwstr>
      </vt:variant>
      <vt:variant>
        <vt:i4>1441853</vt:i4>
      </vt:variant>
      <vt:variant>
        <vt:i4>104</vt:i4>
      </vt:variant>
      <vt:variant>
        <vt:i4>0</vt:i4>
      </vt:variant>
      <vt:variant>
        <vt:i4>5</vt:i4>
      </vt:variant>
      <vt:variant>
        <vt:lpwstr/>
      </vt:variant>
      <vt:variant>
        <vt:lpwstr>_Toc224221900</vt:lpwstr>
      </vt:variant>
      <vt:variant>
        <vt:i4>2031676</vt:i4>
      </vt:variant>
      <vt:variant>
        <vt:i4>98</vt:i4>
      </vt:variant>
      <vt:variant>
        <vt:i4>0</vt:i4>
      </vt:variant>
      <vt:variant>
        <vt:i4>5</vt:i4>
      </vt:variant>
      <vt:variant>
        <vt:lpwstr/>
      </vt:variant>
      <vt:variant>
        <vt:lpwstr>_Toc224221899</vt:lpwstr>
      </vt:variant>
      <vt:variant>
        <vt:i4>2031676</vt:i4>
      </vt:variant>
      <vt:variant>
        <vt:i4>92</vt:i4>
      </vt:variant>
      <vt:variant>
        <vt:i4>0</vt:i4>
      </vt:variant>
      <vt:variant>
        <vt:i4>5</vt:i4>
      </vt:variant>
      <vt:variant>
        <vt:lpwstr/>
      </vt:variant>
      <vt:variant>
        <vt:lpwstr>_Toc224221898</vt:lpwstr>
      </vt:variant>
      <vt:variant>
        <vt:i4>2031676</vt:i4>
      </vt:variant>
      <vt:variant>
        <vt:i4>86</vt:i4>
      </vt:variant>
      <vt:variant>
        <vt:i4>0</vt:i4>
      </vt:variant>
      <vt:variant>
        <vt:i4>5</vt:i4>
      </vt:variant>
      <vt:variant>
        <vt:lpwstr/>
      </vt:variant>
      <vt:variant>
        <vt:lpwstr>_Toc224221897</vt:lpwstr>
      </vt:variant>
      <vt:variant>
        <vt:i4>2031676</vt:i4>
      </vt:variant>
      <vt:variant>
        <vt:i4>80</vt:i4>
      </vt:variant>
      <vt:variant>
        <vt:i4>0</vt:i4>
      </vt:variant>
      <vt:variant>
        <vt:i4>5</vt:i4>
      </vt:variant>
      <vt:variant>
        <vt:lpwstr/>
      </vt:variant>
      <vt:variant>
        <vt:lpwstr>_Toc224221896</vt:lpwstr>
      </vt:variant>
      <vt:variant>
        <vt:i4>2031676</vt:i4>
      </vt:variant>
      <vt:variant>
        <vt:i4>74</vt:i4>
      </vt:variant>
      <vt:variant>
        <vt:i4>0</vt:i4>
      </vt:variant>
      <vt:variant>
        <vt:i4>5</vt:i4>
      </vt:variant>
      <vt:variant>
        <vt:lpwstr/>
      </vt:variant>
      <vt:variant>
        <vt:lpwstr>_Toc224221895</vt:lpwstr>
      </vt:variant>
      <vt:variant>
        <vt:i4>2031676</vt:i4>
      </vt:variant>
      <vt:variant>
        <vt:i4>68</vt:i4>
      </vt:variant>
      <vt:variant>
        <vt:i4>0</vt:i4>
      </vt:variant>
      <vt:variant>
        <vt:i4>5</vt:i4>
      </vt:variant>
      <vt:variant>
        <vt:lpwstr/>
      </vt:variant>
      <vt:variant>
        <vt:lpwstr>_Toc224221894</vt:lpwstr>
      </vt:variant>
      <vt:variant>
        <vt:i4>2031676</vt:i4>
      </vt:variant>
      <vt:variant>
        <vt:i4>62</vt:i4>
      </vt:variant>
      <vt:variant>
        <vt:i4>0</vt:i4>
      </vt:variant>
      <vt:variant>
        <vt:i4>5</vt:i4>
      </vt:variant>
      <vt:variant>
        <vt:lpwstr/>
      </vt:variant>
      <vt:variant>
        <vt:lpwstr>_Toc224221893</vt:lpwstr>
      </vt:variant>
      <vt:variant>
        <vt:i4>2031676</vt:i4>
      </vt:variant>
      <vt:variant>
        <vt:i4>56</vt:i4>
      </vt:variant>
      <vt:variant>
        <vt:i4>0</vt:i4>
      </vt:variant>
      <vt:variant>
        <vt:i4>5</vt:i4>
      </vt:variant>
      <vt:variant>
        <vt:lpwstr/>
      </vt:variant>
      <vt:variant>
        <vt:lpwstr>_Toc224221892</vt:lpwstr>
      </vt:variant>
      <vt:variant>
        <vt:i4>2031676</vt:i4>
      </vt:variant>
      <vt:variant>
        <vt:i4>50</vt:i4>
      </vt:variant>
      <vt:variant>
        <vt:i4>0</vt:i4>
      </vt:variant>
      <vt:variant>
        <vt:i4>5</vt:i4>
      </vt:variant>
      <vt:variant>
        <vt:lpwstr/>
      </vt:variant>
      <vt:variant>
        <vt:lpwstr>_Toc224221891</vt:lpwstr>
      </vt:variant>
      <vt:variant>
        <vt:i4>2031676</vt:i4>
      </vt:variant>
      <vt:variant>
        <vt:i4>44</vt:i4>
      </vt:variant>
      <vt:variant>
        <vt:i4>0</vt:i4>
      </vt:variant>
      <vt:variant>
        <vt:i4>5</vt:i4>
      </vt:variant>
      <vt:variant>
        <vt:lpwstr/>
      </vt:variant>
      <vt:variant>
        <vt:lpwstr>_Toc224221890</vt:lpwstr>
      </vt:variant>
      <vt:variant>
        <vt:i4>1966140</vt:i4>
      </vt:variant>
      <vt:variant>
        <vt:i4>38</vt:i4>
      </vt:variant>
      <vt:variant>
        <vt:i4>0</vt:i4>
      </vt:variant>
      <vt:variant>
        <vt:i4>5</vt:i4>
      </vt:variant>
      <vt:variant>
        <vt:lpwstr/>
      </vt:variant>
      <vt:variant>
        <vt:lpwstr>_Toc224221889</vt:lpwstr>
      </vt:variant>
      <vt:variant>
        <vt:i4>1966140</vt:i4>
      </vt:variant>
      <vt:variant>
        <vt:i4>32</vt:i4>
      </vt:variant>
      <vt:variant>
        <vt:i4>0</vt:i4>
      </vt:variant>
      <vt:variant>
        <vt:i4>5</vt:i4>
      </vt:variant>
      <vt:variant>
        <vt:lpwstr/>
      </vt:variant>
      <vt:variant>
        <vt:lpwstr>_Toc224221888</vt:lpwstr>
      </vt:variant>
      <vt:variant>
        <vt:i4>1966140</vt:i4>
      </vt:variant>
      <vt:variant>
        <vt:i4>26</vt:i4>
      </vt:variant>
      <vt:variant>
        <vt:i4>0</vt:i4>
      </vt:variant>
      <vt:variant>
        <vt:i4>5</vt:i4>
      </vt:variant>
      <vt:variant>
        <vt:lpwstr/>
      </vt:variant>
      <vt:variant>
        <vt:lpwstr>_Toc224221887</vt:lpwstr>
      </vt:variant>
      <vt:variant>
        <vt:i4>1966140</vt:i4>
      </vt:variant>
      <vt:variant>
        <vt:i4>20</vt:i4>
      </vt:variant>
      <vt:variant>
        <vt:i4>0</vt:i4>
      </vt:variant>
      <vt:variant>
        <vt:i4>5</vt:i4>
      </vt:variant>
      <vt:variant>
        <vt:lpwstr/>
      </vt:variant>
      <vt:variant>
        <vt:lpwstr>_Toc224221886</vt:lpwstr>
      </vt:variant>
      <vt:variant>
        <vt:i4>1966140</vt:i4>
      </vt:variant>
      <vt:variant>
        <vt:i4>14</vt:i4>
      </vt:variant>
      <vt:variant>
        <vt:i4>0</vt:i4>
      </vt:variant>
      <vt:variant>
        <vt:i4>5</vt:i4>
      </vt:variant>
      <vt:variant>
        <vt:lpwstr/>
      </vt:variant>
      <vt:variant>
        <vt:lpwstr>_Toc224221885</vt:lpwstr>
      </vt:variant>
      <vt:variant>
        <vt:i4>1966140</vt:i4>
      </vt:variant>
      <vt:variant>
        <vt:i4>8</vt:i4>
      </vt:variant>
      <vt:variant>
        <vt:i4>0</vt:i4>
      </vt:variant>
      <vt:variant>
        <vt:i4>5</vt:i4>
      </vt:variant>
      <vt:variant>
        <vt:lpwstr/>
      </vt:variant>
      <vt:variant>
        <vt:lpwstr>_Toc224221884</vt:lpwstr>
      </vt:variant>
      <vt:variant>
        <vt:i4>1966140</vt:i4>
      </vt:variant>
      <vt:variant>
        <vt:i4>2</vt:i4>
      </vt:variant>
      <vt:variant>
        <vt:i4>0</vt:i4>
      </vt:variant>
      <vt:variant>
        <vt:i4>5</vt:i4>
      </vt:variant>
      <vt:variant>
        <vt:lpwstr/>
      </vt:variant>
      <vt:variant>
        <vt:lpwstr>_Toc224221883</vt:lpwstr>
      </vt:variant>
      <vt:variant>
        <vt:i4>7667795</vt:i4>
      </vt:variant>
      <vt:variant>
        <vt:i4>6</vt:i4>
      </vt:variant>
      <vt:variant>
        <vt:i4>0</vt:i4>
      </vt:variant>
      <vt:variant>
        <vt:i4>5</vt:i4>
      </vt:variant>
      <vt:variant>
        <vt:lpwstr>mailto:nick.petrunoff@saxinstitute.org.au</vt:lpwstr>
      </vt:variant>
      <vt:variant>
        <vt:lpwstr/>
      </vt:variant>
      <vt:variant>
        <vt:i4>7667795</vt:i4>
      </vt:variant>
      <vt:variant>
        <vt:i4>3</vt:i4>
      </vt:variant>
      <vt:variant>
        <vt:i4>0</vt:i4>
      </vt:variant>
      <vt:variant>
        <vt:i4>5</vt:i4>
      </vt:variant>
      <vt:variant>
        <vt:lpwstr>mailto:nick.petrunoff@saxinstitute.org.au</vt:lpwstr>
      </vt:variant>
      <vt:variant>
        <vt:lpwstr/>
      </vt:variant>
      <vt:variant>
        <vt:i4>7667795</vt:i4>
      </vt:variant>
      <vt:variant>
        <vt:i4>0</vt:i4>
      </vt:variant>
      <vt:variant>
        <vt:i4>0</vt:i4>
      </vt:variant>
      <vt:variant>
        <vt:i4>5</vt:i4>
      </vt:variant>
      <vt:variant>
        <vt:lpwstr>mailto:nick.petrunoff@saxinstitute.org.au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activity in school playgrounds</dc:title>
  <dc:subject>Evidence Check</dc:subject>
  <dc:creator>Sax Institute</dc:creator>
  <cp:keywords/>
  <dc:description/>
  <cp:lastModifiedBy>OLDHAM, Gayle</cp:lastModifiedBy>
  <cp:revision>2</cp:revision>
  <dcterms:created xsi:type="dcterms:W3CDTF">2026-10-26T06:54:00Z</dcterms:created>
  <dcterms:modified xsi:type="dcterms:W3CDTF">2026-10-26T06:54:00Z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5b0d457f7f0aae9b952322613834cebeb1654fe9cb5c8ba606d877f0546d22fa</vt:lpwstr>
  </property>
  <property fmtid="{D5CDD505-2E9C-101B-9397-08002B2CF9AE}" pid="4" name="ContentTypeId">
    <vt:lpwstr>0x010100402D8E8115CCAE4BBF48CC2DF4A86B66</vt:lpwstr>
  </property>
  <property fmtid="{D5CDD505-2E9C-101B-9397-08002B2CF9AE}" pid="5" name="ZOTERO_PREF_2">
    <vt:lpwstr>onUpdates" value="true"/&gt;&lt;/prefs&gt;&lt;/data&gt;</vt:lpwstr>
  </property>
  <property fmtid="{D5CDD505-2E9C-101B-9397-08002B2CF9AE}" pid="6" name="ClassificationContentMarkingHeaderShapeIds">
    <vt:lpwstr>246479fb,3b1da142,5cdf8bf8</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38216933,7f176fba,41014bc4</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2025-12-23T02:48:59Z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db87f78b-9d4e-4bd0-a480-8c269109b546</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y fmtid="{D5CDD505-2E9C-101B-9397-08002B2CF9AE}" pid="20" name="docLang">
    <vt:lpwstr>en</vt:lpwstr>
  </property>
  <property fmtid="{D5CDD505-2E9C-101B-9397-08002B2CF9AE}" pid="21" name="ZOTERO_PREF_1">
    <vt:lpwstr>&lt;data data-version="3" zotero-version="7.0.32"&gt;&lt;session id="RgRqCDoL"/&gt;&lt;style id="http://www.zotero.org/styles/sage-vancouver" hasBibliography="1" bibliographyStyleHasBeenSet="1"/&gt;&lt;prefs&gt;&lt;pref name="fieldType" value="Field"/&gt;&lt;pref name="dontAskDelayCitati</vt:lpwstr>
  </property>
</Properties>
</file>