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9E25" w14:textId="03F2D6CC" w:rsidR="00081620" w:rsidRPr="00081620" w:rsidRDefault="00801E3D">
      <w:pPr>
        <w:rPr>
          <w:rFonts w:cs="Calibri"/>
          <w:b/>
          <w:bCs/>
          <w:color w:val="F79646"/>
          <w:kern w:val="32"/>
          <w:sz w:val="40"/>
          <w:szCs w:val="32"/>
        </w:rPr>
      </w:pPr>
      <w:bookmarkStart w:id="0" w:name="_Toc107835765"/>
      <w:bookmarkStart w:id="1" w:name="_Toc107835832"/>
      <w:bookmarkStart w:id="2" w:name="_Toc107911556"/>
      <w:bookmarkStart w:id="3" w:name="_Toc107920651"/>
      <w:bookmarkStart w:id="4" w:name="_Toc111552630"/>
      <w:bookmarkStart w:id="5" w:name="_Toc111558639"/>
      <w:bookmarkStart w:id="6" w:name="_Toc111561063"/>
      <w:bookmarkStart w:id="7" w:name="_Toc117841798"/>
      <w:r w:rsidRPr="00081620">
        <w:rPr>
          <w:noProof/>
        </w:rPr>
        <mc:AlternateContent>
          <mc:Choice Requires="wps">
            <w:drawing>
              <wp:anchor distT="0" distB="0" distL="114300" distR="114300" simplePos="0" relativeHeight="251658244" behindDoc="0" locked="0" layoutInCell="1" allowOverlap="1" wp14:anchorId="66DCA4F3" wp14:editId="14512BFD">
                <wp:simplePos x="0" y="0"/>
                <wp:positionH relativeFrom="page">
                  <wp:posOffset>3200400</wp:posOffset>
                </wp:positionH>
                <wp:positionV relativeFrom="paragraph">
                  <wp:posOffset>5689600</wp:posOffset>
                </wp:positionV>
                <wp:extent cx="3922395" cy="3636010"/>
                <wp:effectExtent l="0" t="0" r="0" b="2540"/>
                <wp:wrapNone/>
                <wp:docPr id="59" name="Text Box 59"/>
                <wp:cNvGraphicFramePr/>
                <a:graphic xmlns:a="http://schemas.openxmlformats.org/drawingml/2006/main">
                  <a:graphicData uri="http://schemas.microsoft.com/office/word/2010/wordprocessingShape">
                    <wps:wsp>
                      <wps:cNvSpPr txBox="1"/>
                      <wps:spPr>
                        <a:xfrm>
                          <a:off x="0" y="0"/>
                          <a:ext cx="3922395" cy="3636010"/>
                        </a:xfrm>
                        <a:prstGeom prst="rect">
                          <a:avLst/>
                        </a:prstGeom>
                        <a:noFill/>
                        <a:ln>
                          <a:noFill/>
                        </a:ln>
                      </wps:spPr>
                      <wps:txbx>
                        <w:txbxContent>
                          <w:p w14:paraId="7DD40231" w14:textId="1F1451DA" w:rsidR="00081620" w:rsidRDefault="009A2A19" w:rsidP="00801E3D">
                            <w:pPr>
                              <w:jc w:val="center"/>
                              <w:rPr>
                                <w:rFonts w:cs="Calibri"/>
                                <w:i/>
                                <w:iCs/>
                                <w:sz w:val="144"/>
                                <w:szCs w:val="1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A2A19">
                              <w:rPr>
                                <w:rFonts w:cs="Calibri"/>
                                <w:i/>
                                <w:iCs/>
                                <w:sz w:val="144"/>
                                <w:szCs w:val="1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Draft</w:t>
                            </w:r>
                          </w:p>
                          <w:p w14:paraId="4ABD166D" w14:textId="554D355C" w:rsidR="00411ADE" w:rsidRPr="00801E3D" w:rsidRDefault="00411ADE" w:rsidP="00801E3D">
                            <w:pPr>
                              <w:jc w:val="center"/>
                              <w:rPr>
                                <w:rFonts w:cs="Calibri"/>
                                <w:i/>
                                <w:iCs/>
                                <w:sz w:val="144"/>
                                <w:szCs w:val="1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cs="Calibri"/>
                                <w:i/>
                                <w:iCs/>
                                <w:sz w:val="144"/>
                                <w:szCs w:val="1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CA4F3" id="_x0000_t202" coordsize="21600,21600" o:spt="202" path="m,l,21600r21600,l21600,xe">
                <v:stroke joinstyle="miter"/>
                <v:path gradientshapeok="t" o:connecttype="rect"/>
              </v:shapetype>
              <v:shape id="Text Box 59" o:spid="_x0000_s1026" type="#_x0000_t202" style="position:absolute;margin-left:252pt;margin-top:448pt;width:308.85pt;height:286.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" filled="f" stroked="f">
                <v:textbox>
                  <w:txbxContent>
                    <w:p w14:paraId="7DD40231" w14:textId="1F1451DA" w:rsidR="00081620" w:rsidRDefault="009A2A19" w:rsidP="00801E3D">
                      <w:pPr>
                        <w:jc w:val="center"/>
                        <w:rPr>
                          <w:rFonts w:cs="Calibri"/>
                          <w:i/>
                          <w:iCs/>
                          <w:sz w:val="144"/>
                          <w:szCs w:val="1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A2A19">
                        <w:rPr>
                          <w:rFonts w:cs="Calibri"/>
                          <w:i/>
                          <w:iCs/>
                          <w:sz w:val="144"/>
                          <w:szCs w:val="1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Draft</w:t>
                      </w:r>
                    </w:p>
                    <w:p w14:paraId="4ABD166D" w14:textId="554D355C" w:rsidR="00411ADE" w:rsidRPr="00801E3D" w:rsidRDefault="00411ADE" w:rsidP="00801E3D">
                      <w:pPr>
                        <w:jc w:val="center"/>
                        <w:rPr>
                          <w:rFonts w:cs="Calibri"/>
                          <w:i/>
                          <w:iCs/>
                          <w:sz w:val="144"/>
                          <w:szCs w:val="1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cs="Calibri"/>
                          <w:i/>
                          <w:iCs/>
                          <w:sz w:val="144"/>
                          <w:szCs w:val="1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Report</w:t>
                      </w:r>
                    </w:p>
                  </w:txbxContent>
                </v:textbox>
                <w10:wrap anchorx="page"/>
              </v:shape>
            </w:pict>
          </mc:Fallback>
        </mc:AlternateContent>
      </w:r>
      <w:r w:rsidR="006D5E72" w:rsidRPr="00081620">
        <w:rPr>
          <w:noProof/>
        </w:rPr>
        <mc:AlternateContent>
          <mc:Choice Requires="wps">
            <w:drawing>
              <wp:anchor distT="0" distB="0" distL="114300" distR="114300" simplePos="0" relativeHeight="251658243" behindDoc="0" locked="0" layoutInCell="1" allowOverlap="1" wp14:anchorId="510C40CF" wp14:editId="297CE5B1">
                <wp:simplePos x="0" y="0"/>
                <wp:positionH relativeFrom="margin">
                  <wp:posOffset>2402205</wp:posOffset>
                </wp:positionH>
                <wp:positionV relativeFrom="paragraph">
                  <wp:posOffset>1800225</wp:posOffset>
                </wp:positionV>
                <wp:extent cx="3538855" cy="4029075"/>
                <wp:effectExtent l="0" t="0" r="0" b="9525"/>
                <wp:wrapNone/>
                <wp:docPr id="62" name="Text Box 62"/>
                <wp:cNvGraphicFramePr/>
                <a:graphic xmlns:a="http://schemas.openxmlformats.org/drawingml/2006/main">
                  <a:graphicData uri="http://schemas.microsoft.com/office/word/2010/wordprocessingShape">
                    <wps:wsp>
                      <wps:cNvSpPr txBox="1"/>
                      <wps:spPr>
                        <a:xfrm>
                          <a:off x="0" y="0"/>
                          <a:ext cx="3538855" cy="4029075"/>
                        </a:xfrm>
                        <a:prstGeom prst="rect">
                          <a:avLst/>
                        </a:prstGeom>
                        <a:noFill/>
                        <a:ln>
                          <a:noFill/>
                        </a:ln>
                      </wps:spPr>
                      <wps:txbx>
                        <w:txbxContent>
                          <w:p w14:paraId="45E37CF0" w14:textId="0E0BF551" w:rsidR="00081620" w:rsidRPr="00081620" w:rsidRDefault="00C73C7C" w:rsidP="00081620">
                            <w:pPr>
                              <w:rPr>
                                <w:rFonts w:cs="Arial"/>
                                <w:b/>
                                <w:sz w:val="72"/>
                                <w:szCs w:val="72"/>
                                <w14:textOutline w14:w="9525" w14:cap="rnd" w14:cmpd="sng" w14:algn="ctr">
                                  <w14:solidFill>
                                    <w14:srgbClr w14:val="FFFFFF"/>
                                  </w14:solidFill>
                                  <w14:prstDash w14:val="solid"/>
                                  <w14:bevel/>
                                </w14:textOutline>
                              </w:rPr>
                            </w:pPr>
                            <w:r>
                              <w:rPr>
                                <w:rFonts w:cs="Calibri"/>
                                <w:b/>
                                <w:sz w:val="56"/>
                                <w:szCs w:val="56"/>
                              </w:rPr>
                              <w:t xml:space="preserve">Inclusion of audiometrists as </w:t>
                            </w:r>
                            <w:r w:rsidR="00F25495">
                              <w:rPr>
                                <w:rFonts w:cs="Calibri"/>
                                <w:b/>
                                <w:sz w:val="56"/>
                                <w:szCs w:val="56"/>
                              </w:rPr>
                              <w:t>eligible providers</w:t>
                            </w:r>
                            <w:r w:rsidR="00C240F7">
                              <w:rPr>
                                <w:rFonts w:cs="Calibri"/>
                                <w:b/>
                                <w:sz w:val="56"/>
                                <w:szCs w:val="56"/>
                              </w:rPr>
                              <w:t xml:space="preserve"> </w:t>
                            </w:r>
                            <w:r>
                              <w:rPr>
                                <w:rFonts w:cs="Calibri"/>
                                <w:b/>
                                <w:sz w:val="56"/>
                                <w:szCs w:val="56"/>
                              </w:rPr>
                              <w:t xml:space="preserve">for limited audiology </w:t>
                            </w:r>
                            <w:r w:rsidR="00222976">
                              <w:rPr>
                                <w:rFonts w:cs="Calibri"/>
                                <w:b/>
                                <w:sz w:val="56"/>
                                <w:szCs w:val="56"/>
                              </w:rPr>
                              <w:t xml:space="preserve">Medicare Benefits Schedule </w:t>
                            </w:r>
                            <w:r>
                              <w:rPr>
                                <w:rFonts w:cs="Calibri"/>
                                <w:b/>
                                <w:sz w:val="56"/>
                                <w:szCs w:val="56"/>
                              </w:rPr>
                              <w:t>items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40CF" id="Text Box 62" o:spid="_x0000_s1027" type="#_x0000_t202" style="position:absolute;margin-left:189.15pt;margin-top:141.75pt;width:278.65pt;height:317.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" filled="f" stroked="f">
                <v:textbox>
                  <w:txbxContent>
                    <w:p w14:paraId="45E37CF0" w14:textId="0E0BF551" w:rsidR="00081620" w:rsidRPr="00081620" w:rsidRDefault="00C73C7C" w:rsidP="00081620">
                      <w:pPr>
                        <w:rPr>
                          <w:rFonts w:cs="Arial"/>
                          <w:b/>
                          <w:sz w:val="72"/>
                          <w:szCs w:val="72"/>
                          <w14:textOutline w14:w="9525" w14:cap="rnd" w14:cmpd="sng" w14:algn="ctr">
                            <w14:solidFill>
                              <w14:srgbClr w14:val="FFFFFF"/>
                            </w14:solidFill>
                            <w14:prstDash w14:val="solid"/>
                            <w14:bevel/>
                          </w14:textOutline>
                        </w:rPr>
                      </w:pPr>
                      <w:r>
                        <w:rPr>
                          <w:rFonts w:cs="Calibri"/>
                          <w:b/>
                          <w:sz w:val="56"/>
                          <w:szCs w:val="56"/>
                        </w:rPr>
                        <w:t xml:space="preserve">Inclusion of audiometrists as </w:t>
                      </w:r>
                      <w:r w:rsidR="00F25495">
                        <w:rPr>
                          <w:rFonts w:cs="Calibri"/>
                          <w:b/>
                          <w:sz w:val="56"/>
                          <w:szCs w:val="56"/>
                        </w:rPr>
                        <w:t>eligible providers</w:t>
                      </w:r>
                      <w:r w:rsidR="00C240F7">
                        <w:rPr>
                          <w:rFonts w:cs="Calibri"/>
                          <w:b/>
                          <w:sz w:val="56"/>
                          <w:szCs w:val="56"/>
                        </w:rPr>
                        <w:t xml:space="preserve"> </w:t>
                      </w:r>
                      <w:r>
                        <w:rPr>
                          <w:rFonts w:cs="Calibri"/>
                          <w:b/>
                          <w:sz w:val="56"/>
                          <w:szCs w:val="56"/>
                        </w:rPr>
                        <w:t xml:space="preserve">for limited audiology </w:t>
                      </w:r>
                      <w:r w:rsidR="00222976">
                        <w:rPr>
                          <w:rFonts w:cs="Calibri"/>
                          <w:b/>
                          <w:sz w:val="56"/>
                          <w:szCs w:val="56"/>
                        </w:rPr>
                        <w:t xml:space="preserve">Medicare Benefits Schedule </w:t>
                      </w:r>
                      <w:r>
                        <w:rPr>
                          <w:rFonts w:cs="Calibri"/>
                          <w:b/>
                          <w:sz w:val="56"/>
                          <w:szCs w:val="56"/>
                        </w:rPr>
                        <w:t>items</w:t>
                      </w:r>
                    </w:p>
                  </w:txbxContent>
                </v:textbox>
                <w10:wrap anchorx="margin"/>
              </v:shape>
            </w:pict>
          </mc:Fallback>
        </mc:AlternateContent>
      </w:r>
      <w:r w:rsidR="00081620" w:rsidRPr="00081620">
        <w:rPr>
          <w:noProof/>
        </w:rPr>
        <mc:AlternateContent>
          <mc:Choice Requires="wps">
            <w:drawing>
              <wp:anchor distT="0" distB="0" distL="114300" distR="114300" simplePos="0" relativeHeight="251658245" behindDoc="0" locked="0" layoutInCell="1" allowOverlap="1" wp14:anchorId="1F25BF3E" wp14:editId="06266C51">
                <wp:simplePos x="0" y="0"/>
                <wp:positionH relativeFrom="margin">
                  <wp:posOffset>3297555</wp:posOffset>
                </wp:positionH>
                <wp:positionV relativeFrom="paragraph">
                  <wp:posOffset>8782050</wp:posOffset>
                </wp:positionV>
                <wp:extent cx="2952750" cy="281305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2952750" cy="2813050"/>
                        </a:xfrm>
                        <a:prstGeom prst="rect">
                          <a:avLst/>
                        </a:prstGeom>
                        <a:noFill/>
                        <a:ln>
                          <a:noFill/>
                        </a:ln>
                      </wps:spPr>
                      <wps:txbx>
                        <w:txbxContent>
                          <w:p w14:paraId="5D6FA78E" w14:textId="217BC2CA" w:rsidR="00081620" w:rsidRDefault="006B03E4" w:rsidP="00081620">
                            <w:pPr>
                              <w:spacing w:after="600"/>
                            </w:pPr>
                            <w:r>
                              <w:rPr>
                                <w:rFonts w:cs="Calibri"/>
                                <w:sz w:val="44"/>
                                <w:szCs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April</w:t>
                            </w:r>
                            <w:r w:rsidRPr="00793FED">
                              <w:rPr>
                                <w:rFonts w:cs="Calibri"/>
                                <w:sz w:val="44"/>
                                <w:szCs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081620" w:rsidRPr="00793FED">
                              <w:rPr>
                                <w:rFonts w:cs="Calibri"/>
                                <w:sz w:val="44"/>
                                <w:szCs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202</w:t>
                            </w:r>
                            <w:r w:rsidR="00F749D9">
                              <w:rPr>
                                <w:rFonts w:cs="Calibri"/>
                                <w:sz w:val="44"/>
                                <w:szCs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5BF3E" id="Text Box 22" o:spid="_x0000_s1028" type="#_x0000_t202" style="position:absolute;margin-left:259.65pt;margin-top:691.5pt;width:232.5pt;height:22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" filled="f" stroked="f">
                <v:textbox>
                  <w:txbxContent>
                    <w:p w14:paraId="5D6FA78E" w14:textId="217BC2CA" w:rsidR="00081620" w:rsidRDefault="006B03E4" w:rsidP="00081620">
                      <w:pPr>
                        <w:spacing w:after="600"/>
                      </w:pPr>
                      <w:r>
                        <w:rPr>
                          <w:rFonts w:cs="Calibri"/>
                          <w:sz w:val="44"/>
                          <w:szCs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April</w:t>
                      </w:r>
                      <w:r w:rsidRPr="00793FED">
                        <w:rPr>
                          <w:rFonts w:cs="Calibri"/>
                          <w:sz w:val="44"/>
                          <w:szCs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081620" w:rsidRPr="00793FED">
                        <w:rPr>
                          <w:rFonts w:cs="Calibri"/>
                          <w:sz w:val="44"/>
                          <w:szCs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202</w:t>
                      </w:r>
                      <w:r w:rsidR="00F749D9">
                        <w:rPr>
                          <w:rFonts w:cs="Calibri"/>
                          <w:sz w:val="44"/>
                          <w:szCs w:val="4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p>
                  </w:txbxContent>
                </v:textbox>
                <w10:wrap anchorx="margin"/>
              </v:shape>
            </w:pict>
          </mc:Fallback>
        </mc:AlternateContent>
      </w:r>
      <w:r w:rsidR="00081620" w:rsidRPr="00081620">
        <w:rPr>
          <w:noProof/>
        </w:rPr>
        <mc:AlternateContent>
          <mc:Choice Requires="wps">
            <w:drawing>
              <wp:anchor distT="0" distB="0" distL="114300" distR="114300" simplePos="0" relativeHeight="251658242" behindDoc="0" locked="0" layoutInCell="1" allowOverlap="1" wp14:anchorId="0B161B26" wp14:editId="6A1C2B5D">
                <wp:simplePos x="0" y="0"/>
                <wp:positionH relativeFrom="margin">
                  <wp:posOffset>2171700</wp:posOffset>
                </wp:positionH>
                <wp:positionV relativeFrom="paragraph">
                  <wp:posOffset>-676275</wp:posOffset>
                </wp:positionV>
                <wp:extent cx="3705225" cy="1828800"/>
                <wp:effectExtent l="0" t="0" r="0" b="5715"/>
                <wp:wrapNone/>
                <wp:docPr id="63" name="Text Box 63"/>
                <wp:cNvGraphicFramePr/>
                <a:graphic xmlns:a="http://schemas.openxmlformats.org/drawingml/2006/main">
                  <a:graphicData uri="http://schemas.microsoft.com/office/word/2010/wordprocessingShape">
                    <wps:wsp>
                      <wps:cNvSpPr txBox="1"/>
                      <wps:spPr>
                        <a:xfrm>
                          <a:off x="0" y="0"/>
                          <a:ext cx="3705225" cy="1828800"/>
                        </a:xfrm>
                        <a:prstGeom prst="rect">
                          <a:avLst/>
                        </a:prstGeom>
                        <a:noFill/>
                        <a:ln>
                          <a:noFill/>
                        </a:ln>
                      </wps:spPr>
                      <wps:txbx>
                        <w:txbxContent>
                          <w:p w14:paraId="6ED0BB90" w14:textId="77777777" w:rsidR="00081620" w:rsidRPr="00081620" w:rsidRDefault="00081620" w:rsidP="00081620">
                            <w:pPr>
                              <w:spacing w:after="600"/>
                              <w:rPr>
                                <w:rFonts w:cs="Calibri"/>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1620">
                              <w:rPr>
                                <w:rFonts w:cs="Calibri"/>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MBS Review Advisory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161B26" id="Text Box 63" o:spid="_x0000_s1029" type="#_x0000_t202" style="position:absolute;margin-left:171pt;margin-top:-53.25pt;width:291.75pt;height:2in;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" filled="f" stroked="f">
                <v:textbox style="mso-fit-shape-to-text:t">
                  <w:txbxContent>
                    <w:p w14:paraId="6ED0BB90" w14:textId="77777777" w:rsidR="00081620" w:rsidRPr="00081620" w:rsidRDefault="00081620" w:rsidP="00081620">
                      <w:pPr>
                        <w:spacing w:after="600"/>
                        <w:rPr>
                          <w:rFonts w:cs="Calibri"/>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1620">
                        <w:rPr>
                          <w:rFonts w:cs="Calibri"/>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MBS Review Advisory Committee</w:t>
                      </w:r>
                    </w:p>
                  </w:txbxContent>
                </v:textbox>
                <w10:wrap anchorx="margin"/>
              </v:shape>
            </w:pict>
          </mc:Fallback>
        </mc:AlternateContent>
      </w:r>
      <w:r w:rsidR="00081620" w:rsidRPr="00081620">
        <w:rPr>
          <w:noProof/>
          <w:color w:val="C0504D"/>
        </w:rPr>
        <mc:AlternateContent>
          <mc:Choice Requires="wps">
            <w:drawing>
              <wp:anchor distT="0" distB="0" distL="114300" distR="114300" simplePos="0" relativeHeight="251658241" behindDoc="0" locked="0" layoutInCell="1" allowOverlap="1" wp14:anchorId="55B86F38" wp14:editId="1F8F886B">
                <wp:simplePos x="0" y="0"/>
                <wp:positionH relativeFrom="column">
                  <wp:posOffset>-3913824</wp:posOffset>
                </wp:positionH>
                <wp:positionV relativeFrom="paragraph">
                  <wp:posOffset>4696777</wp:posOffset>
                </wp:positionV>
                <wp:extent cx="11261595" cy="45719"/>
                <wp:effectExtent l="7302" t="0" r="4763" b="4762"/>
                <wp:wrapNone/>
                <wp:docPr id="18" name="Rectangle 18"/>
                <wp:cNvGraphicFramePr/>
                <a:graphic xmlns:a="http://schemas.openxmlformats.org/drawingml/2006/main">
                  <a:graphicData uri="http://schemas.microsoft.com/office/word/2010/wordprocessingShape">
                    <wps:wsp>
                      <wps:cNvSpPr/>
                      <wps:spPr>
                        <a:xfrm rot="5400000">
                          <a:off x="0" y="0"/>
                          <a:ext cx="11261595" cy="45719"/>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3D627" id="Rectangle 18" o:spid="_x0000_s1026" style="position:absolute;margin-left:-308.2pt;margin-top:369.8pt;width:886.75pt;height:3.6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" fillcolor="windowText" stroked="f" strokeweight="2pt"/>
            </w:pict>
          </mc:Fallback>
        </mc:AlternateContent>
      </w:r>
      <w:r w:rsidR="00081620" w:rsidRPr="00081620">
        <w:rPr>
          <w:noProof/>
        </w:rPr>
        <w:drawing>
          <wp:anchor distT="0" distB="0" distL="114300" distR="114300" simplePos="0" relativeHeight="251658240" behindDoc="1" locked="0" layoutInCell="1" allowOverlap="1" wp14:anchorId="607138E0" wp14:editId="78A695B9">
            <wp:simplePos x="0" y="0"/>
            <wp:positionH relativeFrom="page">
              <wp:align>left</wp:align>
            </wp:positionH>
            <wp:positionV relativeFrom="paragraph">
              <wp:posOffset>-895350</wp:posOffset>
            </wp:positionV>
            <wp:extent cx="2875280" cy="10972800"/>
            <wp:effectExtent l="0" t="0" r="127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rotWithShape="1">
                    <a:blip r:embed="rId11">
                      <a:alphaModFix amt="74000"/>
                      <a:extLst>
                        <a:ext uri="{28A0092B-C50C-407E-A947-70E740481C1C}">
                          <a14:useLocalDpi xmlns:a14="http://schemas.microsoft.com/office/drawing/2010/main" val="0"/>
                        </a:ext>
                      </a:extLst>
                    </a:blip>
                    <a:srcRect r="69144"/>
                    <a:stretch/>
                  </pic:blipFill>
                  <pic:spPr bwMode="auto">
                    <a:xfrm>
                      <a:off x="0" y="0"/>
                      <a:ext cx="2875280" cy="1097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1620" w:rsidRPr="00081620">
        <w:rPr>
          <w:rFonts w:cs="Calibri"/>
        </w:rPr>
        <w:br w:type="page"/>
      </w:r>
    </w:p>
    <w:p w14:paraId="013ECC42" w14:textId="77777777" w:rsidR="00821270" w:rsidRPr="000371D8" w:rsidRDefault="00821270" w:rsidP="006753BD">
      <w:pPr>
        <w:pStyle w:val="Heading1a"/>
        <w:rPr>
          <w:lang w:eastAsia="en-AU"/>
        </w:rPr>
      </w:pPr>
      <w:r w:rsidRPr="000371D8">
        <w:rPr>
          <w:lang w:eastAsia="en-AU"/>
        </w:rPr>
        <w:lastRenderedPageBreak/>
        <w:t>Contents</w:t>
      </w:r>
      <w:bookmarkEnd w:id="0"/>
      <w:bookmarkEnd w:id="1"/>
      <w:bookmarkEnd w:id="2"/>
      <w:bookmarkEnd w:id="3"/>
      <w:bookmarkEnd w:id="4"/>
      <w:bookmarkEnd w:id="5"/>
      <w:bookmarkEnd w:id="6"/>
      <w:bookmarkEnd w:id="7"/>
    </w:p>
    <w:p w14:paraId="565EA8FD" w14:textId="62BA6CF1" w:rsidR="0009580B" w:rsidRDefault="001C0077">
      <w:pPr>
        <w:pStyle w:val="TOC1"/>
        <w:rPr>
          <w:rFonts w:eastAsiaTheme="minorEastAsia"/>
          <w:b w:val="0"/>
          <w:bCs w:val="0"/>
          <w:sz w:val="24"/>
          <w:lang w:eastAsia="en-AU"/>
        </w:rPr>
      </w:pPr>
      <w:r>
        <w:rPr>
          <w:b w:val="0"/>
          <w:bCs w:val="0"/>
        </w:rPr>
        <w:fldChar w:fldCharType="begin"/>
      </w:r>
      <w:r>
        <w:rPr>
          <w:b w:val="0"/>
          <w:bCs w:val="0"/>
        </w:rPr>
        <w:instrText xml:space="preserve"> TOC \o "1-2" \u </w:instrText>
      </w:r>
      <w:r>
        <w:rPr>
          <w:b w:val="0"/>
          <w:bCs w:val="0"/>
        </w:rPr>
        <w:fldChar w:fldCharType="separate"/>
      </w:r>
      <w:r w:rsidR="0009580B">
        <w:t>Summary</w:t>
      </w:r>
      <w:r w:rsidR="0009580B">
        <w:tab/>
      </w:r>
      <w:r w:rsidR="0009580B">
        <w:fldChar w:fldCharType="begin"/>
      </w:r>
      <w:r w:rsidR="0009580B">
        <w:instrText xml:space="preserve"> PAGEREF _Toc227740879 \h </w:instrText>
      </w:r>
      <w:r w:rsidR="0009580B">
        <w:fldChar w:fldCharType="separate"/>
      </w:r>
      <w:r w:rsidR="00F14C31">
        <w:t>3</w:t>
      </w:r>
      <w:r w:rsidR="0009580B">
        <w:fldChar w:fldCharType="end"/>
      </w:r>
    </w:p>
    <w:p w14:paraId="0885D665" w14:textId="7DEECF5D" w:rsidR="0009580B" w:rsidRDefault="0009580B">
      <w:pPr>
        <w:pStyle w:val="TOC2"/>
        <w:rPr>
          <w:rFonts w:eastAsiaTheme="minorEastAsia"/>
          <w:noProof/>
          <w:sz w:val="24"/>
          <w:lang w:eastAsia="en-AU"/>
        </w:rPr>
      </w:pPr>
      <w:r>
        <w:rPr>
          <w:noProof/>
        </w:rPr>
        <w:t>Draft recommendation</w:t>
      </w:r>
      <w:r>
        <w:rPr>
          <w:noProof/>
        </w:rPr>
        <w:tab/>
      </w:r>
      <w:r>
        <w:rPr>
          <w:noProof/>
        </w:rPr>
        <w:fldChar w:fldCharType="begin"/>
      </w:r>
      <w:r>
        <w:rPr>
          <w:noProof/>
        </w:rPr>
        <w:instrText xml:space="preserve"> PAGEREF _Toc227740880 \h </w:instrText>
      </w:r>
      <w:r>
        <w:rPr>
          <w:noProof/>
        </w:rPr>
      </w:r>
      <w:r>
        <w:rPr>
          <w:noProof/>
        </w:rPr>
        <w:fldChar w:fldCharType="separate"/>
      </w:r>
      <w:r w:rsidR="00F14C31">
        <w:rPr>
          <w:noProof/>
        </w:rPr>
        <w:t>4</w:t>
      </w:r>
      <w:r>
        <w:rPr>
          <w:noProof/>
        </w:rPr>
        <w:fldChar w:fldCharType="end"/>
      </w:r>
    </w:p>
    <w:p w14:paraId="117E8410" w14:textId="12398790" w:rsidR="0009580B" w:rsidRDefault="0009580B">
      <w:pPr>
        <w:pStyle w:val="TOC1"/>
        <w:rPr>
          <w:rFonts w:eastAsiaTheme="minorEastAsia"/>
          <w:b w:val="0"/>
          <w:bCs w:val="0"/>
          <w:sz w:val="24"/>
          <w:lang w:eastAsia="en-AU"/>
        </w:rPr>
      </w:pPr>
      <w:r>
        <w:t>Shortened forms</w:t>
      </w:r>
      <w:r>
        <w:tab/>
      </w:r>
      <w:r>
        <w:fldChar w:fldCharType="begin"/>
      </w:r>
      <w:r>
        <w:instrText xml:space="preserve"> PAGEREF _Toc227740881 \h </w:instrText>
      </w:r>
      <w:r>
        <w:fldChar w:fldCharType="separate"/>
      </w:r>
      <w:r w:rsidR="00F14C31">
        <w:t>5</w:t>
      </w:r>
      <w:r>
        <w:fldChar w:fldCharType="end"/>
      </w:r>
    </w:p>
    <w:p w14:paraId="3D9D0319" w14:textId="0D89065C" w:rsidR="0009580B" w:rsidRDefault="0009580B">
      <w:pPr>
        <w:pStyle w:val="TOC1"/>
        <w:rPr>
          <w:rFonts w:eastAsiaTheme="minorEastAsia"/>
          <w:b w:val="0"/>
          <w:bCs w:val="0"/>
          <w:sz w:val="24"/>
          <w:lang w:eastAsia="en-AU"/>
        </w:rPr>
      </w:pPr>
      <w:r>
        <w:t>Background</w:t>
      </w:r>
      <w:r>
        <w:tab/>
      </w:r>
      <w:r>
        <w:fldChar w:fldCharType="begin"/>
      </w:r>
      <w:r>
        <w:instrText xml:space="preserve"> PAGEREF _Toc227740882 \h </w:instrText>
      </w:r>
      <w:r>
        <w:fldChar w:fldCharType="separate"/>
      </w:r>
      <w:r w:rsidR="00F14C31">
        <w:t>6</w:t>
      </w:r>
      <w:r>
        <w:fldChar w:fldCharType="end"/>
      </w:r>
    </w:p>
    <w:p w14:paraId="4B8CB325" w14:textId="287BD13C" w:rsidR="0009580B" w:rsidRDefault="0009580B">
      <w:pPr>
        <w:pStyle w:val="TOC2"/>
        <w:rPr>
          <w:rFonts w:eastAsiaTheme="minorEastAsia"/>
          <w:noProof/>
          <w:sz w:val="24"/>
          <w:lang w:eastAsia="en-AU"/>
        </w:rPr>
      </w:pPr>
      <w:r>
        <w:rPr>
          <w:noProof/>
        </w:rPr>
        <w:t>Review justification</w:t>
      </w:r>
      <w:r>
        <w:rPr>
          <w:noProof/>
        </w:rPr>
        <w:tab/>
      </w:r>
      <w:r>
        <w:rPr>
          <w:noProof/>
        </w:rPr>
        <w:fldChar w:fldCharType="begin"/>
      </w:r>
      <w:r>
        <w:rPr>
          <w:noProof/>
        </w:rPr>
        <w:instrText xml:space="preserve"> PAGEREF _Toc227740883 \h </w:instrText>
      </w:r>
      <w:r>
        <w:rPr>
          <w:noProof/>
        </w:rPr>
      </w:r>
      <w:r>
        <w:rPr>
          <w:noProof/>
        </w:rPr>
        <w:fldChar w:fldCharType="separate"/>
      </w:r>
      <w:r w:rsidR="00F14C31">
        <w:rPr>
          <w:noProof/>
        </w:rPr>
        <w:t>6</w:t>
      </w:r>
      <w:r>
        <w:rPr>
          <w:noProof/>
        </w:rPr>
        <w:fldChar w:fldCharType="end"/>
      </w:r>
    </w:p>
    <w:p w14:paraId="6FC15CD8" w14:textId="4E0A3AD9" w:rsidR="0009580B" w:rsidRDefault="0009580B">
      <w:pPr>
        <w:pStyle w:val="TOC2"/>
        <w:rPr>
          <w:rFonts w:eastAsiaTheme="minorEastAsia"/>
          <w:noProof/>
          <w:sz w:val="24"/>
          <w:lang w:eastAsia="en-AU"/>
        </w:rPr>
      </w:pPr>
      <w:r>
        <w:rPr>
          <w:noProof/>
        </w:rPr>
        <w:t>Review scope</w:t>
      </w:r>
      <w:r>
        <w:rPr>
          <w:noProof/>
        </w:rPr>
        <w:tab/>
      </w:r>
      <w:r>
        <w:rPr>
          <w:noProof/>
        </w:rPr>
        <w:fldChar w:fldCharType="begin"/>
      </w:r>
      <w:r>
        <w:rPr>
          <w:noProof/>
        </w:rPr>
        <w:instrText xml:space="preserve"> PAGEREF _Toc227740884 \h </w:instrText>
      </w:r>
      <w:r>
        <w:rPr>
          <w:noProof/>
        </w:rPr>
      </w:r>
      <w:r>
        <w:rPr>
          <w:noProof/>
        </w:rPr>
        <w:fldChar w:fldCharType="separate"/>
      </w:r>
      <w:r w:rsidR="00F14C31">
        <w:rPr>
          <w:noProof/>
        </w:rPr>
        <w:t>7</w:t>
      </w:r>
      <w:r>
        <w:rPr>
          <w:noProof/>
        </w:rPr>
        <w:fldChar w:fldCharType="end"/>
      </w:r>
    </w:p>
    <w:p w14:paraId="6813B278" w14:textId="507A9C21" w:rsidR="0009580B" w:rsidRDefault="0009580B">
      <w:pPr>
        <w:pStyle w:val="TOC2"/>
        <w:rPr>
          <w:rFonts w:eastAsiaTheme="minorEastAsia"/>
          <w:noProof/>
          <w:sz w:val="24"/>
          <w:lang w:eastAsia="en-AU"/>
        </w:rPr>
      </w:pPr>
      <w:r>
        <w:rPr>
          <w:noProof/>
        </w:rPr>
        <w:t>MBS Review Advisory Committee</w:t>
      </w:r>
      <w:r>
        <w:rPr>
          <w:noProof/>
        </w:rPr>
        <w:tab/>
      </w:r>
      <w:r>
        <w:rPr>
          <w:noProof/>
        </w:rPr>
        <w:fldChar w:fldCharType="begin"/>
      </w:r>
      <w:r>
        <w:rPr>
          <w:noProof/>
        </w:rPr>
        <w:instrText xml:space="preserve"> PAGEREF _Toc227740885 \h </w:instrText>
      </w:r>
      <w:r>
        <w:rPr>
          <w:noProof/>
        </w:rPr>
      </w:r>
      <w:r>
        <w:rPr>
          <w:noProof/>
        </w:rPr>
        <w:fldChar w:fldCharType="separate"/>
      </w:r>
      <w:r w:rsidR="00F14C31">
        <w:rPr>
          <w:noProof/>
        </w:rPr>
        <w:t>7</w:t>
      </w:r>
      <w:r>
        <w:rPr>
          <w:noProof/>
        </w:rPr>
        <w:fldChar w:fldCharType="end"/>
      </w:r>
    </w:p>
    <w:p w14:paraId="56B283ED" w14:textId="2E35D1B0" w:rsidR="0009580B" w:rsidRDefault="0009580B">
      <w:pPr>
        <w:pStyle w:val="TOC1"/>
        <w:rPr>
          <w:rFonts w:eastAsiaTheme="minorEastAsia"/>
          <w:b w:val="0"/>
          <w:bCs w:val="0"/>
          <w:sz w:val="24"/>
          <w:lang w:eastAsia="en-AU"/>
        </w:rPr>
      </w:pPr>
      <w:r>
        <w:t>Committee findings</w:t>
      </w:r>
      <w:r>
        <w:tab/>
      </w:r>
      <w:r>
        <w:fldChar w:fldCharType="begin"/>
      </w:r>
      <w:r>
        <w:instrText xml:space="preserve"> PAGEREF _Toc227740886 \h </w:instrText>
      </w:r>
      <w:r>
        <w:fldChar w:fldCharType="separate"/>
      </w:r>
      <w:r w:rsidR="00F14C31">
        <w:t>8</w:t>
      </w:r>
      <w:r>
        <w:fldChar w:fldCharType="end"/>
      </w:r>
    </w:p>
    <w:p w14:paraId="197C0F3D" w14:textId="3D5D32BE" w:rsidR="0009580B" w:rsidRDefault="0009580B">
      <w:pPr>
        <w:pStyle w:val="TOC2"/>
        <w:rPr>
          <w:rFonts w:eastAsiaTheme="minorEastAsia"/>
          <w:noProof/>
          <w:sz w:val="24"/>
          <w:lang w:eastAsia="en-AU"/>
        </w:rPr>
      </w:pPr>
      <w:r>
        <w:rPr>
          <w:noProof/>
        </w:rPr>
        <w:t>Qualifications and accreditation</w:t>
      </w:r>
      <w:r>
        <w:rPr>
          <w:noProof/>
        </w:rPr>
        <w:tab/>
      </w:r>
      <w:r>
        <w:rPr>
          <w:noProof/>
        </w:rPr>
        <w:fldChar w:fldCharType="begin"/>
      </w:r>
      <w:r>
        <w:rPr>
          <w:noProof/>
        </w:rPr>
        <w:instrText xml:space="preserve"> PAGEREF _Toc227740887 \h </w:instrText>
      </w:r>
      <w:r>
        <w:rPr>
          <w:noProof/>
        </w:rPr>
      </w:r>
      <w:r>
        <w:rPr>
          <w:noProof/>
        </w:rPr>
        <w:fldChar w:fldCharType="separate"/>
      </w:r>
      <w:r w:rsidR="00F14C31">
        <w:rPr>
          <w:noProof/>
        </w:rPr>
        <w:t>8</w:t>
      </w:r>
      <w:r>
        <w:rPr>
          <w:noProof/>
        </w:rPr>
        <w:fldChar w:fldCharType="end"/>
      </w:r>
    </w:p>
    <w:p w14:paraId="47615F77" w14:textId="63569445" w:rsidR="0009580B" w:rsidRDefault="0009580B">
      <w:pPr>
        <w:pStyle w:val="TOC2"/>
        <w:rPr>
          <w:rFonts w:eastAsiaTheme="minorEastAsia"/>
          <w:noProof/>
          <w:sz w:val="24"/>
          <w:lang w:eastAsia="en-AU"/>
        </w:rPr>
      </w:pPr>
      <w:r>
        <w:rPr>
          <w:noProof/>
        </w:rPr>
        <w:t>Professional regulations</w:t>
      </w:r>
      <w:r>
        <w:rPr>
          <w:noProof/>
        </w:rPr>
        <w:tab/>
      </w:r>
      <w:r>
        <w:rPr>
          <w:noProof/>
        </w:rPr>
        <w:fldChar w:fldCharType="begin"/>
      </w:r>
      <w:r>
        <w:rPr>
          <w:noProof/>
        </w:rPr>
        <w:instrText xml:space="preserve"> PAGEREF _Toc227740888 \h </w:instrText>
      </w:r>
      <w:r>
        <w:rPr>
          <w:noProof/>
        </w:rPr>
      </w:r>
      <w:r>
        <w:rPr>
          <w:noProof/>
        </w:rPr>
        <w:fldChar w:fldCharType="separate"/>
      </w:r>
      <w:r w:rsidR="00F14C31">
        <w:rPr>
          <w:noProof/>
        </w:rPr>
        <w:t>8</w:t>
      </w:r>
      <w:r>
        <w:rPr>
          <w:noProof/>
        </w:rPr>
        <w:fldChar w:fldCharType="end"/>
      </w:r>
    </w:p>
    <w:p w14:paraId="7D983CEE" w14:textId="3B086DCC" w:rsidR="0009580B" w:rsidRDefault="0009580B">
      <w:pPr>
        <w:pStyle w:val="TOC2"/>
        <w:rPr>
          <w:rFonts w:eastAsiaTheme="minorEastAsia"/>
          <w:noProof/>
          <w:sz w:val="24"/>
          <w:lang w:eastAsia="en-AU"/>
        </w:rPr>
      </w:pPr>
      <w:r>
        <w:rPr>
          <w:noProof/>
        </w:rPr>
        <w:t>Scope of practice</w:t>
      </w:r>
      <w:r>
        <w:rPr>
          <w:noProof/>
        </w:rPr>
        <w:tab/>
      </w:r>
      <w:r>
        <w:rPr>
          <w:noProof/>
        </w:rPr>
        <w:fldChar w:fldCharType="begin"/>
      </w:r>
      <w:r>
        <w:rPr>
          <w:noProof/>
        </w:rPr>
        <w:instrText xml:space="preserve"> PAGEREF _Toc227740889 \h </w:instrText>
      </w:r>
      <w:r>
        <w:rPr>
          <w:noProof/>
        </w:rPr>
      </w:r>
      <w:r>
        <w:rPr>
          <w:noProof/>
        </w:rPr>
        <w:fldChar w:fldCharType="separate"/>
      </w:r>
      <w:r w:rsidR="00F14C31">
        <w:rPr>
          <w:noProof/>
        </w:rPr>
        <w:t>9</w:t>
      </w:r>
      <w:r>
        <w:rPr>
          <w:noProof/>
        </w:rPr>
        <w:fldChar w:fldCharType="end"/>
      </w:r>
    </w:p>
    <w:p w14:paraId="54667B75" w14:textId="504EB731" w:rsidR="0009580B" w:rsidRDefault="0009580B">
      <w:pPr>
        <w:pStyle w:val="TOC2"/>
        <w:rPr>
          <w:rFonts w:eastAsiaTheme="minorEastAsia"/>
          <w:noProof/>
          <w:sz w:val="24"/>
          <w:lang w:eastAsia="en-AU"/>
        </w:rPr>
      </w:pPr>
      <w:r>
        <w:rPr>
          <w:noProof/>
        </w:rPr>
        <w:t>Audiology services provided on behalf of a medical practitioner</w:t>
      </w:r>
      <w:r>
        <w:rPr>
          <w:noProof/>
        </w:rPr>
        <w:tab/>
      </w:r>
      <w:r>
        <w:rPr>
          <w:noProof/>
        </w:rPr>
        <w:fldChar w:fldCharType="begin"/>
      </w:r>
      <w:r>
        <w:rPr>
          <w:noProof/>
        </w:rPr>
        <w:instrText xml:space="preserve"> PAGEREF _Toc227740890 \h </w:instrText>
      </w:r>
      <w:r>
        <w:rPr>
          <w:noProof/>
        </w:rPr>
      </w:r>
      <w:r>
        <w:rPr>
          <w:noProof/>
        </w:rPr>
        <w:fldChar w:fldCharType="separate"/>
      </w:r>
      <w:r w:rsidR="00F14C31">
        <w:rPr>
          <w:noProof/>
        </w:rPr>
        <w:t>10</w:t>
      </w:r>
      <w:r>
        <w:rPr>
          <w:noProof/>
        </w:rPr>
        <w:fldChar w:fldCharType="end"/>
      </w:r>
    </w:p>
    <w:p w14:paraId="7A9B2139" w14:textId="24AFA0FE" w:rsidR="0009580B" w:rsidRDefault="0009580B">
      <w:pPr>
        <w:pStyle w:val="TOC2"/>
        <w:rPr>
          <w:rFonts w:eastAsiaTheme="minorEastAsia"/>
          <w:noProof/>
          <w:sz w:val="24"/>
          <w:lang w:eastAsia="en-AU"/>
        </w:rPr>
      </w:pPr>
      <w:r>
        <w:rPr>
          <w:noProof/>
        </w:rPr>
        <w:t>Funding streams</w:t>
      </w:r>
      <w:r>
        <w:rPr>
          <w:noProof/>
        </w:rPr>
        <w:tab/>
      </w:r>
      <w:r>
        <w:rPr>
          <w:noProof/>
        </w:rPr>
        <w:fldChar w:fldCharType="begin"/>
      </w:r>
      <w:r>
        <w:rPr>
          <w:noProof/>
        </w:rPr>
        <w:instrText xml:space="preserve"> PAGEREF _Toc227740891 \h </w:instrText>
      </w:r>
      <w:r>
        <w:rPr>
          <w:noProof/>
        </w:rPr>
      </w:r>
      <w:r>
        <w:rPr>
          <w:noProof/>
        </w:rPr>
        <w:fldChar w:fldCharType="separate"/>
      </w:r>
      <w:r w:rsidR="00F14C31">
        <w:rPr>
          <w:noProof/>
        </w:rPr>
        <w:t>11</w:t>
      </w:r>
      <w:r>
        <w:rPr>
          <w:noProof/>
        </w:rPr>
        <w:fldChar w:fldCharType="end"/>
      </w:r>
    </w:p>
    <w:p w14:paraId="2C56933A" w14:textId="61035B35" w:rsidR="0009580B" w:rsidRDefault="0009580B">
      <w:pPr>
        <w:pStyle w:val="TOC2"/>
        <w:rPr>
          <w:rFonts w:eastAsiaTheme="minorEastAsia"/>
          <w:noProof/>
          <w:sz w:val="24"/>
          <w:lang w:eastAsia="en-AU"/>
        </w:rPr>
      </w:pPr>
      <w:r>
        <w:rPr>
          <w:noProof/>
        </w:rPr>
        <w:t>Use of audiology and audiometry services</w:t>
      </w:r>
      <w:r>
        <w:rPr>
          <w:noProof/>
        </w:rPr>
        <w:tab/>
      </w:r>
      <w:r>
        <w:rPr>
          <w:noProof/>
        </w:rPr>
        <w:fldChar w:fldCharType="begin"/>
      </w:r>
      <w:r>
        <w:rPr>
          <w:noProof/>
        </w:rPr>
        <w:instrText xml:space="preserve"> PAGEREF _Toc227740892 \h </w:instrText>
      </w:r>
      <w:r>
        <w:rPr>
          <w:noProof/>
        </w:rPr>
      </w:r>
      <w:r>
        <w:rPr>
          <w:noProof/>
        </w:rPr>
        <w:fldChar w:fldCharType="separate"/>
      </w:r>
      <w:r w:rsidR="00F14C31">
        <w:rPr>
          <w:noProof/>
        </w:rPr>
        <w:t>12</w:t>
      </w:r>
      <w:r>
        <w:rPr>
          <w:noProof/>
        </w:rPr>
        <w:fldChar w:fldCharType="end"/>
      </w:r>
    </w:p>
    <w:p w14:paraId="105AD3F1" w14:textId="1526CA1D" w:rsidR="0009580B" w:rsidRDefault="0009580B">
      <w:pPr>
        <w:pStyle w:val="TOC2"/>
        <w:rPr>
          <w:rFonts w:eastAsiaTheme="minorEastAsia"/>
          <w:noProof/>
          <w:sz w:val="24"/>
          <w:lang w:eastAsia="en-AU"/>
        </w:rPr>
      </w:pPr>
      <w:r>
        <w:rPr>
          <w:noProof/>
        </w:rPr>
        <w:t>Referral requirements</w:t>
      </w:r>
      <w:r>
        <w:rPr>
          <w:noProof/>
        </w:rPr>
        <w:tab/>
      </w:r>
      <w:r>
        <w:rPr>
          <w:noProof/>
        </w:rPr>
        <w:fldChar w:fldCharType="begin"/>
      </w:r>
      <w:r>
        <w:rPr>
          <w:noProof/>
        </w:rPr>
        <w:instrText xml:space="preserve"> PAGEREF _Toc227740893 \h </w:instrText>
      </w:r>
      <w:r>
        <w:rPr>
          <w:noProof/>
        </w:rPr>
      </w:r>
      <w:r>
        <w:rPr>
          <w:noProof/>
        </w:rPr>
        <w:fldChar w:fldCharType="separate"/>
      </w:r>
      <w:r w:rsidR="00F14C31">
        <w:rPr>
          <w:noProof/>
        </w:rPr>
        <w:t>15</w:t>
      </w:r>
      <w:r>
        <w:rPr>
          <w:noProof/>
        </w:rPr>
        <w:fldChar w:fldCharType="end"/>
      </w:r>
    </w:p>
    <w:p w14:paraId="07817D0D" w14:textId="6D0795F9" w:rsidR="0009580B" w:rsidRDefault="0009580B">
      <w:pPr>
        <w:pStyle w:val="TOC1"/>
        <w:rPr>
          <w:rFonts w:eastAsiaTheme="minorEastAsia"/>
          <w:b w:val="0"/>
          <w:bCs w:val="0"/>
          <w:sz w:val="24"/>
          <w:lang w:eastAsia="en-AU"/>
        </w:rPr>
      </w:pPr>
      <w:r>
        <w:t>Assessment of main issues</w:t>
      </w:r>
      <w:r>
        <w:tab/>
      </w:r>
      <w:r>
        <w:fldChar w:fldCharType="begin"/>
      </w:r>
      <w:r>
        <w:instrText xml:space="preserve"> PAGEREF _Toc227740894 \h </w:instrText>
      </w:r>
      <w:r>
        <w:fldChar w:fldCharType="separate"/>
      </w:r>
      <w:r w:rsidR="00F14C31">
        <w:t>16</w:t>
      </w:r>
      <w:r>
        <w:fldChar w:fldCharType="end"/>
      </w:r>
    </w:p>
    <w:p w14:paraId="0DA70D8E" w14:textId="5356514F" w:rsidR="0009580B" w:rsidRDefault="0009580B">
      <w:pPr>
        <w:pStyle w:val="TOC2"/>
        <w:rPr>
          <w:rFonts w:eastAsiaTheme="minorEastAsia"/>
          <w:noProof/>
          <w:sz w:val="24"/>
          <w:lang w:eastAsia="en-AU"/>
        </w:rPr>
      </w:pPr>
      <w:r>
        <w:rPr>
          <w:noProof/>
        </w:rPr>
        <w:t>Education and competency</w:t>
      </w:r>
      <w:r>
        <w:rPr>
          <w:noProof/>
        </w:rPr>
        <w:tab/>
      </w:r>
      <w:r>
        <w:rPr>
          <w:noProof/>
        </w:rPr>
        <w:fldChar w:fldCharType="begin"/>
      </w:r>
      <w:r>
        <w:rPr>
          <w:noProof/>
        </w:rPr>
        <w:instrText xml:space="preserve"> PAGEREF _Toc227740895 \h </w:instrText>
      </w:r>
      <w:r>
        <w:rPr>
          <w:noProof/>
        </w:rPr>
      </w:r>
      <w:r>
        <w:rPr>
          <w:noProof/>
        </w:rPr>
        <w:fldChar w:fldCharType="separate"/>
      </w:r>
      <w:r w:rsidR="00F14C31">
        <w:rPr>
          <w:noProof/>
        </w:rPr>
        <w:t>16</w:t>
      </w:r>
      <w:r>
        <w:rPr>
          <w:noProof/>
        </w:rPr>
        <w:fldChar w:fldCharType="end"/>
      </w:r>
    </w:p>
    <w:p w14:paraId="5CBFAC0B" w14:textId="383E811A" w:rsidR="0009580B" w:rsidRDefault="0009580B">
      <w:pPr>
        <w:pStyle w:val="TOC2"/>
        <w:rPr>
          <w:rFonts w:eastAsiaTheme="minorEastAsia"/>
          <w:noProof/>
          <w:sz w:val="24"/>
          <w:lang w:eastAsia="en-AU"/>
        </w:rPr>
      </w:pPr>
      <w:r>
        <w:rPr>
          <w:noProof/>
        </w:rPr>
        <w:t>Equity versus quality and completeness of a service</w:t>
      </w:r>
      <w:r>
        <w:rPr>
          <w:noProof/>
        </w:rPr>
        <w:tab/>
      </w:r>
      <w:r>
        <w:rPr>
          <w:noProof/>
        </w:rPr>
        <w:fldChar w:fldCharType="begin"/>
      </w:r>
      <w:r>
        <w:rPr>
          <w:noProof/>
        </w:rPr>
        <w:instrText xml:space="preserve"> PAGEREF _Toc227740896 \h </w:instrText>
      </w:r>
      <w:r>
        <w:rPr>
          <w:noProof/>
        </w:rPr>
      </w:r>
      <w:r>
        <w:rPr>
          <w:noProof/>
        </w:rPr>
        <w:fldChar w:fldCharType="separate"/>
      </w:r>
      <w:r w:rsidR="00F14C31">
        <w:rPr>
          <w:noProof/>
        </w:rPr>
        <w:t>16</w:t>
      </w:r>
      <w:r>
        <w:rPr>
          <w:noProof/>
        </w:rPr>
        <w:fldChar w:fldCharType="end"/>
      </w:r>
    </w:p>
    <w:p w14:paraId="40380953" w14:textId="79E5CD8B" w:rsidR="0009580B" w:rsidRDefault="0009580B">
      <w:pPr>
        <w:pStyle w:val="TOC2"/>
        <w:rPr>
          <w:rFonts w:eastAsiaTheme="minorEastAsia"/>
          <w:noProof/>
          <w:sz w:val="24"/>
          <w:lang w:eastAsia="en-AU"/>
        </w:rPr>
      </w:pPr>
      <w:r>
        <w:rPr>
          <w:noProof/>
        </w:rPr>
        <w:t>Unmet need</w:t>
      </w:r>
      <w:r>
        <w:rPr>
          <w:noProof/>
        </w:rPr>
        <w:tab/>
      </w:r>
      <w:r>
        <w:rPr>
          <w:noProof/>
        </w:rPr>
        <w:fldChar w:fldCharType="begin"/>
      </w:r>
      <w:r>
        <w:rPr>
          <w:noProof/>
        </w:rPr>
        <w:instrText xml:space="preserve"> PAGEREF _Toc227740897 \h </w:instrText>
      </w:r>
      <w:r>
        <w:rPr>
          <w:noProof/>
        </w:rPr>
      </w:r>
      <w:r>
        <w:rPr>
          <w:noProof/>
        </w:rPr>
        <w:fldChar w:fldCharType="separate"/>
      </w:r>
      <w:r w:rsidR="00F14C31">
        <w:rPr>
          <w:noProof/>
        </w:rPr>
        <w:t>16</w:t>
      </w:r>
      <w:r>
        <w:rPr>
          <w:noProof/>
        </w:rPr>
        <w:fldChar w:fldCharType="end"/>
      </w:r>
    </w:p>
    <w:p w14:paraId="40CA7B23" w14:textId="4988E230" w:rsidR="0009580B" w:rsidRDefault="0009580B">
      <w:pPr>
        <w:pStyle w:val="TOC2"/>
        <w:rPr>
          <w:rFonts w:eastAsiaTheme="minorEastAsia"/>
          <w:noProof/>
          <w:sz w:val="24"/>
          <w:lang w:eastAsia="en-AU"/>
        </w:rPr>
      </w:pPr>
      <w:r>
        <w:rPr>
          <w:noProof/>
        </w:rPr>
        <w:t>Commercial influence on health care, overdiagnosis and out-of-pocket costs</w:t>
      </w:r>
      <w:r>
        <w:rPr>
          <w:noProof/>
        </w:rPr>
        <w:tab/>
      </w:r>
      <w:r>
        <w:rPr>
          <w:noProof/>
        </w:rPr>
        <w:fldChar w:fldCharType="begin"/>
      </w:r>
      <w:r>
        <w:rPr>
          <w:noProof/>
        </w:rPr>
        <w:instrText xml:space="preserve"> PAGEREF _Toc227740898 \h </w:instrText>
      </w:r>
      <w:r>
        <w:rPr>
          <w:noProof/>
        </w:rPr>
      </w:r>
      <w:r>
        <w:rPr>
          <w:noProof/>
        </w:rPr>
        <w:fldChar w:fldCharType="separate"/>
      </w:r>
      <w:r w:rsidR="00F14C31">
        <w:rPr>
          <w:noProof/>
        </w:rPr>
        <w:t>17</w:t>
      </w:r>
      <w:r>
        <w:rPr>
          <w:noProof/>
        </w:rPr>
        <w:fldChar w:fldCharType="end"/>
      </w:r>
    </w:p>
    <w:p w14:paraId="32E2BA38" w14:textId="576B7089" w:rsidR="0009580B" w:rsidRDefault="0009580B">
      <w:pPr>
        <w:pStyle w:val="TOC1"/>
        <w:rPr>
          <w:rFonts w:eastAsiaTheme="minorEastAsia"/>
          <w:b w:val="0"/>
          <w:bCs w:val="0"/>
          <w:sz w:val="24"/>
          <w:lang w:eastAsia="en-AU"/>
        </w:rPr>
      </w:pPr>
      <w:r>
        <w:t>Draft recommendation</w:t>
      </w:r>
      <w:r>
        <w:tab/>
      </w:r>
      <w:r>
        <w:fldChar w:fldCharType="begin"/>
      </w:r>
      <w:r>
        <w:instrText xml:space="preserve"> PAGEREF _Toc227740899 \h </w:instrText>
      </w:r>
      <w:r>
        <w:fldChar w:fldCharType="separate"/>
      </w:r>
      <w:r w:rsidR="00F14C31">
        <w:t>18</w:t>
      </w:r>
      <w:r>
        <w:fldChar w:fldCharType="end"/>
      </w:r>
    </w:p>
    <w:p w14:paraId="3F0EBB47" w14:textId="729DDDD8" w:rsidR="0009580B" w:rsidRDefault="0009580B">
      <w:pPr>
        <w:pStyle w:val="TOC1"/>
        <w:rPr>
          <w:rFonts w:eastAsiaTheme="minorEastAsia"/>
          <w:b w:val="0"/>
          <w:bCs w:val="0"/>
          <w:sz w:val="24"/>
          <w:lang w:eastAsia="en-AU"/>
        </w:rPr>
      </w:pPr>
      <w:r>
        <w:t>Consultation and feedback review process</w:t>
      </w:r>
      <w:r>
        <w:tab/>
      </w:r>
      <w:r>
        <w:fldChar w:fldCharType="begin"/>
      </w:r>
      <w:r>
        <w:instrText xml:space="preserve"> PAGEREF _Toc227740900 \h </w:instrText>
      </w:r>
      <w:r>
        <w:fldChar w:fldCharType="separate"/>
      </w:r>
      <w:r w:rsidR="00F14C31">
        <w:t>19</w:t>
      </w:r>
      <w:r>
        <w:fldChar w:fldCharType="end"/>
      </w:r>
    </w:p>
    <w:p w14:paraId="333370D4" w14:textId="24A5982A" w:rsidR="0009580B" w:rsidRDefault="0009580B">
      <w:pPr>
        <w:pStyle w:val="TOC2"/>
        <w:rPr>
          <w:rFonts w:eastAsiaTheme="minorEastAsia"/>
          <w:noProof/>
          <w:sz w:val="24"/>
          <w:lang w:eastAsia="en-AU"/>
        </w:rPr>
      </w:pPr>
      <w:r>
        <w:rPr>
          <w:noProof/>
        </w:rPr>
        <w:t>Targeted consultation</w:t>
      </w:r>
      <w:r>
        <w:rPr>
          <w:noProof/>
        </w:rPr>
        <w:tab/>
      </w:r>
      <w:r>
        <w:rPr>
          <w:noProof/>
        </w:rPr>
        <w:fldChar w:fldCharType="begin"/>
      </w:r>
      <w:r>
        <w:rPr>
          <w:noProof/>
        </w:rPr>
        <w:instrText xml:space="preserve"> PAGEREF _Toc227740901 \h </w:instrText>
      </w:r>
      <w:r>
        <w:rPr>
          <w:noProof/>
        </w:rPr>
      </w:r>
      <w:r>
        <w:rPr>
          <w:noProof/>
        </w:rPr>
        <w:fldChar w:fldCharType="separate"/>
      </w:r>
      <w:r w:rsidR="00F14C31">
        <w:rPr>
          <w:noProof/>
        </w:rPr>
        <w:t>19</w:t>
      </w:r>
      <w:r>
        <w:rPr>
          <w:noProof/>
        </w:rPr>
        <w:fldChar w:fldCharType="end"/>
      </w:r>
    </w:p>
    <w:p w14:paraId="577C4D48" w14:textId="36ED8332" w:rsidR="0009580B" w:rsidRDefault="0009580B">
      <w:pPr>
        <w:pStyle w:val="TOC1"/>
        <w:rPr>
          <w:rFonts w:eastAsiaTheme="minorEastAsia"/>
          <w:b w:val="0"/>
          <w:bCs w:val="0"/>
          <w:sz w:val="24"/>
          <w:lang w:eastAsia="en-AU"/>
        </w:rPr>
      </w:pPr>
      <w:r>
        <w:t>Appendix: Medicare Benefits Schedule Continuous Review</w:t>
      </w:r>
      <w:r>
        <w:tab/>
      </w:r>
      <w:r>
        <w:fldChar w:fldCharType="begin"/>
      </w:r>
      <w:r>
        <w:instrText xml:space="preserve"> PAGEREF _Toc227740902 \h </w:instrText>
      </w:r>
      <w:r>
        <w:fldChar w:fldCharType="separate"/>
      </w:r>
      <w:r w:rsidR="00F14C31">
        <w:t>21</w:t>
      </w:r>
      <w:r>
        <w:fldChar w:fldCharType="end"/>
      </w:r>
    </w:p>
    <w:p w14:paraId="56AD9BF2" w14:textId="2CBC9629" w:rsidR="0009580B" w:rsidRDefault="0009580B">
      <w:pPr>
        <w:pStyle w:val="TOC2"/>
        <w:rPr>
          <w:rFonts w:eastAsiaTheme="minorEastAsia"/>
          <w:noProof/>
          <w:sz w:val="24"/>
          <w:lang w:eastAsia="en-AU"/>
        </w:rPr>
      </w:pPr>
      <w:r>
        <w:rPr>
          <w:noProof/>
        </w:rPr>
        <w:t>Medicare Benefits Schedule Review Advisory Committee</w:t>
      </w:r>
      <w:r>
        <w:rPr>
          <w:noProof/>
        </w:rPr>
        <w:tab/>
      </w:r>
      <w:r>
        <w:rPr>
          <w:noProof/>
        </w:rPr>
        <w:fldChar w:fldCharType="begin"/>
      </w:r>
      <w:r>
        <w:rPr>
          <w:noProof/>
        </w:rPr>
        <w:instrText xml:space="preserve"> PAGEREF _Toc227740903 \h </w:instrText>
      </w:r>
      <w:r>
        <w:rPr>
          <w:noProof/>
        </w:rPr>
      </w:r>
      <w:r>
        <w:rPr>
          <w:noProof/>
        </w:rPr>
        <w:fldChar w:fldCharType="separate"/>
      </w:r>
      <w:r w:rsidR="00F14C31">
        <w:rPr>
          <w:noProof/>
        </w:rPr>
        <w:t>21</w:t>
      </w:r>
      <w:r>
        <w:rPr>
          <w:noProof/>
        </w:rPr>
        <w:fldChar w:fldCharType="end"/>
      </w:r>
    </w:p>
    <w:p w14:paraId="5D44761E" w14:textId="0320BD30" w:rsidR="0009580B" w:rsidRDefault="0009580B">
      <w:pPr>
        <w:pStyle w:val="TOC2"/>
        <w:rPr>
          <w:rFonts w:eastAsiaTheme="minorEastAsia"/>
          <w:noProof/>
          <w:sz w:val="24"/>
          <w:lang w:eastAsia="en-AU"/>
        </w:rPr>
      </w:pPr>
      <w:r>
        <w:rPr>
          <w:noProof/>
        </w:rPr>
        <w:t>MBS Continuous Review Guiding Principles</w:t>
      </w:r>
      <w:r>
        <w:rPr>
          <w:noProof/>
        </w:rPr>
        <w:tab/>
      </w:r>
      <w:r>
        <w:rPr>
          <w:noProof/>
        </w:rPr>
        <w:fldChar w:fldCharType="begin"/>
      </w:r>
      <w:r>
        <w:rPr>
          <w:noProof/>
        </w:rPr>
        <w:instrText xml:space="preserve"> PAGEREF _Toc227740904 \h </w:instrText>
      </w:r>
      <w:r>
        <w:rPr>
          <w:noProof/>
        </w:rPr>
      </w:r>
      <w:r>
        <w:rPr>
          <w:noProof/>
        </w:rPr>
        <w:fldChar w:fldCharType="separate"/>
      </w:r>
      <w:r w:rsidR="00F14C31">
        <w:rPr>
          <w:noProof/>
        </w:rPr>
        <w:t>21</w:t>
      </w:r>
      <w:r>
        <w:rPr>
          <w:noProof/>
        </w:rPr>
        <w:fldChar w:fldCharType="end"/>
      </w:r>
    </w:p>
    <w:p w14:paraId="13AA55AC" w14:textId="05C77AFC" w:rsidR="00821270" w:rsidRPr="00816F3E" w:rsidRDefault="0009580B" w:rsidP="00224ACC">
      <w:pPr>
        <w:pStyle w:val="TOC2"/>
      </w:pPr>
      <w:r>
        <w:rPr>
          <w:noProof/>
        </w:rPr>
        <w:t>Government consideration</w:t>
      </w:r>
      <w:r>
        <w:rPr>
          <w:noProof/>
        </w:rPr>
        <w:tab/>
      </w:r>
      <w:r>
        <w:rPr>
          <w:noProof/>
        </w:rPr>
        <w:fldChar w:fldCharType="begin"/>
      </w:r>
      <w:r>
        <w:rPr>
          <w:noProof/>
        </w:rPr>
        <w:instrText xml:space="preserve"> PAGEREF _Toc227740905 \h </w:instrText>
      </w:r>
      <w:r>
        <w:rPr>
          <w:noProof/>
        </w:rPr>
      </w:r>
      <w:r>
        <w:rPr>
          <w:noProof/>
        </w:rPr>
        <w:fldChar w:fldCharType="separate"/>
      </w:r>
      <w:r w:rsidR="00F14C31">
        <w:rPr>
          <w:noProof/>
        </w:rPr>
        <w:t>22</w:t>
      </w:r>
      <w:r>
        <w:rPr>
          <w:noProof/>
        </w:rPr>
        <w:fldChar w:fldCharType="end"/>
      </w:r>
      <w:r w:rsidR="001C0077">
        <w:rPr>
          <w:b/>
          <w:bCs/>
          <w:noProof/>
        </w:rPr>
        <w:fldChar w:fldCharType="end"/>
      </w:r>
      <w:r w:rsidR="00821270" w:rsidRPr="00816F3E">
        <w:br w:type="page"/>
      </w:r>
    </w:p>
    <w:p w14:paraId="08A56EAC" w14:textId="77777777" w:rsidR="00821270" w:rsidRDefault="00821270" w:rsidP="00F213E5">
      <w:pPr>
        <w:pStyle w:val="Heading1"/>
      </w:pPr>
      <w:bookmarkStart w:id="8" w:name="_Toc119068518"/>
      <w:bookmarkStart w:id="9" w:name="_Toc119920737"/>
      <w:bookmarkStart w:id="10" w:name="_Toc227740879"/>
      <w:bookmarkStart w:id="11" w:name="_Toc107920652"/>
      <w:r w:rsidRPr="00F213E5">
        <w:lastRenderedPageBreak/>
        <w:t>Summary</w:t>
      </w:r>
      <w:bookmarkEnd w:id="8"/>
      <w:bookmarkEnd w:id="9"/>
      <w:bookmarkEnd w:id="10"/>
    </w:p>
    <w:p w14:paraId="0EF1F1D6" w14:textId="002F2EE2" w:rsidR="00E84262" w:rsidRDefault="00E84262" w:rsidP="00E84262">
      <w:r w:rsidRPr="00E84262">
        <w:t>On 3</w:t>
      </w:r>
      <w:r>
        <w:t> </w:t>
      </w:r>
      <w:r w:rsidRPr="00E84262">
        <w:t xml:space="preserve">May 2024, the Australian College of Audiology (ACAud) submitted a proposal to the then Department of Health and Aged Care seeking a review </w:t>
      </w:r>
      <w:r w:rsidR="00C147E8" w:rsidRPr="00E84262">
        <w:t xml:space="preserve">to allow </w:t>
      </w:r>
      <w:r w:rsidR="0010617A" w:rsidRPr="00E84262">
        <w:t xml:space="preserve">audiometrists </w:t>
      </w:r>
      <w:r w:rsidR="00C147E8" w:rsidRPr="00E84262">
        <w:t xml:space="preserve">access </w:t>
      </w:r>
      <w:r w:rsidR="00A41CA3">
        <w:t xml:space="preserve">to </w:t>
      </w:r>
      <w:r w:rsidRPr="00E84262">
        <w:t>select audiology Medicare Benefits Schedule (MBS) items. At its meeting on 4</w:t>
      </w:r>
      <w:r w:rsidR="00F4756D">
        <w:t> </w:t>
      </w:r>
      <w:r w:rsidRPr="00E84262">
        <w:t>March 2025, the MBS Review Advisory Committee (MRAC) agreed to commence a whole-of-committee review.</w:t>
      </w:r>
    </w:p>
    <w:p w14:paraId="53E96499" w14:textId="5FC61D2B" w:rsidR="00F4756D" w:rsidRDefault="00F4756D" w:rsidP="0067423C">
      <w:pPr>
        <w:pStyle w:val="NormalBeforeBullet"/>
      </w:pPr>
      <w:r>
        <w:t xml:space="preserve">The MBS items requested for review were recognised </w:t>
      </w:r>
      <w:r w:rsidR="001B6C25">
        <w:t xml:space="preserve">by </w:t>
      </w:r>
      <w:r w:rsidR="001B6C25" w:rsidRPr="001B6C25">
        <w:t>ACAud</w:t>
      </w:r>
      <w:r w:rsidR="001B6C25">
        <w:t xml:space="preserve"> </w:t>
      </w:r>
      <w:r>
        <w:t xml:space="preserve">as being able to be performed by audiometrists under the </w:t>
      </w:r>
      <w:hyperlink r:id="rId12">
        <w:r w:rsidRPr="044BA88E">
          <w:rPr>
            <w:rStyle w:val="Hyperlink"/>
          </w:rPr>
          <w:t>scope of practice for audiologists and audiometrists</w:t>
        </w:r>
      </w:hyperlink>
      <w:r>
        <w:t>. The relevant MBS items are</w:t>
      </w:r>
      <w:r w:rsidR="002C6CCA">
        <w:t>:</w:t>
      </w:r>
    </w:p>
    <w:p w14:paraId="64D92B0C" w14:textId="38A111D8" w:rsidR="002C6CCA" w:rsidRDefault="000A71A5" w:rsidP="0067423C">
      <w:pPr>
        <w:pStyle w:val="Bullet"/>
      </w:pPr>
      <w:r>
        <w:t>d</w:t>
      </w:r>
      <w:r w:rsidR="0067423C">
        <w:t xml:space="preserve">iagnostic audiology items </w:t>
      </w:r>
      <w:r>
        <w:t xml:space="preserve">currently only accessible by audiologists </w:t>
      </w:r>
      <w:r w:rsidR="0067423C">
        <w:t>(</w:t>
      </w:r>
      <w:r>
        <w:t xml:space="preserve">MBS items </w:t>
      </w:r>
      <w:r w:rsidR="0067423C">
        <w:t>82306, 82309, 82312, 82315, 82318, 82324)</w:t>
      </w:r>
    </w:p>
    <w:p w14:paraId="77BC061B" w14:textId="403DAE44" w:rsidR="0067423C" w:rsidRDefault="000A71A5" w:rsidP="002D2CBA">
      <w:pPr>
        <w:pStyle w:val="BulletLast"/>
      </w:pPr>
      <w:r>
        <w:t>chronic condition management items currently only accessible by audio</w:t>
      </w:r>
      <w:r w:rsidR="002D2CBA">
        <w:t>logists (MBS items 10952, 81310).</w:t>
      </w:r>
    </w:p>
    <w:p w14:paraId="319F133F" w14:textId="39703861" w:rsidR="0094179C" w:rsidRDefault="00B5059F" w:rsidP="0094179C">
      <w:r>
        <w:t>These items</w:t>
      </w:r>
      <w:r w:rsidR="00980B75" w:rsidRPr="00980B75">
        <w:t xml:space="preserve"> either require a written request from a medical practitioner or </w:t>
      </w:r>
      <w:r w:rsidR="00683DB7">
        <w:t>must</w:t>
      </w:r>
      <w:r w:rsidR="00980B75" w:rsidRPr="00980B75">
        <w:t xml:space="preserve"> be identified as being necessary by a medical practitioner as part of a health assessment.</w:t>
      </w:r>
      <w:r w:rsidR="004744A4">
        <w:t xml:space="preserve"> </w:t>
      </w:r>
      <w:r w:rsidR="0094179C">
        <w:t>The proposal was not seeking changes to the requirements of these existing services other than expanding provider eligibility to audiometrists.</w:t>
      </w:r>
    </w:p>
    <w:p w14:paraId="16607740" w14:textId="1762F698" w:rsidR="004F019B" w:rsidRDefault="004F019B" w:rsidP="004F019B">
      <w:r>
        <w:t xml:space="preserve">ACAud proposed that expanding MBS access to audiometrists </w:t>
      </w:r>
      <w:r w:rsidR="00C55708">
        <w:t>for</w:t>
      </w:r>
      <w:r w:rsidR="00BE2F33">
        <w:t xml:space="preserve"> services </w:t>
      </w:r>
      <w:r>
        <w:t xml:space="preserve">within their scope of practice would improve access, continuity and equity of hearing care, especially for </w:t>
      </w:r>
      <w:r w:rsidR="00AE366A">
        <w:t>older people</w:t>
      </w:r>
      <w:r>
        <w:t>, First Nations</w:t>
      </w:r>
      <w:r w:rsidR="00AE366A">
        <w:t xml:space="preserve"> people</w:t>
      </w:r>
      <w:r>
        <w:t xml:space="preserve">, </w:t>
      </w:r>
      <w:r w:rsidR="00387A64">
        <w:t xml:space="preserve">and </w:t>
      </w:r>
      <w:r w:rsidR="00AE366A">
        <w:t xml:space="preserve">people who </w:t>
      </w:r>
      <w:r>
        <w:t xml:space="preserve">live in regional, rural </w:t>
      </w:r>
      <w:r w:rsidR="00614BC6">
        <w:t>or</w:t>
      </w:r>
      <w:r>
        <w:t xml:space="preserve"> remote areas.</w:t>
      </w:r>
      <w:r w:rsidRPr="004F019B">
        <w:t xml:space="preserve"> </w:t>
      </w:r>
      <w:r>
        <w:t>ACAud also proposed that expanding access w</w:t>
      </w:r>
      <w:r w:rsidR="008E3A72">
        <w:t>ould</w:t>
      </w:r>
      <w:r>
        <w:t xml:space="preserve"> help address projected workforce shortages and an increased demand</w:t>
      </w:r>
      <w:r w:rsidR="004837B8">
        <w:t xml:space="preserve"> for hearing services</w:t>
      </w:r>
      <w:r>
        <w:t xml:space="preserve"> from an ageing population without the need for new infrastructure. It would also ensure consistency, clarity and fairness across the profession.</w:t>
      </w:r>
    </w:p>
    <w:p w14:paraId="570209D6" w14:textId="35F0B1C4" w:rsidR="005661A9" w:rsidRDefault="006315C4" w:rsidP="001827DD">
      <w:r>
        <w:t xml:space="preserve">The </w:t>
      </w:r>
      <w:r w:rsidR="005C212B" w:rsidRPr="00BB10EB">
        <w:t xml:space="preserve">MRAC noted that qualified audiometrists are currently eligible to provide Government-funded audiology services under the Hearing Services Program (HSP). </w:t>
      </w:r>
      <w:r w:rsidR="006830F7" w:rsidRPr="006830F7">
        <w:t xml:space="preserve">These services focus on hearing rehabilitation and device fitting. </w:t>
      </w:r>
      <w:r w:rsidR="001827DD" w:rsidRPr="00BB10EB">
        <w:t xml:space="preserve">Additionally, audiometrists </w:t>
      </w:r>
      <w:r w:rsidR="00B43A37">
        <w:t>may</w:t>
      </w:r>
      <w:r w:rsidR="001827DD" w:rsidRPr="00BB10EB">
        <w:t xml:space="preserve"> </w:t>
      </w:r>
      <w:r w:rsidR="00783AFC" w:rsidRPr="00BB10EB">
        <w:t xml:space="preserve">perform </w:t>
      </w:r>
      <w:r w:rsidR="001608EC" w:rsidRPr="00BB10EB">
        <w:t xml:space="preserve">MBS diagnostic otolaryngology services (items 11300 to 11345, excluding item 11304) </w:t>
      </w:r>
      <w:r w:rsidR="00783AFC" w:rsidRPr="00BB10EB">
        <w:t xml:space="preserve">on behalf of a medical practitioner </w:t>
      </w:r>
      <w:r w:rsidR="0018415F" w:rsidRPr="00BB10EB">
        <w:t xml:space="preserve">when </w:t>
      </w:r>
      <w:r w:rsidR="001827DD" w:rsidRPr="00BB10EB">
        <w:t>certain requirements are met, including that the service is performed in accordance with professional standards (within scope of practice</w:t>
      </w:r>
      <w:r w:rsidR="6A365419">
        <w:t xml:space="preserve"> and appropriately supervised</w:t>
      </w:r>
      <w:r w:rsidR="001827DD">
        <w:t>).</w:t>
      </w:r>
      <w:r w:rsidR="009F4F8A" w:rsidRPr="009F4F8A">
        <w:t xml:space="preserve"> </w:t>
      </w:r>
      <w:r w:rsidR="009F4F8A">
        <w:t xml:space="preserve">However, </w:t>
      </w:r>
      <w:r w:rsidR="006535AD">
        <w:t>audiometrists</w:t>
      </w:r>
      <w:r w:rsidR="009F4F8A" w:rsidRPr="009F4F8A">
        <w:t xml:space="preserve"> cannot independently access MBS services in the way that audiologists can.</w:t>
      </w:r>
    </w:p>
    <w:p w14:paraId="440F7A94" w14:textId="2F3A9574" w:rsidR="006B1874" w:rsidRDefault="0013031A" w:rsidP="00CE18EF">
      <w:pPr>
        <w:pStyle w:val="NormalBeforeBullet"/>
      </w:pPr>
      <w:r>
        <w:t xml:space="preserve">After considering </w:t>
      </w:r>
      <w:r w:rsidR="00E54CA2">
        <w:t xml:space="preserve">all relevant information and </w:t>
      </w:r>
      <w:r w:rsidR="00DA7538">
        <w:t>data</w:t>
      </w:r>
      <w:r w:rsidR="00BF10F6">
        <w:t>,</w:t>
      </w:r>
      <w:r w:rsidR="00DA7538">
        <w:t xml:space="preserve"> </w:t>
      </w:r>
      <w:r w:rsidR="00D95F32">
        <w:t>a</w:t>
      </w:r>
      <w:r w:rsidR="00E96DB1">
        <w:t>s well as</w:t>
      </w:r>
      <w:r w:rsidR="00D95F32">
        <w:t xml:space="preserve"> feedback from targeted consultation, t</w:t>
      </w:r>
      <w:r w:rsidR="006315C4">
        <w:t xml:space="preserve">he </w:t>
      </w:r>
      <w:r w:rsidR="006B1874">
        <w:t xml:space="preserve">MRAC identified </w:t>
      </w:r>
      <w:r w:rsidR="00CE18EF">
        <w:t>the following</w:t>
      </w:r>
      <w:r w:rsidR="006B1874">
        <w:t xml:space="preserve"> </w:t>
      </w:r>
      <w:r w:rsidR="00B012A8">
        <w:t>main issues with</w:t>
      </w:r>
      <w:r w:rsidR="006B1874">
        <w:t xml:space="preserve"> expanding MBS access to audiometrists</w:t>
      </w:r>
      <w:r w:rsidR="00CE18EF">
        <w:t>:</w:t>
      </w:r>
    </w:p>
    <w:p w14:paraId="22C2D88B" w14:textId="5EC155ED" w:rsidR="000024F8" w:rsidRDefault="000024F8" w:rsidP="000024F8">
      <w:pPr>
        <w:pStyle w:val="Bullet"/>
      </w:pPr>
      <w:r>
        <w:t xml:space="preserve">Because of the differences in training, the types of hearing services provided by audiologists and audiometrists are not </w:t>
      </w:r>
      <w:r w:rsidR="003514E2">
        <w:t>equivalent</w:t>
      </w:r>
      <w:r>
        <w:t>.</w:t>
      </w:r>
    </w:p>
    <w:p w14:paraId="27FA115B" w14:textId="77777777" w:rsidR="000024F8" w:rsidRDefault="000024F8" w:rsidP="00B21056">
      <w:pPr>
        <w:pStyle w:val="Bullet"/>
      </w:pPr>
      <w:r w:rsidRPr="00781513">
        <w:t xml:space="preserve">Although data show that audiometrists tend to serve in more regional, rural and remote areas than do audiologists, people in these underserviced areas have a need for audiology professionals who can provide a complete service, which audiometrists cannot always do. </w:t>
      </w:r>
      <w:r>
        <w:t>This means that audiometrists alone cannot address equity of access issues for underserviced populations.</w:t>
      </w:r>
    </w:p>
    <w:p w14:paraId="15CFA667" w14:textId="60F49F38" w:rsidR="00E745CF" w:rsidRDefault="00ED7A0F" w:rsidP="00FE26F0">
      <w:pPr>
        <w:pStyle w:val="BulletBeforeDash"/>
      </w:pPr>
      <w:r>
        <w:t>T</w:t>
      </w:r>
      <w:r w:rsidR="002338AB">
        <w:t>he unmet need requiring audiometrists to access MBS items is unclear</w:t>
      </w:r>
      <w:r w:rsidR="00AD7722">
        <w:t>.</w:t>
      </w:r>
      <w:r w:rsidR="002338AB">
        <w:t xml:space="preserve"> </w:t>
      </w:r>
      <w:r w:rsidR="00AD7722">
        <w:t>P</w:t>
      </w:r>
      <w:r w:rsidR="002338AB">
        <w:t xml:space="preserve">eople can already access </w:t>
      </w:r>
      <w:r w:rsidR="008022DC">
        <w:t>g</w:t>
      </w:r>
      <w:r w:rsidR="00A05566">
        <w:t xml:space="preserve">overnment-funded </w:t>
      </w:r>
      <w:r w:rsidR="002338AB">
        <w:t>audiometry services</w:t>
      </w:r>
    </w:p>
    <w:p w14:paraId="2195A45A" w14:textId="3C310FFC" w:rsidR="00E745CF" w:rsidRDefault="00730CE9" w:rsidP="006A092C">
      <w:pPr>
        <w:pStyle w:val="Dash"/>
        <w:tabs>
          <w:tab w:val="clear" w:pos="216"/>
          <w:tab w:val="clear" w:pos="720"/>
        </w:tabs>
        <w:ind w:left="709" w:hanging="349"/>
      </w:pPr>
      <w:r>
        <w:t>under</w:t>
      </w:r>
      <w:r w:rsidR="00A05566">
        <w:t xml:space="preserve"> the Hearing Services Program, </w:t>
      </w:r>
      <w:r w:rsidR="008022DC">
        <w:t>the National Disability Insurance Scheme</w:t>
      </w:r>
      <w:r w:rsidR="00BE0ECA">
        <w:t>, the Department of Veterans’ Affairs</w:t>
      </w:r>
      <w:r w:rsidR="008022DC">
        <w:t xml:space="preserve"> and WorkCover</w:t>
      </w:r>
    </w:p>
    <w:p w14:paraId="050972B9" w14:textId="1F05B764" w:rsidR="00CE18EF" w:rsidRDefault="00DD1AE4" w:rsidP="006A092C">
      <w:pPr>
        <w:pStyle w:val="DashLast"/>
      </w:pPr>
      <w:r>
        <w:lastRenderedPageBreak/>
        <w:t xml:space="preserve">through services performed on behalf of </w:t>
      </w:r>
      <w:r w:rsidR="003C6700">
        <w:t>medical practitioners</w:t>
      </w:r>
      <w:r>
        <w:t>.</w:t>
      </w:r>
    </w:p>
    <w:p w14:paraId="012DAA92" w14:textId="200AFF0E" w:rsidR="00CE18EF" w:rsidRDefault="00ED7A0F" w:rsidP="00FE26F0">
      <w:pPr>
        <w:pStyle w:val="BulletLast"/>
      </w:pPr>
      <w:r>
        <w:t>T</w:t>
      </w:r>
      <w:r w:rsidR="00085951">
        <w:t xml:space="preserve">he different education and training requirements </w:t>
      </w:r>
      <w:r w:rsidR="00E21A8C">
        <w:t>for</w:t>
      </w:r>
      <w:r w:rsidR="00085951">
        <w:t xml:space="preserve"> audiologist</w:t>
      </w:r>
      <w:r>
        <w:t>s</w:t>
      </w:r>
      <w:r w:rsidR="00085951">
        <w:t xml:space="preserve"> and audiometrists</w:t>
      </w:r>
      <w:r w:rsidR="003370D0">
        <w:rPr>
          <w:rStyle w:val="FootnoteReference"/>
        </w:rPr>
        <w:footnoteReference w:id="2"/>
      </w:r>
      <w:r w:rsidR="00085951">
        <w:t xml:space="preserve"> may disincentivise </w:t>
      </w:r>
      <w:r>
        <w:t>people from undertaking the extra qualifications required to become an audiologist, which could have workforce implications in the long term</w:t>
      </w:r>
      <w:r w:rsidR="00577BA8">
        <w:t>.</w:t>
      </w:r>
    </w:p>
    <w:p w14:paraId="46C6FC0C" w14:textId="49EDE499" w:rsidR="008C3F7D" w:rsidRDefault="008C3F7D" w:rsidP="00FA6F37">
      <w:pPr>
        <w:pStyle w:val="Heading2"/>
      </w:pPr>
      <w:bookmarkStart w:id="12" w:name="_Toc227740880"/>
      <w:r>
        <w:t>Draft recommendation</w:t>
      </w:r>
      <w:bookmarkEnd w:id="12"/>
    </w:p>
    <w:p w14:paraId="5147FDE3" w14:textId="0B5CCD9C" w:rsidR="004A0376" w:rsidRPr="004A0376" w:rsidRDefault="004A0376" w:rsidP="00FA6F37">
      <w:r w:rsidRPr="004A0376">
        <w:t>The MRAC does not support the proposal to allow audiometrists to access diagnostic audiology services under the MBS. These services w</w:t>
      </w:r>
      <w:r w:rsidR="00CA02E6">
        <w:t>ould</w:t>
      </w:r>
      <w:r w:rsidRPr="004A0376">
        <w:t xml:space="preserve"> continue to be limited to audiologists only.</w:t>
      </w:r>
    </w:p>
    <w:p w14:paraId="588CCBC0" w14:textId="401B223B" w:rsidR="00B8009D" w:rsidRPr="00B8009D" w:rsidRDefault="004A0376" w:rsidP="004A0376">
      <w:r w:rsidRPr="004A0376">
        <w:t xml:space="preserve">The MRAC acknowledges that audiometrists </w:t>
      </w:r>
      <w:r w:rsidR="00CA02E6">
        <w:t>can</w:t>
      </w:r>
      <w:r w:rsidRPr="004A0376">
        <w:t xml:space="preserve"> continue to support the delivery of MBS services within their scope of practice by acting under the supervision of a medical practitioner delivering diagnostic otolaryngology MBS items (11300–11345</w:t>
      </w:r>
      <w:r w:rsidR="00D74BCE">
        <w:t xml:space="preserve">, </w:t>
      </w:r>
      <w:r w:rsidR="002A4343" w:rsidRPr="002A4343">
        <w:t>excluding item 11304</w:t>
      </w:r>
      <w:r w:rsidRPr="004A0376">
        <w:t>).</w:t>
      </w:r>
      <w:bookmarkStart w:id="13" w:name="_Toc119068519"/>
      <w:bookmarkStart w:id="14" w:name="_Toc119920738"/>
    </w:p>
    <w:p w14:paraId="29B15F45" w14:textId="29EAA8DB" w:rsidR="00821270" w:rsidRDefault="002B7C7A" w:rsidP="00821270">
      <w:pPr>
        <w:pStyle w:val="Heading1"/>
      </w:pPr>
      <w:bookmarkStart w:id="15" w:name="_Toc227740881"/>
      <w:bookmarkEnd w:id="13"/>
      <w:bookmarkEnd w:id="14"/>
      <w:r>
        <w:lastRenderedPageBreak/>
        <w:t>Shortened forms</w:t>
      </w:r>
      <w:bookmarkEnd w:id="15"/>
    </w:p>
    <w:p w14:paraId="0F0D8441" w14:textId="2E1214FF" w:rsidR="0015569C" w:rsidRDefault="0015569C" w:rsidP="00F10291">
      <w:pPr>
        <w:ind w:left="1276" w:hanging="1276"/>
      </w:pPr>
      <w:r>
        <w:t>ACAud</w:t>
      </w:r>
      <w:r>
        <w:tab/>
      </w:r>
      <w:r w:rsidRPr="00E84262">
        <w:t>Australian College of Audiology</w:t>
      </w:r>
    </w:p>
    <w:p w14:paraId="273A8E38" w14:textId="53E18DE6" w:rsidR="00170633" w:rsidRPr="00170633" w:rsidRDefault="00170633" w:rsidP="00F10291">
      <w:pPr>
        <w:ind w:left="1276" w:hanging="1276"/>
      </w:pPr>
      <w:r w:rsidRPr="00170633">
        <w:t>A</w:t>
      </w:r>
      <w:r>
        <w:t>hpra</w:t>
      </w:r>
      <w:r w:rsidRPr="00170633">
        <w:tab/>
        <w:t>Australian Health Practitioner Regulation Agency</w:t>
      </w:r>
    </w:p>
    <w:p w14:paraId="14DC5B92" w14:textId="267850D9" w:rsidR="00F10291" w:rsidRPr="00170633" w:rsidRDefault="00F10291" w:rsidP="00F10291">
      <w:pPr>
        <w:ind w:left="1276" w:hanging="1276"/>
      </w:pPr>
      <w:r w:rsidRPr="00170633">
        <w:t>HSP</w:t>
      </w:r>
      <w:r w:rsidRPr="00170633">
        <w:tab/>
        <w:t>Hearing Services Program</w:t>
      </w:r>
    </w:p>
    <w:p w14:paraId="14D095B2" w14:textId="70C26740" w:rsidR="00F10291" w:rsidRPr="00170633" w:rsidRDefault="00F10291" w:rsidP="00F10291">
      <w:pPr>
        <w:ind w:left="1276" w:hanging="1276"/>
      </w:pPr>
      <w:r w:rsidRPr="00170633">
        <w:t>MBS</w:t>
      </w:r>
      <w:r w:rsidRPr="00170633">
        <w:tab/>
        <w:t>Medicare Benefits Schedule</w:t>
      </w:r>
    </w:p>
    <w:p w14:paraId="2CB495AE" w14:textId="6CFFFAF5" w:rsidR="00F10291" w:rsidRPr="00C549C1" w:rsidRDefault="00F10291" w:rsidP="00F10291">
      <w:pPr>
        <w:ind w:left="1276" w:hanging="1276"/>
      </w:pPr>
      <w:r w:rsidRPr="00170633">
        <w:t>MRAC</w:t>
      </w:r>
      <w:r w:rsidRPr="00170633">
        <w:tab/>
        <w:t>MBS Review Advisory Committee</w:t>
      </w:r>
    </w:p>
    <w:p w14:paraId="77D534CF" w14:textId="334B7AD2" w:rsidR="00170633" w:rsidRPr="00170633" w:rsidRDefault="00170633" w:rsidP="00F10291">
      <w:pPr>
        <w:ind w:left="1276" w:hanging="1276"/>
      </w:pPr>
      <w:r w:rsidRPr="00170633">
        <w:t>NDIS</w:t>
      </w:r>
      <w:r w:rsidRPr="00170633">
        <w:tab/>
        <w:t>National Disability Insurance Scheme</w:t>
      </w:r>
    </w:p>
    <w:p w14:paraId="4957EAFA" w14:textId="71B3A0D4" w:rsidR="00170633" w:rsidRPr="00170633" w:rsidRDefault="00170633" w:rsidP="00F10291">
      <w:pPr>
        <w:ind w:left="1276" w:hanging="1276"/>
      </w:pPr>
      <w:r w:rsidRPr="00170633">
        <w:t>NRAS</w:t>
      </w:r>
      <w:r w:rsidRPr="00170633">
        <w:tab/>
        <w:t>National Registration and Accreditation Scheme</w:t>
      </w:r>
    </w:p>
    <w:bookmarkEnd w:id="11"/>
    <w:p w14:paraId="621FAF4F" w14:textId="77777777" w:rsidR="00821270" w:rsidRDefault="00821270" w:rsidP="00821270">
      <w:r>
        <w:br w:type="page"/>
      </w:r>
    </w:p>
    <w:p w14:paraId="749550DF" w14:textId="338859F8" w:rsidR="00963577" w:rsidRDefault="00FF77E4" w:rsidP="00AE5A0B">
      <w:pPr>
        <w:pStyle w:val="Heading1"/>
      </w:pPr>
      <w:bookmarkStart w:id="16" w:name="_Toc227740882"/>
      <w:bookmarkStart w:id="17" w:name="_Toc107920657"/>
      <w:r>
        <w:lastRenderedPageBreak/>
        <w:t>Background</w:t>
      </w:r>
      <w:bookmarkEnd w:id="16"/>
    </w:p>
    <w:p w14:paraId="21FE9F98" w14:textId="4A0EE451" w:rsidR="00224AD3" w:rsidRDefault="00224AD3" w:rsidP="007D0E8F">
      <w:r>
        <w:t xml:space="preserve">On 3 May 2024, </w:t>
      </w:r>
      <w:r w:rsidR="00872DC5">
        <w:t xml:space="preserve">the Australian College of Audiology (ACAud) </w:t>
      </w:r>
      <w:r w:rsidR="000B2EC2">
        <w:t xml:space="preserve">– a recognised </w:t>
      </w:r>
      <w:r w:rsidR="00541F45">
        <w:t xml:space="preserve">professional body representing audiologists and audiometrists </w:t>
      </w:r>
      <w:r w:rsidR="00D51DBF">
        <w:t xml:space="preserve">– </w:t>
      </w:r>
      <w:r w:rsidR="00872DC5">
        <w:t xml:space="preserve">submitted a proposal to the then Department of Health and Aged Care </w:t>
      </w:r>
      <w:r w:rsidR="00D51DBF">
        <w:t>seek</w:t>
      </w:r>
      <w:r w:rsidR="0093322B">
        <w:t xml:space="preserve">ing </w:t>
      </w:r>
      <w:r w:rsidR="004F4F74">
        <w:t xml:space="preserve">a review </w:t>
      </w:r>
      <w:r w:rsidR="006651C6">
        <w:t xml:space="preserve">of select </w:t>
      </w:r>
      <w:r w:rsidR="00915764">
        <w:t xml:space="preserve">audiology </w:t>
      </w:r>
      <w:r w:rsidR="00C75213">
        <w:t>Medicare Benefits Schedule (MBS)</w:t>
      </w:r>
      <w:r w:rsidR="00915764">
        <w:t xml:space="preserve"> items </w:t>
      </w:r>
      <w:r w:rsidR="006651C6">
        <w:t>to allow access to</w:t>
      </w:r>
      <w:r w:rsidR="008318EC">
        <w:t xml:space="preserve"> audiometri</w:t>
      </w:r>
      <w:r w:rsidR="008318EC" w:rsidRPr="00AA5A68">
        <w:t>sts</w:t>
      </w:r>
      <w:r w:rsidR="004F23F8" w:rsidRPr="00AA5A68">
        <w:t>.</w:t>
      </w:r>
      <w:r w:rsidR="00EE6AD4" w:rsidRPr="00AA5A68">
        <w:t xml:space="preserve"> </w:t>
      </w:r>
      <w:r w:rsidR="00CE0A36">
        <w:t xml:space="preserve">At its meeting on 4 March 2025, </w:t>
      </w:r>
      <w:r w:rsidR="00FC77AE">
        <w:t>t</w:t>
      </w:r>
      <w:r w:rsidR="00EE369F">
        <w:t xml:space="preserve">he MBS Review Advisory Committee (MRAC) agreed to commence </w:t>
      </w:r>
      <w:r w:rsidR="00026BCD">
        <w:t>a whole-of-committee</w:t>
      </w:r>
      <w:r w:rsidR="00EE369F">
        <w:t xml:space="preserve"> </w:t>
      </w:r>
      <w:r w:rsidR="00C17EB1">
        <w:t>review</w:t>
      </w:r>
      <w:r w:rsidR="00E452FF">
        <w:t>.</w:t>
      </w:r>
    </w:p>
    <w:p w14:paraId="43234EE1" w14:textId="669DE0DB" w:rsidR="00A4358F" w:rsidRDefault="00694F66" w:rsidP="00B559C2">
      <w:r>
        <w:t>T</w:t>
      </w:r>
      <w:r w:rsidR="00FD6493">
        <w:t xml:space="preserve">he MBS items requested for review </w:t>
      </w:r>
      <w:r w:rsidR="00F4756D">
        <w:t>(</w:t>
      </w:r>
      <w:r w:rsidR="00F4756D">
        <w:fldChar w:fldCharType="begin"/>
      </w:r>
      <w:r w:rsidR="00F4756D">
        <w:instrText xml:space="preserve"> REF _Ref223434004 \h </w:instrText>
      </w:r>
      <w:r w:rsidR="00F4756D">
        <w:fldChar w:fldCharType="separate"/>
      </w:r>
      <w:r w:rsidR="00F14C31">
        <w:t xml:space="preserve">Table </w:t>
      </w:r>
      <w:r w:rsidR="00F14C31">
        <w:rPr>
          <w:noProof/>
        </w:rPr>
        <w:t>1</w:t>
      </w:r>
      <w:r w:rsidR="00F4756D">
        <w:fldChar w:fldCharType="end"/>
      </w:r>
      <w:r w:rsidR="00F4756D">
        <w:t xml:space="preserve">) </w:t>
      </w:r>
      <w:r w:rsidR="001374B6">
        <w:t xml:space="preserve">were recognised </w:t>
      </w:r>
      <w:r>
        <w:t xml:space="preserve">by ACAud </w:t>
      </w:r>
      <w:r w:rsidR="001374B6">
        <w:t xml:space="preserve">as being able to be performed by audiometrists </w:t>
      </w:r>
      <w:r w:rsidR="00F45555">
        <w:t xml:space="preserve">under the </w:t>
      </w:r>
      <w:hyperlink r:id="rId13" w:history="1">
        <w:r w:rsidR="00E60455">
          <w:rPr>
            <w:rStyle w:val="Hyperlink"/>
          </w:rPr>
          <w:t>scope of practice for audiologists and audiometrists</w:t>
        </w:r>
      </w:hyperlink>
      <w:r w:rsidR="004E487D">
        <w:t>.</w:t>
      </w:r>
    </w:p>
    <w:p w14:paraId="6794F404" w14:textId="528CDBC0" w:rsidR="0039680E" w:rsidRDefault="008060A9" w:rsidP="00FD4DED">
      <w:pPr>
        <w:pStyle w:val="TableTitle"/>
      </w:pPr>
      <w:bookmarkStart w:id="18" w:name="_Ref223434004"/>
      <w:r>
        <w:t xml:space="preserve">Table </w:t>
      </w:r>
      <w:r>
        <w:fldChar w:fldCharType="begin"/>
      </w:r>
      <w:r>
        <w:instrText>SEQ Table \* ARABIC</w:instrText>
      </w:r>
      <w:r>
        <w:fldChar w:fldCharType="separate"/>
      </w:r>
      <w:r w:rsidR="00F14C31">
        <w:rPr>
          <w:noProof/>
        </w:rPr>
        <w:t>1</w:t>
      </w:r>
      <w:r>
        <w:fldChar w:fldCharType="end"/>
      </w:r>
      <w:bookmarkEnd w:id="18"/>
      <w:r>
        <w:t xml:space="preserve">. </w:t>
      </w:r>
      <w:r w:rsidRPr="00502FC0">
        <w:t>Audiology MBS items requested for review</w:t>
      </w:r>
    </w:p>
    <w:tbl>
      <w:tblPr>
        <w:tblStyle w:val="GridTable4-Accent61"/>
        <w:tblW w:w="0" w:type="auto"/>
        <w:tblLook w:val="04A0" w:firstRow="1" w:lastRow="0" w:firstColumn="1" w:lastColumn="0" w:noHBand="0" w:noVBand="1"/>
      </w:tblPr>
      <w:tblGrid>
        <w:gridCol w:w="3941"/>
        <w:gridCol w:w="3941"/>
      </w:tblGrid>
      <w:tr w:rsidR="005147F1" w14:paraId="0144912C" w14:textId="77777777" w:rsidTr="00D20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1" w:type="dxa"/>
          </w:tcPr>
          <w:p w14:paraId="5FAA51B3" w14:textId="77777777" w:rsidR="009276CD" w:rsidRDefault="00D20901" w:rsidP="00062445">
            <w:pPr>
              <w:pStyle w:val="TableHeading"/>
              <w:rPr>
                <w:rFonts w:asciiTheme="minorHAnsi" w:hAnsiTheme="minorHAnsi" w:cstheme="minorHAnsi"/>
              </w:rPr>
            </w:pPr>
            <w:r w:rsidRPr="00062445">
              <w:rPr>
                <w:rFonts w:asciiTheme="minorHAnsi" w:hAnsiTheme="minorHAnsi" w:cstheme="minorHAnsi"/>
                <w:b/>
                <w:bCs/>
              </w:rPr>
              <w:t>Diagnostic audiology</w:t>
            </w:r>
            <w:r w:rsidR="0081114A" w:rsidRPr="00062445">
              <w:rPr>
                <w:rFonts w:asciiTheme="minorHAnsi" w:hAnsiTheme="minorHAnsi" w:cstheme="minorHAnsi"/>
                <w:b/>
                <w:bCs/>
              </w:rPr>
              <w:t xml:space="preserve"> MBS</w:t>
            </w:r>
            <w:r w:rsidRPr="00062445">
              <w:rPr>
                <w:rFonts w:asciiTheme="minorHAnsi" w:hAnsiTheme="minorHAnsi" w:cstheme="minorHAnsi"/>
                <w:b/>
                <w:bCs/>
              </w:rPr>
              <w:t xml:space="preserve"> items</w:t>
            </w:r>
          </w:p>
          <w:p w14:paraId="6F69384C" w14:textId="7D93EE5E" w:rsidR="00D20901" w:rsidRPr="009276CD" w:rsidRDefault="00D9080C" w:rsidP="00062445">
            <w:pPr>
              <w:pStyle w:val="TableHeading"/>
              <w:rPr>
                <w:rFonts w:asciiTheme="minorHAnsi" w:hAnsiTheme="minorHAnsi" w:cstheme="minorHAnsi"/>
                <w:b/>
                <w:bCs/>
              </w:rPr>
            </w:pPr>
            <w:r w:rsidRPr="00062445">
              <w:rPr>
                <w:rFonts w:asciiTheme="minorHAnsi" w:hAnsiTheme="minorHAnsi" w:cstheme="minorHAnsi"/>
                <w:b/>
                <w:bCs/>
              </w:rPr>
              <w:t>(</w:t>
            </w:r>
            <w:r w:rsidR="00220FDF" w:rsidRPr="00062445">
              <w:rPr>
                <w:rFonts w:asciiTheme="minorHAnsi" w:hAnsiTheme="minorHAnsi" w:cstheme="minorHAnsi"/>
                <w:b/>
                <w:bCs/>
              </w:rPr>
              <w:t>C</w:t>
            </w:r>
            <w:r w:rsidRPr="00062445">
              <w:rPr>
                <w:rFonts w:asciiTheme="minorHAnsi" w:hAnsiTheme="minorHAnsi" w:cstheme="minorHAnsi"/>
                <w:b/>
                <w:bCs/>
              </w:rPr>
              <w:t xml:space="preserve">urrently only accessible </w:t>
            </w:r>
            <w:r w:rsidR="00E52CDB" w:rsidRPr="00062445">
              <w:rPr>
                <w:rFonts w:asciiTheme="minorHAnsi" w:hAnsiTheme="minorHAnsi" w:cstheme="minorHAnsi"/>
                <w:b/>
                <w:bCs/>
              </w:rPr>
              <w:t>by</w:t>
            </w:r>
            <w:r w:rsidRPr="00062445">
              <w:rPr>
                <w:rFonts w:asciiTheme="minorHAnsi" w:hAnsiTheme="minorHAnsi" w:cstheme="minorHAnsi"/>
                <w:b/>
                <w:bCs/>
              </w:rPr>
              <w:t xml:space="preserve"> audiologists)</w:t>
            </w:r>
          </w:p>
        </w:tc>
        <w:tc>
          <w:tcPr>
            <w:tcW w:w="3941" w:type="dxa"/>
          </w:tcPr>
          <w:p w14:paraId="3D27C983" w14:textId="31C49B0E" w:rsidR="00D20901" w:rsidRPr="00062445" w:rsidRDefault="000F3B94" w:rsidP="000F3B94">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062445">
              <w:rPr>
                <w:rFonts w:asciiTheme="minorHAnsi" w:hAnsiTheme="minorHAnsi" w:cstheme="minorHAnsi"/>
                <w:b/>
                <w:bCs/>
              </w:rPr>
              <w:t xml:space="preserve">Chronic </w:t>
            </w:r>
            <w:r w:rsidR="00DE2FD6" w:rsidRPr="00062445">
              <w:rPr>
                <w:rFonts w:asciiTheme="minorHAnsi" w:hAnsiTheme="minorHAnsi" w:cstheme="minorHAnsi"/>
                <w:b/>
                <w:bCs/>
              </w:rPr>
              <w:t>condition</w:t>
            </w:r>
            <w:r w:rsidRPr="00062445">
              <w:rPr>
                <w:rFonts w:asciiTheme="minorHAnsi" w:hAnsiTheme="minorHAnsi" w:cstheme="minorHAnsi"/>
                <w:b/>
                <w:bCs/>
              </w:rPr>
              <w:t xml:space="preserve"> management</w:t>
            </w:r>
            <w:r w:rsidR="0081114A" w:rsidRPr="00062445">
              <w:rPr>
                <w:rFonts w:asciiTheme="minorHAnsi" w:hAnsiTheme="minorHAnsi" w:cstheme="minorHAnsi"/>
                <w:b/>
                <w:bCs/>
              </w:rPr>
              <w:t xml:space="preserve"> MBS</w:t>
            </w:r>
            <w:r w:rsidRPr="00062445">
              <w:rPr>
                <w:rFonts w:asciiTheme="minorHAnsi" w:hAnsiTheme="minorHAnsi" w:cstheme="minorHAnsi"/>
                <w:b/>
                <w:bCs/>
              </w:rPr>
              <w:t xml:space="preserve"> items</w:t>
            </w:r>
          </w:p>
          <w:p w14:paraId="32A1B90A" w14:textId="7A84E5E8" w:rsidR="00220FDF" w:rsidRPr="009276CD" w:rsidRDefault="00220FDF" w:rsidP="000F3B94">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062445">
              <w:rPr>
                <w:rFonts w:asciiTheme="minorHAnsi" w:hAnsiTheme="minorHAnsi" w:cstheme="minorHAnsi"/>
                <w:b/>
                <w:bCs/>
              </w:rPr>
              <w:t xml:space="preserve">(Currently only accessible by </w:t>
            </w:r>
            <w:r w:rsidR="00B03775" w:rsidRPr="00062445">
              <w:rPr>
                <w:rFonts w:asciiTheme="minorHAnsi" w:hAnsiTheme="minorHAnsi" w:cstheme="minorHAnsi"/>
                <w:b/>
                <w:bCs/>
              </w:rPr>
              <w:t>audiologists)</w:t>
            </w:r>
          </w:p>
        </w:tc>
      </w:tr>
      <w:tr w:rsidR="005147F1" w14:paraId="7C48DEB9" w14:textId="77777777" w:rsidTr="00D20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1" w:type="dxa"/>
          </w:tcPr>
          <w:p w14:paraId="55111F86" w14:textId="77777777" w:rsidR="00D20901" w:rsidRPr="0039680E" w:rsidRDefault="00BD6D70" w:rsidP="000F3B94">
            <w:pPr>
              <w:pStyle w:val="TableBullet"/>
              <w:rPr>
                <w:rFonts w:asciiTheme="minorHAnsi" w:hAnsiTheme="minorHAnsi" w:cstheme="minorHAnsi"/>
                <w:b w:val="0"/>
                <w:bCs w:val="0"/>
              </w:rPr>
            </w:pPr>
            <w:r w:rsidRPr="0039680E">
              <w:rPr>
                <w:rFonts w:asciiTheme="minorHAnsi" w:hAnsiTheme="minorHAnsi" w:cstheme="minorHAnsi"/>
                <w:b w:val="0"/>
                <w:bCs w:val="0"/>
              </w:rPr>
              <w:t>82306 – non-determinate audiometry</w:t>
            </w:r>
          </w:p>
          <w:p w14:paraId="6298EDC5" w14:textId="77777777" w:rsidR="00BD6D70" w:rsidRPr="0039680E" w:rsidRDefault="00BD6D70" w:rsidP="000F3B94">
            <w:pPr>
              <w:pStyle w:val="TableBullet"/>
              <w:rPr>
                <w:rFonts w:asciiTheme="minorHAnsi" w:hAnsiTheme="minorHAnsi" w:cstheme="minorHAnsi"/>
                <w:b w:val="0"/>
                <w:bCs w:val="0"/>
              </w:rPr>
            </w:pPr>
            <w:r w:rsidRPr="0039680E">
              <w:rPr>
                <w:rFonts w:asciiTheme="minorHAnsi" w:hAnsiTheme="minorHAnsi" w:cstheme="minorHAnsi"/>
                <w:b w:val="0"/>
                <w:bCs w:val="0"/>
              </w:rPr>
              <w:t>82309 – air conduction audiogram</w:t>
            </w:r>
          </w:p>
          <w:p w14:paraId="027D2830" w14:textId="77777777" w:rsidR="00BD6D70" w:rsidRPr="0039680E" w:rsidRDefault="00BD6D70" w:rsidP="000F3B94">
            <w:pPr>
              <w:pStyle w:val="TableBullet"/>
              <w:rPr>
                <w:rFonts w:asciiTheme="minorHAnsi" w:hAnsiTheme="minorHAnsi" w:cstheme="minorHAnsi"/>
                <w:b w:val="0"/>
                <w:bCs w:val="0"/>
              </w:rPr>
            </w:pPr>
            <w:r w:rsidRPr="0039680E">
              <w:rPr>
                <w:rFonts w:asciiTheme="minorHAnsi" w:hAnsiTheme="minorHAnsi" w:cstheme="minorHAnsi"/>
                <w:b w:val="0"/>
                <w:bCs w:val="0"/>
              </w:rPr>
              <w:t>82312 – air and bone conduction audiogram or air conduction and speech discrimination audiogram</w:t>
            </w:r>
          </w:p>
          <w:p w14:paraId="0E03CA1F" w14:textId="77777777" w:rsidR="00BD6D70" w:rsidRPr="0039680E" w:rsidRDefault="00BD6D70" w:rsidP="000F3B94">
            <w:pPr>
              <w:pStyle w:val="TableBullet"/>
              <w:rPr>
                <w:rFonts w:asciiTheme="minorHAnsi" w:hAnsiTheme="minorHAnsi" w:cstheme="minorHAnsi"/>
                <w:b w:val="0"/>
                <w:bCs w:val="0"/>
              </w:rPr>
            </w:pPr>
            <w:r w:rsidRPr="0039680E">
              <w:rPr>
                <w:rFonts w:asciiTheme="minorHAnsi" w:hAnsiTheme="minorHAnsi" w:cstheme="minorHAnsi"/>
                <w:b w:val="0"/>
                <w:bCs w:val="0"/>
              </w:rPr>
              <w:t>82315 – air and bone conduction and speech discrimination audiogram</w:t>
            </w:r>
          </w:p>
          <w:p w14:paraId="18FD7FA5" w14:textId="77777777" w:rsidR="00BD6D70" w:rsidRPr="0039680E" w:rsidRDefault="00BD6D70" w:rsidP="000F3B94">
            <w:pPr>
              <w:pStyle w:val="TableBullet"/>
              <w:rPr>
                <w:rFonts w:asciiTheme="minorHAnsi" w:hAnsiTheme="minorHAnsi" w:cstheme="minorHAnsi"/>
                <w:b w:val="0"/>
                <w:bCs w:val="0"/>
              </w:rPr>
            </w:pPr>
            <w:r w:rsidRPr="0039680E">
              <w:rPr>
                <w:rFonts w:asciiTheme="minorHAnsi" w:hAnsiTheme="minorHAnsi" w:cstheme="minorHAnsi"/>
                <w:b w:val="0"/>
                <w:bCs w:val="0"/>
              </w:rPr>
              <w:t>82318 – air and bone conduction and speech discrimination audiogram with other cochlear tests</w:t>
            </w:r>
          </w:p>
          <w:p w14:paraId="3E8204F9" w14:textId="672DAD3C" w:rsidR="00BD6D70" w:rsidRPr="0039680E" w:rsidRDefault="00BD6D70" w:rsidP="000F3B94">
            <w:pPr>
              <w:pStyle w:val="TableBullet"/>
              <w:rPr>
                <w:rFonts w:asciiTheme="minorHAnsi" w:hAnsiTheme="minorHAnsi" w:cstheme="minorHAnsi"/>
                <w:b w:val="0"/>
                <w:bCs w:val="0"/>
              </w:rPr>
            </w:pPr>
            <w:r w:rsidRPr="0039680E">
              <w:rPr>
                <w:rFonts w:asciiTheme="minorHAnsi" w:hAnsiTheme="minorHAnsi" w:cstheme="minorHAnsi"/>
                <w:b w:val="0"/>
                <w:bCs w:val="0"/>
              </w:rPr>
              <w:t>82324 – impedance audiogram involving tympanometry and measurement of static compliance and acoustic reflex</w:t>
            </w:r>
          </w:p>
        </w:tc>
        <w:tc>
          <w:tcPr>
            <w:tcW w:w="3941" w:type="dxa"/>
          </w:tcPr>
          <w:p w14:paraId="1C4B245D" w14:textId="77777777" w:rsidR="00D20901" w:rsidRPr="0039680E" w:rsidRDefault="0039680E" w:rsidP="000F3B94">
            <w:pPr>
              <w:pStyle w:val="Table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680E">
              <w:rPr>
                <w:rFonts w:asciiTheme="minorHAnsi" w:hAnsiTheme="minorHAnsi" w:cstheme="minorHAnsi"/>
              </w:rPr>
              <w:t>10952 – people with a chronic or terminal medical condition and complex care needs (AUDIOLOGY)</w:t>
            </w:r>
          </w:p>
          <w:p w14:paraId="1D05A2F2" w14:textId="0CF58F0C" w:rsidR="0039680E" w:rsidRPr="0039680E" w:rsidRDefault="0039680E" w:rsidP="000F3B94">
            <w:pPr>
              <w:pStyle w:val="Table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680E">
              <w:rPr>
                <w:rFonts w:asciiTheme="minorHAnsi" w:hAnsiTheme="minorHAnsi" w:cstheme="minorHAnsi"/>
              </w:rPr>
              <w:t>81310 – Aboriginal or Torres Strait Islander Australians who have had a health assessment (AUDIOLOGY HEALTH SERVICE)</w:t>
            </w:r>
          </w:p>
        </w:tc>
      </w:tr>
    </w:tbl>
    <w:p w14:paraId="7ACD6F85" w14:textId="77777777" w:rsidR="0039680E" w:rsidRDefault="0039680E" w:rsidP="0039680E">
      <w:pPr>
        <w:pStyle w:val="TFIHolderSpace"/>
      </w:pPr>
    </w:p>
    <w:p w14:paraId="1E3659D6" w14:textId="1FB7C540" w:rsidR="00A6668B" w:rsidRDefault="00A202D2" w:rsidP="007D5D6E">
      <w:r>
        <w:t xml:space="preserve">The proposal </w:t>
      </w:r>
      <w:r w:rsidR="00290256">
        <w:t>wa</w:t>
      </w:r>
      <w:r>
        <w:t xml:space="preserve">s not seeking </w:t>
      </w:r>
      <w:r w:rsidR="001C0D89">
        <w:t xml:space="preserve">changes to the requirements of these existing services other than </w:t>
      </w:r>
      <w:r w:rsidR="00566D78">
        <w:t xml:space="preserve">expanding </w:t>
      </w:r>
      <w:r w:rsidR="001C0D89">
        <w:t>provider eligibility</w:t>
      </w:r>
      <w:r w:rsidR="00566D78">
        <w:t xml:space="preserve"> to audiometrists</w:t>
      </w:r>
      <w:r w:rsidR="001C0D89">
        <w:t>.</w:t>
      </w:r>
    </w:p>
    <w:p w14:paraId="2FAEE790" w14:textId="147D4EA9" w:rsidR="00894FE7" w:rsidRDefault="00894FE7" w:rsidP="007D5D6E">
      <w:r>
        <w:t xml:space="preserve">The proposal </w:t>
      </w:r>
      <w:r w:rsidR="00B96D43">
        <w:t>wa</w:t>
      </w:r>
      <w:r>
        <w:t xml:space="preserve">s also not seeking access to all diagnostic audiology items – items for brain stem evoked response audiometry, programming of auditory implants and otoacoustic emission audiometry can be claimed by audiologists but </w:t>
      </w:r>
      <w:r w:rsidR="003416B5">
        <w:t>were not</w:t>
      </w:r>
      <w:r>
        <w:t xml:space="preserve"> included in the proposal.</w:t>
      </w:r>
    </w:p>
    <w:p w14:paraId="3597BA62" w14:textId="11123C57" w:rsidR="000921D9" w:rsidRDefault="000921D9" w:rsidP="007D5D6E">
      <w:r w:rsidRPr="00FB420F">
        <w:t>The proposal did not request access to allied health telehealth items</w:t>
      </w:r>
      <w:r w:rsidR="00F90907">
        <w:t xml:space="preserve"> that correspond with the</w:t>
      </w:r>
      <w:r w:rsidR="006B652F">
        <w:t xml:space="preserve"> requested</w:t>
      </w:r>
      <w:r w:rsidR="00F90907">
        <w:t xml:space="preserve"> </w:t>
      </w:r>
      <w:r w:rsidR="00A84A91">
        <w:t>face-to-face</w:t>
      </w:r>
      <w:r w:rsidR="00AA7B9B">
        <w:t xml:space="preserve"> </w:t>
      </w:r>
      <w:r w:rsidR="009B593D">
        <w:t>audiology items</w:t>
      </w:r>
      <w:r w:rsidRPr="00FB420F">
        <w:t>.</w:t>
      </w:r>
    </w:p>
    <w:p w14:paraId="407BCD7D" w14:textId="16C65B84" w:rsidR="00386AB9" w:rsidRDefault="00386AB9" w:rsidP="00386AB9">
      <w:pPr>
        <w:pStyle w:val="Heading2"/>
      </w:pPr>
      <w:bookmarkStart w:id="19" w:name="_Toc227740883"/>
      <w:r>
        <w:t>Review justification</w:t>
      </w:r>
      <w:bookmarkEnd w:id="19"/>
    </w:p>
    <w:p w14:paraId="3BB235B4" w14:textId="472EA2DB" w:rsidR="00BE3D6D" w:rsidRDefault="00E00992" w:rsidP="003B0A66">
      <w:r>
        <w:t xml:space="preserve">It is estimated that around 1 in 6 Australians </w:t>
      </w:r>
      <w:r w:rsidR="00FC49A6">
        <w:t>have hearing loss, and this is expected to increase with an ageing population.</w:t>
      </w:r>
      <w:r w:rsidR="00D8058B">
        <w:t xml:space="preserve"> Early intervention leads to better communication, reduced cognitive decline and better social connection</w:t>
      </w:r>
      <w:r w:rsidR="00C56484">
        <w:t xml:space="preserve"> for </w:t>
      </w:r>
      <w:r w:rsidR="001A514A">
        <w:t>consumers</w:t>
      </w:r>
      <w:r w:rsidR="00C56484">
        <w:t>, and reduces costs associated with untreated hearing loss</w:t>
      </w:r>
      <w:r w:rsidR="008C4C0E">
        <w:t xml:space="preserve"> (estimated to be </w:t>
      </w:r>
      <w:r w:rsidR="0050300A">
        <w:t>$15.9 billion per year in Australia)</w:t>
      </w:r>
      <w:r w:rsidR="00C56484">
        <w:t>.</w:t>
      </w:r>
    </w:p>
    <w:p w14:paraId="153AE893" w14:textId="0334A68B" w:rsidR="008B4850" w:rsidRDefault="008B4850" w:rsidP="003B0A66">
      <w:r>
        <w:lastRenderedPageBreak/>
        <w:t>In Australia</w:t>
      </w:r>
      <w:r w:rsidR="004E1413">
        <w:t xml:space="preserve">, </w:t>
      </w:r>
      <w:r w:rsidR="008E118A">
        <w:t xml:space="preserve">hearing health </w:t>
      </w:r>
      <w:r w:rsidR="00BF3635">
        <w:t>care can be accessed in</w:t>
      </w:r>
      <w:r w:rsidR="004E1413" w:rsidRPr="004E1413">
        <w:t xml:space="preserve"> various ways, including through private providers and government programs. </w:t>
      </w:r>
      <w:r w:rsidR="00260837">
        <w:t>Relevant g</w:t>
      </w:r>
      <w:r w:rsidR="004E1413" w:rsidRPr="004E1413">
        <w:t xml:space="preserve">overnment programs include the MBS, </w:t>
      </w:r>
      <w:r w:rsidR="00FC6BB6">
        <w:t xml:space="preserve">the </w:t>
      </w:r>
      <w:r w:rsidR="004E1413" w:rsidRPr="004E1413">
        <w:t>Hearing Services Program (HSP), the National Disability Insurance Scheme (NDIS) and the Department of Veterans’ Affairs (DVA).</w:t>
      </w:r>
      <w:r w:rsidR="00E93649">
        <w:rPr>
          <w:rStyle w:val="FootnoteReference"/>
        </w:rPr>
        <w:footnoteReference w:id="3"/>
      </w:r>
    </w:p>
    <w:p w14:paraId="1D4F28A1" w14:textId="3D577D0A" w:rsidR="003B0A66" w:rsidRDefault="00D963D1" w:rsidP="003B0A66">
      <w:r>
        <w:t xml:space="preserve">ACAud proposed that expanding MBS </w:t>
      </w:r>
      <w:r w:rsidR="002964B9">
        <w:t xml:space="preserve">access </w:t>
      </w:r>
      <w:r>
        <w:t>to audiometrists</w:t>
      </w:r>
      <w:r w:rsidR="005E5FB8">
        <w:t xml:space="preserve"> </w:t>
      </w:r>
      <w:r w:rsidR="007A61BC">
        <w:t xml:space="preserve">to services </w:t>
      </w:r>
      <w:r w:rsidR="005E5FB8">
        <w:t>within their scope of practice</w:t>
      </w:r>
      <w:r>
        <w:t xml:space="preserve"> would improve access, continuity and equity of hearing care, especially </w:t>
      </w:r>
      <w:r w:rsidR="00D96DF3">
        <w:t>for</w:t>
      </w:r>
      <w:r>
        <w:t xml:space="preserve"> </w:t>
      </w:r>
      <w:r w:rsidR="00E52190">
        <w:t>older people</w:t>
      </w:r>
      <w:r>
        <w:t>, First Nations</w:t>
      </w:r>
      <w:r w:rsidR="00E52190">
        <w:t xml:space="preserve"> people</w:t>
      </w:r>
      <w:r>
        <w:t xml:space="preserve">, </w:t>
      </w:r>
      <w:r w:rsidR="0057590E">
        <w:t>and</w:t>
      </w:r>
      <w:r w:rsidR="00E52190">
        <w:t xml:space="preserve"> </w:t>
      </w:r>
      <w:r w:rsidR="00614BC6">
        <w:t>people</w:t>
      </w:r>
      <w:r w:rsidR="00E52190">
        <w:t xml:space="preserve"> who</w:t>
      </w:r>
      <w:r>
        <w:t xml:space="preserve"> live in regional, rural </w:t>
      </w:r>
      <w:r w:rsidR="00E52190">
        <w:t xml:space="preserve">or </w:t>
      </w:r>
      <w:r>
        <w:t>remote areas. Audiometrists</w:t>
      </w:r>
      <w:r w:rsidR="00BE3D6D">
        <w:t xml:space="preserve"> work in diverse settings including private </w:t>
      </w:r>
      <w:r w:rsidR="00786488">
        <w:t>and</w:t>
      </w:r>
      <w:r w:rsidR="00BE3D6D">
        <w:t xml:space="preserve"> government-contracted sites, aged care, and Aboriginal and Torres Strait Islander services. </w:t>
      </w:r>
      <w:r w:rsidR="002047FE">
        <w:t>In the proposal</w:t>
      </w:r>
      <w:r w:rsidR="00DE43C4">
        <w:t>,</w:t>
      </w:r>
      <w:r w:rsidR="002047FE">
        <w:t xml:space="preserve"> </w:t>
      </w:r>
      <w:r w:rsidR="00671627">
        <w:t xml:space="preserve">ACAud </w:t>
      </w:r>
      <w:r w:rsidR="004F019B">
        <w:t xml:space="preserve">report </w:t>
      </w:r>
      <w:r w:rsidR="002047FE">
        <w:t>that audio</w:t>
      </w:r>
      <w:r w:rsidR="000B0ECF">
        <w:t xml:space="preserve">metrists </w:t>
      </w:r>
      <w:r w:rsidR="00EB3133">
        <w:t xml:space="preserve">cover more postcodes </w:t>
      </w:r>
      <w:r w:rsidR="0029192B">
        <w:t xml:space="preserve">per clinician </w:t>
      </w:r>
      <w:r w:rsidR="00EB3133">
        <w:t>on average tha</w:t>
      </w:r>
      <w:r w:rsidR="0029192B">
        <w:t>n</w:t>
      </w:r>
      <w:r w:rsidR="00EB3133">
        <w:t xml:space="preserve"> audiologists (2.47 postcodes</w:t>
      </w:r>
      <w:r w:rsidR="0029192B">
        <w:t xml:space="preserve"> per audiometrist </w:t>
      </w:r>
      <w:r w:rsidR="002C3FEA">
        <w:t>compared with 1.65 postcodes per audiologist)</w:t>
      </w:r>
      <w:r w:rsidR="00A70103">
        <w:t xml:space="preserve"> and are more likely to </w:t>
      </w:r>
      <w:r w:rsidR="008A5426">
        <w:t xml:space="preserve">operate in </w:t>
      </w:r>
      <w:r w:rsidR="00D41743">
        <w:t>rural and regional areas (Modified Monash classifications 2–6</w:t>
      </w:r>
      <w:r w:rsidR="002716AF">
        <w:t xml:space="preserve">; </w:t>
      </w:r>
      <w:r w:rsidR="00D242AD">
        <w:t xml:space="preserve">68% of audiometrists </w:t>
      </w:r>
      <w:r w:rsidR="00D8058B">
        <w:t>compared with 42% of audiologists).</w:t>
      </w:r>
    </w:p>
    <w:p w14:paraId="430AF50A" w14:textId="42DA6E16" w:rsidR="009975BA" w:rsidRDefault="004D4AD6" w:rsidP="003B0A66">
      <w:r>
        <w:t xml:space="preserve">ACAud also proposed that </w:t>
      </w:r>
      <w:r w:rsidR="007665A0">
        <w:t>expanding access w</w:t>
      </w:r>
      <w:r w:rsidR="00CA16F6">
        <w:t>ould</w:t>
      </w:r>
      <w:r w:rsidR="007665A0">
        <w:t xml:space="preserve"> help </w:t>
      </w:r>
      <w:r w:rsidR="009D2747">
        <w:t>address projected workforce shortages and an increased demand from an ageing population</w:t>
      </w:r>
      <w:r w:rsidR="00BB5EA1">
        <w:t xml:space="preserve"> without the need for new infrastructure</w:t>
      </w:r>
      <w:r w:rsidR="008C4C0E">
        <w:t>.</w:t>
      </w:r>
      <w:r w:rsidR="00790E5A">
        <w:t xml:space="preserve"> It</w:t>
      </w:r>
      <w:r w:rsidR="001244B0">
        <w:t xml:space="preserve"> would </w:t>
      </w:r>
      <w:r w:rsidR="00790E5A">
        <w:t xml:space="preserve">also ensure consistency, </w:t>
      </w:r>
      <w:r w:rsidR="00934C25">
        <w:t xml:space="preserve">clarity and fairness across the </w:t>
      </w:r>
      <w:r w:rsidR="00B32AC0">
        <w:t xml:space="preserve">audiology and audiometry </w:t>
      </w:r>
      <w:r w:rsidR="00934C25">
        <w:t>profession</w:t>
      </w:r>
      <w:r w:rsidR="00B32AC0">
        <w:t>s</w:t>
      </w:r>
      <w:r w:rsidR="00B218CE">
        <w:t>.</w:t>
      </w:r>
    </w:p>
    <w:p w14:paraId="49FED19C" w14:textId="087A345A" w:rsidR="00AE5A0B" w:rsidRDefault="00644677" w:rsidP="004278E2">
      <w:pPr>
        <w:pStyle w:val="Heading2"/>
      </w:pPr>
      <w:bookmarkStart w:id="20" w:name="_Toc227740884"/>
      <w:r>
        <w:t>Review scope</w:t>
      </w:r>
      <w:bookmarkEnd w:id="20"/>
    </w:p>
    <w:p w14:paraId="26C86A5B" w14:textId="58F4E040" w:rsidR="00A17C80" w:rsidRDefault="00A17C80" w:rsidP="00A17C80">
      <w:pPr>
        <w:pStyle w:val="NormalBeforeBullet"/>
      </w:pPr>
      <w:r>
        <w:t xml:space="preserve">This review </w:t>
      </w:r>
      <w:r w:rsidR="00BD0603">
        <w:t xml:space="preserve">is </w:t>
      </w:r>
      <w:r>
        <w:t>consider</w:t>
      </w:r>
      <w:r w:rsidR="00BD0603">
        <w:t>ing</w:t>
      </w:r>
      <w:r>
        <w:t xml:space="preserve"> whether the services described under existing MBS items 82306, 82309, 82312, 82315, 82318, 82324, 10952 and 81310 are within the scope of practice of audiometrists, and if audiometrists should be eligible to provide these services under the MBS. The scope of the review </w:t>
      </w:r>
      <w:r w:rsidR="00211BA7">
        <w:t>include</w:t>
      </w:r>
      <w:r w:rsidR="00BD0603">
        <w:t>s</w:t>
      </w:r>
      <w:r>
        <w:t>:</w:t>
      </w:r>
    </w:p>
    <w:p w14:paraId="71A4F082" w14:textId="58D6587D" w:rsidR="00A17C80" w:rsidRDefault="00A17C80" w:rsidP="007C3A42">
      <w:pPr>
        <w:pStyle w:val="Bullet"/>
        <w:spacing w:line="240" w:lineRule="auto"/>
        <w:ind w:left="357" w:hanging="357"/>
      </w:pPr>
      <w:r>
        <w:t>whether the proposed services are within the scope of practice for audiometrists</w:t>
      </w:r>
    </w:p>
    <w:p w14:paraId="575B129A" w14:textId="1827D348" w:rsidR="00A17C80" w:rsidRDefault="00A17C80" w:rsidP="007C3A42">
      <w:pPr>
        <w:pStyle w:val="Bullet"/>
        <w:spacing w:line="240" w:lineRule="auto"/>
        <w:ind w:left="357" w:hanging="357"/>
      </w:pPr>
      <w:r>
        <w:t>consideration of the</w:t>
      </w:r>
      <w:r w:rsidR="0001626C">
        <w:t xml:space="preserve"> education,</w:t>
      </w:r>
      <w:r>
        <w:t xml:space="preserve"> training and capability of audiometrists to provide these services </w:t>
      </w:r>
      <w:r w:rsidR="00211BA7">
        <w:t>compared with</w:t>
      </w:r>
      <w:r>
        <w:t xml:space="preserve"> audiologists</w:t>
      </w:r>
    </w:p>
    <w:p w14:paraId="0E423F69" w14:textId="21F4B8E4" w:rsidR="00A17C80" w:rsidRDefault="00BB089D" w:rsidP="007C3A42">
      <w:pPr>
        <w:pStyle w:val="Bullet"/>
        <w:spacing w:line="240" w:lineRule="auto"/>
        <w:ind w:left="357" w:hanging="357"/>
      </w:pPr>
      <w:r>
        <w:t>c</w:t>
      </w:r>
      <w:r w:rsidR="00A17C80">
        <w:t xml:space="preserve">onsideration of the safety and efficacy of these services </w:t>
      </w:r>
      <w:r>
        <w:t xml:space="preserve">if </w:t>
      </w:r>
      <w:r w:rsidR="00A17C80">
        <w:t>provided by audiometrists</w:t>
      </w:r>
    </w:p>
    <w:p w14:paraId="473A5DCA" w14:textId="3A957A97" w:rsidR="00A17C80" w:rsidRDefault="00A17C80" w:rsidP="007C3A42">
      <w:pPr>
        <w:pStyle w:val="Bullet"/>
        <w:spacing w:line="240" w:lineRule="auto"/>
        <w:ind w:left="357" w:hanging="357"/>
      </w:pPr>
      <w:r>
        <w:t xml:space="preserve">any risks for a </w:t>
      </w:r>
      <w:r w:rsidR="004A7ADF">
        <w:t xml:space="preserve">consumer </w:t>
      </w:r>
      <w:r w:rsidR="00BB089D">
        <w:t>if</w:t>
      </w:r>
      <w:r>
        <w:t xml:space="preserve"> treated by an audiometrist </w:t>
      </w:r>
      <w:r w:rsidR="00BB089D">
        <w:t xml:space="preserve">instead of </w:t>
      </w:r>
      <w:r>
        <w:t>an audiologist</w:t>
      </w:r>
    </w:p>
    <w:p w14:paraId="41E4FD71" w14:textId="6E65DADF" w:rsidR="00BB089D" w:rsidRDefault="00A17C80" w:rsidP="007C3A42">
      <w:pPr>
        <w:pStyle w:val="Bullet"/>
        <w:spacing w:line="240" w:lineRule="auto"/>
        <w:ind w:left="357" w:hanging="357"/>
      </w:pPr>
      <w:r>
        <w:t xml:space="preserve">benefits of increased provider eligibility under the MBS for </w:t>
      </w:r>
      <w:r w:rsidR="00EE22E4">
        <w:t>consumer</w:t>
      </w:r>
      <w:r>
        <w:t xml:space="preserve"> access to audiology services, specifically in a rural and remote context</w:t>
      </w:r>
    </w:p>
    <w:p w14:paraId="4B79D7DC" w14:textId="2CC34661" w:rsidR="004278E2" w:rsidRDefault="00A17C80" w:rsidP="007C3A42">
      <w:pPr>
        <w:pStyle w:val="Bullet"/>
        <w:spacing w:line="240" w:lineRule="auto"/>
        <w:ind w:left="357" w:hanging="357"/>
      </w:pPr>
      <w:r>
        <w:t xml:space="preserve">consideration of professional relationships and </w:t>
      </w:r>
      <w:r w:rsidR="001432E3">
        <w:t>patient</w:t>
      </w:r>
      <w:r w:rsidR="004A7ADF">
        <w:t xml:space="preserve"> </w:t>
      </w:r>
      <w:r>
        <w:t xml:space="preserve">pathways between audiometrists, audiologists, otolaryngologists and </w:t>
      </w:r>
      <w:r w:rsidR="006F6D1F">
        <w:t>general practitioners (</w:t>
      </w:r>
      <w:r>
        <w:t>GPs</w:t>
      </w:r>
      <w:r w:rsidR="006F6D1F">
        <w:t>)</w:t>
      </w:r>
      <w:r>
        <w:t xml:space="preserve"> for patient management</w:t>
      </w:r>
    </w:p>
    <w:p w14:paraId="3EAFCE17" w14:textId="1267235B" w:rsidR="006770FC" w:rsidRDefault="006770FC" w:rsidP="007C3A42">
      <w:pPr>
        <w:pStyle w:val="BulletLast"/>
        <w:spacing w:line="240" w:lineRule="auto"/>
        <w:ind w:left="357" w:hanging="357"/>
      </w:pPr>
      <w:r w:rsidRPr="006770FC">
        <w:t>consideration of any unintended consequences of allowing audiometrists access to the proposed services under the MBS.</w:t>
      </w:r>
    </w:p>
    <w:p w14:paraId="379C485C" w14:textId="2F132ECF" w:rsidR="00940FE4" w:rsidRDefault="00ED2AF5" w:rsidP="008C093B">
      <w:r>
        <w:t>To ensure full consideration of this topic</w:t>
      </w:r>
      <w:r w:rsidR="00940FE4">
        <w:t xml:space="preserve">, </w:t>
      </w:r>
      <w:r w:rsidR="00001E2A">
        <w:t xml:space="preserve">the </w:t>
      </w:r>
      <w:r w:rsidR="00940FE4">
        <w:t xml:space="preserve">MRAC </w:t>
      </w:r>
      <w:r>
        <w:t>sought</w:t>
      </w:r>
      <w:r w:rsidR="004D2BD5">
        <w:t xml:space="preserve"> </w:t>
      </w:r>
      <w:r w:rsidR="00A970CC">
        <w:t xml:space="preserve">direct </w:t>
      </w:r>
      <w:r w:rsidR="004D2BD5">
        <w:t>advice from a representative of ACAud</w:t>
      </w:r>
      <w:r w:rsidR="00D04615">
        <w:t xml:space="preserve">, as well as feedback from both targeted and public consultation (see </w:t>
      </w:r>
      <w:hyperlink w:anchor="_Consultation_and_feedback_1" w:history="1">
        <w:r w:rsidR="00D04615" w:rsidRPr="00D04615">
          <w:rPr>
            <w:rStyle w:val="Hyperlink"/>
          </w:rPr>
          <w:t>Consultation and feedback review process</w:t>
        </w:r>
      </w:hyperlink>
      <w:r w:rsidR="00D04615">
        <w:t>).</w:t>
      </w:r>
    </w:p>
    <w:p w14:paraId="7F283F39" w14:textId="75E68737" w:rsidR="006224DA" w:rsidRDefault="00736669" w:rsidP="006224DA">
      <w:pPr>
        <w:pStyle w:val="Heading2"/>
      </w:pPr>
      <w:bookmarkStart w:id="21" w:name="_Toc227740885"/>
      <w:r>
        <w:t>MBS Review Advisory Committee</w:t>
      </w:r>
      <w:bookmarkEnd w:id="21"/>
    </w:p>
    <w:p w14:paraId="4C1B89F3" w14:textId="00C2C6A0" w:rsidR="00C14BBA" w:rsidRPr="006A77AA" w:rsidRDefault="00150B01" w:rsidP="006A77AA">
      <w:r>
        <w:t>T</w:t>
      </w:r>
      <w:r w:rsidR="00001E2A">
        <w:t xml:space="preserve">he </w:t>
      </w:r>
      <w:r w:rsidR="001B6734">
        <w:t xml:space="preserve">MRAC </w:t>
      </w:r>
      <w:r w:rsidR="002D5EA5">
        <w:t>considered</w:t>
      </w:r>
      <w:r>
        <w:t xml:space="preserve"> this review o</w:t>
      </w:r>
      <w:r w:rsidR="002D5EA5">
        <w:t>n</w:t>
      </w:r>
      <w:r w:rsidR="005B0120">
        <w:t xml:space="preserve"> </w:t>
      </w:r>
      <w:r w:rsidR="00720E1E">
        <w:t>3</w:t>
      </w:r>
      <w:r w:rsidR="005B0120">
        <w:t> </w:t>
      </w:r>
      <w:r w:rsidR="002D5EA5">
        <w:t>occasions</w:t>
      </w:r>
      <w:r w:rsidR="005B0120">
        <w:t>: 19 August 2025,</w:t>
      </w:r>
      <w:r w:rsidR="00FA6283">
        <w:t xml:space="preserve"> 8 December 2025</w:t>
      </w:r>
      <w:bookmarkEnd w:id="17"/>
      <w:r w:rsidR="00720E1E">
        <w:t xml:space="preserve"> and 3 March 2026.</w:t>
      </w:r>
    </w:p>
    <w:p w14:paraId="531BF54C" w14:textId="5CFBD383" w:rsidR="00DF368F" w:rsidRDefault="00F17C04" w:rsidP="00DF368F">
      <w:pPr>
        <w:pStyle w:val="Heading1"/>
      </w:pPr>
      <w:bookmarkStart w:id="22" w:name="_Toc227740886"/>
      <w:r>
        <w:lastRenderedPageBreak/>
        <w:t>Committee findings</w:t>
      </w:r>
      <w:bookmarkEnd w:id="22"/>
    </w:p>
    <w:p w14:paraId="293C44B3" w14:textId="77777777" w:rsidR="0007656C" w:rsidRDefault="0007656C" w:rsidP="0007656C">
      <w:pPr>
        <w:pStyle w:val="Heading2"/>
      </w:pPr>
      <w:bookmarkStart w:id="23" w:name="_Toc227740887"/>
      <w:r>
        <w:t>Qualifications and accreditation</w:t>
      </w:r>
      <w:bookmarkEnd w:id="23"/>
    </w:p>
    <w:p w14:paraId="08244453" w14:textId="651581FB" w:rsidR="0007656C" w:rsidRPr="00D0555B" w:rsidRDefault="0007656C" w:rsidP="0007656C">
      <w:r>
        <w:fldChar w:fldCharType="begin"/>
      </w:r>
      <w:r>
        <w:instrText xml:space="preserve"> REF _Ref223434220 \h </w:instrText>
      </w:r>
      <w:r>
        <w:fldChar w:fldCharType="separate"/>
      </w:r>
      <w:r w:rsidR="00F14C31">
        <w:t xml:space="preserve">Table </w:t>
      </w:r>
      <w:r w:rsidR="00F14C31">
        <w:rPr>
          <w:noProof/>
        </w:rPr>
        <w:t>2</w:t>
      </w:r>
      <w:r>
        <w:fldChar w:fldCharType="end"/>
      </w:r>
      <w:r>
        <w:t xml:space="preserve"> compares the qualifications and professional memberships audiologists and audiometrists must have to be qualified.</w:t>
      </w:r>
    </w:p>
    <w:p w14:paraId="725DC797" w14:textId="5936E161" w:rsidR="0007656C" w:rsidRDefault="0007656C" w:rsidP="0007656C">
      <w:pPr>
        <w:pStyle w:val="TableTitle"/>
      </w:pPr>
      <w:bookmarkStart w:id="24" w:name="_Ref223434220"/>
      <w:r>
        <w:t xml:space="preserve">Table </w:t>
      </w:r>
      <w:r>
        <w:fldChar w:fldCharType="begin"/>
      </w:r>
      <w:r>
        <w:instrText>SEQ Table \* ARABIC</w:instrText>
      </w:r>
      <w:r>
        <w:fldChar w:fldCharType="separate"/>
      </w:r>
      <w:r w:rsidR="00F14C31">
        <w:rPr>
          <w:noProof/>
        </w:rPr>
        <w:t>2</w:t>
      </w:r>
      <w:r>
        <w:fldChar w:fldCharType="end"/>
      </w:r>
      <w:bookmarkEnd w:id="24"/>
      <w:r>
        <w:t xml:space="preserve">. </w:t>
      </w:r>
      <w:r w:rsidRPr="009C7982">
        <w:t>Requirements for qualified audiologists versus audiometrists</w:t>
      </w:r>
    </w:p>
    <w:tbl>
      <w:tblPr>
        <w:tblStyle w:val="GridTable4-Accent61"/>
        <w:tblW w:w="0" w:type="auto"/>
        <w:tblLook w:val="04A0" w:firstRow="1" w:lastRow="0" w:firstColumn="1" w:lastColumn="0" w:noHBand="0" w:noVBand="1"/>
      </w:tblPr>
      <w:tblGrid>
        <w:gridCol w:w="2207"/>
        <w:gridCol w:w="2850"/>
        <w:gridCol w:w="2825"/>
      </w:tblGrid>
      <w:tr w:rsidR="0007656C" w14:paraId="12DF172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12BEE8D7" w14:textId="77777777" w:rsidR="0007656C" w:rsidRPr="00336277" w:rsidRDefault="0007656C">
            <w:pPr>
              <w:pStyle w:val="TableHeading"/>
              <w:rPr>
                <w:rStyle w:val="Strong"/>
                <w:rFonts w:asciiTheme="minorHAnsi" w:hAnsiTheme="minorHAnsi" w:cstheme="minorHAnsi"/>
              </w:rPr>
            </w:pPr>
            <w:r w:rsidRPr="00336277">
              <w:rPr>
                <w:rStyle w:val="Strong"/>
                <w:rFonts w:asciiTheme="minorHAnsi" w:hAnsiTheme="minorHAnsi" w:cstheme="minorHAnsi"/>
              </w:rPr>
              <w:t>Requirements</w:t>
            </w:r>
          </w:p>
        </w:tc>
        <w:tc>
          <w:tcPr>
            <w:tcW w:w="2850" w:type="dxa"/>
          </w:tcPr>
          <w:p w14:paraId="40F732AF" w14:textId="77777777" w:rsidR="0007656C" w:rsidRPr="00336277" w:rsidRDefault="0007656C">
            <w:pPr>
              <w:pStyle w:val="TableHeading"/>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rPr>
            </w:pPr>
            <w:r w:rsidRPr="00336277">
              <w:rPr>
                <w:rStyle w:val="Strong"/>
                <w:rFonts w:asciiTheme="minorHAnsi" w:eastAsiaTheme="minorHAnsi" w:hAnsiTheme="minorHAnsi" w:cstheme="minorHAnsi"/>
              </w:rPr>
              <w:t>Audiologists</w:t>
            </w:r>
          </w:p>
        </w:tc>
        <w:tc>
          <w:tcPr>
            <w:tcW w:w="2825" w:type="dxa"/>
          </w:tcPr>
          <w:p w14:paraId="66602E5A" w14:textId="77777777" w:rsidR="0007656C" w:rsidRPr="00336277" w:rsidRDefault="0007656C">
            <w:pPr>
              <w:pStyle w:val="TableHeading"/>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cstheme="minorHAnsi"/>
              </w:rPr>
            </w:pPr>
            <w:r w:rsidRPr="00336277">
              <w:rPr>
                <w:rStyle w:val="Strong"/>
                <w:rFonts w:asciiTheme="minorHAnsi" w:hAnsiTheme="minorHAnsi" w:cstheme="minorHAnsi"/>
              </w:rPr>
              <w:t>Audiometrists</w:t>
            </w:r>
          </w:p>
        </w:tc>
      </w:tr>
      <w:tr w:rsidR="0007656C" w14:paraId="750DB5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1388E315" w14:textId="77777777" w:rsidR="0007656C" w:rsidRPr="00773B81" w:rsidRDefault="0007656C">
            <w:pPr>
              <w:pStyle w:val="TableHeading"/>
              <w:rPr>
                <w:rStyle w:val="Strong"/>
                <w:rFonts w:asciiTheme="minorHAnsi" w:hAnsiTheme="minorHAnsi" w:cstheme="minorHAnsi"/>
              </w:rPr>
            </w:pPr>
            <w:r w:rsidRPr="00773B81">
              <w:rPr>
                <w:rStyle w:val="Strong"/>
                <w:rFonts w:asciiTheme="minorHAnsi" w:hAnsiTheme="minorHAnsi" w:cstheme="minorHAnsi"/>
              </w:rPr>
              <w:t>Tertiary qualifications</w:t>
            </w:r>
          </w:p>
        </w:tc>
        <w:tc>
          <w:tcPr>
            <w:tcW w:w="2850" w:type="dxa"/>
          </w:tcPr>
          <w:p w14:paraId="057C45EB" w14:textId="77777777" w:rsidR="0007656C" w:rsidRPr="00336277" w:rsidRDefault="0007656C">
            <w:pPr>
              <w:pStyle w:val="TableText"/>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rPr>
            </w:pPr>
            <w:r w:rsidRPr="00336277">
              <w:rPr>
                <w:rStyle w:val="Strong"/>
                <w:rFonts w:asciiTheme="minorHAnsi" w:hAnsiTheme="minorHAnsi" w:cstheme="minorHAnsi"/>
              </w:rPr>
              <w:t>Both:</w:t>
            </w:r>
          </w:p>
          <w:p w14:paraId="0B92FF13" w14:textId="77777777" w:rsidR="0007656C" w:rsidRPr="00336277" w:rsidRDefault="0007656C">
            <w:pPr>
              <w:pStyle w:val="Table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36277">
              <w:rPr>
                <w:rFonts w:asciiTheme="minorHAnsi" w:hAnsiTheme="minorHAnsi" w:cstheme="minorHAnsi"/>
              </w:rPr>
              <w:t>a Bachelor degree (generally in any subject, although some universities require that the degree be in a directly related discipline)</w:t>
            </w:r>
          </w:p>
          <w:p w14:paraId="21501FF2" w14:textId="77777777" w:rsidR="0007656C" w:rsidRPr="00336277" w:rsidRDefault="0007656C">
            <w:pPr>
              <w:pStyle w:val="Table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36277">
              <w:rPr>
                <w:rFonts w:asciiTheme="minorHAnsi" w:hAnsiTheme="minorHAnsi" w:cstheme="minorHAnsi"/>
              </w:rPr>
              <w:t>the equivalent of an Australian university Masters-level degree in clinical audiology (2-year full-time program)</w:t>
            </w:r>
          </w:p>
        </w:tc>
        <w:tc>
          <w:tcPr>
            <w:tcW w:w="2825" w:type="dxa"/>
          </w:tcPr>
          <w:p w14:paraId="19E6488E" w14:textId="77777777" w:rsidR="0007656C" w:rsidRPr="00337DA0" w:rsidRDefault="0007656C">
            <w:pPr>
              <w:pStyle w:val="TableText"/>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rPr>
            </w:pPr>
            <w:r w:rsidRPr="00337DA0">
              <w:rPr>
                <w:rStyle w:val="Strong"/>
                <w:rFonts w:asciiTheme="minorHAnsi" w:hAnsiTheme="minorHAnsi" w:cstheme="minorHAnsi"/>
              </w:rPr>
              <w:t>Either:</w:t>
            </w:r>
          </w:p>
          <w:p w14:paraId="327A278F" w14:textId="77777777" w:rsidR="0007656C" w:rsidRPr="0035230F" w:rsidRDefault="0007656C">
            <w:pPr>
              <w:pStyle w:val="Table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5230F">
              <w:rPr>
                <w:rFonts w:asciiTheme="minorHAnsi" w:hAnsiTheme="minorHAnsi" w:cstheme="minorHAnsi"/>
              </w:rPr>
              <w:t xml:space="preserve">the equivalent of an Australian </w:t>
            </w:r>
            <w:r>
              <w:rPr>
                <w:rFonts w:asciiTheme="minorHAnsi" w:hAnsiTheme="minorHAnsi" w:cstheme="minorHAnsi"/>
              </w:rPr>
              <w:t>d</w:t>
            </w:r>
            <w:r w:rsidRPr="0035230F">
              <w:rPr>
                <w:rFonts w:asciiTheme="minorHAnsi" w:hAnsiTheme="minorHAnsi" w:cstheme="minorHAnsi"/>
              </w:rPr>
              <w:t>iploma-level Technical and Further Education (TAFE) vocational qualification in audiometry (12</w:t>
            </w:r>
            <w:r>
              <w:rPr>
                <w:rFonts w:asciiTheme="minorHAnsi" w:hAnsiTheme="minorHAnsi" w:cstheme="minorHAnsi"/>
              </w:rPr>
              <w:t>-</w:t>
            </w:r>
            <w:r w:rsidRPr="0035230F">
              <w:rPr>
                <w:rFonts w:asciiTheme="minorHAnsi" w:hAnsiTheme="minorHAnsi" w:cstheme="minorHAnsi"/>
              </w:rPr>
              <w:t xml:space="preserve"> or 18-month part-time programs)</w:t>
            </w:r>
          </w:p>
          <w:p w14:paraId="134C66BA" w14:textId="649F55D6" w:rsidR="0007656C" w:rsidRDefault="0007656C">
            <w:pPr>
              <w:pStyle w:val="TableBullet"/>
              <w:cnfStyle w:val="000000100000" w:firstRow="0" w:lastRow="0" w:firstColumn="0" w:lastColumn="0" w:oddVBand="0" w:evenVBand="0" w:oddHBand="1" w:evenHBand="0" w:firstRowFirstColumn="0" w:firstRowLastColumn="0" w:lastRowFirstColumn="0" w:lastRowLastColumn="0"/>
            </w:pPr>
            <w:r w:rsidRPr="0035230F">
              <w:rPr>
                <w:rFonts w:asciiTheme="minorHAnsi" w:hAnsiTheme="minorHAnsi" w:cstheme="minorHAnsi"/>
              </w:rPr>
              <w:t>a Bachelor of Audiometry degree from an Australian university (to be eligible, candidates must have completed their Diploma in Audiometry)</w:t>
            </w:r>
            <w:r w:rsidR="004F13FD">
              <w:rPr>
                <w:rFonts w:asciiTheme="minorHAnsi" w:hAnsiTheme="minorHAnsi" w:cstheme="minorHAnsi"/>
                <w:vertAlign w:val="superscript"/>
              </w:rPr>
              <w:t>a</w:t>
            </w:r>
          </w:p>
        </w:tc>
      </w:tr>
      <w:tr w:rsidR="70CB1664" w14:paraId="3F1DB7F1" w14:textId="77777777" w:rsidTr="70CB1664">
        <w:trPr>
          <w:trHeight w:val="300"/>
        </w:trPr>
        <w:tc>
          <w:tcPr>
            <w:cnfStyle w:val="001000000000" w:firstRow="0" w:lastRow="0" w:firstColumn="1" w:lastColumn="0" w:oddVBand="0" w:evenVBand="0" w:oddHBand="0" w:evenHBand="0" w:firstRowFirstColumn="0" w:firstRowLastColumn="0" w:lastRowFirstColumn="0" w:lastRowLastColumn="0"/>
            <w:tcW w:w="2207" w:type="dxa"/>
          </w:tcPr>
          <w:p w14:paraId="4D64F04A" w14:textId="2EDF0EAB" w:rsidR="7426157A" w:rsidRPr="00D62B80" w:rsidRDefault="7426157A" w:rsidP="00D62B80">
            <w:pPr>
              <w:pStyle w:val="TableText"/>
              <w:rPr>
                <w:rStyle w:val="Strong"/>
                <w:rFonts w:asciiTheme="minorHAnsi" w:eastAsiaTheme="minorHAnsi" w:hAnsiTheme="minorHAnsi" w:cstheme="minorHAnsi"/>
                <w:b/>
                <w:bCs/>
              </w:rPr>
            </w:pPr>
            <w:r w:rsidRPr="00D62B80">
              <w:rPr>
                <w:rStyle w:val="Strong"/>
                <w:rFonts w:asciiTheme="minorHAnsi" w:hAnsiTheme="minorHAnsi" w:cstheme="minorHAnsi"/>
                <w:b/>
                <w:bCs/>
              </w:rPr>
              <w:t>Australian Qualifications Framework (AQF)</w:t>
            </w:r>
          </w:p>
        </w:tc>
        <w:tc>
          <w:tcPr>
            <w:tcW w:w="2850" w:type="dxa"/>
          </w:tcPr>
          <w:p w14:paraId="00A1575E" w14:textId="28203B00" w:rsidR="7426157A" w:rsidRPr="00D62B80" w:rsidRDefault="7426157A" w:rsidP="00D62B80">
            <w:pPr>
              <w:pStyle w:val="TableTex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rPr>
            </w:pPr>
            <w:r w:rsidRPr="00D62B80">
              <w:rPr>
                <w:rFonts w:asciiTheme="minorHAnsi" w:hAnsiTheme="minorHAnsi" w:cstheme="minorHAnsi"/>
              </w:rPr>
              <w:t>Level 9</w:t>
            </w:r>
          </w:p>
        </w:tc>
        <w:tc>
          <w:tcPr>
            <w:tcW w:w="2825" w:type="dxa"/>
          </w:tcPr>
          <w:p w14:paraId="7530A125" w14:textId="77777777" w:rsidR="00052072" w:rsidRPr="00337DA0" w:rsidRDefault="00052072" w:rsidP="00052072">
            <w:pPr>
              <w:pStyle w:val="TableText"/>
              <w:cnfStyle w:val="000000000000" w:firstRow="0" w:lastRow="0" w:firstColumn="0" w:lastColumn="0" w:oddVBand="0" w:evenVBand="0" w:oddHBand="0" w:evenHBand="0" w:firstRowFirstColumn="0" w:firstRowLastColumn="0" w:lastRowFirstColumn="0" w:lastRowLastColumn="0"/>
              <w:rPr>
                <w:rStyle w:val="Strong"/>
                <w:rFonts w:asciiTheme="minorHAnsi" w:hAnsiTheme="minorHAnsi" w:cstheme="minorHAnsi"/>
              </w:rPr>
            </w:pPr>
            <w:r w:rsidRPr="00337DA0">
              <w:rPr>
                <w:rStyle w:val="Strong"/>
                <w:rFonts w:asciiTheme="minorHAnsi" w:hAnsiTheme="minorHAnsi" w:cstheme="minorHAnsi"/>
              </w:rPr>
              <w:t>Either:</w:t>
            </w:r>
          </w:p>
          <w:p w14:paraId="178E6BE9" w14:textId="14F34738" w:rsidR="7426157A" w:rsidRDefault="7426157A" w:rsidP="00052072">
            <w:pPr>
              <w:pStyle w:val="TableBullet"/>
              <w:tabs>
                <w:tab w:val="clear" w:pos="360"/>
              </w:tabs>
              <w:ind w:left="187" w:hanging="18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52072">
              <w:rPr>
                <w:rFonts w:asciiTheme="minorHAnsi" w:hAnsiTheme="minorHAnsi" w:cstheme="minorHAnsi"/>
              </w:rPr>
              <w:t>Level</w:t>
            </w:r>
            <w:r w:rsidR="0006180D">
              <w:rPr>
                <w:rFonts w:asciiTheme="minorHAnsi" w:hAnsiTheme="minorHAnsi" w:cstheme="minorHAnsi"/>
              </w:rPr>
              <w:t>s</w:t>
            </w:r>
            <w:r w:rsidRPr="00052072">
              <w:rPr>
                <w:rFonts w:asciiTheme="minorHAnsi" w:hAnsiTheme="minorHAnsi" w:cstheme="minorHAnsi"/>
              </w:rPr>
              <w:t xml:space="preserve"> 4</w:t>
            </w:r>
            <w:r w:rsidR="0006180D">
              <w:rPr>
                <w:rFonts w:asciiTheme="minorHAnsi" w:hAnsiTheme="minorHAnsi" w:cstheme="minorHAnsi"/>
              </w:rPr>
              <w:t>–</w:t>
            </w:r>
            <w:r w:rsidRPr="00052072">
              <w:rPr>
                <w:rFonts w:asciiTheme="minorHAnsi" w:hAnsiTheme="minorHAnsi" w:cstheme="minorHAnsi"/>
              </w:rPr>
              <w:t>5</w:t>
            </w:r>
            <w:r w:rsidR="00F31D59">
              <w:rPr>
                <w:rFonts w:asciiTheme="minorHAnsi" w:hAnsiTheme="minorHAnsi" w:cstheme="minorHAnsi"/>
              </w:rPr>
              <w:t xml:space="preserve"> (Diploma)</w:t>
            </w:r>
          </w:p>
          <w:p w14:paraId="54C678E8" w14:textId="4BEB596B" w:rsidR="70CB1664" w:rsidRPr="00E14FA4" w:rsidRDefault="00052072" w:rsidP="00E14FA4">
            <w:pPr>
              <w:pStyle w:val="TableBullet"/>
              <w:tabs>
                <w:tab w:val="clear" w:pos="360"/>
              </w:tabs>
              <w:ind w:left="187" w:hanging="18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Level 7 </w:t>
            </w:r>
            <w:r w:rsidR="00F31D59">
              <w:rPr>
                <w:rFonts w:asciiTheme="minorHAnsi" w:hAnsiTheme="minorHAnsi" w:cstheme="minorHAnsi"/>
              </w:rPr>
              <w:t>(</w:t>
            </w:r>
            <w:r>
              <w:rPr>
                <w:rFonts w:asciiTheme="minorHAnsi" w:hAnsiTheme="minorHAnsi" w:cstheme="minorHAnsi"/>
              </w:rPr>
              <w:t>Bachelor</w:t>
            </w:r>
            <w:r w:rsidR="00F31D59">
              <w:rPr>
                <w:rFonts w:asciiTheme="minorHAnsi" w:hAnsiTheme="minorHAnsi" w:cstheme="minorHAnsi"/>
              </w:rPr>
              <w:t xml:space="preserve"> </w:t>
            </w:r>
            <w:r w:rsidR="00E14FA4">
              <w:rPr>
                <w:rFonts w:asciiTheme="minorHAnsi" w:hAnsiTheme="minorHAnsi" w:cstheme="minorHAnsi"/>
              </w:rPr>
              <w:t>d</w:t>
            </w:r>
            <w:r w:rsidR="00F31D59">
              <w:rPr>
                <w:rFonts w:asciiTheme="minorHAnsi" w:hAnsiTheme="minorHAnsi" w:cstheme="minorHAnsi"/>
              </w:rPr>
              <w:t>egree)</w:t>
            </w:r>
          </w:p>
        </w:tc>
      </w:tr>
      <w:tr w:rsidR="0007656C" w14:paraId="6D5301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2A073715" w14:textId="77777777" w:rsidR="0007656C" w:rsidRPr="00773B81" w:rsidRDefault="0007656C">
            <w:pPr>
              <w:pStyle w:val="TableHeading"/>
              <w:rPr>
                <w:rStyle w:val="Strong"/>
                <w:rFonts w:asciiTheme="minorHAnsi" w:hAnsiTheme="minorHAnsi" w:cstheme="minorHAnsi"/>
              </w:rPr>
            </w:pPr>
            <w:r w:rsidRPr="00773B81">
              <w:rPr>
                <w:rStyle w:val="Strong"/>
                <w:rFonts w:asciiTheme="minorHAnsi" w:hAnsiTheme="minorHAnsi" w:cstheme="minorHAnsi"/>
              </w:rPr>
              <w:t>Professional memberships</w:t>
            </w:r>
          </w:p>
        </w:tc>
        <w:tc>
          <w:tcPr>
            <w:tcW w:w="2850" w:type="dxa"/>
          </w:tcPr>
          <w:p w14:paraId="71D8D8E6" w14:textId="77777777" w:rsidR="0007656C" w:rsidRPr="00336277" w:rsidRDefault="0007656C">
            <w:pPr>
              <w:pStyle w:val="TableText"/>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rPr>
            </w:pPr>
            <w:r w:rsidRPr="00336277">
              <w:rPr>
                <w:rStyle w:val="Strong"/>
                <w:rFonts w:asciiTheme="minorHAnsi" w:hAnsiTheme="minorHAnsi" w:cstheme="minorHAnsi"/>
              </w:rPr>
              <w:t>Either (or both):</w:t>
            </w:r>
          </w:p>
          <w:p w14:paraId="2705D935" w14:textId="77777777" w:rsidR="0007656C" w:rsidRPr="00336277" w:rsidRDefault="0007656C">
            <w:pPr>
              <w:pStyle w:val="Table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36277">
              <w:rPr>
                <w:rFonts w:asciiTheme="minorHAnsi" w:hAnsiTheme="minorHAnsi" w:cstheme="minorHAnsi"/>
              </w:rPr>
              <w:t>full members of Audiology Australia with a Certificate of Clinical Practice</w:t>
            </w:r>
          </w:p>
          <w:p w14:paraId="266A7E3A" w14:textId="77777777" w:rsidR="0007656C" w:rsidRPr="00336277" w:rsidRDefault="0007656C">
            <w:pPr>
              <w:pStyle w:val="Table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36277">
              <w:rPr>
                <w:rFonts w:asciiTheme="minorHAnsi" w:hAnsiTheme="minorHAnsi" w:cstheme="minorHAnsi"/>
              </w:rPr>
              <w:t>full/ordinary members of ACAud inc</w:t>
            </w:r>
            <w:r>
              <w:rPr>
                <w:rFonts w:asciiTheme="minorHAnsi" w:hAnsiTheme="minorHAnsi" w:cstheme="minorHAnsi"/>
              </w:rPr>
              <w:t>.</w:t>
            </w:r>
            <w:r w:rsidRPr="00336277">
              <w:rPr>
                <w:rFonts w:asciiTheme="minorHAnsi" w:hAnsiTheme="minorHAnsi" w:cstheme="minorHAnsi"/>
              </w:rPr>
              <w:t xml:space="preserve"> HAASA with Hearing Rehabilitation Specialist and Diagnostic Rehabilitation Specialist competencies</w:t>
            </w:r>
          </w:p>
        </w:tc>
        <w:tc>
          <w:tcPr>
            <w:tcW w:w="2825" w:type="dxa"/>
          </w:tcPr>
          <w:p w14:paraId="5E7944D8" w14:textId="77777777" w:rsidR="0007656C" w:rsidRPr="00337DA0" w:rsidRDefault="0007656C">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F</w:t>
            </w:r>
            <w:r w:rsidRPr="00337DA0">
              <w:rPr>
                <w:rFonts w:asciiTheme="minorHAnsi" w:hAnsiTheme="minorHAnsi" w:cstheme="minorHAnsi"/>
              </w:rPr>
              <w:t>ull/ordinary members of the ACAud inc</w:t>
            </w:r>
            <w:r>
              <w:rPr>
                <w:rFonts w:asciiTheme="minorHAnsi" w:hAnsiTheme="minorHAnsi" w:cstheme="minorHAnsi"/>
              </w:rPr>
              <w:t>.</w:t>
            </w:r>
            <w:r w:rsidRPr="00337DA0">
              <w:rPr>
                <w:rFonts w:asciiTheme="minorHAnsi" w:hAnsiTheme="minorHAnsi" w:cstheme="minorHAnsi"/>
              </w:rPr>
              <w:t xml:space="preserve"> HAASA with a Hearing Rehabilitation Specialist competency</w:t>
            </w:r>
          </w:p>
        </w:tc>
      </w:tr>
    </w:tbl>
    <w:p w14:paraId="63AF5EB6" w14:textId="2E2DA32F" w:rsidR="00CD495F" w:rsidRDefault="00D97004" w:rsidP="0000300C">
      <w:pPr>
        <w:pStyle w:val="TFAbbrevs"/>
      </w:pPr>
      <w:r w:rsidRPr="00D97004">
        <w:t>ACAud inc. HAASA</w:t>
      </w:r>
      <w:r>
        <w:t xml:space="preserve"> = </w:t>
      </w:r>
      <w:r w:rsidRPr="00D97004">
        <w:t>Australian College of Audiology incorporating the Hearing Aid Audiology Society of Australia</w:t>
      </w:r>
    </w:p>
    <w:p w14:paraId="7A792940" w14:textId="2451A2E3" w:rsidR="00CD495F" w:rsidRPr="00CD495F" w:rsidRDefault="00CD495F" w:rsidP="0000300C">
      <w:pPr>
        <w:pStyle w:val="TFListNotesSpace"/>
      </w:pPr>
      <w:r>
        <w:t>a</w:t>
      </w:r>
      <w:r>
        <w:tab/>
      </w:r>
      <w:r w:rsidR="00270369">
        <w:t xml:space="preserve">A Bachelor </w:t>
      </w:r>
      <w:r w:rsidR="00E74FED">
        <w:t xml:space="preserve">of Audiometry </w:t>
      </w:r>
      <w:r w:rsidR="00270369">
        <w:t xml:space="preserve">degree </w:t>
      </w:r>
      <w:r w:rsidR="000D62F9">
        <w:t xml:space="preserve">was offered by the </w:t>
      </w:r>
      <w:r w:rsidR="0067566F">
        <w:t xml:space="preserve">University of New England </w:t>
      </w:r>
      <w:r w:rsidR="00C116F3">
        <w:t xml:space="preserve">until 2021. A new Bachelor of Audiometry degree </w:t>
      </w:r>
      <w:r w:rsidR="000A0E59">
        <w:t xml:space="preserve">by Charles Darwin University </w:t>
      </w:r>
      <w:r w:rsidR="00545F0D">
        <w:t xml:space="preserve">has been </w:t>
      </w:r>
      <w:r w:rsidR="00D44826">
        <w:t>open</w:t>
      </w:r>
      <w:r w:rsidR="008856E9">
        <w:t xml:space="preserve"> for intake since early 2026.</w:t>
      </w:r>
    </w:p>
    <w:p w14:paraId="7ECE6781" w14:textId="77777777" w:rsidR="0007656C" w:rsidRDefault="0007656C" w:rsidP="0007656C">
      <w:pPr>
        <w:pStyle w:val="Heading2"/>
      </w:pPr>
      <w:bookmarkStart w:id="25" w:name="_Toc227740888"/>
      <w:r>
        <w:t>Professional regulations</w:t>
      </w:r>
      <w:bookmarkEnd w:id="25"/>
    </w:p>
    <w:p w14:paraId="4F65A983" w14:textId="115AB7B2" w:rsidR="0007656C" w:rsidRDefault="0007656C" w:rsidP="0007656C">
      <w:r>
        <w:t>The MRAC noted that</w:t>
      </w:r>
      <w:r w:rsidR="00CF01AC">
        <w:t>, currently,</w:t>
      </w:r>
      <w:r>
        <w:t xml:space="preserve"> </w:t>
      </w:r>
      <w:r w:rsidR="00F812B7">
        <w:t xml:space="preserve">neither </w:t>
      </w:r>
      <w:r>
        <w:t xml:space="preserve">audiology </w:t>
      </w:r>
      <w:r w:rsidR="00F812B7">
        <w:t xml:space="preserve">nor </w:t>
      </w:r>
      <w:r>
        <w:t>audiometry are registered professions under the Australian Health Practitioner Regulation Agency (A</w:t>
      </w:r>
      <w:r w:rsidR="00F10291">
        <w:t>hpra</w:t>
      </w:r>
      <w:r>
        <w:t xml:space="preserve">). It is </w:t>
      </w:r>
      <w:r>
        <w:lastRenderedPageBreak/>
        <w:t>therefore the responsibility of their professional bodies to address issues with providers performing services outside of their scope of practice.</w:t>
      </w:r>
    </w:p>
    <w:p w14:paraId="0A24E4EE" w14:textId="77777777" w:rsidR="0007656C" w:rsidRDefault="0007656C" w:rsidP="0007656C">
      <w:r>
        <w:t>Audiologists and audiometrists must demonstrate clinical currency via a Continuing Professional Development program. Failure to meet the program’s requirements results in no clinical currency certification.</w:t>
      </w:r>
    </w:p>
    <w:p w14:paraId="446F25E0" w14:textId="77777777" w:rsidR="0007656C" w:rsidRDefault="0007656C" w:rsidP="0007656C">
      <w:r>
        <w:t>At the 13 December 2023 Health Ministers’ Meeting, state and territory health ministers commissioned a Decision Regulatory Impact Statement to assess the viability of regulating the audiology profession under the National Registration and Accreditation Scheme (NRAS). The impact statement did not consider the audiometry profession. At the 12 September 2025 Health Ministers’ Meeting, health ministers considered the impact statement, which affirmed the regulation of the audiology profession under the NRAS. Health ministers agreed to amend the Health Practitioner Regulation National Law, following further policy work, to regulate the audiology profession under the NRAS structure. This will likely take at least 2 years to implement.</w:t>
      </w:r>
    </w:p>
    <w:p w14:paraId="03178594" w14:textId="663666AE" w:rsidR="00E831C2" w:rsidRDefault="00857F5B" w:rsidP="00E831C2">
      <w:pPr>
        <w:pStyle w:val="Heading2"/>
      </w:pPr>
      <w:bookmarkStart w:id="26" w:name="_Toc227740889"/>
      <w:r>
        <w:t>Scope of practice</w:t>
      </w:r>
      <w:bookmarkEnd w:id="26"/>
    </w:p>
    <w:p w14:paraId="386C39F6" w14:textId="28FF8AF4" w:rsidR="00E831C2" w:rsidRDefault="00E831C2" w:rsidP="00E831C2">
      <w:r>
        <w:t xml:space="preserve">The </w:t>
      </w:r>
      <w:hyperlink r:id="rId14" w:history="1">
        <w:r w:rsidRPr="00F74AF6">
          <w:rPr>
            <w:rStyle w:val="Hyperlink"/>
          </w:rPr>
          <w:t>Scope of practice for audiologists and audiometrists</w:t>
        </w:r>
      </w:hyperlink>
      <w:r>
        <w:t xml:space="preserve"> provides an overview of the services that may be offered by appropriately qualified and experienced audiologists and audiometrists in Australia. A summary is in</w:t>
      </w:r>
      <w:r w:rsidR="00FD4DED">
        <w:t xml:space="preserve"> </w:t>
      </w:r>
      <w:r w:rsidR="00FD4DED">
        <w:fldChar w:fldCharType="begin"/>
      </w:r>
      <w:r w:rsidR="00FD4DED">
        <w:instrText xml:space="preserve"> REF _Ref223434070 \h </w:instrText>
      </w:r>
      <w:r w:rsidR="00FD4DED">
        <w:fldChar w:fldCharType="separate"/>
      </w:r>
      <w:r w:rsidR="00F14C31">
        <w:t xml:space="preserve">Table </w:t>
      </w:r>
      <w:r w:rsidR="00F14C31">
        <w:rPr>
          <w:noProof/>
        </w:rPr>
        <w:t>3</w:t>
      </w:r>
      <w:r w:rsidR="00FD4DED">
        <w:fldChar w:fldCharType="end"/>
      </w:r>
      <w:r>
        <w:t>.</w:t>
      </w:r>
    </w:p>
    <w:p w14:paraId="2AF858E1" w14:textId="08B234F2" w:rsidR="00E831C2" w:rsidRDefault="00FD4DED" w:rsidP="00D06466">
      <w:pPr>
        <w:pStyle w:val="TableTitle"/>
        <w:tabs>
          <w:tab w:val="clear" w:pos="1080"/>
          <w:tab w:val="left" w:pos="0"/>
        </w:tabs>
        <w:ind w:left="0" w:firstLine="0"/>
      </w:pPr>
      <w:bookmarkStart w:id="27" w:name="_Ref223434070"/>
      <w:r>
        <w:t xml:space="preserve">Table </w:t>
      </w:r>
      <w:r>
        <w:fldChar w:fldCharType="begin"/>
      </w:r>
      <w:r>
        <w:instrText>SEQ Table \* ARABIC</w:instrText>
      </w:r>
      <w:r>
        <w:fldChar w:fldCharType="separate"/>
      </w:r>
      <w:r w:rsidR="00F14C31">
        <w:rPr>
          <w:noProof/>
        </w:rPr>
        <w:t>3</w:t>
      </w:r>
      <w:r>
        <w:fldChar w:fldCharType="end"/>
      </w:r>
      <w:bookmarkEnd w:id="27"/>
      <w:r>
        <w:t xml:space="preserve">. </w:t>
      </w:r>
      <w:r w:rsidRPr="0098033E">
        <w:t xml:space="preserve">Scope of practice for audiologists </w:t>
      </w:r>
      <w:r w:rsidR="00214ADC">
        <w:t>and</w:t>
      </w:r>
      <w:r w:rsidR="00214ADC" w:rsidRPr="0098033E">
        <w:t xml:space="preserve"> </w:t>
      </w:r>
      <w:r w:rsidRPr="0098033E">
        <w:t>audiometrists in Australia</w:t>
      </w:r>
    </w:p>
    <w:tbl>
      <w:tblPr>
        <w:tblStyle w:val="GridTable4-Accent61"/>
        <w:tblW w:w="0" w:type="auto"/>
        <w:tblLook w:val="04A0" w:firstRow="1" w:lastRow="0" w:firstColumn="1" w:lastColumn="0" w:noHBand="0" w:noVBand="1"/>
      </w:tblPr>
      <w:tblGrid>
        <w:gridCol w:w="1980"/>
        <w:gridCol w:w="2835"/>
        <w:gridCol w:w="3067"/>
      </w:tblGrid>
      <w:tr w:rsidR="001B7D4E" w:rsidRPr="00882F44" w14:paraId="08391A05" w14:textId="77777777" w:rsidTr="0033410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80" w:type="dxa"/>
          </w:tcPr>
          <w:p w14:paraId="1476774C" w14:textId="77777777" w:rsidR="00E831C2" w:rsidRPr="00882F44" w:rsidRDefault="00E831C2">
            <w:pPr>
              <w:rPr>
                <w:rFonts w:asciiTheme="minorHAnsi" w:hAnsiTheme="minorHAnsi" w:cstheme="minorHAnsi"/>
                <w:color w:val="auto"/>
              </w:rPr>
            </w:pPr>
            <w:r w:rsidRPr="00882F44">
              <w:rPr>
                <w:rFonts w:asciiTheme="minorHAnsi" w:hAnsiTheme="minorHAnsi" w:cstheme="minorHAnsi"/>
                <w:color w:val="auto"/>
              </w:rPr>
              <w:t>Category</w:t>
            </w:r>
          </w:p>
        </w:tc>
        <w:tc>
          <w:tcPr>
            <w:tcW w:w="2835" w:type="dxa"/>
          </w:tcPr>
          <w:p w14:paraId="1FCB63FF" w14:textId="77777777" w:rsidR="00E831C2" w:rsidRPr="00882F44" w:rsidRDefault="00E831C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882F44">
              <w:rPr>
                <w:rFonts w:asciiTheme="minorHAnsi" w:hAnsiTheme="minorHAnsi" w:cstheme="minorHAnsi"/>
                <w:color w:val="auto"/>
              </w:rPr>
              <w:t>Audiologists</w:t>
            </w:r>
          </w:p>
        </w:tc>
        <w:tc>
          <w:tcPr>
            <w:tcW w:w="3067" w:type="dxa"/>
          </w:tcPr>
          <w:p w14:paraId="58C7E8C1" w14:textId="77777777" w:rsidR="00E831C2" w:rsidRPr="00882F44" w:rsidRDefault="00E831C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882F44">
              <w:rPr>
                <w:rFonts w:asciiTheme="minorHAnsi" w:hAnsiTheme="minorHAnsi" w:cstheme="minorHAnsi"/>
                <w:color w:val="auto"/>
              </w:rPr>
              <w:t>Audiometrists</w:t>
            </w:r>
          </w:p>
        </w:tc>
      </w:tr>
      <w:tr w:rsidR="00A301D5" w:rsidRPr="00882F44" w14:paraId="589803B4" w14:textId="77777777" w:rsidTr="003341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tcPr>
          <w:p w14:paraId="11A7E67F" w14:textId="77777777" w:rsidR="00E831C2" w:rsidRPr="00882F44" w:rsidRDefault="00E831C2">
            <w:pPr>
              <w:rPr>
                <w:rFonts w:asciiTheme="minorHAnsi" w:hAnsiTheme="minorHAnsi" w:cstheme="minorHAnsi"/>
              </w:rPr>
            </w:pPr>
            <w:r w:rsidRPr="00882F44">
              <w:rPr>
                <w:rFonts w:asciiTheme="minorHAnsi" w:hAnsiTheme="minorHAnsi" w:cstheme="minorHAnsi"/>
              </w:rPr>
              <w:t>Type of clients</w:t>
            </w:r>
          </w:p>
        </w:tc>
        <w:tc>
          <w:tcPr>
            <w:tcW w:w="2835" w:type="dxa"/>
          </w:tcPr>
          <w:p w14:paraId="71423DD9" w14:textId="77777777" w:rsidR="00E831C2" w:rsidRPr="00882F44" w:rsidRDefault="00E831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82F44">
              <w:rPr>
                <w:rFonts w:asciiTheme="minorHAnsi" w:hAnsiTheme="minorHAnsi" w:cstheme="minorHAnsi"/>
              </w:rPr>
              <w:t>Clients of all ages and with complex needs</w:t>
            </w:r>
          </w:p>
        </w:tc>
        <w:tc>
          <w:tcPr>
            <w:tcW w:w="3067" w:type="dxa"/>
          </w:tcPr>
          <w:p w14:paraId="154B9204" w14:textId="77777777" w:rsidR="00E831C2" w:rsidRPr="00882F44" w:rsidRDefault="00E831C2">
            <w:pPr>
              <w:pStyle w:val="Table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Primarily adults (including older adults)</w:t>
            </w:r>
          </w:p>
          <w:p w14:paraId="0F2D5163" w14:textId="77777777" w:rsidR="00E831C2" w:rsidRPr="00882F44" w:rsidRDefault="00E831C2">
            <w:pPr>
              <w:pStyle w:val="TableBulle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Provide a range of services to school-aged children</w:t>
            </w:r>
          </w:p>
        </w:tc>
      </w:tr>
      <w:tr w:rsidR="00A301D5" w:rsidRPr="00882F44" w14:paraId="120FFBC9" w14:textId="77777777" w:rsidTr="0033410B">
        <w:trPr>
          <w:cantSplit/>
        </w:trPr>
        <w:tc>
          <w:tcPr>
            <w:cnfStyle w:val="001000000000" w:firstRow="0" w:lastRow="0" w:firstColumn="1" w:lastColumn="0" w:oddVBand="0" w:evenVBand="0" w:oddHBand="0" w:evenHBand="0" w:firstRowFirstColumn="0" w:firstRowLastColumn="0" w:lastRowFirstColumn="0" w:lastRowLastColumn="0"/>
            <w:tcW w:w="1980" w:type="dxa"/>
          </w:tcPr>
          <w:p w14:paraId="5AD2E7D5" w14:textId="77777777" w:rsidR="00E831C2" w:rsidRPr="00882F44" w:rsidRDefault="00E831C2">
            <w:pPr>
              <w:rPr>
                <w:rFonts w:asciiTheme="minorHAnsi" w:hAnsiTheme="minorHAnsi" w:cstheme="minorHAnsi"/>
              </w:rPr>
            </w:pPr>
            <w:r w:rsidRPr="00882F44">
              <w:rPr>
                <w:rFonts w:asciiTheme="minorHAnsi" w:hAnsiTheme="minorHAnsi" w:cstheme="minorHAnsi"/>
              </w:rPr>
              <w:t>What they can assess</w:t>
            </w:r>
          </w:p>
        </w:tc>
        <w:tc>
          <w:tcPr>
            <w:tcW w:w="2835" w:type="dxa"/>
          </w:tcPr>
          <w:p w14:paraId="6814AF3E" w14:textId="77777777" w:rsidR="00E831C2" w:rsidRPr="00882F44" w:rsidRDefault="00E831C2">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Hearing and auditory function</w:t>
            </w:r>
          </w:p>
          <w:p w14:paraId="7C93C7B2" w14:textId="77777777" w:rsidR="00E831C2" w:rsidRPr="00882F44" w:rsidRDefault="00E831C2">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Vestibular (balance) function</w:t>
            </w:r>
          </w:p>
          <w:p w14:paraId="4C60E043" w14:textId="77777777" w:rsidR="00E831C2" w:rsidRPr="00882F44" w:rsidRDefault="00E831C2">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Tinnitus</w:t>
            </w:r>
          </w:p>
          <w:p w14:paraId="3B885A0F" w14:textId="77777777" w:rsidR="00E831C2" w:rsidRPr="00882F44" w:rsidRDefault="00E831C2">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Auditory processing function</w:t>
            </w:r>
          </w:p>
          <w:p w14:paraId="78F3C49E" w14:textId="77777777" w:rsidR="00E831C2" w:rsidRPr="00882F44" w:rsidRDefault="00E831C2">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Neural function</w:t>
            </w:r>
          </w:p>
        </w:tc>
        <w:tc>
          <w:tcPr>
            <w:tcW w:w="3067" w:type="dxa"/>
          </w:tcPr>
          <w:p w14:paraId="3ACAD311" w14:textId="77777777" w:rsidR="00E831C2" w:rsidRPr="00882F44" w:rsidRDefault="00E831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82F44">
              <w:rPr>
                <w:rFonts w:asciiTheme="minorHAnsi" w:hAnsiTheme="minorHAnsi" w:cstheme="minorHAnsi"/>
              </w:rPr>
              <w:t>Hearing and auditory function</w:t>
            </w:r>
          </w:p>
        </w:tc>
      </w:tr>
      <w:tr w:rsidR="00A301D5" w:rsidRPr="00882F44" w14:paraId="62AA0C18" w14:textId="77777777" w:rsidTr="003341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tcPr>
          <w:p w14:paraId="0A3B01E0" w14:textId="77777777" w:rsidR="00E831C2" w:rsidRPr="00882F44" w:rsidRDefault="00E831C2">
            <w:pPr>
              <w:rPr>
                <w:rFonts w:asciiTheme="minorHAnsi" w:hAnsiTheme="minorHAnsi" w:cstheme="minorHAnsi"/>
              </w:rPr>
            </w:pPr>
            <w:r w:rsidRPr="00882F44">
              <w:rPr>
                <w:rFonts w:asciiTheme="minorHAnsi" w:hAnsiTheme="minorHAnsi" w:cstheme="minorHAnsi"/>
              </w:rPr>
              <w:t>How they assess</w:t>
            </w:r>
          </w:p>
        </w:tc>
        <w:tc>
          <w:tcPr>
            <w:tcW w:w="2835" w:type="dxa"/>
          </w:tcPr>
          <w:p w14:paraId="14C3962A" w14:textId="77777777" w:rsidR="00E831C2" w:rsidRPr="00882F44" w:rsidRDefault="00E831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82F44">
              <w:rPr>
                <w:rFonts w:asciiTheme="minorHAnsi" w:hAnsiTheme="minorHAnsi" w:cstheme="minorHAnsi"/>
              </w:rPr>
              <w:t>Diagnostic tests, including advanced tests using electrophysiological methods</w:t>
            </w:r>
          </w:p>
        </w:tc>
        <w:tc>
          <w:tcPr>
            <w:tcW w:w="3067" w:type="dxa"/>
          </w:tcPr>
          <w:p w14:paraId="2E648E0B" w14:textId="77777777" w:rsidR="00E831C2" w:rsidRPr="00882F44" w:rsidRDefault="00E831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882F44">
              <w:rPr>
                <w:rFonts w:asciiTheme="minorHAnsi" w:hAnsiTheme="minorHAnsi" w:cstheme="minorHAnsi"/>
              </w:rPr>
              <w:t>Diagnostic tests</w:t>
            </w:r>
          </w:p>
        </w:tc>
      </w:tr>
      <w:tr w:rsidR="00A301D5" w:rsidRPr="00882F44" w14:paraId="3C5B1EFD" w14:textId="77777777" w:rsidTr="0033410B">
        <w:trPr>
          <w:cantSplit/>
        </w:trPr>
        <w:tc>
          <w:tcPr>
            <w:cnfStyle w:val="001000000000" w:firstRow="0" w:lastRow="0" w:firstColumn="1" w:lastColumn="0" w:oddVBand="0" w:evenVBand="0" w:oddHBand="0" w:evenHBand="0" w:firstRowFirstColumn="0" w:firstRowLastColumn="0" w:lastRowFirstColumn="0" w:lastRowLastColumn="0"/>
            <w:tcW w:w="1980" w:type="dxa"/>
          </w:tcPr>
          <w:p w14:paraId="309ED53A" w14:textId="77777777" w:rsidR="00E831C2" w:rsidRPr="00882F44" w:rsidRDefault="00E831C2">
            <w:pPr>
              <w:rPr>
                <w:rFonts w:asciiTheme="minorHAnsi" w:hAnsiTheme="minorHAnsi" w:cstheme="minorHAnsi"/>
              </w:rPr>
            </w:pPr>
            <w:r w:rsidRPr="00882F44">
              <w:rPr>
                <w:rFonts w:asciiTheme="minorHAnsi" w:hAnsiTheme="minorHAnsi" w:cstheme="minorHAnsi"/>
              </w:rPr>
              <w:lastRenderedPageBreak/>
              <w:t>Services provided</w:t>
            </w:r>
          </w:p>
        </w:tc>
        <w:tc>
          <w:tcPr>
            <w:tcW w:w="2835" w:type="dxa"/>
          </w:tcPr>
          <w:p w14:paraId="5866EA1C" w14:textId="77777777" w:rsidR="00E831C2" w:rsidRPr="00882F44" w:rsidRDefault="00E831C2">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Aural, vestibular and tinnitus (re)habilitation and communication training</w:t>
            </w:r>
          </w:p>
          <w:p w14:paraId="7F301E6B" w14:textId="4CBA4312" w:rsidR="00E831C2" w:rsidRPr="00882F44" w:rsidRDefault="00E831C2">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(Re)habilitation services include</w:t>
            </w:r>
          </w:p>
          <w:p w14:paraId="740BDE70" w14:textId="77777777" w:rsidR="00E831C2" w:rsidRPr="00882F44" w:rsidRDefault="00E831C2">
            <w:pPr>
              <w:pStyle w:val="TableDas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Counselling</w:t>
            </w:r>
          </w:p>
          <w:p w14:paraId="06615A5D" w14:textId="5D7C6F40" w:rsidR="00E831C2" w:rsidRPr="00882F44" w:rsidRDefault="00E831C2">
            <w:pPr>
              <w:pStyle w:val="TableDas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 xml:space="preserve">Prescription and fitting of </w:t>
            </w:r>
            <w:r w:rsidR="00262949" w:rsidRPr="00882F44">
              <w:rPr>
                <w:rFonts w:asciiTheme="minorHAnsi" w:hAnsiTheme="minorHAnsi" w:cstheme="minorHAnsi"/>
                <w:sz w:val="20"/>
                <w:szCs w:val="20"/>
              </w:rPr>
              <w:t>non</w:t>
            </w:r>
            <w:r w:rsidR="004B0BE3" w:rsidRPr="00882F44">
              <w:rPr>
                <w:rFonts w:asciiTheme="minorHAnsi" w:hAnsiTheme="minorHAnsi" w:cstheme="minorHAnsi"/>
                <w:sz w:val="20"/>
                <w:szCs w:val="20"/>
              </w:rPr>
              <w:t xml:space="preserve">-implantable </w:t>
            </w:r>
            <w:r w:rsidRPr="00882F44">
              <w:rPr>
                <w:rFonts w:asciiTheme="minorHAnsi" w:hAnsiTheme="minorHAnsi" w:cstheme="minorHAnsi"/>
                <w:sz w:val="20"/>
                <w:szCs w:val="20"/>
              </w:rPr>
              <w:t>devices/aids (e.g. bone conduction aids, custom earplugs, frequency modulation and other remote sensing systems, hearing aids and hearing assistive technology)</w:t>
            </w:r>
          </w:p>
          <w:p w14:paraId="5FD45602" w14:textId="77777777" w:rsidR="00E831C2" w:rsidRPr="00882F44" w:rsidRDefault="00E831C2">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Knowledge of implantable devices (e.g. cochlear implants, middle ear implantable hearing aids, fully implantable hearing aids, bone anchored hearing aids) and collaborate with other professionals in their applications in (re)habilitation</w:t>
            </w:r>
          </w:p>
        </w:tc>
        <w:tc>
          <w:tcPr>
            <w:tcW w:w="3067" w:type="dxa"/>
          </w:tcPr>
          <w:p w14:paraId="6FF47BB7" w14:textId="2A099588" w:rsidR="00E831C2" w:rsidRPr="00882F44" w:rsidRDefault="00E831C2">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Hearing and auditory rehabilitation, including</w:t>
            </w:r>
          </w:p>
          <w:p w14:paraId="113B1864" w14:textId="77777777" w:rsidR="00E831C2" w:rsidRPr="00882F44" w:rsidRDefault="00E831C2">
            <w:pPr>
              <w:pStyle w:val="TableDas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Counselling</w:t>
            </w:r>
          </w:p>
          <w:p w14:paraId="23236003" w14:textId="77777777" w:rsidR="00E831C2" w:rsidRPr="00882F44" w:rsidRDefault="00E831C2">
            <w:pPr>
              <w:pStyle w:val="TableDas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Prescription and fitting of non-implantable devices/aids (e.g. bone conduction aids, custom earplugs, frequency modulation and other remote sensing systems, hearing aids and hearing assistive technology)</w:t>
            </w:r>
          </w:p>
          <w:p w14:paraId="1F2728F6" w14:textId="77777777" w:rsidR="00E831C2" w:rsidRPr="00882F44" w:rsidRDefault="00E831C2">
            <w:pPr>
              <w:pStyle w:val="Table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82F44">
              <w:rPr>
                <w:rFonts w:asciiTheme="minorHAnsi" w:hAnsiTheme="minorHAnsi" w:cstheme="minorHAnsi"/>
                <w:sz w:val="20"/>
                <w:szCs w:val="20"/>
              </w:rPr>
              <w:t>May provide rehabilitation for tinnitus using education and hearing aids</w:t>
            </w:r>
          </w:p>
        </w:tc>
      </w:tr>
    </w:tbl>
    <w:p w14:paraId="4E622B5F" w14:textId="77777777" w:rsidR="00276938" w:rsidRDefault="00276938" w:rsidP="0000300C">
      <w:pPr>
        <w:pStyle w:val="TFIHolderSpace"/>
        <w:spacing w:after="0"/>
      </w:pPr>
    </w:p>
    <w:p w14:paraId="2858D762" w14:textId="595D5C1D" w:rsidR="002354A8" w:rsidRDefault="0069375A" w:rsidP="00DB331D">
      <w:r>
        <w:t xml:space="preserve">The proposal </w:t>
      </w:r>
      <w:r w:rsidR="00184EDA">
        <w:t xml:space="preserve">notes that audiometrists are not recognised to perform the tests in scope for the review for some infants and clients </w:t>
      </w:r>
      <w:r w:rsidR="007D1FC9">
        <w:t>who have</w:t>
      </w:r>
      <w:r w:rsidR="00184EDA">
        <w:t xml:space="preserve"> </w:t>
      </w:r>
      <w:r w:rsidR="002354A8">
        <w:t xml:space="preserve">either </w:t>
      </w:r>
      <w:r w:rsidR="00ED7AB9">
        <w:t xml:space="preserve">audiological or non-audiological </w:t>
      </w:r>
      <w:r w:rsidR="007D1FC9">
        <w:t>comorbidities that prevent the use of standard age-appropriate procedures.</w:t>
      </w:r>
      <w:r w:rsidR="00AE6919">
        <w:t xml:space="preserve"> However, some audiometrists have further training and experience that allows them to service these clients in line with the </w:t>
      </w:r>
      <w:hyperlink r:id="rId15" w:history="1">
        <w:r w:rsidR="000B0390" w:rsidRPr="002B7808">
          <w:rPr>
            <w:rStyle w:val="Hyperlink"/>
          </w:rPr>
          <w:t>Code of Conduct for audiologists and audiometrists by-law</w:t>
        </w:r>
      </w:hyperlink>
      <w:r w:rsidR="000B0390">
        <w:t>.</w:t>
      </w:r>
    </w:p>
    <w:p w14:paraId="1FCEB933" w14:textId="6DC4658A" w:rsidR="00FF5B19" w:rsidRDefault="005169C7" w:rsidP="00D06466">
      <w:pPr>
        <w:pStyle w:val="Heading2"/>
        <w:ind w:left="0" w:firstLine="0"/>
      </w:pPr>
      <w:bookmarkStart w:id="28" w:name="_Toc227740890"/>
      <w:r>
        <w:t xml:space="preserve">Audiology services </w:t>
      </w:r>
      <w:r w:rsidR="00D07465">
        <w:t>provided on behalf of a medical practitioner</w:t>
      </w:r>
      <w:bookmarkEnd w:id="28"/>
    </w:p>
    <w:p w14:paraId="2671578C" w14:textId="5A2CB420" w:rsidR="00B64487" w:rsidRDefault="00B64487" w:rsidP="00D07465">
      <w:r w:rsidRPr="00554E1C">
        <w:t xml:space="preserve">Under the Health Insurance (Section 3C General Medical Services – Allied Health and other Primary Health Care Services) Determination 2024, audiometrists are not considered </w:t>
      </w:r>
      <w:r>
        <w:t>a</w:t>
      </w:r>
      <w:r w:rsidRPr="00554E1C">
        <w:t xml:space="preserve">llied </w:t>
      </w:r>
      <w:r>
        <w:t>h</w:t>
      </w:r>
      <w:r w:rsidRPr="00554E1C">
        <w:t xml:space="preserve">ealth </w:t>
      </w:r>
      <w:r>
        <w:t>p</w:t>
      </w:r>
      <w:r w:rsidRPr="00554E1C">
        <w:t>rofessionals. This means they cannot independently access MBS services in the way that audiologists can.</w:t>
      </w:r>
    </w:p>
    <w:p w14:paraId="5B1CBFBB" w14:textId="0A37E10A" w:rsidR="00D07465" w:rsidRDefault="00D07465" w:rsidP="00D07465">
      <w:r>
        <w:t>The MBS diagnostic otolaryngology</w:t>
      </w:r>
      <w:r w:rsidR="003665C7">
        <w:t xml:space="preserve"> MBS</w:t>
      </w:r>
      <w:r>
        <w:t xml:space="preserve"> items 11300 to 11345 largely mirror the services listed under the diagnostic audiology items and may be performed by or on behalf of a medical practitioner (excluding item 11304, which must be provided by a medical practitioner). Some of these items may be available for audiometrists to provide on behalf of a medical practitioner if the requirements under paragraph</w:t>
      </w:r>
      <w:r w:rsidR="009328C8">
        <w:t> </w:t>
      </w:r>
      <w:r>
        <w:t xml:space="preserve">1.2.11(2)(b) of the </w:t>
      </w:r>
      <w:r w:rsidRPr="0000300C">
        <w:rPr>
          <w:i/>
          <w:iCs/>
        </w:rPr>
        <w:t>Health Insurance (General Medical Services Table) Regulations</w:t>
      </w:r>
      <w:r w:rsidR="009328C8" w:rsidRPr="0000300C">
        <w:rPr>
          <w:i/>
          <w:iCs/>
        </w:rPr>
        <w:t xml:space="preserve"> </w:t>
      </w:r>
      <w:r w:rsidRPr="0000300C">
        <w:rPr>
          <w:i/>
          <w:iCs/>
        </w:rPr>
        <w:t>2021</w:t>
      </w:r>
      <w:r>
        <w:t xml:space="preserve"> are met </w:t>
      </w:r>
      <w:r w:rsidR="009328C8">
        <w:t>along with</w:t>
      </w:r>
      <w:r>
        <w:t xml:space="preserve"> the full requirements of the MBS service, including that the service is performed in accordance with professional standards (within scope of practice</w:t>
      </w:r>
      <w:r w:rsidR="2F1D3426">
        <w:t xml:space="preserve"> and appropriately supervised</w:t>
      </w:r>
      <w:r>
        <w:t>)</w:t>
      </w:r>
      <w:r w:rsidR="009328C8">
        <w:t>.</w:t>
      </w:r>
    </w:p>
    <w:p w14:paraId="42A5CCC3" w14:textId="6E02AA1A" w:rsidR="00D43CE7" w:rsidRDefault="00CF0917" w:rsidP="00D07465">
      <w:r>
        <w:lastRenderedPageBreak/>
        <w:t xml:space="preserve">The </w:t>
      </w:r>
      <w:r w:rsidR="00371EDC">
        <w:t xml:space="preserve">MRAC noted that </w:t>
      </w:r>
      <w:r w:rsidR="004A7912">
        <w:t xml:space="preserve">nurse practitioners </w:t>
      </w:r>
      <w:r w:rsidR="008D70E1">
        <w:t xml:space="preserve">often </w:t>
      </w:r>
      <w:r>
        <w:t>conduct</w:t>
      </w:r>
      <w:r w:rsidR="008D70E1">
        <w:t xml:space="preserve"> hearing tests in </w:t>
      </w:r>
      <w:r w:rsidR="00371EDC">
        <w:t>GP</w:t>
      </w:r>
      <w:r w:rsidR="008D70E1">
        <w:t xml:space="preserve"> clinic</w:t>
      </w:r>
      <w:r w:rsidR="00371EDC">
        <w:t>s</w:t>
      </w:r>
      <w:r w:rsidR="008D70E1">
        <w:t>, or the</w:t>
      </w:r>
      <w:r w:rsidR="00F445C2">
        <w:t xml:space="preserve"> tests</w:t>
      </w:r>
      <w:r w:rsidR="008D70E1">
        <w:t xml:space="preserve"> are </w:t>
      </w:r>
      <w:r w:rsidR="0070761B">
        <w:t>performed</w:t>
      </w:r>
      <w:r w:rsidR="008D70E1">
        <w:t xml:space="preserve"> </w:t>
      </w:r>
      <w:r w:rsidR="00F445C2">
        <w:t>using automat</w:t>
      </w:r>
      <w:r w:rsidR="00BD535F">
        <w:t>ed</w:t>
      </w:r>
      <w:r w:rsidR="00F445C2">
        <w:t xml:space="preserve"> </w:t>
      </w:r>
      <w:r w:rsidR="00371EDC">
        <w:t>computer</w:t>
      </w:r>
      <w:r w:rsidR="00F445C2">
        <w:t xml:space="preserve"> programs</w:t>
      </w:r>
      <w:r w:rsidR="00F46AE7">
        <w:t>.</w:t>
      </w:r>
      <w:r w:rsidR="00167131">
        <w:t xml:space="preserve"> The</w:t>
      </w:r>
      <w:r w:rsidR="00641C96">
        <w:t xml:space="preserve"> test</w:t>
      </w:r>
      <w:r w:rsidR="00167131">
        <w:t xml:space="preserve">s </w:t>
      </w:r>
      <w:r w:rsidR="00641C96">
        <w:t xml:space="preserve">performed by these programs </w:t>
      </w:r>
      <w:r w:rsidR="00167131">
        <w:t>are similar to th</w:t>
      </w:r>
      <w:r w:rsidR="005F65A9">
        <w:t xml:space="preserve">ose </w:t>
      </w:r>
      <w:r w:rsidR="00641C96">
        <w:t>done</w:t>
      </w:r>
      <w:r w:rsidR="00167131">
        <w:t xml:space="preserve"> by audiometr</w:t>
      </w:r>
      <w:r w:rsidR="005F65A9">
        <w:t>ists, although human</w:t>
      </w:r>
      <w:r w:rsidR="00901E82">
        <w:t xml:space="preserve"> intervention is</w:t>
      </w:r>
      <w:r w:rsidR="00197A39">
        <w:t xml:space="preserve"> </w:t>
      </w:r>
      <w:r w:rsidR="005F65A9">
        <w:t xml:space="preserve">recommended to determine the accuracy </w:t>
      </w:r>
      <w:r w:rsidR="00A07B6B">
        <w:t>of the results.</w:t>
      </w:r>
    </w:p>
    <w:p w14:paraId="27EA5AA0" w14:textId="42038519" w:rsidR="00D43CE7" w:rsidRDefault="009D615B" w:rsidP="00D43CE7">
      <w:pPr>
        <w:pStyle w:val="Heading2"/>
      </w:pPr>
      <w:bookmarkStart w:id="29" w:name="_Toc227740891"/>
      <w:r>
        <w:t>Funding streams</w:t>
      </w:r>
      <w:bookmarkEnd w:id="29"/>
    </w:p>
    <w:p w14:paraId="1B9EC622" w14:textId="697ED773" w:rsidR="00D43CE7" w:rsidRDefault="004E78B3" w:rsidP="00D43CE7">
      <w:r>
        <w:t>Qualified a</w:t>
      </w:r>
      <w:r w:rsidR="00D43CE7">
        <w:t>udiometrists are currently eligible to provide Government-funded audiology services under the H</w:t>
      </w:r>
      <w:r w:rsidR="00971D3C">
        <w:t>SP</w:t>
      </w:r>
      <w:r w:rsidR="00D43CE7">
        <w:t>. The HSP and MBS are separate Government funding streams</w:t>
      </w:r>
      <w:r w:rsidR="006C2DB8">
        <w:t>:</w:t>
      </w:r>
      <w:r w:rsidR="00D43CE7">
        <w:t xml:space="preserve"> the HSP provid</w:t>
      </w:r>
      <w:r w:rsidR="006C2DB8">
        <w:t>es</w:t>
      </w:r>
      <w:r w:rsidR="00D43CE7">
        <w:t xml:space="preserve"> hearing services for </w:t>
      </w:r>
      <w:r w:rsidR="00EE22E4">
        <w:t>consumer</w:t>
      </w:r>
      <w:r w:rsidR="00D43CE7">
        <w:t xml:space="preserve">s </w:t>
      </w:r>
      <w:r w:rsidR="00D8408C">
        <w:t>who</w:t>
      </w:r>
      <w:r w:rsidR="00D43CE7">
        <w:t xml:space="preserve"> meet specific criteria</w:t>
      </w:r>
      <w:r w:rsidR="002B7088">
        <w:t xml:space="preserve"> with a focus on hearing rehabilitation and device fitting</w:t>
      </w:r>
      <w:r w:rsidR="00D43CE7">
        <w:t>, whereas the MBS provides rebate</w:t>
      </w:r>
      <w:r w:rsidR="00D166FE">
        <w:t>s</w:t>
      </w:r>
      <w:r w:rsidR="00D43CE7">
        <w:t xml:space="preserve"> to </w:t>
      </w:r>
      <w:r w:rsidR="00EE22E4">
        <w:t>consumer</w:t>
      </w:r>
      <w:r w:rsidR="00D43CE7">
        <w:t>s for privately funded services when clinically appropriate and referred by a medical practitioner</w:t>
      </w:r>
      <w:r w:rsidR="002B7088">
        <w:t xml:space="preserve"> </w:t>
      </w:r>
      <w:r w:rsidR="002B2FB8">
        <w:t xml:space="preserve">primarily for </w:t>
      </w:r>
      <w:r w:rsidR="002B2FB8" w:rsidRPr="002B2FB8">
        <w:t>supporting diagnosis and treatment</w:t>
      </w:r>
      <w:r w:rsidR="00D43CE7">
        <w:t>.</w:t>
      </w:r>
    </w:p>
    <w:p w14:paraId="5CCA6B2F" w14:textId="1904D634" w:rsidR="00552DB5" w:rsidRDefault="00557F5F" w:rsidP="00D43CE7">
      <w:r>
        <w:t xml:space="preserve">In the proposal, ACAud </w:t>
      </w:r>
      <w:r w:rsidR="00BA0DA4">
        <w:t>map</w:t>
      </w:r>
      <w:r w:rsidR="004F5D77">
        <w:t>ped</w:t>
      </w:r>
      <w:r w:rsidR="00BA0DA4">
        <w:t xml:space="preserve"> the</w:t>
      </w:r>
      <w:r w:rsidR="00381EBA">
        <w:t xml:space="preserve"> </w:t>
      </w:r>
      <w:r w:rsidR="00BA0DA4">
        <w:t>HSP services that can be provided by audiometrists against the MBS items in scope for the review</w:t>
      </w:r>
      <w:r w:rsidR="00F555D5">
        <w:t xml:space="preserve"> (</w:t>
      </w:r>
      <w:r w:rsidR="00DA2DE4">
        <w:fldChar w:fldCharType="begin"/>
      </w:r>
      <w:r w:rsidR="00DA2DE4">
        <w:instrText xml:space="preserve"> REF _Ref223434144 \h </w:instrText>
      </w:r>
      <w:r w:rsidR="00DA2DE4">
        <w:fldChar w:fldCharType="separate"/>
      </w:r>
      <w:r w:rsidR="00F14C31">
        <w:t xml:space="preserve">Table </w:t>
      </w:r>
      <w:r w:rsidR="00F14C31">
        <w:rPr>
          <w:noProof/>
        </w:rPr>
        <w:t>4</w:t>
      </w:r>
      <w:r w:rsidR="00DA2DE4">
        <w:fldChar w:fldCharType="end"/>
      </w:r>
      <w:r w:rsidR="00F555D5">
        <w:t>)</w:t>
      </w:r>
      <w:r w:rsidR="00BA0DA4">
        <w:t>.</w:t>
      </w:r>
    </w:p>
    <w:p w14:paraId="0A53D8A1" w14:textId="786E72B6" w:rsidR="00445E70" w:rsidRDefault="00BE02B4" w:rsidP="006407C0">
      <w:pPr>
        <w:pStyle w:val="TableTitle"/>
        <w:tabs>
          <w:tab w:val="clear" w:pos="1080"/>
        </w:tabs>
        <w:ind w:left="0" w:firstLine="0"/>
      </w:pPr>
      <w:bookmarkStart w:id="30" w:name="_Ref223434144"/>
      <w:r>
        <w:t xml:space="preserve">Table </w:t>
      </w:r>
      <w:r>
        <w:fldChar w:fldCharType="begin"/>
      </w:r>
      <w:r>
        <w:instrText>SEQ Table \* ARABIC</w:instrText>
      </w:r>
      <w:r>
        <w:fldChar w:fldCharType="separate"/>
      </w:r>
      <w:r w:rsidR="00F14C31">
        <w:rPr>
          <w:noProof/>
        </w:rPr>
        <w:t>4</w:t>
      </w:r>
      <w:r>
        <w:fldChar w:fldCharType="end"/>
      </w:r>
      <w:bookmarkEnd w:id="30"/>
      <w:r>
        <w:t xml:space="preserve">. </w:t>
      </w:r>
      <w:r w:rsidRPr="00A873E6">
        <w:t>MBS and associated H</w:t>
      </w:r>
      <w:r w:rsidR="004C7B77">
        <w:t>SP</w:t>
      </w:r>
      <w:r w:rsidRPr="00A873E6">
        <w:t xml:space="preserve"> items provided by audiometrists</w:t>
      </w:r>
      <w:r w:rsidR="002B2FB8">
        <w:t xml:space="preserve"> (as identified by ACAud)</w:t>
      </w:r>
    </w:p>
    <w:tbl>
      <w:tblPr>
        <w:tblStyle w:val="GridTable4-Accent61"/>
        <w:tblpPr w:leftFromText="180" w:rightFromText="180" w:vertAnchor="text" w:tblpY="1"/>
        <w:tblOverlap w:val="never"/>
        <w:tblW w:w="0" w:type="auto"/>
        <w:tblLook w:val="04A0" w:firstRow="1" w:lastRow="0" w:firstColumn="1" w:lastColumn="0" w:noHBand="0" w:noVBand="1"/>
      </w:tblPr>
      <w:tblGrid>
        <w:gridCol w:w="4531"/>
        <w:gridCol w:w="3351"/>
      </w:tblGrid>
      <w:tr w:rsidR="00CA2E89" w14:paraId="20B4073D" w14:textId="77777777" w:rsidTr="00850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10C07A4" w14:textId="41E223B9" w:rsidR="00D27E92" w:rsidRPr="0090735E" w:rsidRDefault="00D46A7C" w:rsidP="00FA2E49">
            <w:pPr>
              <w:pStyle w:val="TableHeading"/>
              <w:rPr>
                <w:rFonts w:asciiTheme="minorHAnsi" w:hAnsiTheme="minorHAnsi" w:cstheme="minorHAnsi"/>
                <w:b/>
                <w:bCs/>
              </w:rPr>
            </w:pPr>
            <w:r w:rsidRPr="0090735E">
              <w:rPr>
                <w:rFonts w:asciiTheme="minorHAnsi" w:hAnsiTheme="minorHAnsi" w:cstheme="minorHAnsi"/>
                <w:b/>
                <w:bCs/>
              </w:rPr>
              <w:t>MBS</w:t>
            </w:r>
            <w:r w:rsidR="00780E7B" w:rsidRPr="0090735E">
              <w:rPr>
                <w:rFonts w:asciiTheme="minorHAnsi" w:hAnsiTheme="minorHAnsi" w:cstheme="minorHAnsi"/>
                <w:b/>
                <w:bCs/>
              </w:rPr>
              <w:t xml:space="preserve"> items</w:t>
            </w:r>
          </w:p>
        </w:tc>
        <w:tc>
          <w:tcPr>
            <w:tcW w:w="3351" w:type="dxa"/>
          </w:tcPr>
          <w:p w14:paraId="358DEC6E" w14:textId="6C15460D" w:rsidR="00D27E92" w:rsidRPr="0090735E" w:rsidRDefault="00D46A7C" w:rsidP="00FA2E49">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90735E">
              <w:rPr>
                <w:rFonts w:asciiTheme="minorHAnsi" w:hAnsiTheme="minorHAnsi" w:cstheme="minorHAnsi"/>
                <w:b/>
                <w:bCs/>
              </w:rPr>
              <w:t>HSP items</w:t>
            </w:r>
          </w:p>
        </w:tc>
      </w:tr>
      <w:tr w:rsidR="00CA2E89" w14:paraId="1E889004" w14:textId="77777777" w:rsidTr="00850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5866961" w14:textId="768A5004" w:rsidR="00D27E92" w:rsidRPr="0090735E" w:rsidRDefault="00300FB2" w:rsidP="00FA2E49">
            <w:pPr>
              <w:pStyle w:val="TableText"/>
              <w:rPr>
                <w:rFonts w:asciiTheme="minorHAnsi" w:hAnsiTheme="minorHAnsi" w:cstheme="minorHAnsi"/>
                <w:b w:val="0"/>
                <w:bCs w:val="0"/>
              </w:rPr>
            </w:pPr>
            <w:r w:rsidRPr="0090735E">
              <w:rPr>
                <w:rFonts w:asciiTheme="minorHAnsi" w:hAnsiTheme="minorHAnsi" w:cstheme="minorHAnsi"/>
                <w:b w:val="0"/>
                <w:bCs w:val="0"/>
              </w:rPr>
              <w:t>82306</w:t>
            </w:r>
            <w:r w:rsidR="0090735E" w:rsidRPr="0090735E">
              <w:rPr>
                <w:rFonts w:asciiTheme="minorHAnsi" w:hAnsiTheme="minorHAnsi" w:cstheme="minorHAnsi"/>
                <w:b w:val="0"/>
                <w:bCs w:val="0"/>
              </w:rPr>
              <w:t>: Non-determinate audiometry</w:t>
            </w:r>
          </w:p>
        </w:tc>
        <w:tc>
          <w:tcPr>
            <w:tcW w:w="3351" w:type="dxa"/>
          </w:tcPr>
          <w:p w14:paraId="1AB00736" w14:textId="40D357F0" w:rsidR="00D27E92" w:rsidRPr="0090735E" w:rsidRDefault="006A40DF" w:rsidP="00FA2E4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600</w:t>
            </w:r>
            <w:r w:rsidR="001B6A82" w:rsidRPr="0090735E">
              <w:rPr>
                <w:rFonts w:asciiTheme="minorHAnsi" w:hAnsiTheme="minorHAnsi" w:cstheme="minorHAnsi"/>
              </w:rPr>
              <w:t>: First assessment</w:t>
            </w:r>
          </w:p>
          <w:p w14:paraId="00858D40" w14:textId="0E97F654" w:rsidR="006A40DF" w:rsidRPr="0090735E" w:rsidRDefault="006A40DF" w:rsidP="00FA2E4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800</w:t>
            </w:r>
            <w:r w:rsidR="001B6A82" w:rsidRPr="0090735E">
              <w:rPr>
                <w:rFonts w:asciiTheme="minorHAnsi" w:hAnsiTheme="minorHAnsi" w:cstheme="minorHAnsi"/>
              </w:rPr>
              <w:t>: Reassessment</w:t>
            </w:r>
          </w:p>
        </w:tc>
      </w:tr>
      <w:tr w:rsidR="00CA2E89" w14:paraId="7EC73F0A" w14:textId="77777777" w:rsidTr="00850E08">
        <w:tc>
          <w:tcPr>
            <w:cnfStyle w:val="001000000000" w:firstRow="0" w:lastRow="0" w:firstColumn="1" w:lastColumn="0" w:oddVBand="0" w:evenVBand="0" w:oddHBand="0" w:evenHBand="0" w:firstRowFirstColumn="0" w:firstRowLastColumn="0" w:lastRowFirstColumn="0" w:lastRowLastColumn="0"/>
            <w:tcW w:w="4531" w:type="dxa"/>
          </w:tcPr>
          <w:p w14:paraId="1E7DB56A" w14:textId="565E344E" w:rsidR="00D46A7C" w:rsidRPr="0090735E" w:rsidRDefault="00300FB2" w:rsidP="00FA2E49">
            <w:pPr>
              <w:pStyle w:val="TableText"/>
              <w:rPr>
                <w:rFonts w:asciiTheme="minorHAnsi" w:hAnsiTheme="minorHAnsi" w:cstheme="minorHAnsi"/>
                <w:b w:val="0"/>
                <w:bCs w:val="0"/>
              </w:rPr>
            </w:pPr>
            <w:r w:rsidRPr="0090735E">
              <w:rPr>
                <w:rFonts w:asciiTheme="minorHAnsi" w:hAnsiTheme="minorHAnsi" w:cstheme="minorHAnsi"/>
                <w:b w:val="0"/>
                <w:bCs w:val="0"/>
              </w:rPr>
              <w:t>82309</w:t>
            </w:r>
            <w:r w:rsidR="0090735E" w:rsidRPr="0090735E">
              <w:rPr>
                <w:rFonts w:asciiTheme="minorHAnsi" w:hAnsiTheme="minorHAnsi" w:cstheme="minorHAnsi"/>
                <w:b w:val="0"/>
                <w:bCs w:val="0"/>
              </w:rPr>
              <w:t>: Air conduction audiogram</w:t>
            </w:r>
          </w:p>
        </w:tc>
        <w:tc>
          <w:tcPr>
            <w:tcW w:w="3351" w:type="dxa"/>
          </w:tcPr>
          <w:p w14:paraId="15B9B0A0" w14:textId="77777777" w:rsidR="001B6A82" w:rsidRPr="0090735E" w:rsidRDefault="001B6A82" w:rsidP="00FA2E4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600: First assessment</w:t>
            </w:r>
          </w:p>
          <w:p w14:paraId="57A562AC" w14:textId="0FB99A9B" w:rsidR="00D46A7C" w:rsidRPr="0090735E" w:rsidRDefault="001B6A82" w:rsidP="00FA2E4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800: Reassessment</w:t>
            </w:r>
          </w:p>
        </w:tc>
      </w:tr>
      <w:tr w:rsidR="00CA2E89" w14:paraId="1682AF28" w14:textId="77777777" w:rsidTr="00850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BD5D3DE" w14:textId="501FB76D" w:rsidR="00D46A7C" w:rsidRPr="0090735E" w:rsidRDefault="00300FB2" w:rsidP="00FA2E49">
            <w:pPr>
              <w:pStyle w:val="TableText"/>
              <w:rPr>
                <w:rFonts w:asciiTheme="minorHAnsi" w:hAnsiTheme="minorHAnsi" w:cstheme="minorHAnsi"/>
                <w:b w:val="0"/>
                <w:bCs w:val="0"/>
              </w:rPr>
            </w:pPr>
            <w:r w:rsidRPr="0090735E">
              <w:rPr>
                <w:rFonts w:asciiTheme="minorHAnsi" w:hAnsiTheme="minorHAnsi" w:cstheme="minorHAnsi"/>
                <w:b w:val="0"/>
                <w:bCs w:val="0"/>
              </w:rPr>
              <w:t>82312</w:t>
            </w:r>
            <w:r w:rsidR="0090735E" w:rsidRPr="0090735E">
              <w:rPr>
                <w:rFonts w:asciiTheme="minorHAnsi" w:hAnsiTheme="minorHAnsi" w:cstheme="minorHAnsi"/>
                <w:b w:val="0"/>
                <w:bCs w:val="0"/>
              </w:rPr>
              <w:t>: Air and bone conduction audiogram or air conduction and speech discrimination audiogram</w:t>
            </w:r>
          </w:p>
        </w:tc>
        <w:tc>
          <w:tcPr>
            <w:tcW w:w="3351" w:type="dxa"/>
          </w:tcPr>
          <w:p w14:paraId="62C4861B" w14:textId="77777777" w:rsidR="001B6A82" w:rsidRPr="0090735E" w:rsidRDefault="001B6A82" w:rsidP="00FA2E4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600: First assessment</w:t>
            </w:r>
          </w:p>
          <w:p w14:paraId="152DBB9A" w14:textId="28599C1E" w:rsidR="00D46A7C" w:rsidRPr="0090735E" w:rsidRDefault="001B6A82" w:rsidP="00FA2E4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800: Reassessment</w:t>
            </w:r>
          </w:p>
        </w:tc>
      </w:tr>
      <w:tr w:rsidR="00CA2E89" w14:paraId="2D01ACF0" w14:textId="77777777" w:rsidTr="00850E08">
        <w:tc>
          <w:tcPr>
            <w:cnfStyle w:val="001000000000" w:firstRow="0" w:lastRow="0" w:firstColumn="1" w:lastColumn="0" w:oddVBand="0" w:evenVBand="0" w:oddHBand="0" w:evenHBand="0" w:firstRowFirstColumn="0" w:firstRowLastColumn="0" w:lastRowFirstColumn="0" w:lastRowLastColumn="0"/>
            <w:tcW w:w="4531" w:type="dxa"/>
          </w:tcPr>
          <w:p w14:paraId="1058C80B" w14:textId="4EAB379F" w:rsidR="00D46A7C" w:rsidRPr="0090735E" w:rsidRDefault="00300FB2" w:rsidP="00FA2E49">
            <w:pPr>
              <w:pStyle w:val="TableText"/>
              <w:rPr>
                <w:rFonts w:asciiTheme="minorHAnsi" w:hAnsiTheme="minorHAnsi" w:cstheme="minorHAnsi"/>
                <w:b w:val="0"/>
                <w:bCs w:val="0"/>
              </w:rPr>
            </w:pPr>
            <w:r w:rsidRPr="0090735E">
              <w:rPr>
                <w:rFonts w:asciiTheme="minorHAnsi" w:hAnsiTheme="minorHAnsi" w:cstheme="minorHAnsi"/>
                <w:b w:val="0"/>
                <w:bCs w:val="0"/>
              </w:rPr>
              <w:t>82315</w:t>
            </w:r>
            <w:r w:rsidR="0090735E" w:rsidRPr="0090735E">
              <w:rPr>
                <w:rFonts w:asciiTheme="minorHAnsi" w:hAnsiTheme="minorHAnsi" w:cstheme="minorHAnsi"/>
                <w:b w:val="0"/>
                <w:bCs w:val="0"/>
              </w:rPr>
              <w:t>: Air and bone conduction and speech discrimination audiogram</w:t>
            </w:r>
          </w:p>
        </w:tc>
        <w:tc>
          <w:tcPr>
            <w:tcW w:w="3351" w:type="dxa"/>
          </w:tcPr>
          <w:p w14:paraId="35F024E9" w14:textId="77777777" w:rsidR="001B6A82" w:rsidRPr="0090735E" w:rsidRDefault="001B6A82" w:rsidP="00FA2E4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600: First assessment</w:t>
            </w:r>
          </w:p>
          <w:p w14:paraId="38FF1627" w14:textId="58C4D87B" w:rsidR="00D46A7C" w:rsidRPr="0090735E" w:rsidRDefault="001B6A82" w:rsidP="00FA2E4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800: Reassessment</w:t>
            </w:r>
          </w:p>
        </w:tc>
      </w:tr>
      <w:tr w:rsidR="00CA2E89" w14:paraId="5028A7B1" w14:textId="77777777" w:rsidTr="00850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B246354" w14:textId="135552D0" w:rsidR="00D46A7C" w:rsidRPr="0090735E" w:rsidRDefault="00300FB2" w:rsidP="00FA2E49">
            <w:pPr>
              <w:pStyle w:val="TableText"/>
              <w:rPr>
                <w:rFonts w:asciiTheme="minorHAnsi" w:hAnsiTheme="minorHAnsi" w:cstheme="minorHAnsi"/>
                <w:b w:val="0"/>
                <w:bCs w:val="0"/>
              </w:rPr>
            </w:pPr>
            <w:r w:rsidRPr="0090735E">
              <w:rPr>
                <w:rFonts w:asciiTheme="minorHAnsi" w:hAnsiTheme="minorHAnsi" w:cstheme="minorHAnsi"/>
                <w:b w:val="0"/>
                <w:bCs w:val="0"/>
              </w:rPr>
              <w:t>82318</w:t>
            </w:r>
            <w:r w:rsidR="0090735E" w:rsidRPr="0090735E">
              <w:rPr>
                <w:rFonts w:asciiTheme="minorHAnsi" w:hAnsiTheme="minorHAnsi" w:cstheme="minorHAnsi"/>
                <w:b w:val="0"/>
                <w:bCs w:val="0"/>
              </w:rPr>
              <w:t>: Air and bone conduction and speech discrimination audiogram with other cochlear tests</w:t>
            </w:r>
          </w:p>
        </w:tc>
        <w:tc>
          <w:tcPr>
            <w:tcW w:w="3351" w:type="dxa"/>
          </w:tcPr>
          <w:p w14:paraId="0F5CEC5C" w14:textId="77777777" w:rsidR="001B6A82" w:rsidRPr="0090735E" w:rsidRDefault="001B6A82" w:rsidP="00FA2E4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600: First assessment</w:t>
            </w:r>
          </w:p>
          <w:p w14:paraId="2E035034" w14:textId="7AE43393" w:rsidR="00D46A7C" w:rsidRPr="0090735E" w:rsidRDefault="001B6A82" w:rsidP="00FA2E4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800: Reassessment</w:t>
            </w:r>
          </w:p>
        </w:tc>
      </w:tr>
      <w:tr w:rsidR="00CA2E89" w14:paraId="145D2068" w14:textId="77777777" w:rsidTr="00850E08">
        <w:tc>
          <w:tcPr>
            <w:cnfStyle w:val="001000000000" w:firstRow="0" w:lastRow="0" w:firstColumn="1" w:lastColumn="0" w:oddVBand="0" w:evenVBand="0" w:oddHBand="0" w:evenHBand="0" w:firstRowFirstColumn="0" w:firstRowLastColumn="0" w:lastRowFirstColumn="0" w:lastRowLastColumn="0"/>
            <w:tcW w:w="4531" w:type="dxa"/>
          </w:tcPr>
          <w:p w14:paraId="306D57F9" w14:textId="4DB3FBDE" w:rsidR="00D46A7C" w:rsidRPr="0090735E" w:rsidRDefault="00300FB2" w:rsidP="00FA2E49">
            <w:pPr>
              <w:pStyle w:val="TableText"/>
              <w:rPr>
                <w:rFonts w:asciiTheme="minorHAnsi" w:hAnsiTheme="minorHAnsi" w:cstheme="minorHAnsi"/>
                <w:b w:val="0"/>
                <w:bCs w:val="0"/>
              </w:rPr>
            </w:pPr>
            <w:r w:rsidRPr="0090735E">
              <w:rPr>
                <w:rFonts w:asciiTheme="minorHAnsi" w:hAnsiTheme="minorHAnsi" w:cstheme="minorHAnsi"/>
                <w:b w:val="0"/>
                <w:bCs w:val="0"/>
              </w:rPr>
              <w:t>82324</w:t>
            </w:r>
            <w:r w:rsidR="0090735E" w:rsidRPr="0090735E">
              <w:rPr>
                <w:rFonts w:asciiTheme="minorHAnsi" w:hAnsiTheme="minorHAnsi" w:cstheme="minorHAnsi"/>
                <w:b w:val="0"/>
                <w:bCs w:val="0"/>
              </w:rPr>
              <w:t>: Impedance audiogram involving tympanometry and measurement of static compliance and acoustic reflex</w:t>
            </w:r>
          </w:p>
        </w:tc>
        <w:tc>
          <w:tcPr>
            <w:tcW w:w="3351" w:type="dxa"/>
          </w:tcPr>
          <w:p w14:paraId="55B5031C" w14:textId="77777777" w:rsidR="001B6A82" w:rsidRPr="0090735E" w:rsidRDefault="001B6A82" w:rsidP="00FA2E4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600: First assessment</w:t>
            </w:r>
          </w:p>
          <w:p w14:paraId="6DD4B628" w14:textId="1C451FA4" w:rsidR="00D46A7C" w:rsidRPr="0090735E" w:rsidRDefault="001B6A82" w:rsidP="00FA2E4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800: Reassessment</w:t>
            </w:r>
          </w:p>
        </w:tc>
      </w:tr>
      <w:tr w:rsidR="00CA2E89" w14:paraId="38046D78" w14:textId="77777777" w:rsidTr="00850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B010536" w14:textId="72DCB3A7" w:rsidR="00D46A7C" w:rsidRPr="0090735E" w:rsidRDefault="006A40DF" w:rsidP="00FA2E49">
            <w:pPr>
              <w:pStyle w:val="TableText"/>
              <w:rPr>
                <w:rFonts w:asciiTheme="minorHAnsi" w:hAnsiTheme="minorHAnsi" w:cstheme="minorHAnsi"/>
                <w:b w:val="0"/>
                <w:bCs w:val="0"/>
              </w:rPr>
            </w:pPr>
            <w:r w:rsidRPr="0090735E">
              <w:rPr>
                <w:rFonts w:asciiTheme="minorHAnsi" w:hAnsiTheme="minorHAnsi" w:cstheme="minorHAnsi"/>
                <w:b w:val="0"/>
                <w:bCs w:val="0"/>
              </w:rPr>
              <w:t>10952</w:t>
            </w:r>
            <w:r w:rsidR="0090735E" w:rsidRPr="0090735E">
              <w:rPr>
                <w:rFonts w:asciiTheme="minorHAnsi" w:hAnsiTheme="minorHAnsi" w:cstheme="minorHAnsi"/>
                <w:b w:val="0"/>
                <w:bCs w:val="0"/>
              </w:rPr>
              <w:t>: Audiology health service – patients with chronic condition or complex care needs</w:t>
            </w:r>
          </w:p>
        </w:tc>
        <w:tc>
          <w:tcPr>
            <w:tcW w:w="3351" w:type="dxa"/>
          </w:tcPr>
          <w:p w14:paraId="00C775A9" w14:textId="531CA2DF" w:rsidR="001B6A82" w:rsidRPr="0090735E" w:rsidRDefault="006A40DF" w:rsidP="00FA2E4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920</w:t>
            </w:r>
            <w:r w:rsidR="001B6A82" w:rsidRPr="0090735E">
              <w:rPr>
                <w:rFonts w:asciiTheme="minorHAnsi" w:hAnsiTheme="minorHAnsi" w:cstheme="minorHAnsi"/>
              </w:rPr>
              <w:t>: Client review – unaided</w:t>
            </w:r>
          </w:p>
          <w:p w14:paraId="7D262443" w14:textId="40A34790" w:rsidR="006A40DF" w:rsidRPr="0090735E" w:rsidRDefault="006A40DF" w:rsidP="00FA2E4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930</w:t>
            </w:r>
            <w:r w:rsidR="001B6A82" w:rsidRPr="0090735E">
              <w:rPr>
                <w:rFonts w:asciiTheme="minorHAnsi" w:hAnsiTheme="minorHAnsi" w:cstheme="minorHAnsi"/>
              </w:rPr>
              <w:t>: Client review – aided monaural</w:t>
            </w:r>
          </w:p>
          <w:p w14:paraId="1131A144" w14:textId="74B72D4E" w:rsidR="006A40DF" w:rsidRPr="0090735E" w:rsidRDefault="006A40DF" w:rsidP="00FA2E49">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940</w:t>
            </w:r>
            <w:r w:rsidR="001B6A82" w:rsidRPr="0090735E">
              <w:rPr>
                <w:rFonts w:asciiTheme="minorHAnsi" w:hAnsiTheme="minorHAnsi" w:cstheme="minorHAnsi"/>
              </w:rPr>
              <w:t>: Client review – aided binaural</w:t>
            </w:r>
          </w:p>
        </w:tc>
      </w:tr>
      <w:tr w:rsidR="00CA2E89" w14:paraId="0D8E9140" w14:textId="77777777" w:rsidTr="00850E08">
        <w:tc>
          <w:tcPr>
            <w:cnfStyle w:val="001000000000" w:firstRow="0" w:lastRow="0" w:firstColumn="1" w:lastColumn="0" w:oddVBand="0" w:evenVBand="0" w:oddHBand="0" w:evenHBand="0" w:firstRowFirstColumn="0" w:firstRowLastColumn="0" w:lastRowFirstColumn="0" w:lastRowLastColumn="0"/>
            <w:tcW w:w="4531" w:type="dxa"/>
          </w:tcPr>
          <w:p w14:paraId="37FC72C1" w14:textId="40063FF4" w:rsidR="00D46A7C" w:rsidRPr="0090735E" w:rsidRDefault="006A40DF" w:rsidP="00FA2E49">
            <w:pPr>
              <w:pStyle w:val="TableText"/>
              <w:rPr>
                <w:rFonts w:asciiTheme="minorHAnsi" w:hAnsiTheme="minorHAnsi" w:cstheme="minorHAnsi"/>
                <w:b w:val="0"/>
                <w:bCs w:val="0"/>
              </w:rPr>
            </w:pPr>
            <w:r w:rsidRPr="0090735E">
              <w:rPr>
                <w:rFonts w:asciiTheme="minorHAnsi" w:hAnsiTheme="minorHAnsi" w:cstheme="minorHAnsi"/>
                <w:b w:val="0"/>
                <w:bCs w:val="0"/>
              </w:rPr>
              <w:t>81310</w:t>
            </w:r>
            <w:r w:rsidR="0090735E" w:rsidRPr="0090735E">
              <w:rPr>
                <w:rFonts w:asciiTheme="minorHAnsi" w:hAnsiTheme="minorHAnsi" w:cstheme="minorHAnsi"/>
                <w:b w:val="0"/>
                <w:bCs w:val="0"/>
              </w:rPr>
              <w:t>: Audiology health service – patients of Aboriginal or Torres Strait Islander descent who have had a health assessment, or with a chronic condition or complex care needs</w:t>
            </w:r>
          </w:p>
        </w:tc>
        <w:tc>
          <w:tcPr>
            <w:tcW w:w="3351" w:type="dxa"/>
          </w:tcPr>
          <w:p w14:paraId="65473572" w14:textId="6405F1DD" w:rsidR="001B6A82" w:rsidRPr="0090735E" w:rsidRDefault="001B6A82" w:rsidP="00FA2E4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920: Client review – unaided</w:t>
            </w:r>
          </w:p>
          <w:p w14:paraId="77DA3C04" w14:textId="77777777" w:rsidR="001B6A82" w:rsidRPr="0090735E" w:rsidRDefault="001B6A82" w:rsidP="00FA2E4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930: Client review – aided monaural</w:t>
            </w:r>
          </w:p>
          <w:p w14:paraId="6ACB1FC4" w14:textId="0A3D4AFC" w:rsidR="00D46A7C" w:rsidRPr="0090735E" w:rsidRDefault="001B6A82" w:rsidP="00FA2E49">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735E">
              <w:rPr>
                <w:rFonts w:asciiTheme="minorHAnsi" w:hAnsiTheme="minorHAnsi" w:cstheme="minorHAnsi"/>
              </w:rPr>
              <w:t>940: Client review – aided binaural</w:t>
            </w:r>
          </w:p>
        </w:tc>
      </w:tr>
    </w:tbl>
    <w:p w14:paraId="3757D350" w14:textId="77777777" w:rsidR="00643B7F" w:rsidRDefault="00643B7F" w:rsidP="001617E1">
      <w:pPr>
        <w:pStyle w:val="TFIHolderSpace"/>
        <w:keepNext w:val="0"/>
      </w:pPr>
    </w:p>
    <w:p w14:paraId="0F359417" w14:textId="14C7280A" w:rsidR="00D8408C" w:rsidRDefault="003E3991" w:rsidP="00D43CE7">
      <w:r>
        <w:t xml:space="preserve">Audiometrist services are also covered </w:t>
      </w:r>
      <w:r w:rsidR="00411330">
        <w:t xml:space="preserve">under the </w:t>
      </w:r>
      <w:r w:rsidR="0045576B" w:rsidRPr="0045576B">
        <w:t>National Disability Insurance Scheme (NDIS)</w:t>
      </w:r>
      <w:r w:rsidR="0045576B" w:rsidRPr="0045576B" w:rsidDel="0045576B">
        <w:t xml:space="preserve"> </w:t>
      </w:r>
      <w:r w:rsidR="00411330">
        <w:t xml:space="preserve">and </w:t>
      </w:r>
      <w:r>
        <w:t>by Work</w:t>
      </w:r>
      <w:r w:rsidR="000B0ABC">
        <w:t>Cover insurance in all states and territories except Western Australia</w:t>
      </w:r>
      <w:r w:rsidR="00F519C4">
        <w:t>.</w:t>
      </w:r>
    </w:p>
    <w:p w14:paraId="5ACE1157" w14:textId="4BBDE3C9" w:rsidR="00D8408C" w:rsidRDefault="003B1EA4" w:rsidP="005A0EF5">
      <w:pPr>
        <w:pStyle w:val="Heading2"/>
      </w:pPr>
      <w:bookmarkStart w:id="31" w:name="_Toc227740892"/>
      <w:r>
        <w:lastRenderedPageBreak/>
        <w:t xml:space="preserve">Use of </w:t>
      </w:r>
      <w:r w:rsidR="00583DCE">
        <w:t>audiology and audiometry services</w:t>
      </w:r>
      <w:bookmarkEnd w:id="31"/>
    </w:p>
    <w:p w14:paraId="7D81BB72" w14:textId="02F8342F" w:rsidR="00FD097A" w:rsidRDefault="00AE7AAE" w:rsidP="00AE7AAE">
      <w:r>
        <w:t>U</w:t>
      </w:r>
      <w:r w:rsidR="00F50D47">
        <w:t>se</w:t>
      </w:r>
      <w:r>
        <w:t xml:space="preserve"> of the audiology MBS items increased significantly </w:t>
      </w:r>
      <w:r w:rsidR="00B37E97">
        <w:t>between</w:t>
      </w:r>
      <w:r>
        <w:t xml:space="preserve"> 2019–20</w:t>
      </w:r>
      <w:r w:rsidR="00B37E97">
        <w:t xml:space="preserve"> and 2023–24</w:t>
      </w:r>
      <w:r>
        <w:t xml:space="preserve">. </w:t>
      </w:r>
      <w:r w:rsidR="00061D16">
        <w:t xml:space="preserve">The </w:t>
      </w:r>
      <w:r>
        <w:t xml:space="preserve">ACAud </w:t>
      </w:r>
      <w:r w:rsidR="00061D16">
        <w:t xml:space="preserve">representative </w:t>
      </w:r>
      <w:r>
        <w:t>considered this to be genuine growth, attributed in part to the reduced stigma of hearing loss and more people becoming proactive about their hearing health.</w:t>
      </w:r>
    </w:p>
    <w:p w14:paraId="56E302BD" w14:textId="048A3EE6" w:rsidR="005308D1" w:rsidRDefault="00B8552D" w:rsidP="00B8552D">
      <w:pPr>
        <w:pStyle w:val="Heading3"/>
      </w:pPr>
      <w:r>
        <w:t>HSP claims by audiologists and audiometrists</w:t>
      </w:r>
    </w:p>
    <w:p w14:paraId="05330E0E" w14:textId="3043624F" w:rsidR="00913320" w:rsidRDefault="00913320" w:rsidP="00913320">
      <w:r>
        <w:t>The proposal states that the services described in the MBS items in scope for the review are routinely performed and claimed by qualified audiometrists (and audiologists) as HSP</w:t>
      </w:r>
      <w:r w:rsidR="00931EF8">
        <w:t>-</w:t>
      </w:r>
      <w:r>
        <w:t xml:space="preserve">contracted service providers. This is </w:t>
      </w:r>
      <w:r w:rsidR="000371A7">
        <w:t>shown</w:t>
      </w:r>
      <w:r>
        <w:t xml:space="preserve"> </w:t>
      </w:r>
      <w:r w:rsidR="000371A7">
        <w:t>in</w:t>
      </w:r>
      <w:r>
        <w:t xml:space="preserve"> HSP data for 2023–24, in which around one-fifth of the total claims for each HSP item were by audiometrists (</w:t>
      </w:r>
      <w:r>
        <w:fldChar w:fldCharType="begin"/>
      </w:r>
      <w:r>
        <w:instrText xml:space="preserve"> REF _Ref221030698 \h </w:instrText>
      </w:r>
      <w:r>
        <w:fldChar w:fldCharType="separate"/>
      </w:r>
      <w:r w:rsidR="00F14C31">
        <w:t>Figure </w:t>
      </w:r>
      <w:r w:rsidR="00F14C31">
        <w:rPr>
          <w:noProof/>
        </w:rPr>
        <w:t>1</w:t>
      </w:r>
      <w:r>
        <w:fldChar w:fldCharType="end"/>
      </w:r>
      <w:r>
        <w:t xml:space="preserve">). The most claimed HSP item by both audiologists and audiometrists (by a large margin) </w:t>
      </w:r>
      <w:r w:rsidR="005643A5">
        <w:t>i</w:t>
      </w:r>
      <w:r>
        <w:t>s item 940: Client review – aided binaural</w:t>
      </w:r>
      <w:r w:rsidR="00D9465B">
        <w:t xml:space="preserve"> (</w:t>
      </w:r>
      <w:r w:rsidR="00297487">
        <w:fldChar w:fldCharType="begin"/>
      </w:r>
      <w:r w:rsidR="00297487">
        <w:instrText xml:space="preserve"> REF _Ref224558936 \h </w:instrText>
      </w:r>
      <w:r w:rsidR="00297487">
        <w:fldChar w:fldCharType="separate"/>
      </w:r>
      <w:r w:rsidR="00F14C31">
        <w:t xml:space="preserve">Figure </w:t>
      </w:r>
      <w:r w:rsidR="00F14C31">
        <w:rPr>
          <w:noProof/>
        </w:rPr>
        <w:t>2</w:t>
      </w:r>
      <w:r w:rsidR="00297487">
        <w:fldChar w:fldCharType="end"/>
      </w:r>
      <w:r w:rsidR="00D9465B">
        <w:t>)</w:t>
      </w:r>
      <w:r>
        <w:t>.</w:t>
      </w:r>
    </w:p>
    <w:p w14:paraId="12AEF42C" w14:textId="56D37AFE" w:rsidR="00913320" w:rsidRDefault="00913320" w:rsidP="00513EF9">
      <w:pPr>
        <w:pStyle w:val="FigureTitle"/>
        <w:tabs>
          <w:tab w:val="clear" w:pos="1080"/>
        </w:tabs>
        <w:ind w:left="0" w:firstLine="0"/>
      </w:pPr>
      <w:bookmarkStart w:id="32" w:name="_Ref221030698"/>
      <w:r>
        <w:t>Figure </w:t>
      </w:r>
      <w:r>
        <w:fldChar w:fldCharType="begin"/>
      </w:r>
      <w:r>
        <w:instrText>SEQ Figure \* ARABIC</w:instrText>
      </w:r>
      <w:r>
        <w:fldChar w:fldCharType="separate"/>
      </w:r>
      <w:r w:rsidR="00F14C31">
        <w:rPr>
          <w:noProof/>
        </w:rPr>
        <w:t>1</w:t>
      </w:r>
      <w:r>
        <w:fldChar w:fldCharType="end"/>
      </w:r>
      <w:bookmarkEnd w:id="32"/>
      <w:r>
        <w:t xml:space="preserve">. Proportion of claims </w:t>
      </w:r>
      <w:r w:rsidRPr="00FF32A1">
        <w:t>by audiologists and audiometrists</w:t>
      </w:r>
      <w:r>
        <w:t xml:space="preserve"> for HSP items, 2023–</w:t>
      </w:r>
      <w:r w:rsidR="00513EF9">
        <w:t>‍</w:t>
      </w:r>
      <w:r>
        <w:t>24</w:t>
      </w:r>
    </w:p>
    <w:p w14:paraId="5CDA0197" w14:textId="77777777" w:rsidR="00913320" w:rsidRDefault="00913320" w:rsidP="00913320">
      <w:r>
        <w:rPr>
          <w:noProof/>
          <w14:ligatures w14:val="none"/>
        </w:rPr>
        <w:drawing>
          <wp:inline distT="0" distB="0" distL="0" distR="0" wp14:anchorId="5855C810" wp14:editId="711BA6F5">
            <wp:extent cx="5011420" cy="2923540"/>
            <wp:effectExtent l="0" t="0" r="0" b="0"/>
            <wp:docPr id="1241094055" name="Chart 8" descr="A stacked bar graph showing that audiometrists claim about one-fifth of all Hearing Services Program services, while audiologists claim about four-fifths of the servic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7BF43E" w14:textId="77777777" w:rsidR="00913320" w:rsidRDefault="00913320" w:rsidP="00643B7F">
      <w:pPr>
        <w:pStyle w:val="TFIHolderSpace"/>
        <w:keepNext w:val="0"/>
      </w:pPr>
    </w:p>
    <w:p w14:paraId="1A5DB98B" w14:textId="2D142B82" w:rsidR="001A139D" w:rsidRPr="00F66749" w:rsidRDefault="00D9465B" w:rsidP="00513EF9">
      <w:pPr>
        <w:pStyle w:val="FigureTitle"/>
        <w:tabs>
          <w:tab w:val="clear" w:pos="1080"/>
        </w:tabs>
        <w:ind w:left="0" w:firstLine="0"/>
      </w:pPr>
      <w:bookmarkStart w:id="33" w:name="_Ref224558936"/>
      <w:r>
        <w:lastRenderedPageBreak/>
        <w:t xml:space="preserve">Figure </w:t>
      </w:r>
      <w:r>
        <w:fldChar w:fldCharType="begin"/>
      </w:r>
      <w:r>
        <w:instrText>SEQ Figure \* ARABIC</w:instrText>
      </w:r>
      <w:r>
        <w:fldChar w:fldCharType="separate"/>
      </w:r>
      <w:r w:rsidR="00F14C31">
        <w:rPr>
          <w:noProof/>
        </w:rPr>
        <w:t>2</w:t>
      </w:r>
      <w:r>
        <w:fldChar w:fldCharType="end"/>
      </w:r>
      <w:bookmarkEnd w:id="33"/>
      <w:r>
        <w:t xml:space="preserve">. Percentage of claims </w:t>
      </w:r>
      <w:r w:rsidR="00D125D5">
        <w:t>by</w:t>
      </w:r>
      <w:r>
        <w:t xml:space="preserve"> audiologists and audiometrists </w:t>
      </w:r>
      <w:r w:rsidR="00D125D5">
        <w:t>(</w:t>
      </w:r>
      <w:r>
        <w:rPr>
          <w:noProof/>
        </w:rPr>
        <w:t>combined) for HSP items, 2023–24</w:t>
      </w:r>
    </w:p>
    <w:p w14:paraId="5781E57F" w14:textId="61A92916" w:rsidR="00F943A8" w:rsidRDefault="00F943A8" w:rsidP="00F943A8">
      <w:r>
        <w:rPr>
          <w:noProof/>
          <w14:ligatures w14:val="none"/>
        </w:rPr>
        <w:drawing>
          <wp:inline distT="0" distB="0" distL="0" distR="0" wp14:anchorId="319A1B9E" wp14:editId="4EEDCDF7">
            <wp:extent cx="5011420" cy="2872740"/>
            <wp:effectExtent l="0" t="0" r="0" b="3810"/>
            <wp:docPr id="800593470" name="Chart 7" descr="A column graph showing that 53.4% of all audiologist and audiometrist claims for Hearing Services Program items in 2023–24 were for item 940: Client review – aided binaural. The item with the next highest percentage of claims (18.9%) was item 600: First assessment, closely followed by item 800: Reassessment, with 17.7% of all claim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82F976" w14:textId="77777777" w:rsidR="00B10557" w:rsidRDefault="00B10557" w:rsidP="00F8247A">
      <w:pPr>
        <w:pStyle w:val="TFIHolderSpace"/>
        <w:keepNext w:val="0"/>
        <w:keepLines w:val="0"/>
      </w:pPr>
    </w:p>
    <w:p w14:paraId="7AB67211" w14:textId="28F198DC" w:rsidR="00583DCE" w:rsidRPr="00583DCE" w:rsidRDefault="00AE7AAE" w:rsidP="00583DCE">
      <w:pPr>
        <w:pStyle w:val="Heading3"/>
      </w:pPr>
      <w:r>
        <w:t>MBS and H</w:t>
      </w:r>
      <w:r w:rsidR="00F0599F">
        <w:t>SP</w:t>
      </w:r>
      <w:r>
        <w:t xml:space="preserve"> </w:t>
      </w:r>
      <w:r w:rsidR="00F0599F">
        <w:t>claims by</w:t>
      </w:r>
      <w:r w:rsidR="00583DCE">
        <w:t xml:space="preserve"> location</w:t>
      </w:r>
    </w:p>
    <w:p w14:paraId="6D2A4F1D" w14:textId="63F7317B" w:rsidR="001630C6" w:rsidRDefault="003113DC" w:rsidP="001630C6">
      <w:pPr>
        <w:pStyle w:val="NormalBeforeBullet"/>
      </w:pPr>
      <w:r>
        <w:t xml:space="preserve">The MBS data </w:t>
      </w:r>
      <w:r w:rsidR="0003421F">
        <w:t xml:space="preserve">from 2023–24 </w:t>
      </w:r>
      <w:r w:rsidR="001747C6">
        <w:t>(</w:t>
      </w:r>
      <w:r w:rsidR="00C43085">
        <w:fldChar w:fldCharType="begin"/>
      </w:r>
      <w:r w:rsidR="00C43085">
        <w:instrText xml:space="preserve"> REF _Ref221029216 \h </w:instrText>
      </w:r>
      <w:r w:rsidR="00C43085">
        <w:fldChar w:fldCharType="separate"/>
      </w:r>
      <w:r w:rsidR="00F14C31">
        <w:t>Figure </w:t>
      </w:r>
      <w:r w:rsidR="00F14C31">
        <w:rPr>
          <w:noProof/>
        </w:rPr>
        <w:t>3</w:t>
      </w:r>
      <w:r w:rsidR="00C43085">
        <w:fldChar w:fldCharType="end"/>
      </w:r>
      <w:r w:rsidR="001747C6">
        <w:t xml:space="preserve">) </w:t>
      </w:r>
      <w:r>
        <w:t xml:space="preserve">suggest that </w:t>
      </w:r>
      <w:r w:rsidR="00DA1848">
        <w:t>consumers</w:t>
      </w:r>
      <w:r w:rsidR="00281ED3">
        <w:t xml:space="preserve"> </w:t>
      </w:r>
      <w:r>
        <w:t>travel to metropolitan areas from other locations to receive audiology services</w:t>
      </w:r>
      <w:r w:rsidR="001630C6">
        <w:t>:</w:t>
      </w:r>
    </w:p>
    <w:p w14:paraId="598AB607" w14:textId="65BD674F" w:rsidR="001630C6" w:rsidRDefault="00B96579" w:rsidP="00400CF0">
      <w:pPr>
        <w:pStyle w:val="Bullet"/>
      </w:pPr>
      <w:r>
        <w:t xml:space="preserve">83% of </w:t>
      </w:r>
      <w:r w:rsidR="00A51FC5" w:rsidRPr="00400CF0">
        <w:t>all</w:t>
      </w:r>
      <w:r w:rsidR="00A51FC5">
        <w:t xml:space="preserve"> </w:t>
      </w:r>
      <w:r>
        <w:t>claims were from providers located in metropolitan areas</w:t>
      </w:r>
      <w:r w:rsidR="00B651B7">
        <w:t xml:space="preserve">, but </w:t>
      </w:r>
      <w:r w:rsidR="007B1719">
        <w:t xml:space="preserve">only </w:t>
      </w:r>
      <w:r w:rsidR="00B651B7">
        <w:t xml:space="preserve">77% of </w:t>
      </w:r>
      <w:r w:rsidR="00A51FC5">
        <w:t xml:space="preserve">all </w:t>
      </w:r>
      <w:r w:rsidR="00B651B7">
        <w:t xml:space="preserve">claims were </w:t>
      </w:r>
      <w:r w:rsidR="000F14ED">
        <w:t xml:space="preserve">for </w:t>
      </w:r>
      <w:r w:rsidR="00DA1848">
        <w:t>people</w:t>
      </w:r>
      <w:r w:rsidR="00203F63">
        <w:t xml:space="preserve"> living</w:t>
      </w:r>
      <w:r w:rsidR="00281ED3">
        <w:t xml:space="preserve"> </w:t>
      </w:r>
      <w:r w:rsidR="00B651B7">
        <w:t xml:space="preserve">in </w:t>
      </w:r>
      <w:r w:rsidR="00A34633">
        <w:t>those</w:t>
      </w:r>
      <w:r w:rsidR="00B651B7">
        <w:t xml:space="preserve"> areas</w:t>
      </w:r>
    </w:p>
    <w:p w14:paraId="034EE17D" w14:textId="6B5DE54A" w:rsidR="00BC0711" w:rsidRDefault="003B581A" w:rsidP="00D74760">
      <w:pPr>
        <w:pStyle w:val="BulletLast"/>
      </w:pPr>
      <w:r>
        <w:t xml:space="preserve">The </w:t>
      </w:r>
      <w:r w:rsidR="00AB77E1">
        <w:t>proportion</w:t>
      </w:r>
      <w:r>
        <w:t xml:space="preserve"> of claims </w:t>
      </w:r>
      <w:r w:rsidRPr="00D74760">
        <w:t>from</w:t>
      </w:r>
      <w:r>
        <w:t xml:space="preserve"> providers in regional, rural or remote areas </w:t>
      </w:r>
      <w:r w:rsidR="00BC0711">
        <w:t>was</w:t>
      </w:r>
      <w:r w:rsidR="00AB77E1">
        <w:t xml:space="preserve"> generally</w:t>
      </w:r>
      <w:r w:rsidR="00BC0711">
        <w:t xml:space="preserve"> </w:t>
      </w:r>
      <w:r w:rsidR="00B659EE">
        <w:t>less</w:t>
      </w:r>
      <w:r w:rsidR="00BC0711">
        <w:t xml:space="preserve"> than the </w:t>
      </w:r>
      <w:r w:rsidR="00AB77E1">
        <w:t>proportion</w:t>
      </w:r>
      <w:r w:rsidR="00BC0711">
        <w:t xml:space="preserve"> of claims </w:t>
      </w:r>
      <w:r w:rsidR="000F14ED">
        <w:t xml:space="preserve">for </w:t>
      </w:r>
      <w:r w:rsidR="003F77F2">
        <w:t xml:space="preserve">people </w:t>
      </w:r>
      <w:r w:rsidR="00BC0711">
        <w:t>living in those areas.</w:t>
      </w:r>
    </w:p>
    <w:p w14:paraId="4B3C38C7" w14:textId="28ADA575" w:rsidR="00DB557C" w:rsidRDefault="00E27A75" w:rsidP="00513EF9">
      <w:pPr>
        <w:pStyle w:val="FigureTitle"/>
        <w:tabs>
          <w:tab w:val="clear" w:pos="1080"/>
        </w:tabs>
        <w:ind w:left="0" w:firstLine="0"/>
      </w:pPr>
      <w:bookmarkStart w:id="34" w:name="_Ref221029216"/>
      <w:r>
        <w:t>Figure</w:t>
      </w:r>
      <w:r w:rsidR="00C43085">
        <w:t> </w:t>
      </w:r>
      <w:r>
        <w:fldChar w:fldCharType="begin"/>
      </w:r>
      <w:r>
        <w:instrText>SEQ Figure \* ARABIC</w:instrText>
      </w:r>
      <w:r>
        <w:fldChar w:fldCharType="separate"/>
      </w:r>
      <w:r w:rsidR="00F14C31">
        <w:rPr>
          <w:noProof/>
        </w:rPr>
        <w:t>3</w:t>
      </w:r>
      <w:r>
        <w:fldChar w:fldCharType="end"/>
      </w:r>
      <w:bookmarkEnd w:id="34"/>
      <w:r>
        <w:t xml:space="preserve">. </w:t>
      </w:r>
      <w:r w:rsidRPr="00B86EB6">
        <w:t xml:space="preserve">Proportion of claims for services relevant for audiology MBS items by </w:t>
      </w:r>
      <w:r w:rsidR="00506E8A">
        <w:t>p</w:t>
      </w:r>
      <w:r w:rsidR="00DD1F06">
        <w:t xml:space="preserve">rovider and patient </w:t>
      </w:r>
      <w:r w:rsidRPr="00B86EB6">
        <w:t>location</w:t>
      </w:r>
      <w:r w:rsidR="00DD1F06">
        <w:t xml:space="preserve"> (</w:t>
      </w:r>
      <w:r w:rsidR="00DD1F06" w:rsidRPr="00B86EB6">
        <w:t>Modified Monash</w:t>
      </w:r>
      <w:r w:rsidR="00DD1F06">
        <w:t xml:space="preserve"> [MM] locality</w:t>
      </w:r>
      <w:r w:rsidR="00AA2BAE">
        <w:t>)</w:t>
      </w:r>
      <w:r w:rsidRPr="00B86EB6">
        <w:t>, 2023–24</w:t>
      </w:r>
    </w:p>
    <w:p w14:paraId="518CF014" w14:textId="0ABBC8AE" w:rsidR="00B66129" w:rsidRDefault="00B227DC" w:rsidP="00C90B92">
      <w:pPr>
        <w:spacing w:after="0"/>
      </w:pPr>
      <w:r>
        <w:rPr>
          <w:noProof/>
          <w14:ligatures w14:val="none"/>
        </w:rPr>
        <w:drawing>
          <wp:inline distT="0" distB="0" distL="0" distR="0" wp14:anchorId="610E78BA" wp14:editId="48848043">
            <wp:extent cx="5440680" cy="3215640"/>
            <wp:effectExtent l="0" t="0" r="7620" b="3810"/>
            <wp:docPr id="2034151475" name="Chart 7" descr="A column graph showing that almost 83% of all provider Hearing Services Program claims were from providers located in metropolitan areas, but only around 77% of all patient claims were from people located in those areas. The location with the next highest proportion of provider and patient claims was regional centres, with 8.1% of provider claims and 9.1% of patient claims. Very remote communities had the smallest proportion of claims, with 0.1% of provider claims and 0.2% of patient claim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BC0A3F" w14:textId="4509E1D0" w:rsidR="00C47B8C" w:rsidRDefault="00B45228" w:rsidP="00C47B8C">
      <w:pPr>
        <w:pStyle w:val="TFListNotes"/>
      </w:pPr>
      <w:r>
        <w:lastRenderedPageBreak/>
        <w:t>Notes:</w:t>
      </w:r>
    </w:p>
    <w:p w14:paraId="62C7CECD" w14:textId="1E1EF387" w:rsidR="00B45228" w:rsidRDefault="00933C5A" w:rsidP="00B45228">
      <w:pPr>
        <w:pStyle w:val="TFListNotes"/>
        <w:numPr>
          <w:ilvl w:val="0"/>
          <w:numId w:val="23"/>
        </w:numPr>
      </w:pPr>
      <w:r w:rsidRPr="00933C5A">
        <w:t>Data only include MBS items in scope for the review</w:t>
      </w:r>
      <w:r>
        <w:t xml:space="preserve"> (82306, 82309, </w:t>
      </w:r>
      <w:r w:rsidR="008E7FC3">
        <w:t>82312, 82315, 82318, 82324, 109</w:t>
      </w:r>
      <w:r w:rsidR="00BA3381">
        <w:t>52 and 81310</w:t>
      </w:r>
      <w:r w:rsidR="00393558">
        <w:t>)</w:t>
      </w:r>
      <w:r w:rsidR="00BA3381">
        <w:t>.</w:t>
      </w:r>
    </w:p>
    <w:p w14:paraId="350BB07D" w14:textId="66EF27D7" w:rsidR="00CB50B5" w:rsidRDefault="00CB50B5" w:rsidP="00CB50B5">
      <w:pPr>
        <w:pStyle w:val="TFListNotes"/>
        <w:numPr>
          <w:ilvl w:val="0"/>
          <w:numId w:val="23"/>
        </w:numPr>
      </w:pPr>
      <w:r>
        <w:t xml:space="preserve">Data on provider’s location </w:t>
      </w:r>
      <w:r w:rsidR="003D3798">
        <w:t>are</w:t>
      </w:r>
      <w:r>
        <w:t xml:space="preserve"> based on geo-coded provider's practice location, using the MM</w:t>
      </w:r>
      <w:r w:rsidR="002A72C2">
        <w:t xml:space="preserve"> </w:t>
      </w:r>
      <w:r>
        <w:t>M</w:t>
      </w:r>
      <w:r w:rsidR="002A72C2">
        <w:t>odel</w:t>
      </w:r>
      <w:r>
        <w:t xml:space="preserve"> defined by </w:t>
      </w:r>
      <w:r w:rsidR="002A72C2">
        <w:t xml:space="preserve">the </w:t>
      </w:r>
      <w:r>
        <w:t>A</w:t>
      </w:r>
      <w:r w:rsidR="002A72C2">
        <w:t xml:space="preserve">ustralian </w:t>
      </w:r>
      <w:r>
        <w:t>B</w:t>
      </w:r>
      <w:r w:rsidR="002A72C2">
        <w:t xml:space="preserve">ureau of </w:t>
      </w:r>
      <w:r>
        <w:t>S</w:t>
      </w:r>
      <w:r w:rsidR="002A72C2">
        <w:t>tatistics,</w:t>
      </w:r>
      <w:r>
        <w:t xml:space="preserve"> 2016</w:t>
      </w:r>
      <w:r w:rsidR="002A72C2">
        <w:t>.</w:t>
      </w:r>
    </w:p>
    <w:p w14:paraId="1C7E7691" w14:textId="5930CF70" w:rsidR="00CB50B5" w:rsidRDefault="00CB50B5" w:rsidP="00CB50B5">
      <w:pPr>
        <w:pStyle w:val="TFListNotes"/>
        <w:numPr>
          <w:ilvl w:val="0"/>
          <w:numId w:val="23"/>
        </w:numPr>
      </w:pPr>
      <w:r>
        <w:t xml:space="preserve">Data on patient’s location </w:t>
      </w:r>
      <w:r w:rsidR="00471E44">
        <w:t>are</w:t>
      </w:r>
      <w:r>
        <w:t xml:space="preserve"> based on geo-coded patient's address at</w:t>
      </w:r>
      <w:r w:rsidR="00147E32">
        <w:t xml:space="preserve"> the time of</w:t>
      </w:r>
      <w:r>
        <w:t xml:space="preserve"> their Medicare enrolment, using the MM</w:t>
      </w:r>
      <w:r w:rsidR="00147E32">
        <w:t xml:space="preserve"> </w:t>
      </w:r>
      <w:r>
        <w:t>M</w:t>
      </w:r>
      <w:r w:rsidR="00147E32">
        <w:t>odel</w:t>
      </w:r>
      <w:r>
        <w:t xml:space="preserve"> defined by </w:t>
      </w:r>
      <w:r w:rsidR="00147E32">
        <w:t>Australian Bureau of Statistics, 2016.</w:t>
      </w:r>
    </w:p>
    <w:p w14:paraId="1C4E5EA9" w14:textId="12A9E1D1" w:rsidR="00BA3381" w:rsidRPr="00BA775D" w:rsidRDefault="00CB50B5" w:rsidP="00147E32">
      <w:pPr>
        <w:pStyle w:val="TFListNotesSpace"/>
        <w:numPr>
          <w:ilvl w:val="0"/>
          <w:numId w:val="23"/>
        </w:numPr>
      </w:pPr>
      <w:r>
        <w:t>Reference period based on date of service using data processed to 31</w:t>
      </w:r>
      <w:r w:rsidR="00147E32">
        <w:t> </w:t>
      </w:r>
      <w:r>
        <w:t>December 2024</w:t>
      </w:r>
      <w:r w:rsidR="00147E32">
        <w:t>.</w:t>
      </w:r>
    </w:p>
    <w:p w14:paraId="1EB0C227" w14:textId="7F52C08F" w:rsidR="00296E76" w:rsidRDefault="003113DC" w:rsidP="00BC0711">
      <w:r>
        <w:t xml:space="preserve">The HSP data </w:t>
      </w:r>
      <w:r w:rsidR="008555E8">
        <w:t xml:space="preserve">from 2023–24 </w:t>
      </w:r>
      <w:r>
        <w:t xml:space="preserve">show </w:t>
      </w:r>
      <w:r w:rsidR="00973EDD">
        <w:t>that</w:t>
      </w:r>
      <w:r w:rsidR="005C4526">
        <w:t xml:space="preserve"> audiometrists</w:t>
      </w:r>
      <w:r w:rsidR="003C1D00">
        <w:t xml:space="preserve"> tend to</w:t>
      </w:r>
      <w:r w:rsidR="005C4526">
        <w:t xml:space="preserve"> serve in more </w:t>
      </w:r>
      <w:r w:rsidR="003C1D00">
        <w:t>regional, rural and remote areas than in metropolitan areas, while audiologists are the opposite</w:t>
      </w:r>
      <w:r w:rsidR="004B07D7">
        <w:t xml:space="preserve">. However, </w:t>
      </w:r>
      <w:r w:rsidR="00EA0505">
        <w:t>there are more claims from audiologists than audiometrists in very remote locations</w:t>
      </w:r>
      <w:r w:rsidR="00CF5195">
        <w:t xml:space="preserve"> (</w:t>
      </w:r>
      <w:r w:rsidR="00937DE3">
        <w:fldChar w:fldCharType="begin"/>
      </w:r>
      <w:r w:rsidR="00937DE3">
        <w:instrText xml:space="preserve"> REF _Ref221032996 \h </w:instrText>
      </w:r>
      <w:r w:rsidR="00937DE3">
        <w:fldChar w:fldCharType="separate"/>
      </w:r>
      <w:r w:rsidR="00F14C31">
        <w:t>Figure </w:t>
      </w:r>
      <w:r w:rsidR="00F14C31">
        <w:rPr>
          <w:noProof/>
        </w:rPr>
        <w:t>4</w:t>
      </w:r>
      <w:r w:rsidR="00937DE3">
        <w:fldChar w:fldCharType="end"/>
      </w:r>
      <w:r w:rsidR="00CF5195">
        <w:t>)</w:t>
      </w:r>
      <w:r>
        <w:t>.</w:t>
      </w:r>
      <w:r w:rsidR="00844B59">
        <w:t xml:space="preserve"> Of all the claims for HSP items, almost two-thirds (61.7%) were from audiologists and audiometrists in </w:t>
      </w:r>
      <w:r w:rsidR="00186931">
        <w:t>metropolitan locations.</w:t>
      </w:r>
    </w:p>
    <w:p w14:paraId="58DF3C57" w14:textId="72375B6A" w:rsidR="000F762A" w:rsidRDefault="00DA223A" w:rsidP="00513EF9">
      <w:pPr>
        <w:pStyle w:val="FigureTitle"/>
        <w:tabs>
          <w:tab w:val="clear" w:pos="1080"/>
        </w:tabs>
        <w:ind w:left="0" w:firstLine="0"/>
      </w:pPr>
      <w:bookmarkStart w:id="35" w:name="_Ref221032996"/>
      <w:r>
        <w:t>Figure</w:t>
      </w:r>
      <w:r w:rsidR="00937DE3">
        <w:t> </w:t>
      </w:r>
      <w:r>
        <w:fldChar w:fldCharType="begin"/>
      </w:r>
      <w:r>
        <w:instrText>SEQ Figure \* ARABIC</w:instrText>
      </w:r>
      <w:r>
        <w:fldChar w:fldCharType="separate"/>
      </w:r>
      <w:r w:rsidR="00F14C31">
        <w:rPr>
          <w:noProof/>
        </w:rPr>
        <w:t>4</w:t>
      </w:r>
      <w:r>
        <w:fldChar w:fldCharType="end"/>
      </w:r>
      <w:bookmarkEnd w:id="35"/>
      <w:r>
        <w:t xml:space="preserve">. Proportion of audiologist and audiometrist claims for HSP items by </w:t>
      </w:r>
      <w:r w:rsidR="00FC39A7">
        <w:t xml:space="preserve">MM </w:t>
      </w:r>
      <w:r>
        <w:t>location, 2023–24</w:t>
      </w:r>
    </w:p>
    <w:p w14:paraId="670A095C" w14:textId="278C9680" w:rsidR="006669CB" w:rsidRDefault="00492E3A" w:rsidP="006669CB">
      <w:r>
        <w:rPr>
          <w:noProof/>
          <w14:ligatures w14:val="none"/>
        </w:rPr>
        <w:drawing>
          <wp:inline distT="0" distB="0" distL="0" distR="0" wp14:anchorId="57766691" wp14:editId="2CE56D80">
            <wp:extent cx="5621867" cy="3517900"/>
            <wp:effectExtent l="0" t="0" r="0" b="6350"/>
            <wp:docPr id="1519062226" name="Chart 7" descr="A stacked bar graph showing that the  proportion of Hearing Services Program claims made by audiometrists tends to increase as location remoteness increases, ranging from 18.7% for metropolitan areas to 33.9% for remote communities. However, the proportion of audiometrist claims drops significantly in very remote locations, to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4E8BFB" w14:textId="70D5EE61" w:rsidR="00E07F94" w:rsidRDefault="00756B9B" w:rsidP="00756B9B">
      <w:pPr>
        <w:pStyle w:val="TFListNotes"/>
      </w:pPr>
      <w:r>
        <w:t>Notes:</w:t>
      </w:r>
    </w:p>
    <w:p w14:paraId="3506D839" w14:textId="77777777" w:rsidR="000E04F4" w:rsidRDefault="00217948">
      <w:pPr>
        <w:pStyle w:val="TFListNotes"/>
        <w:numPr>
          <w:ilvl w:val="0"/>
          <w:numId w:val="24"/>
        </w:numPr>
      </w:pPr>
      <w:r>
        <w:t>D</w:t>
      </w:r>
      <w:r w:rsidR="009628FD">
        <w:t xml:space="preserve">ata only include the HSP items that were identified in ACAud’s review proposal as within scope of audiometrists and related to the requested MBS items </w:t>
      </w:r>
      <w:r w:rsidR="00393558">
        <w:t>(</w:t>
      </w:r>
      <w:r w:rsidR="009628FD">
        <w:t>600</w:t>
      </w:r>
      <w:r w:rsidR="00393558">
        <w:t>, 8</w:t>
      </w:r>
      <w:r w:rsidR="009628FD">
        <w:t>00</w:t>
      </w:r>
      <w:r w:rsidR="00393558">
        <w:t xml:space="preserve">, </w:t>
      </w:r>
      <w:r w:rsidR="009628FD">
        <w:t>920</w:t>
      </w:r>
      <w:r w:rsidR="00393558">
        <w:t xml:space="preserve">, </w:t>
      </w:r>
      <w:r w:rsidR="009628FD">
        <w:t xml:space="preserve">930 </w:t>
      </w:r>
      <w:r w:rsidR="00393558">
        <w:t xml:space="preserve">and </w:t>
      </w:r>
      <w:r w:rsidR="009628FD">
        <w:t>940</w:t>
      </w:r>
      <w:r w:rsidR="00393558">
        <w:t>).</w:t>
      </w:r>
    </w:p>
    <w:p w14:paraId="54891A83" w14:textId="13D387A1" w:rsidR="000E04F4" w:rsidRDefault="009628FD">
      <w:pPr>
        <w:pStyle w:val="TFListNotes"/>
        <w:numPr>
          <w:ilvl w:val="0"/>
          <w:numId w:val="24"/>
        </w:numPr>
      </w:pPr>
      <w:r w:rsidRPr="0084314F">
        <w:t>The date range for the service reflects the date</w:t>
      </w:r>
      <w:r>
        <w:t xml:space="preserve"> of service.</w:t>
      </w:r>
    </w:p>
    <w:p w14:paraId="486F0ED8" w14:textId="08843F9D" w:rsidR="000E04F4" w:rsidRDefault="009628FD">
      <w:pPr>
        <w:pStyle w:val="TFListNotes"/>
        <w:numPr>
          <w:ilvl w:val="0"/>
          <w:numId w:val="24"/>
        </w:numPr>
      </w:pPr>
      <w:r w:rsidRPr="0084314F">
        <w:t>Only approved claims for services are included.</w:t>
      </w:r>
    </w:p>
    <w:p w14:paraId="3741BA09" w14:textId="484CE161" w:rsidR="000E04F4" w:rsidRDefault="003B20C2">
      <w:pPr>
        <w:pStyle w:val="TFListNotes"/>
        <w:numPr>
          <w:ilvl w:val="0"/>
          <w:numId w:val="24"/>
        </w:numPr>
      </w:pPr>
      <w:r>
        <w:t>L</w:t>
      </w:r>
      <w:r w:rsidR="009628FD" w:rsidRPr="005C70D5">
        <w:t xml:space="preserve">ocation data </w:t>
      </w:r>
      <w:r>
        <w:t>are</w:t>
      </w:r>
      <w:r w:rsidR="009628FD" w:rsidRPr="005C70D5">
        <w:t xml:space="preserve"> based on where the service was delivered.</w:t>
      </w:r>
    </w:p>
    <w:p w14:paraId="5DF36EA5" w14:textId="5403F7AE" w:rsidR="00756B9B" w:rsidRPr="006669CB" w:rsidRDefault="009628FD" w:rsidP="000E04F4">
      <w:pPr>
        <w:pStyle w:val="TFListNotesSpace"/>
        <w:numPr>
          <w:ilvl w:val="0"/>
          <w:numId w:val="24"/>
        </w:numPr>
      </w:pPr>
      <w:r w:rsidRPr="0084314F">
        <w:t>MM</w:t>
      </w:r>
      <w:r w:rsidR="003B20C2">
        <w:t xml:space="preserve"> </w:t>
      </w:r>
      <w:r w:rsidRPr="0084314F">
        <w:t xml:space="preserve">data </w:t>
      </w:r>
      <w:r w:rsidR="003B20C2">
        <w:t>are</w:t>
      </w:r>
      <w:r w:rsidRPr="0084314F">
        <w:t xml:space="preserve"> not included in the HSP collection by default. MM status</w:t>
      </w:r>
      <w:r>
        <w:t xml:space="preserve"> was derived by</w:t>
      </w:r>
      <w:r w:rsidRPr="0084314F">
        <w:t xml:space="preserve"> mapping</w:t>
      </w:r>
      <w:r>
        <w:t xml:space="preserve"> state and postcode data to determine the</w:t>
      </w:r>
      <w:r w:rsidRPr="0084314F">
        <w:t xml:space="preserve"> </w:t>
      </w:r>
      <w:r w:rsidR="003B20C2">
        <w:t>MM</w:t>
      </w:r>
      <w:r w:rsidRPr="0084314F">
        <w:t xml:space="preserve"> classification. </w:t>
      </w:r>
      <w:r w:rsidR="000E04F4">
        <w:t>Any b</w:t>
      </w:r>
      <w:r w:rsidR="003B20C2">
        <w:t>lank</w:t>
      </w:r>
      <w:r w:rsidRPr="0084314F">
        <w:t xml:space="preserve"> MM</w:t>
      </w:r>
      <w:r w:rsidR="003B20C2">
        <w:t xml:space="preserve"> data</w:t>
      </w:r>
      <w:r w:rsidRPr="0084314F">
        <w:t xml:space="preserve"> </w:t>
      </w:r>
      <w:r w:rsidR="000E04F4">
        <w:t>have not been included.</w:t>
      </w:r>
    </w:p>
    <w:p w14:paraId="0D9A1935" w14:textId="77777777" w:rsidR="0007656C" w:rsidRDefault="0007656C" w:rsidP="0007656C">
      <w:pPr>
        <w:pStyle w:val="Heading2"/>
      </w:pPr>
      <w:bookmarkStart w:id="36" w:name="_Toc227740893"/>
      <w:r>
        <w:lastRenderedPageBreak/>
        <w:t>Referral requirements</w:t>
      </w:r>
      <w:bookmarkEnd w:id="36"/>
    </w:p>
    <w:p w14:paraId="6BC5BE4C" w14:textId="1907C3F8" w:rsidR="0007656C" w:rsidRDefault="0007656C" w:rsidP="0007656C">
      <w:r>
        <w:t>The MBS items for diagnostic audiology services (82300 to 82332) require a written request for the service from a medical practitioner,</w:t>
      </w:r>
      <w:r>
        <w:rPr>
          <w:rStyle w:val="FootnoteReference"/>
        </w:rPr>
        <w:footnoteReference w:id="4"/>
      </w:r>
      <w:r>
        <w:t xml:space="preserve"> and for a copy of the results and relevant comments to be sent back to the referring medical practitioner, to be eligible for MBS rebate. The chronic </w:t>
      </w:r>
      <w:r w:rsidR="008A5D75">
        <w:t xml:space="preserve">condition </w:t>
      </w:r>
      <w:r>
        <w:t xml:space="preserve">management MBS items (10952 and 81310) require that the </w:t>
      </w:r>
      <w:r w:rsidR="00997DEB">
        <w:t xml:space="preserve">person </w:t>
      </w:r>
      <w:r>
        <w:t>has a chronic condition and complex care needs being managed by a medical practitioner, and that the service is recommended in the patient’s GP chronic condition management plan or multidisciplinary care plan.</w:t>
      </w:r>
    </w:p>
    <w:p w14:paraId="40979D17" w14:textId="6879A785" w:rsidR="003B2473" w:rsidRDefault="0007656C" w:rsidP="0007656C">
      <w:r>
        <w:t>Because of these referral requirements,</w:t>
      </w:r>
      <w:r w:rsidR="00DF27CA">
        <w:t xml:space="preserve"> </w:t>
      </w:r>
      <w:r w:rsidR="003B6BA9">
        <w:t>MBS</w:t>
      </w:r>
      <w:r w:rsidR="00FD7EF4">
        <w:t>-</w:t>
      </w:r>
      <w:r w:rsidR="003B6BA9">
        <w:t xml:space="preserve">rebatable </w:t>
      </w:r>
      <w:r w:rsidR="00124803">
        <w:t>s</w:t>
      </w:r>
      <w:r w:rsidR="003B6BA9">
        <w:t>ervices would continue to only be claimed when clinically necessary and relevant</w:t>
      </w:r>
      <w:r w:rsidR="00C53635">
        <w:t>.</w:t>
      </w:r>
    </w:p>
    <w:p w14:paraId="24E4B0E8" w14:textId="494E4C3F" w:rsidR="00F17C04" w:rsidRDefault="00F17C04" w:rsidP="00DF368F">
      <w:pPr>
        <w:pStyle w:val="Heading1"/>
      </w:pPr>
      <w:bookmarkStart w:id="37" w:name="_Assessment_of_main"/>
      <w:bookmarkStart w:id="38" w:name="_Toc227740894"/>
      <w:bookmarkStart w:id="39" w:name="_Toc107920677"/>
      <w:bookmarkStart w:id="40" w:name="_Toc119068544"/>
      <w:bookmarkStart w:id="41" w:name="_Toc119920763"/>
      <w:bookmarkStart w:id="42" w:name="_Toc146194603"/>
      <w:bookmarkEnd w:id="37"/>
      <w:r>
        <w:lastRenderedPageBreak/>
        <w:t>A</w:t>
      </w:r>
      <w:r w:rsidR="00BC4585">
        <w:t>ssessment of main issues</w:t>
      </w:r>
      <w:bookmarkEnd w:id="38"/>
    </w:p>
    <w:bookmarkEnd w:id="39"/>
    <w:bookmarkEnd w:id="40"/>
    <w:bookmarkEnd w:id="41"/>
    <w:bookmarkEnd w:id="42"/>
    <w:p w14:paraId="5D0E790C" w14:textId="001E65F2" w:rsidR="00F93650" w:rsidRDefault="00722664" w:rsidP="00D64E84">
      <w:r>
        <w:t>After reviewing targeted consultation feedback</w:t>
      </w:r>
      <w:r w:rsidR="00D10937">
        <w:t xml:space="preserve"> (see </w:t>
      </w:r>
      <w:hyperlink w:anchor="_Targeted_consultation" w:history="1">
        <w:r w:rsidR="00D10937" w:rsidRPr="00D10937">
          <w:rPr>
            <w:rStyle w:val="Hyperlink"/>
          </w:rPr>
          <w:t>Targeted consultation</w:t>
        </w:r>
      </w:hyperlink>
      <w:r w:rsidR="00D10937">
        <w:t>)</w:t>
      </w:r>
      <w:r>
        <w:t xml:space="preserve">, the MRAC identified several </w:t>
      </w:r>
      <w:r w:rsidR="009D07AE">
        <w:t xml:space="preserve">key </w:t>
      </w:r>
      <w:r>
        <w:t>issues</w:t>
      </w:r>
      <w:r w:rsidR="009D07AE">
        <w:t xml:space="preserve"> </w:t>
      </w:r>
      <w:r w:rsidR="008E2055">
        <w:t xml:space="preserve">regarding the expansion of MBS </w:t>
      </w:r>
      <w:r w:rsidR="00EE52B1">
        <w:t xml:space="preserve">audiology </w:t>
      </w:r>
      <w:r w:rsidR="008E2055">
        <w:t>item</w:t>
      </w:r>
      <w:r w:rsidR="00D10937">
        <w:t>s to audiometrists.</w:t>
      </w:r>
    </w:p>
    <w:p w14:paraId="0BFFA94D" w14:textId="4D8B47EA" w:rsidR="00EC4AED" w:rsidRDefault="00412B52" w:rsidP="0026162E">
      <w:pPr>
        <w:pStyle w:val="Heading2"/>
      </w:pPr>
      <w:bookmarkStart w:id="43" w:name="_Toc227740895"/>
      <w:r>
        <w:t xml:space="preserve">Education and </w:t>
      </w:r>
      <w:r w:rsidR="00571631">
        <w:t>competency</w:t>
      </w:r>
      <w:bookmarkEnd w:id="43"/>
    </w:p>
    <w:p w14:paraId="4F3C7C65" w14:textId="7EEBEF43" w:rsidR="00D747D4" w:rsidRDefault="009268AB" w:rsidP="00DC3304">
      <w:pPr>
        <w:pStyle w:val="NormalBeforeBullet"/>
      </w:pPr>
      <w:r>
        <w:t>MRAC considered that t</w:t>
      </w:r>
      <w:r w:rsidR="006C47CF">
        <w:t>he</w:t>
      </w:r>
      <w:r w:rsidR="006B20BE">
        <w:t xml:space="preserve"> </w:t>
      </w:r>
      <w:r w:rsidR="00C60FC4">
        <w:t>differences</w:t>
      </w:r>
      <w:r w:rsidR="006B20BE">
        <w:t xml:space="preserve"> in education and training </w:t>
      </w:r>
      <w:r w:rsidR="006C47CF">
        <w:t>requirements</w:t>
      </w:r>
      <w:r w:rsidR="00940208">
        <w:t xml:space="preserve"> means that</w:t>
      </w:r>
      <w:r w:rsidR="00C110D1">
        <w:t xml:space="preserve"> the hearing services provided by a</w:t>
      </w:r>
      <w:r w:rsidR="00960BD0">
        <w:t xml:space="preserve">udiologists and audiometrists </w:t>
      </w:r>
      <w:r w:rsidR="00C110D1">
        <w:t xml:space="preserve">are not </w:t>
      </w:r>
      <w:r>
        <w:t>equivalent</w:t>
      </w:r>
      <w:r w:rsidR="003C5C17">
        <w:t xml:space="preserve"> in all respects</w:t>
      </w:r>
      <w:r w:rsidR="00C110D1">
        <w:t>.</w:t>
      </w:r>
      <w:r w:rsidR="00D747D4" w:rsidRPr="00D747D4">
        <w:t xml:space="preserve"> </w:t>
      </w:r>
      <w:r w:rsidR="00D747D4">
        <w:t xml:space="preserve">The MRAC noted from </w:t>
      </w:r>
      <w:r w:rsidR="00D10937" w:rsidRPr="00D64E84">
        <w:t>targeted consultation feedback</w:t>
      </w:r>
      <w:r w:rsidR="00D747D4">
        <w:t xml:space="preserve"> that, although the requested MBS item numbers include basic hearing testing at face value, the way the tests are used and interpreted differs significantly between audiometrists, audiologists and medical practitioners (such as otolaryngologists):</w:t>
      </w:r>
    </w:p>
    <w:p w14:paraId="5E7D0FF2" w14:textId="77777777" w:rsidR="00D747D4" w:rsidRDefault="00D747D4" w:rsidP="00D747D4">
      <w:pPr>
        <w:pStyle w:val="Bullet"/>
      </w:pPr>
      <w:r>
        <w:t xml:space="preserve">Audiometrists primarily conduct hearing tests to determine what hearing aid model might be fitted. If results are unclear, audiometrists are expected to refer to an audiologist or medical practitioner. </w:t>
      </w:r>
    </w:p>
    <w:p w14:paraId="7ED9AE45" w14:textId="77777777" w:rsidR="00D747D4" w:rsidRDefault="00D747D4" w:rsidP="00D747D4">
      <w:pPr>
        <w:pStyle w:val="Bullet"/>
      </w:pPr>
      <w:r>
        <w:t xml:space="preserve">Audiologists use those same tests to formulate an audiological diagnosis, which describes the type of hearing loss, but not the cause. </w:t>
      </w:r>
    </w:p>
    <w:p w14:paraId="34211ED4" w14:textId="237886AE" w:rsidR="00412B52" w:rsidRDefault="00D747D4" w:rsidP="00D64E84">
      <w:pPr>
        <w:pStyle w:val="BulletLast"/>
      </w:pPr>
      <w:r>
        <w:t>Medical practitioners use those same tests to help determine the cause of hearing loss.</w:t>
      </w:r>
    </w:p>
    <w:p w14:paraId="0797EDE1" w14:textId="3FDBC6B4" w:rsidR="00D33F75" w:rsidRPr="00412B52" w:rsidRDefault="00D33F75" w:rsidP="003D6F77">
      <w:r>
        <w:t xml:space="preserve">Noting the different education and training requirements between audiologists and audiometrists, the MRAC </w:t>
      </w:r>
      <w:r w:rsidR="003C5C17">
        <w:t xml:space="preserve">also </w:t>
      </w:r>
      <w:r>
        <w:t>considered that allowing audiometrists access to similar MBS items to audiologists could disincentivise people from undertaking the extra qualifications required to become an audiologist. The MRAC was concerned that this may have workforce implications in the long term.</w:t>
      </w:r>
    </w:p>
    <w:p w14:paraId="55688C46" w14:textId="43C550C1" w:rsidR="00EC4AED" w:rsidRDefault="00256EC7" w:rsidP="00D64E84">
      <w:pPr>
        <w:pStyle w:val="Heading2"/>
      </w:pPr>
      <w:bookmarkStart w:id="44" w:name="_Toc227740896"/>
      <w:r>
        <w:t>Equity versus quality</w:t>
      </w:r>
      <w:r w:rsidR="008A4931">
        <w:t xml:space="preserve"> and completeness of a service</w:t>
      </w:r>
      <w:bookmarkEnd w:id="44"/>
    </w:p>
    <w:p w14:paraId="11F98E9C" w14:textId="4E2E2AA8" w:rsidR="00CD4E3D" w:rsidRDefault="00EC4AED" w:rsidP="00F14C20">
      <w:r>
        <w:t>The MRAC</w:t>
      </w:r>
      <w:r w:rsidR="00766223">
        <w:t xml:space="preserve"> acknowledged that </w:t>
      </w:r>
      <w:r w:rsidR="00D571E1">
        <w:t xml:space="preserve">equity of access to hearing services in regional, rural and remote areas </w:t>
      </w:r>
      <w:r w:rsidR="003C0271">
        <w:t xml:space="preserve">was a significant concern. However, </w:t>
      </w:r>
      <w:r w:rsidR="00535AA5">
        <w:t xml:space="preserve">the </w:t>
      </w:r>
      <w:r w:rsidR="003C0271">
        <w:t>M</w:t>
      </w:r>
      <w:r w:rsidR="00535AA5">
        <w:t>R</w:t>
      </w:r>
      <w:r w:rsidR="003C0271">
        <w:t xml:space="preserve">AC </w:t>
      </w:r>
      <w:r>
        <w:t>considered that</w:t>
      </w:r>
      <w:r w:rsidR="007D558C">
        <w:t xml:space="preserve">, although audiometrists </w:t>
      </w:r>
      <w:r w:rsidR="004A27A4">
        <w:t>may expand the number of available services</w:t>
      </w:r>
      <w:r w:rsidR="004A27A4" w:rsidRPr="004A27A4">
        <w:t xml:space="preserve"> </w:t>
      </w:r>
      <w:r w:rsidR="004A27A4">
        <w:t>in underserviced areas,</w:t>
      </w:r>
      <w:r>
        <w:t xml:space="preserve"> people </w:t>
      </w:r>
      <w:r w:rsidR="004A27A4">
        <w:t xml:space="preserve">living in those locations </w:t>
      </w:r>
      <w:r>
        <w:t>have a need for audiology professionals who can provide a complete service, which audiometrists cannot always do.</w:t>
      </w:r>
      <w:r w:rsidR="00F14C20">
        <w:t xml:space="preserve"> </w:t>
      </w:r>
      <w:r w:rsidR="00DF4C6F">
        <w:t xml:space="preserve">For example, the MRAC considered that a person suspected of having hearing loss by an audiometrist would need to be referred to an audiologist to confirm the diagnosis. </w:t>
      </w:r>
      <w:r w:rsidR="00230166">
        <w:t>Additionally,</w:t>
      </w:r>
      <w:r w:rsidR="00535AA5">
        <w:t xml:space="preserve"> </w:t>
      </w:r>
      <w:r w:rsidR="00F14C20">
        <w:t xml:space="preserve">audiometrists </w:t>
      </w:r>
      <w:r w:rsidR="00535AA5">
        <w:t>are</w:t>
      </w:r>
      <w:r w:rsidR="00F14C20">
        <w:t xml:space="preserve"> unable to </w:t>
      </w:r>
      <w:r w:rsidR="00DA0652">
        <w:t xml:space="preserve">assess </w:t>
      </w:r>
      <w:r w:rsidR="0080449C">
        <w:t>more complex cases or provide services for very young children.</w:t>
      </w:r>
    </w:p>
    <w:p w14:paraId="4E4E9925" w14:textId="73FF7BEA" w:rsidR="00CD4E3D" w:rsidRDefault="008162E4" w:rsidP="00CD4E3D">
      <w:r>
        <w:t xml:space="preserve">The </w:t>
      </w:r>
      <w:r w:rsidR="00450248">
        <w:t>MRA</w:t>
      </w:r>
      <w:r>
        <w:t xml:space="preserve">C considered </w:t>
      </w:r>
      <w:r w:rsidR="00B06270">
        <w:t>whether</w:t>
      </w:r>
      <w:r>
        <w:t xml:space="preserve"> </w:t>
      </w:r>
      <w:r w:rsidR="003B1827">
        <w:t xml:space="preserve">there </w:t>
      </w:r>
      <w:r w:rsidR="00713502">
        <w:t>was</w:t>
      </w:r>
      <w:r w:rsidR="003B1827">
        <w:t xml:space="preserve"> value in </w:t>
      </w:r>
      <w:r w:rsidR="00B27AC3">
        <w:t xml:space="preserve">exploring alternative funding models </w:t>
      </w:r>
      <w:r w:rsidR="00F43B5F">
        <w:t>to recognise</w:t>
      </w:r>
      <w:r w:rsidR="003B1827">
        <w:t xml:space="preserve"> audiometrists </w:t>
      </w:r>
      <w:r w:rsidR="00C64A83">
        <w:t xml:space="preserve">working </w:t>
      </w:r>
      <w:r w:rsidR="00F03E2E">
        <w:t>within their scope of practice</w:t>
      </w:r>
      <w:r w:rsidR="00DE341F">
        <w:t xml:space="preserve">. </w:t>
      </w:r>
      <w:r w:rsidR="00713502">
        <w:t xml:space="preserve">For example, </w:t>
      </w:r>
      <w:r w:rsidR="0093081A">
        <w:t xml:space="preserve">targeted </w:t>
      </w:r>
      <w:r w:rsidR="00713502">
        <w:t>c</w:t>
      </w:r>
      <w:r w:rsidR="00A8767A">
        <w:t>onsultation feedback suggested</w:t>
      </w:r>
      <w:r w:rsidR="0000601A">
        <w:t xml:space="preserve"> </w:t>
      </w:r>
      <w:r w:rsidR="00661BF8">
        <w:t xml:space="preserve">expanding </w:t>
      </w:r>
      <w:r w:rsidR="00E467A1">
        <w:t>the eligible</w:t>
      </w:r>
      <w:r w:rsidR="00356269">
        <w:t xml:space="preserve"> </w:t>
      </w:r>
      <w:r w:rsidR="00965075">
        <w:t xml:space="preserve">‘on behalf of’ services </w:t>
      </w:r>
      <w:r w:rsidR="00E467A1">
        <w:t>to include those performed for</w:t>
      </w:r>
      <w:r w:rsidR="00965075">
        <w:t xml:space="preserve"> audiologists</w:t>
      </w:r>
      <w:r w:rsidR="00713502">
        <w:t>.</w:t>
      </w:r>
      <w:r w:rsidR="00B57FC4">
        <w:t xml:space="preserve"> </w:t>
      </w:r>
      <w:r w:rsidR="00713502">
        <w:t>However,</w:t>
      </w:r>
      <w:r w:rsidR="00503B9E">
        <w:t xml:space="preserve"> the MRAC</w:t>
      </w:r>
      <w:r w:rsidR="00713502">
        <w:t xml:space="preserve"> agre</w:t>
      </w:r>
      <w:r w:rsidR="00242BCD">
        <w:t xml:space="preserve">ed that this would not address </w:t>
      </w:r>
      <w:r w:rsidR="00FC74C4">
        <w:t>issues around equity of access for underserviced populations</w:t>
      </w:r>
      <w:r w:rsidR="00327040">
        <w:t>.</w:t>
      </w:r>
      <w:r w:rsidR="00D33ED2">
        <w:t xml:space="preserve"> </w:t>
      </w:r>
      <w:r w:rsidR="009E2844">
        <w:t xml:space="preserve">Members therefore did not </w:t>
      </w:r>
      <w:r w:rsidR="002118B2">
        <w:t>recommend that</w:t>
      </w:r>
      <w:r w:rsidR="00A22307">
        <w:t xml:space="preserve"> this be pursued as part of this review</w:t>
      </w:r>
      <w:r w:rsidR="00965075">
        <w:t>.</w:t>
      </w:r>
    </w:p>
    <w:p w14:paraId="3CE31E03" w14:textId="77777777" w:rsidR="00ED6589" w:rsidRDefault="00ED6589" w:rsidP="00ED6589">
      <w:pPr>
        <w:pStyle w:val="Heading2"/>
      </w:pPr>
      <w:bookmarkStart w:id="45" w:name="_Toc227740897"/>
      <w:r>
        <w:t>Unmet need</w:t>
      </w:r>
      <w:bookmarkEnd w:id="45"/>
    </w:p>
    <w:p w14:paraId="169CD3C2" w14:textId="0E5E9BA8" w:rsidR="00355552" w:rsidRDefault="00ED6589" w:rsidP="00ED6589">
      <w:r>
        <w:t xml:space="preserve">The MRAC considered the unmet need requiring audiometrists to access MBS items to be unclear. People can already access audiometry services through the HSP, NDIS, DVA and WorkCover, as well as through services performed on behalf of </w:t>
      </w:r>
      <w:r w:rsidR="0019459D">
        <w:t>specialists</w:t>
      </w:r>
      <w:r>
        <w:t>.</w:t>
      </w:r>
      <w:r w:rsidR="0019459D">
        <w:t xml:space="preserve"> Additionally, </w:t>
      </w:r>
      <w:r w:rsidR="00594EC0">
        <w:t xml:space="preserve">people can access </w:t>
      </w:r>
      <w:r w:rsidR="00C60FC4">
        <w:t>audiology</w:t>
      </w:r>
      <w:r w:rsidR="00594EC0">
        <w:t xml:space="preserve"> services provided by audiologists through </w:t>
      </w:r>
      <w:r w:rsidR="00594EC0">
        <w:lastRenderedPageBreak/>
        <w:t>many of these same channels, as well as through designated items for audiometrists on the MBS.</w:t>
      </w:r>
    </w:p>
    <w:p w14:paraId="76F287DE" w14:textId="03AE5375" w:rsidR="00ED6589" w:rsidRDefault="00355552" w:rsidP="00CD4E3D">
      <w:r>
        <w:t>The MRAC acknowledged that people in regional, rural and remote areas had the largest unmet need regarding access to hearing services, but noted that MBS items cannot be restricted to certain populations (due to changing needs) and should apply to the whole population.</w:t>
      </w:r>
    </w:p>
    <w:p w14:paraId="55EACD66" w14:textId="1E97F161" w:rsidR="00AD34F0" w:rsidRDefault="00AD34F0" w:rsidP="00135CA2">
      <w:pPr>
        <w:pStyle w:val="Heading2"/>
        <w:ind w:left="0" w:firstLine="0"/>
      </w:pPr>
      <w:bookmarkStart w:id="46" w:name="_Toc227740898"/>
      <w:r>
        <w:t>Commercial influence on health care</w:t>
      </w:r>
      <w:r w:rsidR="001E0532">
        <w:t>, overdiagnosis and out-of-pocket costs</w:t>
      </w:r>
      <w:bookmarkEnd w:id="46"/>
    </w:p>
    <w:p w14:paraId="1112D7F5" w14:textId="6792F2CF" w:rsidR="00621857" w:rsidRDefault="002541D6" w:rsidP="00355552">
      <w:r w:rsidRPr="004D1EC0">
        <w:t xml:space="preserve">The MRAC </w:t>
      </w:r>
      <w:r w:rsidR="00DD0882" w:rsidRPr="004D1EC0">
        <w:t>considered</w:t>
      </w:r>
      <w:r w:rsidRPr="004D1EC0">
        <w:t xml:space="preserve"> </w:t>
      </w:r>
      <w:r w:rsidR="00427E4E" w:rsidRPr="004D1EC0">
        <w:t>that</w:t>
      </w:r>
      <w:r w:rsidRPr="004D1EC0">
        <w:t xml:space="preserve"> </w:t>
      </w:r>
      <w:r w:rsidR="00CF5439" w:rsidRPr="004D1EC0">
        <w:t>expanding MBS access to audiometrists could have a</w:t>
      </w:r>
      <w:r w:rsidRPr="004D1EC0">
        <w:t xml:space="preserve"> commercial influence on health care</w:t>
      </w:r>
      <w:r w:rsidR="00BD557A" w:rsidRPr="004D1EC0">
        <w:t xml:space="preserve"> and</w:t>
      </w:r>
      <w:r w:rsidR="001E0532" w:rsidRPr="004D1EC0">
        <w:t xml:space="preserve"> </w:t>
      </w:r>
      <w:r w:rsidR="00621857">
        <w:t xml:space="preserve">lead to </w:t>
      </w:r>
      <w:r w:rsidR="008A0407">
        <w:t xml:space="preserve">the </w:t>
      </w:r>
      <w:r w:rsidR="00621857">
        <w:t>overdiagnosis of hearing aids.</w:t>
      </w:r>
      <w:r w:rsidR="00844669">
        <w:t xml:space="preserve"> Additionally,</w:t>
      </w:r>
      <w:r w:rsidR="00E92D14">
        <w:t xml:space="preserve"> </w:t>
      </w:r>
      <w:r w:rsidR="00FA7A71">
        <w:t>p</w:t>
      </w:r>
      <w:r w:rsidR="00621857">
        <w:t xml:space="preserve">eople who are ineligible for a pension or other funding must pay for </w:t>
      </w:r>
      <w:r w:rsidR="00FA7A71">
        <w:t xml:space="preserve">the </w:t>
      </w:r>
      <w:r w:rsidR="00621857">
        <w:t>hearing aids</w:t>
      </w:r>
      <w:r w:rsidR="00FA7A71">
        <w:t xml:space="preserve"> themselves</w:t>
      </w:r>
      <w:r w:rsidR="00844669">
        <w:t>, and b</w:t>
      </w:r>
      <w:r w:rsidR="00197993">
        <w:t xml:space="preserve">ecause </w:t>
      </w:r>
      <w:r w:rsidR="00621857">
        <w:t>there are no set prices for devices</w:t>
      </w:r>
      <w:r w:rsidR="00197993">
        <w:t>,</w:t>
      </w:r>
      <w:r w:rsidR="00621857">
        <w:t xml:space="preserve"> out-of-pocket costs could be thousands of dollars.</w:t>
      </w:r>
    </w:p>
    <w:p w14:paraId="46AEC97E" w14:textId="53EE08FE" w:rsidR="00844669" w:rsidRDefault="00844669" w:rsidP="00BD557A">
      <w:r>
        <w:t xml:space="preserve">However, the MRAC acknowledged that </w:t>
      </w:r>
      <w:r w:rsidR="00C96E3B">
        <w:t>commercial influence</w:t>
      </w:r>
      <w:r>
        <w:t xml:space="preserve"> is an issue for both audiometrists and audiologists (who already have access to MBS items), and the requirement for a referral from a medical practitioner safeguards this risk.</w:t>
      </w:r>
    </w:p>
    <w:p w14:paraId="5728FE48" w14:textId="1AF39119" w:rsidR="00821270" w:rsidRDefault="00821270" w:rsidP="00D62B68">
      <w:r>
        <w:br w:type="page"/>
      </w:r>
    </w:p>
    <w:p w14:paraId="48A76DD8" w14:textId="03DBD217" w:rsidR="00160D7C" w:rsidRDefault="00160D7C" w:rsidP="00160D7C">
      <w:pPr>
        <w:pStyle w:val="Heading1"/>
      </w:pPr>
      <w:bookmarkStart w:id="47" w:name="_Consultation_and_feedback"/>
      <w:bookmarkStart w:id="48" w:name="_Toc227740899"/>
      <w:bookmarkStart w:id="49" w:name="_Toc119068547"/>
      <w:bookmarkStart w:id="50" w:name="_Toc119920766"/>
      <w:bookmarkEnd w:id="47"/>
      <w:r>
        <w:lastRenderedPageBreak/>
        <w:t>Draft r</w:t>
      </w:r>
      <w:r w:rsidRPr="0011171D">
        <w:t>ecommendation</w:t>
      </w:r>
      <w:bookmarkEnd w:id="48"/>
    </w:p>
    <w:p w14:paraId="5A2DC2EC" w14:textId="1F2C56B4" w:rsidR="00160D7C" w:rsidRDefault="0000137B" w:rsidP="00160D7C">
      <w:r>
        <w:t xml:space="preserve">Based on </w:t>
      </w:r>
      <w:r w:rsidR="00AF2E30">
        <w:t>the MRAC’s assessment of the main issues</w:t>
      </w:r>
      <w:r w:rsidRPr="00AF2E30">
        <w:t xml:space="preserve"> </w:t>
      </w:r>
      <w:r w:rsidR="00AF2E30">
        <w:t>(</w:t>
      </w:r>
      <w:r w:rsidRPr="00AF2E30">
        <w:t xml:space="preserve">outlined in the </w:t>
      </w:r>
      <w:hyperlink w:anchor="_Assessment_of_main" w:history="1">
        <w:r w:rsidRPr="00AF2E30">
          <w:rPr>
            <w:rStyle w:val="Hyperlink"/>
          </w:rPr>
          <w:t xml:space="preserve">previous </w:t>
        </w:r>
        <w:r w:rsidR="005C681F" w:rsidRPr="00AF2E30">
          <w:rPr>
            <w:rStyle w:val="Hyperlink"/>
          </w:rPr>
          <w:t>section</w:t>
        </w:r>
      </w:hyperlink>
      <w:r w:rsidR="00AF2E30">
        <w:t>)</w:t>
      </w:r>
      <w:r w:rsidR="005C681F">
        <w:t>, t</w:t>
      </w:r>
      <w:r w:rsidR="00160D7C">
        <w:t>he MRAC does not support the proposal to allow audiometrists to access diagnostic audiology services under the MBS. These services w</w:t>
      </w:r>
      <w:r w:rsidR="006C190B">
        <w:t>ould</w:t>
      </w:r>
      <w:r w:rsidR="00160D7C">
        <w:t xml:space="preserve"> continue to be limited to audiologists only.</w:t>
      </w:r>
    </w:p>
    <w:p w14:paraId="289BAE34" w14:textId="44FDCE1B" w:rsidR="00160D7C" w:rsidRPr="003C1215" w:rsidRDefault="00160D7C" w:rsidP="00160D7C">
      <w:r>
        <w:t xml:space="preserve">The MRAC acknowledges that audiometrists </w:t>
      </w:r>
      <w:r w:rsidR="009443E9">
        <w:t>can</w:t>
      </w:r>
      <w:r>
        <w:t xml:space="preserve"> continue to support the delivery of MBS services within their scope of practice by acting under the supervision of a medical practitioner delivering diagnostic otolaryngology MBS items (11300–11345</w:t>
      </w:r>
      <w:r w:rsidR="0087303E">
        <w:t>,</w:t>
      </w:r>
      <w:r w:rsidR="0087303E" w:rsidRPr="0087303E">
        <w:t xml:space="preserve"> excluding item 11304</w:t>
      </w:r>
      <w:r>
        <w:t>).</w:t>
      </w:r>
    </w:p>
    <w:p w14:paraId="5AAFEA98" w14:textId="77777777" w:rsidR="00821270" w:rsidRPr="0011171D" w:rsidRDefault="00821270" w:rsidP="00821270">
      <w:pPr>
        <w:pStyle w:val="Heading1"/>
      </w:pPr>
      <w:bookmarkStart w:id="51" w:name="_Consultation_and_feedback_1"/>
      <w:bookmarkStart w:id="52" w:name="_Toc227740900"/>
      <w:bookmarkEnd w:id="51"/>
      <w:r w:rsidRPr="0011171D">
        <w:lastRenderedPageBreak/>
        <w:t>Consultation and feedback review process</w:t>
      </w:r>
      <w:bookmarkEnd w:id="49"/>
      <w:bookmarkEnd w:id="50"/>
      <w:bookmarkEnd w:id="52"/>
    </w:p>
    <w:p w14:paraId="29C7AC47" w14:textId="009C85D6" w:rsidR="00821270" w:rsidRPr="00FF77E4" w:rsidRDefault="00821270" w:rsidP="00CB795F">
      <w:r w:rsidRPr="00FF77E4">
        <w:t xml:space="preserve">Consultation with relevant and interested organisations, peak bodies and consumers is considered essential in the formulation of advice to government on recommended changes to MBS items. The MRAC </w:t>
      </w:r>
      <w:r w:rsidR="00CB795F">
        <w:t>seeks</w:t>
      </w:r>
      <w:r w:rsidRPr="00FF77E4">
        <w:t xml:space="preserve"> feedback on </w:t>
      </w:r>
      <w:r w:rsidR="00CB795F">
        <w:t>its</w:t>
      </w:r>
      <w:r w:rsidRPr="00FF77E4">
        <w:t xml:space="preserve"> understanding of the existing model of care and issues of consideration, with particular emphasis on any (yet) unidentified consequences that may result from proposed changes.</w:t>
      </w:r>
    </w:p>
    <w:p w14:paraId="6C28D836" w14:textId="77777777" w:rsidR="00821270" w:rsidRPr="00FF77E4" w:rsidRDefault="00821270" w:rsidP="00CB795F">
      <w:r w:rsidRPr="00FF77E4">
        <w:t>All feedback provided through consultation processes is considered.</w:t>
      </w:r>
    </w:p>
    <w:p w14:paraId="76E489C7" w14:textId="265B4AF9" w:rsidR="00840B98" w:rsidRDefault="00840B98" w:rsidP="00840B98">
      <w:pPr>
        <w:pStyle w:val="Heading2"/>
      </w:pPr>
      <w:bookmarkStart w:id="53" w:name="_Targeted_consultation"/>
      <w:bookmarkStart w:id="54" w:name="_Toc227740901"/>
      <w:bookmarkEnd w:id="53"/>
      <w:r>
        <w:t>Targeted consultation</w:t>
      </w:r>
      <w:bookmarkEnd w:id="54"/>
    </w:p>
    <w:p w14:paraId="60554BB9" w14:textId="4EA079C6" w:rsidR="00325C74" w:rsidRDefault="00325C74" w:rsidP="00A31136">
      <w:r>
        <w:t>Targeted consul</w:t>
      </w:r>
      <w:r w:rsidR="00CE53BF">
        <w:t xml:space="preserve">tation occurred from </w:t>
      </w:r>
      <w:r w:rsidR="002D614C">
        <w:t>13 November</w:t>
      </w:r>
      <w:r w:rsidR="00CE53BF">
        <w:t xml:space="preserve"> to 11 December 2025. </w:t>
      </w:r>
      <w:r w:rsidR="001A668B">
        <w:t>This consultation in</w:t>
      </w:r>
      <w:r w:rsidR="00D105A1">
        <w:t>vited input from</w:t>
      </w:r>
      <w:r w:rsidR="001A668B">
        <w:t xml:space="preserve"> 1</w:t>
      </w:r>
      <w:r w:rsidR="00D105A1">
        <w:t>3</w:t>
      </w:r>
      <w:r w:rsidR="001A668B">
        <w:t> </w:t>
      </w:r>
      <w:r w:rsidR="007B572F">
        <w:t>stakeholder groups</w:t>
      </w:r>
      <w:r w:rsidR="00D105A1">
        <w:t xml:space="preserve">, with </w:t>
      </w:r>
      <w:r w:rsidR="00B67EFC">
        <w:t>8 </w:t>
      </w:r>
      <w:r w:rsidR="00AB5BF0">
        <w:t xml:space="preserve">organisations </w:t>
      </w:r>
      <w:r w:rsidR="00B67EFC">
        <w:t>subm</w:t>
      </w:r>
      <w:r w:rsidR="00CA3DA3">
        <w:t>itting feedback</w:t>
      </w:r>
      <w:r w:rsidR="00467B82">
        <w:t xml:space="preserve">. </w:t>
      </w:r>
      <w:r w:rsidR="00460BF7">
        <w:t xml:space="preserve">Only </w:t>
      </w:r>
      <w:r w:rsidR="00B81EC8">
        <w:t>one</w:t>
      </w:r>
      <w:r w:rsidR="00460BF7">
        <w:t> organisation (</w:t>
      </w:r>
      <w:r w:rsidR="00B81EC8">
        <w:t>exc</w:t>
      </w:r>
      <w:r w:rsidR="00460BF7">
        <w:t>luding the submitting organisation) w</w:t>
      </w:r>
      <w:r w:rsidR="00B81EC8">
        <w:t>as</w:t>
      </w:r>
      <w:r w:rsidR="00460BF7">
        <w:t xml:space="preserve"> fully supportive of the proposal</w:t>
      </w:r>
      <w:r w:rsidR="00625283">
        <w:t xml:space="preserve"> (</w:t>
      </w:r>
      <w:r w:rsidR="00A31136">
        <w:fldChar w:fldCharType="begin"/>
      </w:r>
      <w:r w:rsidR="00A31136">
        <w:instrText xml:space="preserve"> REF _Ref223434823 \h </w:instrText>
      </w:r>
      <w:r w:rsidR="00A31136">
        <w:fldChar w:fldCharType="separate"/>
      </w:r>
      <w:r w:rsidR="00F14C31">
        <w:t xml:space="preserve">Table </w:t>
      </w:r>
      <w:r w:rsidR="00F14C31">
        <w:rPr>
          <w:noProof/>
        </w:rPr>
        <w:t>5</w:t>
      </w:r>
      <w:r w:rsidR="00A31136">
        <w:fldChar w:fldCharType="end"/>
      </w:r>
      <w:r w:rsidR="00625283">
        <w:t>)</w:t>
      </w:r>
      <w:r w:rsidR="00B67EFC">
        <w:t>.</w:t>
      </w:r>
    </w:p>
    <w:p w14:paraId="1F335D1C" w14:textId="4EDF35EC" w:rsidR="00625283" w:rsidRDefault="00A31136" w:rsidP="00A31136">
      <w:pPr>
        <w:pStyle w:val="TableTitle"/>
      </w:pPr>
      <w:bookmarkStart w:id="55" w:name="_Ref223434823"/>
      <w:r>
        <w:t xml:space="preserve">Table </w:t>
      </w:r>
      <w:r>
        <w:fldChar w:fldCharType="begin"/>
      </w:r>
      <w:r>
        <w:instrText>SEQ Table \* ARABIC</w:instrText>
      </w:r>
      <w:r>
        <w:fldChar w:fldCharType="separate"/>
      </w:r>
      <w:r w:rsidR="00F14C31">
        <w:rPr>
          <w:noProof/>
        </w:rPr>
        <w:t>5</w:t>
      </w:r>
      <w:r>
        <w:fldChar w:fldCharType="end"/>
      </w:r>
      <w:bookmarkEnd w:id="55"/>
      <w:r>
        <w:t xml:space="preserve">. Key stakeholders </w:t>
      </w:r>
      <w:r w:rsidR="00F67730">
        <w:t xml:space="preserve">who provided feedback </w:t>
      </w:r>
      <w:r>
        <w:t>for targeted consultation</w:t>
      </w:r>
    </w:p>
    <w:tbl>
      <w:tblPr>
        <w:tblStyle w:val="GridTable4-Accent61"/>
        <w:tblW w:w="5000" w:type="pct"/>
        <w:tblLook w:val="04A0" w:firstRow="1" w:lastRow="0" w:firstColumn="1" w:lastColumn="0" w:noHBand="0" w:noVBand="1"/>
      </w:tblPr>
      <w:tblGrid>
        <w:gridCol w:w="4814"/>
        <w:gridCol w:w="3068"/>
      </w:tblGrid>
      <w:tr w:rsidR="004E5166" w:rsidRPr="000B66AA" w14:paraId="2EA65216" w14:textId="77777777" w:rsidTr="00F12F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pct"/>
          </w:tcPr>
          <w:p w14:paraId="39BDB84D" w14:textId="6B38C3B0" w:rsidR="00566805" w:rsidRPr="0071772E" w:rsidRDefault="00566805" w:rsidP="00286CF8">
            <w:pPr>
              <w:pStyle w:val="TableHeading"/>
              <w:rPr>
                <w:rFonts w:asciiTheme="minorHAnsi" w:hAnsiTheme="minorHAnsi" w:cstheme="minorHAnsi"/>
                <w:b/>
                <w:bCs/>
              </w:rPr>
            </w:pPr>
            <w:r w:rsidRPr="0071772E">
              <w:rPr>
                <w:rFonts w:asciiTheme="minorHAnsi" w:hAnsiTheme="minorHAnsi" w:cstheme="minorHAnsi"/>
                <w:b/>
                <w:bCs/>
              </w:rPr>
              <w:t>Stakeholder organisation</w:t>
            </w:r>
          </w:p>
        </w:tc>
        <w:tc>
          <w:tcPr>
            <w:tcW w:w="1946" w:type="pct"/>
          </w:tcPr>
          <w:p w14:paraId="3E542961" w14:textId="23C876E1" w:rsidR="00566805" w:rsidRPr="0071772E" w:rsidRDefault="00566805" w:rsidP="00286CF8">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71772E">
              <w:rPr>
                <w:rFonts w:asciiTheme="minorHAnsi" w:hAnsiTheme="minorHAnsi" w:cstheme="minorHAnsi"/>
                <w:b/>
                <w:bCs/>
              </w:rPr>
              <w:t>Feedback</w:t>
            </w:r>
            <w:r w:rsidR="003739E0" w:rsidRPr="0071772E">
              <w:rPr>
                <w:rFonts w:asciiTheme="minorHAnsi" w:hAnsiTheme="minorHAnsi" w:cstheme="minorHAnsi"/>
                <w:b/>
                <w:bCs/>
              </w:rPr>
              <w:t xml:space="preserve"> on the proposal</w:t>
            </w:r>
          </w:p>
        </w:tc>
      </w:tr>
      <w:tr w:rsidR="008565DA" w:rsidRPr="000B66AA" w14:paraId="057CEB8C" w14:textId="77777777" w:rsidTr="00F12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pct"/>
          </w:tcPr>
          <w:p w14:paraId="611BC061" w14:textId="584425BA" w:rsidR="00302B45" w:rsidRPr="00784F0B" w:rsidRDefault="00784F0B" w:rsidP="00784F0B">
            <w:pPr>
              <w:pStyle w:val="TableText"/>
              <w:rPr>
                <w:rFonts w:asciiTheme="minorHAnsi" w:hAnsiTheme="minorHAnsi" w:cstheme="minorHAnsi"/>
              </w:rPr>
            </w:pPr>
            <w:r w:rsidRPr="00784F0B">
              <w:rPr>
                <w:rFonts w:asciiTheme="minorHAnsi" w:hAnsiTheme="minorHAnsi" w:cstheme="minorHAnsi"/>
              </w:rPr>
              <w:t>ACAud</w:t>
            </w:r>
          </w:p>
        </w:tc>
        <w:tc>
          <w:tcPr>
            <w:tcW w:w="1946" w:type="pct"/>
          </w:tcPr>
          <w:p w14:paraId="00B04613" w14:textId="4BAA46A3" w:rsidR="00302B45" w:rsidRPr="00784F0B" w:rsidRDefault="00784F0B" w:rsidP="00784F0B">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84F0B">
              <w:rPr>
                <w:rFonts w:asciiTheme="minorHAnsi" w:hAnsiTheme="minorHAnsi" w:cstheme="minorHAnsi"/>
              </w:rPr>
              <w:t>Supportive (submitting organisation)</w:t>
            </w:r>
          </w:p>
        </w:tc>
      </w:tr>
      <w:tr w:rsidR="004E5166" w:rsidRPr="000B66AA" w14:paraId="3FC53990" w14:textId="77777777" w:rsidTr="00F12FAC">
        <w:tc>
          <w:tcPr>
            <w:cnfStyle w:val="001000000000" w:firstRow="0" w:lastRow="0" w:firstColumn="1" w:lastColumn="0" w:oddVBand="0" w:evenVBand="0" w:oddHBand="0" w:evenHBand="0" w:firstRowFirstColumn="0" w:firstRowLastColumn="0" w:lastRowFirstColumn="0" w:lastRowLastColumn="0"/>
            <w:tcW w:w="3054" w:type="pct"/>
          </w:tcPr>
          <w:p w14:paraId="3DA7D4C8" w14:textId="66D05F0B" w:rsidR="00566805" w:rsidRPr="005F3235" w:rsidRDefault="00857C47" w:rsidP="005F3235">
            <w:pPr>
              <w:pStyle w:val="TableText"/>
              <w:rPr>
                <w:rFonts w:asciiTheme="minorHAnsi" w:hAnsiTheme="minorHAnsi" w:cstheme="minorHAnsi"/>
              </w:rPr>
            </w:pPr>
            <w:r w:rsidRPr="005F3235">
              <w:rPr>
                <w:rFonts w:asciiTheme="minorHAnsi" w:hAnsiTheme="minorHAnsi" w:cstheme="minorHAnsi"/>
              </w:rPr>
              <w:t xml:space="preserve">Australian </w:t>
            </w:r>
            <w:r w:rsidR="005F3235">
              <w:rPr>
                <w:rFonts w:asciiTheme="minorHAnsi" w:hAnsiTheme="minorHAnsi" w:cstheme="minorHAnsi"/>
              </w:rPr>
              <w:t>College of Rural and Remote Medicine (ACRRM)</w:t>
            </w:r>
          </w:p>
        </w:tc>
        <w:tc>
          <w:tcPr>
            <w:tcW w:w="1946" w:type="pct"/>
          </w:tcPr>
          <w:p w14:paraId="6A9ADEBC" w14:textId="445FAC49" w:rsidR="00566805" w:rsidRPr="005F3235" w:rsidRDefault="00857C47" w:rsidP="005F32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3235">
              <w:rPr>
                <w:rFonts w:asciiTheme="minorHAnsi" w:hAnsiTheme="minorHAnsi" w:cstheme="minorHAnsi"/>
              </w:rPr>
              <w:t>Supportive</w:t>
            </w:r>
          </w:p>
        </w:tc>
      </w:tr>
      <w:tr w:rsidR="004E5166" w:rsidRPr="000B66AA" w14:paraId="6A1EBBA3" w14:textId="77777777" w:rsidTr="00F12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pct"/>
          </w:tcPr>
          <w:p w14:paraId="0C3E1A63" w14:textId="591504F4" w:rsidR="00566805" w:rsidRPr="005F3235" w:rsidRDefault="006D3289" w:rsidP="005F3235">
            <w:pPr>
              <w:pStyle w:val="TableText"/>
              <w:rPr>
                <w:rFonts w:asciiTheme="minorHAnsi" w:hAnsiTheme="minorHAnsi" w:cstheme="minorHAnsi"/>
              </w:rPr>
            </w:pPr>
            <w:r>
              <w:rPr>
                <w:rFonts w:asciiTheme="minorHAnsi" w:hAnsiTheme="minorHAnsi" w:cstheme="minorHAnsi"/>
              </w:rPr>
              <w:t>Australian Medical Association (AMA)</w:t>
            </w:r>
          </w:p>
        </w:tc>
        <w:tc>
          <w:tcPr>
            <w:tcW w:w="1946" w:type="pct"/>
          </w:tcPr>
          <w:p w14:paraId="45870FF9" w14:textId="412AD37E" w:rsidR="00566805" w:rsidRPr="005F3235" w:rsidRDefault="00F12FAC" w:rsidP="005F3235">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Conditionally supportive under strict clinical governance</w:t>
            </w:r>
          </w:p>
        </w:tc>
      </w:tr>
      <w:tr w:rsidR="004E5166" w:rsidRPr="000B66AA" w14:paraId="0C38109B" w14:textId="77777777" w:rsidTr="00F12FAC">
        <w:tc>
          <w:tcPr>
            <w:cnfStyle w:val="001000000000" w:firstRow="0" w:lastRow="0" w:firstColumn="1" w:lastColumn="0" w:oddVBand="0" w:evenVBand="0" w:oddHBand="0" w:evenHBand="0" w:firstRowFirstColumn="0" w:firstRowLastColumn="0" w:lastRowFirstColumn="0" w:lastRowLastColumn="0"/>
            <w:tcW w:w="3054" w:type="pct"/>
          </w:tcPr>
          <w:p w14:paraId="3811445E" w14:textId="230E55CD" w:rsidR="00566805" w:rsidRPr="005F3235" w:rsidRDefault="00F12FAC" w:rsidP="005F3235">
            <w:pPr>
              <w:pStyle w:val="TableText"/>
              <w:rPr>
                <w:rFonts w:asciiTheme="minorHAnsi" w:hAnsiTheme="minorHAnsi" w:cstheme="minorHAnsi"/>
              </w:rPr>
            </w:pPr>
            <w:r>
              <w:rPr>
                <w:rFonts w:asciiTheme="minorHAnsi" w:hAnsiTheme="minorHAnsi" w:cstheme="minorHAnsi"/>
              </w:rPr>
              <w:t>Royal Australian College of General Practitioners (RACGP)</w:t>
            </w:r>
          </w:p>
        </w:tc>
        <w:tc>
          <w:tcPr>
            <w:tcW w:w="1946" w:type="pct"/>
          </w:tcPr>
          <w:p w14:paraId="0978900F" w14:textId="12A80F3C" w:rsidR="00566805" w:rsidRPr="005F3235" w:rsidRDefault="00302B45" w:rsidP="005F32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Conditionally supportive for limited </w:t>
            </w:r>
            <w:r w:rsidR="00F23D06">
              <w:rPr>
                <w:rFonts w:asciiTheme="minorHAnsi" w:hAnsiTheme="minorHAnsi" w:cstheme="minorHAnsi"/>
              </w:rPr>
              <w:t xml:space="preserve">access in a </w:t>
            </w:r>
            <w:r>
              <w:rPr>
                <w:rFonts w:asciiTheme="minorHAnsi" w:hAnsiTheme="minorHAnsi" w:cstheme="minorHAnsi"/>
              </w:rPr>
              <w:t>technical role</w:t>
            </w:r>
            <w:r w:rsidR="00F23D06">
              <w:rPr>
                <w:rFonts w:asciiTheme="minorHAnsi" w:hAnsiTheme="minorHAnsi" w:cstheme="minorHAnsi"/>
              </w:rPr>
              <w:t xml:space="preserve"> supporting multidisciplinary team care</w:t>
            </w:r>
          </w:p>
        </w:tc>
      </w:tr>
      <w:tr w:rsidR="004E5166" w:rsidRPr="000B66AA" w14:paraId="0C064313" w14:textId="77777777" w:rsidTr="00F12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pct"/>
          </w:tcPr>
          <w:p w14:paraId="5DE1C1AE" w14:textId="353DB347" w:rsidR="00566805" w:rsidRPr="005F3235" w:rsidRDefault="001E214F" w:rsidP="005F3235">
            <w:pPr>
              <w:pStyle w:val="TableText"/>
              <w:rPr>
                <w:rFonts w:asciiTheme="minorHAnsi" w:hAnsiTheme="minorHAnsi" w:cstheme="minorHAnsi"/>
              </w:rPr>
            </w:pPr>
            <w:r>
              <w:rPr>
                <w:rFonts w:asciiTheme="minorHAnsi" w:hAnsiTheme="minorHAnsi" w:cstheme="minorHAnsi"/>
              </w:rPr>
              <w:t>Audiology Australia</w:t>
            </w:r>
          </w:p>
        </w:tc>
        <w:tc>
          <w:tcPr>
            <w:tcW w:w="1946" w:type="pct"/>
          </w:tcPr>
          <w:p w14:paraId="38D012F8" w14:textId="7EE1D10C" w:rsidR="00566805" w:rsidRPr="005F3235" w:rsidRDefault="008366FD" w:rsidP="005F3235">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Not supportive</w:t>
            </w:r>
          </w:p>
        </w:tc>
      </w:tr>
      <w:tr w:rsidR="004E5166" w:rsidRPr="000B66AA" w14:paraId="0BB4E5E6" w14:textId="77777777" w:rsidTr="00F12FAC">
        <w:tc>
          <w:tcPr>
            <w:cnfStyle w:val="001000000000" w:firstRow="0" w:lastRow="0" w:firstColumn="1" w:lastColumn="0" w:oddVBand="0" w:evenVBand="0" w:oddHBand="0" w:evenHBand="0" w:firstRowFirstColumn="0" w:firstRowLastColumn="0" w:lastRowFirstColumn="0" w:lastRowLastColumn="0"/>
            <w:tcW w:w="3054" w:type="pct"/>
          </w:tcPr>
          <w:p w14:paraId="6747DDFB" w14:textId="1B59DF81" w:rsidR="00566805" w:rsidRPr="005F3235" w:rsidRDefault="00AB5BF0" w:rsidP="005F3235">
            <w:pPr>
              <w:pStyle w:val="TableText"/>
              <w:rPr>
                <w:rFonts w:asciiTheme="minorHAnsi" w:hAnsiTheme="minorHAnsi" w:cstheme="minorHAnsi"/>
              </w:rPr>
            </w:pPr>
            <w:r>
              <w:rPr>
                <w:rFonts w:asciiTheme="minorHAnsi" w:hAnsiTheme="minorHAnsi" w:cstheme="minorHAnsi"/>
              </w:rPr>
              <w:t xml:space="preserve">Australian Society of </w:t>
            </w:r>
            <w:r w:rsidR="0095618A">
              <w:rPr>
                <w:rFonts w:asciiTheme="minorHAnsi" w:hAnsiTheme="minorHAnsi" w:cstheme="minorHAnsi"/>
              </w:rPr>
              <w:t>Otolaryngology Head and Neck Surgery (ASOHNS)</w:t>
            </w:r>
          </w:p>
        </w:tc>
        <w:tc>
          <w:tcPr>
            <w:tcW w:w="1946" w:type="pct"/>
          </w:tcPr>
          <w:p w14:paraId="4B1BDB39" w14:textId="6037A91E" w:rsidR="00566805" w:rsidRPr="005F3235" w:rsidRDefault="0095618A" w:rsidP="005F32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Not supportive</w:t>
            </w:r>
          </w:p>
        </w:tc>
      </w:tr>
      <w:tr w:rsidR="004E5166" w:rsidRPr="000B66AA" w14:paraId="1F1820E7" w14:textId="77777777" w:rsidTr="00F12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4" w:type="pct"/>
          </w:tcPr>
          <w:p w14:paraId="35E46553" w14:textId="753F3358" w:rsidR="00566805" w:rsidRPr="005F3235" w:rsidRDefault="00CC45F1" w:rsidP="005F3235">
            <w:pPr>
              <w:pStyle w:val="TableText"/>
              <w:rPr>
                <w:rFonts w:asciiTheme="minorHAnsi" w:hAnsiTheme="minorHAnsi" w:cstheme="minorHAnsi"/>
              </w:rPr>
            </w:pPr>
            <w:r>
              <w:rPr>
                <w:rFonts w:asciiTheme="minorHAnsi" w:hAnsiTheme="minorHAnsi" w:cstheme="minorHAnsi"/>
              </w:rPr>
              <w:t>Deafness Forum of Australia (DFA)</w:t>
            </w:r>
          </w:p>
        </w:tc>
        <w:tc>
          <w:tcPr>
            <w:tcW w:w="1946" w:type="pct"/>
          </w:tcPr>
          <w:p w14:paraId="160FE08B" w14:textId="14A1A7F7" w:rsidR="00566805" w:rsidRPr="005F3235" w:rsidRDefault="00CC45F1" w:rsidP="005F3235">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Not supportive</w:t>
            </w:r>
          </w:p>
        </w:tc>
      </w:tr>
      <w:tr w:rsidR="004E5166" w:rsidRPr="000B66AA" w14:paraId="65AFB444" w14:textId="77777777" w:rsidTr="00F12FAC">
        <w:tc>
          <w:tcPr>
            <w:cnfStyle w:val="001000000000" w:firstRow="0" w:lastRow="0" w:firstColumn="1" w:lastColumn="0" w:oddVBand="0" w:evenVBand="0" w:oddHBand="0" w:evenHBand="0" w:firstRowFirstColumn="0" w:firstRowLastColumn="0" w:lastRowFirstColumn="0" w:lastRowLastColumn="0"/>
            <w:tcW w:w="3054" w:type="pct"/>
          </w:tcPr>
          <w:p w14:paraId="7BB2FAFB" w14:textId="68FC5412" w:rsidR="00566805" w:rsidRPr="005F3235" w:rsidRDefault="00ED1599" w:rsidP="005F3235">
            <w:pPr>
              <w:pStyle w:val="TableText"/>
              <w:rPr>
                <w:rFonts w:asciiTheme="minorHAnsi" w:hAnsiTheme="minorHAnsi" w:cstheme="minorHAnsi"/>
              </w:rPr>
            </w:pPr>
            <w:r>
              <w:rPr>
                <w:rFonts w:asciiTheme="minorHAnsi" w:hAnsiTheme="minorHAnsi" w:cstheme="minorHAnsi"/>
              </w:rPr>
              <w:t>Independent Audiologists Australia (IAA)</w:t>
            </w:r>
          </w:p>
        </w:tc>
        <w:tc>
          <w:tcPr>
            <w:tcW w:w="1946" w:type="pct"/>
          </w:tcPr>
          <w:p w14:paraId="1C5370D0" w14:textId="6B39DC45" w:rsidR="00566805" w:rsidRPr="005F3235" w:rsidRDefault="00B851C3" w:rsidP="005F32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Not supportive</w:t>
            </w:r>
          </w:p>
        </w:tc>
      </w:tr>
    </w:tbl>
    <w:p w14:paraId="0FFF36AE" w14:textId="77777777" w:rsidR="009E270E" w:rsidRDefault="009E270E" w:rsidP="00A069DB">
      <w:pPr>
        <w:pStyle w:val="TFIHolderSpace"/>
        <w:rPr>
          <w:highlight w:val="magenta"/>
        </w:rPr>
      </w:pPr>
    </w:p>
    <w:p w14:paraId="597D6B72" w14:textId="063E2461" w:rsidR="00A069DB" w:rsidRDefault="00A069DB" w:rsidP="00A069DB">
      <w:r w:rsidRPr="001D28E8">
        <w:t xml:space="preserve">Feedback was invited </w:t>
      </w:r>
      <w:r w:rsidR="00E01293" w:rsidRPr="001D28E8">
        <w:t xml:space="preserve">but not received from Better Hearing Australia, Council on the Ageing Australia, Hearing Matters Australia, </w:t>
      </w:r>
      <w:r w:rsidR="0016154A">
        <w:t xml:space="preserve">the </w:t>
      </w:r>
      <w:r w:rsidR="00E01293" w:rsidRPr="001D28E8">
        <w:t xml:space="preserve">National Aboriginal Community Controlled Health Organisation and </w:t>
      </w:r>
      <w:r w:rsidR="0016154A">
        <w:t xml:space="preserve">the </w:t>
      </w:r>
      <w:r w:rsidR="00E01293" w:rsidRPr="001D28E8">
        <w:t>Rural Doctors Association of Australia.</w:t>
      </w:r>
    </w:p>
    <w:p w14:paraId="42E1E7B0" w14:textId="5745BB03" w:rsidR="00A301D5" w:rsidRDefault="00A301D5" w:rsidP="00392CFE">
      <w:pPr>
        <w:pStyle w:val="NormalBeforeBullet"/>
      </w:pPr>
      <w:r>
        <w:t>The key themes</w:t>
      </w:r>
      <w:r w:rsidR="00EA5116">
        <w:t xml:space="preserve"> and concerns</w:t>
      </w:r>
      <w:r>
        <w:t xml:space="preserve"> emerging from targeted consultation </w:t>
      </w:r>
      <w:r w:rsidR="00392CFE">
        <w:t>were:</w:t>
      </w:r>
    </w:p>
    <w:p w14:paraId="119ED1C8" w14:textId="13B21744" w:rsidR="00392CFE" w:rsidRDefault="00161121" w:rsidP="00392CFE">
      <w:pPr>
        <w:pStyle w:val="Bullet"/>
      </w:pPr>
      <w:r>
        <w:t>t</w:t>
      </w:r>
      <w:r w:rsidR="005419C9">
        <w:t xml:space="preserve">he inequivalent </w:t>
      </w:r>
      <w:r w:rsidR="00F002AE">
        <w:t>education and training</w:t>
      </w:r>
      <w:r w:rsidR="00653E6D">
        <w:t xml:space="preserve"> required</w:t>
      </w:r>
      <w:r w:rsidR="005419C9">
        <w:t xml:space="preserve"> for audiometrists compared with audiologists</w:t>
      </w:r>
    </w:p>
    <w:p w14:paraId="169863EA" w14:textId="0772FD04" w:rsidR="00307AA1" w:rsidRDefault="00194CDA" w:rsidP="00307AA1">
      <w:pPr>
        <w:pStyle w:val="Bullet"/>
      </w:pPr>
      <w:r>
        <w:t xml:space="preserve">the </w:t>
      </w:r>
      <w:r w:rsidR="00F002AE">
        <w:t>scope of practice and competency</w:t>
      </w:r>
      <w:r w:rsidR="00CE2AF0">
        <w:t xml:space="preserve"> of audiometrists</w:t>
      </w:r>
      <w:r w:rsidR="00A53DF2">
        <w:t xml:space="preserve"> in providing </w:t>
      </w:r>
      <w:r w:rsidR="00B35C59">
        <w:t>the MBS services</w:t>
      </w:r>
      <w:r w:rsidR="0064285D">
        <w:t xml:space="preserve"> (</w:t>
      </w:r>
      <w:r w:rsidR="00307AA1">
        <w:t xml:space="preserve">although, some stakeholders recognised the competency of audiometrists in </w:t>
      </w:r>
      <w:r w:rsidR="00307AA1">
        <w:lastRenderedPageBreak/>
        <w:t>performing routine diagnostic tests in a technical or non-clinical manner</w:t>
      </w:r>
      <w:r w:rsidR="00363901">
        <w:t xml:space="preserve">, and </w:t>
      </w:r>
      <w:r w:rsidR="00190B63">
        <w:t xml:space="preserve">that </w:t>
      </w:r>
      <w:r w:rsidR="00363901">
        <w:t xml:space="preserve">qualified audiometrists have the competency to perform </w:t>
      </w:r>
      <w:r w:rsidR="00E80ACE">
        <w:t>selected audiology services under the HSP</w:t>
      </w:r>
      <w:r w:rsidR="00307AA1">
        <w:t>)</w:t>
      </w:r>
    </w:p>
    <w:p w14:paraId="36A7C03D" w14:textId="56771142" w:rsidR="00F002AE" w:rsidRDefault="00F002AE" w:rsidP="00392CFE">
      <w:pPr>
        <w:pStyle w:val="Bullet"/>
      </w:pPr>
      <w:r>
        <w:t>equity versus quality</w:t>
      </w:r>
      <w:r w:rsidR="00E87AF4">
        <w:t xml:space="preserve"> – although there are </w:t>
      </w:r>
      <w:r w:rsidR="0081597D">
        <w:t>service gaps</w:t>
      </w:r>
      <w:r w:rsidR="00ED40CB">
        <w:t xml:space="preserve"> in hearing health</w:t>
      </w:r>
      <w:r w:rsidR="00625323">
        <w:t xml:space="preserve"> for people in rural and remote areas, stakeholders considered that </w:t>
      </w:r>
      <w:r w:rsidR="006A0C0E">
        <w:t>expand</w:t>
      </w:r>
      <w:r w:rsidR="00625323">
        <w:t>ing MBS access to audiometrists would not address the issue</w:t>
      </w:r>
      <w:r w:rsidR="00C85C09">
        <w:t xml:space="preserve">, as access to </w:t>
      </w:r>
      <w:r w:rsidR="00E97E1C">
        <w:t>testing alone would not fill service gaps</w:t>
      </w:r>
      <w:r w:rsidR="00625323">
        <w:t>.</w:t>
      </w:r>
      <w:r w:rsidR="006A0C0E">
        <w:t xml:space="preserve"> Some stakeholders noted that expanding MBS access would introduce variation in diagnostic quality</w:t>
      </w:r>
      <w:r w:rsidR="00D62AF4">
        <w:t xml:space="preserve">, which would </w:t>
      </w:r>
      <w:r w:rsidR="007C1B6B">
        <w:t>disproportionately impact</w:t>
      </w:r>
      <w:r w:rsidR="00220494">
        <w:t xml:space="preserve"> </w:t>
      </w:r>
      <w:r w:rsidR="00B35968">
        <w:t>an already disadvantaged population</w:t>
      </w:r>
    </w:p>
    <w:p w14:paraId="3F34097D" w14:textId="17CBF409" w:rsidR="00F002AE" w:rsidRDefault="002F7BE8" w:rsidP="00392CFE">
      <w:pPr>
        <w:pStyle w:val="Bullet"/>
      </w:pPr>
      <w:r>
        <w:t xml:space="preserve">the lack of </w:t>
      </w:r>
      <w:r w:rsidR="00DF462D">
        <w:t xml:space="preserve">external </w:t>
      </w:r>
      <w:r w:rsidR="00F002AE">
        <w:t>regulation</w:t>
      </w:r>
      <w:r w:rsidR="00DF462D">
        <w:t xml:space="preserve"> for audiometrists</w:t>
      </w:r>
      <w:r w:rsidR="00EF1F21">
        <w:t xml:space="preserve"> (</w:t>
      </w:r>
      <w:r w:rsidR="006E69E9">
        <w:t>although regulation does not affect access to MBS items</w:t>
      </w:r>
      <w:r w:rsidR="00DB6507">
        <w:t xml:space="preserve">, </w:t>
      </w:r>
      <w:r w:rsidR="00CE37BD">
        <w:t>as this</w:t>
      </w:r>
      <w:r w:rsidR="006E69E9">
        <w:t xml:space="preserve"> remains</w:t>
      </w:r>
      <w:r w:rsidR="00A320DE">
        <w:t xml:space="preserve"> a Government determination)</w:t>
      </w:r>
    </w:p>
    <w:p w14:paraId="3E4DB6D0" w14:textId="66E2D63E" w:rsidR="00F002AE" w:rsidRDefault="00F002AE" w:rsidP="00392CFE">
      <w:pPr>
        <w:pStyle w:val="Bullet"/>
      </w:pPr>
      <w:r>
        <w:t>consumer protection</w:t>
      </w:r>
      <w:r w:rsidR="00E260DE">
        <w:t xml:space="preserve">, considering there is already confusion around the role of audiometrists </w:t>
      </w:r>
      <w:r w:rsidR="00626EB0">
        <w:t>versus</w:t>
      </w:r>
      <w:r w:rsidR="00E260DE">
        <w:t xml:space="preserve"> audiologists</w:t>
      </w:r>
      <w:r w:rsidR="00343B2E">
        <w:t xml:space="preserve"> and </w:t>
      </w:r>
      <w:r w:rsidR="00DC43F7">
        <w:t xml:space="preserve">consumers </w:t>
      </w:r>
      <w:r w:rsidR="0085498B">
        <w:t>may assume that all ‘hearing professionals’ have equivalent qualifications</w:t>
      </w:r>
    </w:p>
    <w:p w14:paraId="74C20927" w14:textId="538085F0" w:rsidR="00F002AE" w:rsidRDefault="00F002AE" w:rsidP="008565DA">
      <w:pPr>
        <w:pStyle w:val="BulletLast"/>
      </w:pPr>
      <w:r>
        <w:t>commercial incentives</w:t>
      </w:r>
      <w:r w:rsidR="00307603">
        <w:t xml:space="preserve"> </w:t>
      </w:r>
      <w:r w:rsidR="009E600A">
        <w:t>w</w:t>
      </w:r>
      <w:r w:rsidR="00E771E5">
        <w:t>hen working within vertically integrated business models that sell specific</w:t>
      </w:r>
      <w:r w:rsidR="00CE2A8B">
        <w:t xml:space="preserve"> </w:t>
      </w:r>
      <w:r w:rsidR="00E771E5">
        <w:t xml:space="preserve">hearing aids or related products </w:t>
      </w:r>
      <w:r w:rsidR="00307603">
        <w:t xml:space="preserve">– however, </w:t>
      </w:r>
      <w:r w:rsidR="00E771E5">
        <w:t xml:space="preserve">this is an issue for </w:t>
      </w:r>
      <w:r w:rsidR="00307603">
        <w:t>both audiometrists and audiologists</w:t>
      </w:r>
      <w:r w:rsidR="00465BDE">
        <w:t xml:space="preserve"> (who already have access to MBS items)</w:t>
      </w:r>
      <w:r w:rsidR="00BF2898">
        <w:t xml:space="preserve">, and the requirement for a referral from a medical practitioner safeguards </w:t>
      </w:r>
      <w:r w:rsidR="00004209">
        <w:t>this risk</w:t>
      </w:r>
      <w:r w:rsidR="008565DA">
        <w:t>.</w:t>
      </w:r>
    </w:p>
    <w:p w14:paraId="171F394D" w14:textId="7E8B9D08" w:rsidR="00886B3F" w:rsidRDefault="005147F1" w:rsidP="005147F1">
      <w:pPr>
        <w:pStyle w:val="NormalBeforeBullet"/>
      </w:pPr>
      <w:r>
        <w:t>S</w:t>
      </w:r>
      <w:r w:rsidR="00436724">
        <w:t>ome s</w:t>
      </w:r>
      <w:r w:rsidR="00357F18">
        <w:t>takeholders proposed alternative solutions</w:t>
      </w:r>
      <w:r w:rsidR="004654C7">
        <w:t xml:space="preserve"> to minimise service gaps</w:t>
      </w:r>
      <w:r w:rsidR="00485DC5">
        <w:t xml:space="preserve">, although most of these </w:t>
      </w:r>
      <w:r w:rsidR="00436724">
        <w:t>are outside of the scope of the MBS</w:t>
      </w:r>
      <w:r w:rsidR="00930573">
        <w:t>:</w:t>
      </w:r>
    </w:p>
    <w:p w14:paraId="3D6790EE" w14:textId="3CD0BA44" w:rsidR="005147F1" w:rsidRDefault="00E91DF4" w:rsidP="005147F1">
      <w:pPr>
        <w:pStyle w:val="Bullet"/>
      </w:pPr>
      <w:r>
        <w:t>e</w:t>
      </w:r>
      <w:r w:rsidR="008378D7">
        <w:t>xpanding telehealth services for audiologists</w:t>
      </w:r>
    </w:p>
    <w:p w14:paraId="6F860606" w14:textId="47736238" w:rsidR="008378D7" w:rsidRDefault="00E91DF4" w:rsidP="005147F1">
      <w:pPr>
        <w:pStyle w:val="Bullet"/>
      </w:pPr>
      <w:r>
        <w:t>i</w:t>
      </w:r>
      <w:r w:rsidR="008378D7">
        <w:t>mplementing extended-scope audiologist-led models</w:t>
      </w:r>
    </w:p>
    <w:p w14:paraId="664844FD" w14:textId="7372D390" w:rsidR="008378D7" w:rsidRDefault="00E91DF4" w:rsidP="005147F1">
      <w:pPr>
        <w:pStyle w:val="Bullet"/>
      </w:pPr>
      <w:r>
        <w:t>s</w:t>
      </w:r>
      <w:r w:rsidR="008378D7">
        <w:t>trengthening existing audiologist-led outreach</w:t>
      </w:r>
    </w:p>
    <w:p w14:paraId="39672EC9" w14:textId="4E6C1792" w:rsidR="008378D7" w:rsidRDefault="00E91DF4" w:rsidP="005147F1">
      <w:pPr>
        <w:pStyle w:val="Bullet"/>
      </w:pPr>
      <w:r>
        <w:t>i</w:t>
      </w:r>
      <w:r w:rsidR="008378D7">
        <w:t>ncentivising rural practice for audiologists</w:t>
      </w:r>
    </w:p>
    <w:p w14:paraId="6BC6B25E" w14:textId="757431CC" w:rsidR="008378D7" w:rsidRDefault="00E91DF4" w:rsidP="005147F1">
      <w:pPr>
        <w:pStyle w:val="Bullet"/>
      </w:pPr>
      <w:r>
        <w:t>e</w:t>
      </w:r>
      <w:r w:rsidR="008378D7">
        <w:t>ducating medical officers about the differing training and roles of audiologists and audiometrists to avoid confusion in referral pathways</w:t>
      </w:r>
    </w:p>
    <w:p w14:paraId="2E362451" w14:textId="2746F88C" w:rsidR="008378D7" w:rsidRDefault="00E91DF4" w:rsidP="005147F1">
      <w:pPr>
        <w:pStyle w:val="Bullet"/>
      </w:pPr>
      <w:r>
        <w:t>d</w:t>
      </w:r>
      <w:r w:rsidR="00A111E7">
        <w:t xml:space="preserve">elegated care under supervision – capacity for audiometrists employed by an audiologist to provide services on their behalf with appropriate supervision (comparable </w:t>
      </w:r>
      <w:r w:rsidR="00764A43">
        <w:t xml:space="preserve">to current diagnostic </w:t>
      </w:r>
      <w:r w:rsidR="00DE3EA5">
        <w:t>otolaryngology items)</w:t>
      </w:r>
    </w:p>
    <w:p w14:paraId="3172A65C" w14:textId="2E3369B4" w:rsidR="00DE3EA5" w:rsidRPr="001D28E8" w:rsidRDefault="00E91DF4" w:rsidP="00DE3EA5">
      <w:pPr>
        <w:pStyle w:val="BulletLast"/>
      </w:pPr>
      <w:r>
        <w:t>t</w:t>
      </w:r>
      <w:r w:rsidR="00DE3EA5">
        <w:t>argeted upskilling of registered and regulated MBS providers already deliver</w:t>
      </w:r>
      <w:r>
        <w:t>ing</w:t>
      </w:r>
      <w:r w:rsidR="00DE3EA5">
        <w:t xml:space="preserve"> culturally safe services in these communities, such as Aboriginal Health Workers.</w:t>
      </w:r>
    </w:p>
    <w:p w14:paraId="0F92F169" w14:textId="36D9F6CF" w:rsidR="00C77576" w:rsidRPr="00F213E5" w:rsidRDefault="00C77576" w:rsidP="00B721ED">
      <w:pPr>
        <w:pStyle w:val="Heading1"/>
        <w:ind w:left="0" w:firstLine="0"/>
      </w:pPr>
      <w:bookmarkStart w:id="56" w:name="_Appendix_1_Medicare"/>
      <w:bookmarkStart w:id="57" w:name="_Toc119068520"/>
      <w:bookmarkStart w:id="58" w:name="_Toc119920739"/>
      <w:bookmarkStart w:id="59" w:name="_Toc227740902"/>
      <w:bookmarkEnd w:id="56"/>
      <w:r>
        <w:lastRenderedPageBreak/>
        <w:t>Appendix</w:t>
      </w:r>
      <w:bookmarkStart w:id="60" w:name="_Toc107835767"/>
      <w:bookmarkStart w:id="61" w:name="_Toc107835834"/>
      <w:bookmarkStart w:id="62" w:name="_Toc107911558"/>
      <w:bookmarkStart w:id="63" w:name="_Toc107920653"/>
      <w:bookmarkStart w:id="64" w:name="_Toc111552634"/>
      <w:bookmarkStart w:id="65" w:name="_Toc111558643"/>
      <w:bookmarkStart w:id="66" w:name="_Toc111561067"/>
      <w:bookmarkStart w:id="67" w:name="_Toc119068521"/>
      <w:bookmarkStart w:id="68" w:name="_Toc119920740"/>
      <w:bookmarkEnd w:id="57"/>
      <w:bookmarkEnd w:id="58"/>
      <w:r w:rsidR="00DB30D5">
        <w:t>:</w:t>
      </w:r>
      <w:r w:rsidR="00DC6113">
        <w:t xml:space="preserve"> </w:t>
      </w:r>
      <w:r w:rsidRPr="00F213E5">
        <w:t>Medicare Benefits Schedule Continuous Review</w:t>
      </w:r>
      <w:bookmarkEnd w:id="59"/>
      <w:bookmarkEnd w:id="60"/>
      <w:bookmarkEnd w:id="61"/>
      <w:bookmarkEnd w:id="62"/>
      <w:bookmarkEnd w:id="63"/>
      <w:bookmarkEnd w:id="64"/>
      <w:bookmarkEnd w:id="65"/>
      <w:bookmarkEnd w:id="66"/>
      <w:bookmarkEnd w:id="67"/>
      <w:bookmarkEnd w:id="68"/>
    </w:p>
    <w:p w14:paraId="1343F342" w14:textId="7125391C" w:rsidR="00C77576" w:rsidRPr="00641C75" w:rsidRDefault="00C77576" w:rsidP="00C77576">
      <w:r w:rsidRPr="00641C75">
        <w:t xml:space="preserve">The </w:t>
      </w:r>
      <w:r>
        <w:t>Medicare Benefits Schedule (</w:t>
      </w:r>
      <w:r w:rsidRPr="00641C75">
        <w:t>MBS</w:t>
      </w:r>
      <w:r>
        <w:t>)</w:t>
      </w:r>
      <w:r w:rsidRPr="00641C75">
        <w:t xml:space="preserve"> is a list of health professional services (items) </w:t>
      </w:r>
      <w:r>
        <w:t>subsidised by</w:t>
      </w:r>
      <w:r w:rsidRPr="00641C75">
        <w:t xml:space="preserve"> the Australian Government</w:t>
      </w:r>
      <w:r>
        <w:t xml:space="preserve"> for health consumers</w:t>
      </w:r>
      <w:r w:rsidRPr="00641C75">
        <w:t>. MBS items provide patient benefits for a wide range of health services including consultations, diagnostic tests</w:t>
      </w:r>
      <w:r>
        <w:t>, therapies</w:t>
      </w:r>
      <w:r w:rsidRPr="00641C75">
        <w:t xml:space="preserve"> and operations.</w:t>
      </w:r>
    </w:p>
    <w:p w14:paraId="30D7E19A" w14:textId="77777777" w:rsidR="00C77576" w:rsidRPr="00641C75" w:rsidRDefault="00C77576" w:rsidP="00C77576">
      <w:r w:rsidRPr="00641C75">
        <w:t>The MBS Continuous Review builds on the work of the MBS Review Taskforce</w:t>
      </w:r>
      <w:r>
        <w:t xml:space="preserve"> (the Taskforce).</w:t>
      </w:r>
      <w:r w:rsidRPr="00641C75">
        <w:t xml:space="preserve"> </w:t>
      </w:r>
      <w:r>
        <w:t>F</w:t>
      </w:r>
      <w:r w:rsidRPr="00641C75">
        <w:t>rom 2015 to 2020</w:t>
      </w:r>
      <w:r>
        <w:t>, the Taskforce</w:t>
      </w:r>
      <w:r w:rsidRPr="00641C75">
        <w:t xml:space="preserve"> provided the first extensive, line</w:t>
      </w:r>
      <w:r>
        <w:t>-</w:t>
      </w:r>
      <w:r w:rsidRPr="00641C75">
        <w:t>by</w:t>
      </w:r>
      <w:r>
        <w:t>-</w:t>
      </w:r>
      <w:r w:rsidRPr="00641C75">
        <w:t>line review of the MBS since its inception in 1984.</w:t>
      </w:r>
    </w:p>
    <w:p w14:paraId="64F69461" w14:textId="77777777" w:rsidR="00C77576" w:rsidRPr="00641C75" w:rsidRDefault="00C77576" w:rsidP="00C77576">
      <w:r w:rsidRPr="00641C75">
        <w:t>In October 2020, the Australian Government committed to establishing a continuous review framework for the MBS, consistent with recommendations from the Taskforce Final Report.</w:t>
      </w:r>
    </w:p>
    <w:p w14:paraId="62A7395C" w14:textId="77777777" w:rsidR="00C77576" w:rsidRPr="00641C75" w:rsidRDefault="00C77576" w:rsidP="00C77576">
      <w:r>
        <w:t>Established in 2021, the MBS Continuous Review allows for ongoing rigorous and comprehensive reviews of Medicare items and services by experts, on a continuous basis, to ensure that the MBS works for patients and supports health professionals to provide high-quality care.</w:t>
      </w:r>
    </w:p>
    <w:p w14:paraId="44505C62" w14:textId="77777777" w:rsidR="00C77576" w:rsidRPr="00816F3E" w:rsidRDefault="00C77576" w:rsidP="00C77576">
      <w:pPr>
        <w:pStyle w:val="Heading2"/>
      </w:pPr>
      <w:bookmarkStart w:id="69" w:name="_Toc107835768"/>
      <w:bookmarkStart w:id="70" w:name="_Toc107835835"/>
      <w:bookmarkStart w:id="71" w:name="_Toc107911559"/>
      <w:bookmarkStart w:id="72" w:name="_Toc107920654"/>
      <w:bookmarkStart w:id="73" w:name="_Toc111552635"/>
      <w:bookmarkStart w:id="74" w:name="_Toc111558644"/>
      <w:bookmarkStart w:id="75" w:name="_Toc111561068"/>
      <w:bookmarkStart w:id="76" w:name="_Toc119068522"/>
      <w:bookmarkStart w:id="77" w:name="_Toc119920741"/>
      <w:bookmarkStart w:id="78" w:name="_Toc227740903"/>
      <w:r w:rsidRPr="00816F3E">
        <w:t>Medicare Benefits Schedule Review Advisory Committee</w:t>
      </w:r>
      <w:bookmarkEnd w:id="69"/>
      <w:bookmarkEnd w:id="70"/>
      <w:bookmarkEnd w:id="71"/>
      <w:bookmarkEnd w:id="72"/>
      <w:bookmarkEnd w:id="73"/>
      <w:bookmarkEnd w:id="74"/>
      <w:bookmarkEnd w:id="75"/>
      <w:bookmarkEnd w:id="76"/>
      <w:bookmarkEnd w:id="77"/>
      <w:bookmarkEnd w:id="78"/>
    </w:p>
    <w:p w14:paraId="59F4ECE6" w14:textId="77777777" w:rsidR="00C77576" w:rsidRDefault="00C77576" w:rsidP="00C77576">
      <w:pPr>
        <w:pStyle w:val="NormalBeforeBullet"/>
      </w:pPr>
      <w:r w:rsidRPr="00641C75">
        <w:t xml:space="preserve">The MBS Continuous Review is </w:t>
      </w:r>
      <w:r>
        <w:t>supported</w:t>
      </w:r>
      <w:r w:rsidRPr="00641C75">
        <w:t xml:space="preserve"> by the </w:t>
      </w:r>
      <w:r>
        <w:t>MBS Review Advisory Committee (</w:t>
      </w:r>
      <w:r w:rsidRPr="00641C75">
        <w:t>MRAC</w:t>
      </w:r>
      <w:r>
        <w:t>)</w:t>
      </w:r>
      <w:r w:rsidRPr="00641C75">
        <w:t>. The Committee’s role is to provide</w:t>
      </w:r>
      <w:r>
        <w:t xml:space="preserve"> independent clinical, professional and consumer</w:t>
      </w:r>
      <w:r w:rsidRPr="00641C75">
        <w:t xml:space="preserve"> advice to Government on</w:t>
      </w:r>
      <w:r>
        <w:t>:</w:t>
      </w:r>
    </w:p>
    <w:p w14:paraId="24311078" w14:textId="77777777" w:rsidR="00C77576" w:rsidRDefault="00C77576" w:rsidP="001144FE">
      <w:pPr>
        <w:pStyle w:val="BulletBeforeDash"/>
        <w:numPr>
          <w:ilvl w:val="0"/>
          <w:numId w:val="13"/>
        </w:numPr>
      </w:pPr>
      <w:r>
        <w:t>opportunities to improve patient outcomes in instances where a health technology assessment by the Medical Services Advisory Committee (MSAC) is not appropriate</w:t>
      </w:r>
    </w:p>
    <w:p w14:paraId="09518811" w14:textId="77777777" w:rsidR="00C77576" w:rsidRDefault="00C77576" w:rsidP="001144FE">
      <w:pPr>
        <w:pStyle w:val="BulletBeforeDash"/>
        <w:numPr>
          <w:ilvl w:val="0"/>
          <w:numId w:val="13"/>
        </w:numPr>
      </w:pPr>
      <w:r>
        <w:t xml:space="preserve">the </w:t>
      </w:r>
      <w:r w:rsidRPr="005466C5">
        <w:t>safety</w:t>
      </w:r>
      <w:r>
        <w:t xml:space="preserve"> and</w:t>
      </w:r>
      <w:r w:rsidRPr="005466C5">
        <w:t xml:space="preserve"> efficacy of existing</w:t>
      </w:r>
      <w:r>
        <w:t xml:space="preserve"> MBS</w:t>
      </w:r>
      <w:r w:rsidRPr="005466C5">
        <w:t xml:space="preserve"> items</w:t>
      </w:r>
    </w:p>
    <w:p w14:paraId="17DD97B2" w14:textId="23CD98D4" w:rsidR="00C77576" w:rsidRDefault="00C77576" w:rsidP="001144FE">
      <w:pPr>
        <w:pStyle w:val="BulletBeforeDash"/>
        <w:numPr>
          <w:ilvl w:val="0"/>
          <w:numId w:val="13"/>
        </w:numPr>
      </w:pPr>
      <w:r w:rsidRPr="005466C5">
        <w:t>implemen</w:t>
      </w:r>
      <w:r>
        <w:t>ted</w:t>
      </w:r>
      <w:r w:rsidRPr="00247FB4">
        <w:t xml:space="preserve"> changes to the MBS</w:t>
      </w:r>
      <w:r>
        <w:t>,</w:t>
      </w:r>
      <w:r w:rsidRPr="00247FB4">
        <w:t xml:space="preserve"> to </w:t>
      </w:r>
      <w:r>
        <w:t xml:space="preserve">monitor </w:t>
      </w:r>
      <w:r w:rsidRPr="00247FB4">
        <w:t xml:space="preserve">benefits and </w:t>
      </w:r>
      <w:r>
        <w:t>address</w:t>
      </w:r>
      <w:r w:rsidRPr="00247FB4">
        <w:t xml:space="preserve"> </w:t>
      </w:r>
      <w:r>
        <w:t>unintended</w:t>
      </w:r>
      <w:r w:rsidRPr="00247FB4">
        <w:t xml:space="preserve"> consequences</w:t>
      </w:r>
    </w:p>
    <w:p w14:paraId="2B113EE3" w14:textId="717197BA" w:rsidR="00C77576" w:rsidRDefault="00C77576" w:rsidP="001144FE">
      <w:pPr>
        <w:pStyle w:val="BulletBeforeDash"/>
        <w:numPr>
          <w:ilvl w:val="0"/>
          <w:numId w:val="13"/>
        </w:numPr>
      </w:pPr>
      <w:bookmarkStart w:id="79" w:name="_Toc107835769"/>
      <w:bookmarkStart w:id="80" w:name="_Toc107835836"/>
      <w:bookmarkStart w:id="81" w:name="_Toc107911560"/>
      <w:bookmarkStart w:id="82" w:name="_Toc107920655"/>
      <w:bookmarkStart w:id="83" w:name="_Toc111552636"/>
      <w:bookmarkStart w:id="84" w:name="_Toc111558645"/>
      <w:bookmarkStart w:id="85" w:name="_Toc111561069"/>
      <w:bookmarkStart w:id="86" w:name="_Toc119068523"/>
      <w:bookmarkStart w:id="87" w:name="_Toc119920742"/>
      <w:bookmarkStart w:id="88" w:name="_Hlk119420236"/>
      <w:r>
        <w:t xml:space="preserve">The </w:t>
      </w:r>
      <w:r w:rsidRPr="00641C75">
        <w:t>MRAC comprise</w:t>
      </w:r>
      <w:r>
        <w:t>s</w:t>
      </w:r>
      <w:r w:rsidRPr="00641C75">
        <w:t xml:space="preserve"> </w:t>
      </w:r>
      <w:r>
        <w:t>practising clinicians</w:t>
      </w:r>
      <w:r w:rsidRPr="00065C67">
        <w:t>,</w:t>
      </w:r>
      <w:r>
        <w:t xml:space="preserve"> academics,</w:t>
      </w:r>
      <w:r w:rsidRPr="00065C67">
        <w:t xml:space="preserve"> health system experts</w:t>
      </w:r>
      <w:r>
        <w:t xml:space="preserve"> </w:t>
      </w:r>
      <w:r w:rsidRPr="00065C67">
        <w:t xml:space="preserve">and consumer </w:t>
      </w:r>
      <w:r>
        <w:t>representatives. The current MRAC membership is available on the Department of Health</w:t>
      </w:r>
      <w:r w:rsidR="00E57EC9">
        <w:t>, Disability</w:t>
      </w:r>
      <w:r>
        <w:t xml:space="preserve"> and Age</w:t>
      </w:r>
      <w:r w:rsidR="00E57EC9">
        <w:t>ing</w:t>
      </w:r>
      <w:r>
        <w:t xml:space="preserve">’s </w:t>
      </w:r>
      <w:hyperlink r:id="rId20" w:history="1">
        <w:r w:rsidRPr="007F7628">
          <w:rPr>
            <w:rStyle w:val="Hyperlink"/>
          </w:rPr>
          <w:t>MRAC webpage</w:t>
        </w:r>
      </w:hyperlink>
      <w:r>
        <w:t>.</w:t>
      </w:r>
    </w:p>
    <w:p w14:paraId="4FA65F48" w14:textId="77777777" w:rsidR="00C77576" w:rsidRPr="0011171D" w:rsidRDefault="00C77576" w:rsidP="00C77576">
      <w:pPr>
        <w:pStyle w:val="Heading2"/>
      </w:pPr>
      <w:bookmarkStart w:id="89" w:name="_Toc227740904"/>
      <w:r w:rsidRPr="0011171D">
        <w:t>MBS Continuous Review Guiding Principles</w:t>
      </w:r>
      <w:bookmarkEnd w:id="79"/>
      <w:bookmarkEnd w:id="80"/>
      <w:bookmarkEnd w:id="81"/>
      <w:bookmarkEnd w:id="82"/>
      <w:bookmarkEnd w:id="83"/>
      <w:bookmarkEnd w:id="84"/>
      <w:bookmarkEnd w:id="85"/>
      <w:bookmarkEnd w:id="86"/>
      <w:bookmarkEnd w:id="87"/>
      <w:bookmarkEnd w:id="89"/>
    </w:p>
    <w:p w14:paraId="3CA23EAC" w14:textId="77777777" w:rsidR="00C77576" w:rsidRPr="00641C75" w:rsidRDefault="00C77576" w:rsidP="00C77576">
      <w:pPr>
        <w:pStyle w:val="NormalBeforeBullet"/>
      </w:pPr>
      <w:r w:rsidRPr="00641C75">
        <w:t>The following principles guide the deliberations and recommendations of the MBS Continuous Review:</w:t>
      </w:r>
    </w:p>
    <w:p w14:paraId="374B2D71" w14:textId="77777777" w:rsidR="00C77576" w:rsidRPr="00641C75" w:rsidRDefault="00C77576" w:rsidP="001144FE">
      <w:pPr>
        <w:numPr>
          <w:ilvl w:val="0"/>
          <w:numId w:val="10"/>
        </w:numPr>
        <w:spacing w:after="120"/>
      </w:pPr>
      <w:r w:rsidRPr="00641C75">
        <w:t>The MBS:</w:t>
      </w:r>
    </w:p>
    <w:p w14:paraId="5A1B2389" w14:textId="77777777" w:rsidR="00C77576" w:rsidRPr="00641C75" w:rsidRDefault="00C77576" w:rsidP="001144FE">
      <w:pPr>
        <w:pStyle w:val="BulletBeforeDash"/>
        <w:numPr>
          <w:ilvl w:val="0"/>
          <w:numId w:val="13"/>
        </w:numPr>
      </w:pPr>
      <w:r>
        <w:t>i</w:t>
      </w:r>
      <w:r w:rsidRPr="00641C75">
        <w:t>s structured to support coordinated care through the health system by</w:t>
      </w:r>
    </w:p>
    <w:p w14:paraId="5E2F36A7" w14:textId="77777777" w:rsidR="00C77576" w:rsidRPr="00641C75" w:rsidRDefault="00C77576" w:rsidP="00C77576">
      <w:pPr>
        <w:pStyle w:val="Dash"/>
      </w:pPr>
      <w:r w:rsidRPr="00641C75">
        <w:t>recognising the central role of General Practice in coordinating care</w:t>
      </w:r>
    </w:p>
    <w:p w14:paraId="5450967C" w14:textId="77777777" w:rsidR="00C77576" w:rsidRPr="00641C75" w:rsidRDefault="00C77576" w:rsidP="00C77576">
      <w:pPr>
        <w:pStyle w:val="DashLast"/>
      </w:pPr>
      <w:r w:rsidRPr="00641C75">
        <w:t>facilitating communication through General Practice to enable holistic coordinated care</w:t>
      </w:r>
    </w:p>
    <w:p w14:paraId="32A9E984" w14:textId="77777777" w:rsidR="00C77576" w:rsidRPr="00641C75" w:rsidRDefault="00C77576" w:rsidP="003F632A">
      <w:pPr>
        <w:pStyle w:val="BulletBeforeDash"/>
        <w:keepNext/>
        <w:numPr>
          <w:ilvl w:val="0"/>
          <w:numId w:val="13"/>
        </w:numPr>
        <w:ind w:left="357" w:hanging="357"/>
      </w:pPr>
      <w:r>
        <w:t>i</w:t>
      </w:r>
      <w:r w:rsidRPr="00641C75">
        <w:t>s designed to provide sustainable, high</w:t>
      </w:r>
      <w:r>
        <w:t>-</w:t>
      </w:r>
      <w:r w:rsidRPr="00641C75">
        <w:t>value, evidence-based and appropriate care to the Australian community</w:t>
      </w:r>
    </w:p>
    <w:p w14:paraId="3B7037F5" w14:textId="22C21AE0" w:rsidR="00C77576" w:rsidRPr="00641C75" w:rsidRDefault="00C77576" w:rsidP="00C77576">
      <w:pPr>
        <w:pStyle w:val="DashLast"/>
      </w:pPr>
      <w:r>
        <w:t>i</w:t>
      </w:r>
      <w:r w:rsidRPr="00641C75">
        <w:t>tem descriptors and explanatory notes are designed to ensure clarity, consistency and appropriate use by health professionals</w:t>
      </w:r>
    </w:p>
    <w:p w14:paraId="5B1F8506" w14:textId="77777777" w:rsidR="00C77576" w:rsidRPr="00641C75" w:rsidRDefault="00C77576" w:rsidP="001144FE">
      <w:pPr>
        <w:pStyle w:val="BulletBeforeDash"/>
        <w:numPr>
          <w:ilvl w:val="0"/>
          <w:numId w:val="13"/>
        </w:numPr>
      </w:pPr>
      <w:r>
        <w:t>p</w:t>
      </w:r>
      <w:r w:rsidRPr="00641C75">
        <w:t>romotes equity according to patient need</w:t>
      </w:r>
    </w:p>
    <w:p w14:paraId="633F1AE8" w14:textId="77777777" w:rsidR="00C77576" w:rsidRPr="00641C75" w:rsidRDefault="00C77576" w:rsidP="001144FE">
      <w:pPr>
        <w:pStyle w:val="BulletBeforeDash"/>
        <w:numPr>
          <w:ilvl w:val="0"/>
          <w:numId w:val="13"/>
        </w:numPr>
      </w:pPr>
      <w:r>
        <w:t>e</w:t>
      </w:r>
      <w:r w:rsidRPr="00641C75">
        <w:t>nsures accountability to the patient and to the Australian community (taxpayer)</w:t>
      </w:r>
    </w:p>
    <w:p w14:paraId="06F82D6C" w14:textId="77777777" w:rsidR="00C77576" w:rsidRPr="00641C75" w:rsidRDefault="00C77576" w:rsidP="001144FE">
      <w:pPr>
        <w:pStyle w:val="BulletBeforeDash"/>
        <w:numPr>
          <w:ilvl w:val="0"/>
          <w:numId w:val="13"/>
        </w:numPr>
      </w:pPr>
      <w:r>
        <w:t>i</w:t>
      </w:r>
      <w:r w:rsidRPr="00641C75">
        <w:t>s continuously evaluated and revised to provide high</w:t>
      </w:r>
      <w:r>
        <w:t>-</w:t>
      </w:r>
      <w:r w:rsidRPr="00641C75">
        <w:t>value health care to the Australian community.</w:t>
      </w:r>
    </w:p>
    <w:p w14:paraId="79F3345D" w14:textId="77777777" w:rsidR="00C77576" w:rsidRPr="00641C75" w:rsidRDefault="00C77576" w:rsidP="001144FE">
      <w:pPr>
        <w:numPr>
          <w:ilvl w:val="0"/>
          <w:numId w:val="10"/>
        </w:numPr>
        <w:spacing w:after="120"/>
        <w:ind w:hanging="357"/>
      </w:pPr>
      <w:r w:rsidRPr="00641C75">
        <w:lastRenderedPageBreak/>
        <w:t>Service providers of the MBS:</w:t>
      </w:r>
    </w:p>
    <w:p w14:paraId="022CD378" w14:textId="77777777" w:rsidR="00C77576" w:rsidRPr="00641C75" w:rsidRDefault="00C77576" w:rsidP="001144FE">
      <w:pPr>
        <w:pStyle w:val="BulletBeforeDash"/>
        <w:numPr>
          <w:ilvl w:val="0"/>
          <w:numId w:val="13"/>
        </w:numPr>
      </w:pPr>
      <w:r>
        <w:t>u</w:t>
      </w:r>
      <w:r w:rsidRPr="00641C75">
        <w:t>nderstand the purpose and requirements of the MBS</w:t>
      </w:r>
    </w:p>
    <w:p w14:paraId="0CB9437E" w14:textId="77777777" w:rsidR="00C77576" w:rsidRPr="00641C75" w:rsidRDefault="00C77576" w:rsidP="001144FE">
      <w:pPr>
        <w:pStyle w:val="BulletBeforeDash"/>
        <w:numPr>
          <w:ilvl w:val="0"/>
          <w:numId w:val="13"/>
        </w:numPr>
      </w:pPr>
      <w:r>
        <w:t>u</w:t>
      </w:r>
      <w:r w:rsidRPr="00641C75">
        <w:t>tilise the MBS for evidence-based car</w:t>
      </w:r>
      <w:r>
        <w:t>e</w:t>
      </w:r>
    </w:p>
    <w:p w14:paraId="3A5EE249" w14:textId="77777777" w:rsidR="00C77576" w:rsidRPr="00641C75" w:rsidRDefault="00C77576" w:rsidP="001144FE">
      <w:pPr>
        <w:pStyle w:val="BulletBeforeDash"/>
        <w:numPr>
          <w:ilvl w:val="0"/>
          <w:numId w:val="13"/>
        </w:numPr>
      </w:pPr>
      <w:r>
        <w:t>e</w:t>
      </w:r>
      <w:r w:rsidRPr="00641C75">
        <w:t>nsure patients are informed of the benefits, risks and harms of services</w:t>
      </w:r>
      <w:r>
        <w:t>,</w:t>
      </w:r>
      <w:r w:rsidRPr="00641C75">
        <w:t xml:space="preserve"> and are engaged through shared decision making</w:t>
      </w:r>
    </w:p>
    <w:p w14:paraId="651BED1D" w14:textId="77777777" w:rsidR="00C77576" w:rsidRPr="00641C75" w:rsidRDefault="00C77576" w:rsidP="001144FE">
      <w:pPr>
        <w:pStyle w:val="BulletBeforeDash"/>
        <w:numPr>
          <w:ilvl w:val="0"/>
          <w:numId w:val="13"/>
        </w:numPr>
      </w:pPr>
      <w:r>
        <w:t>u</w:t>
      </w:r>
      <w:r w:rsidRPr="00641C75">
        <w:t>tilise decision support tools, Patient Reported Outcome and Experience Measures where available and appropriate.</w:t>
      </w:r>
    </w:p>
    <w:p w14:paraId="7B6463F3" w14:textId="77777777" w:rsidR="00C77576" w:rsidRPr="00641C75" w:rsidRDefault="00C77576" w:rsidP="001144FE">
      <w:pPr>
        <w:numPr>
          <w:ilvl w:val="0"/>
          <w:numId w:val="10"/>
        </w:numPr>
        <w:spacing w:after="120"/>
        <w:ind w:hanging="357"/>
      </w:pPr>
      <w:r w:rsidRPr="00641C75">
        <w:t>Consumers of the MBS:</w:t>
      </w:r>
    </w:p>
    <w:p w14:paraId="555B4921" w14:textId="77777777" w:rsidR="00C77576" w:rsidRPr="00641C75" w:rsidRDefault="00C77576" w:rsidP="001144FE">
      <w:pPr>
        <w:pStyle w:val="BulletBeforeDash"/>
        <w:numPr>
          <w:ilvl w:val="0"/>
          <w:numId w:val="13"/>
        </w:numPr>
      </w:pPr>
      <w:r>
        <w:t>a</w:t>
      </w:r>
      <w:r w:rsidRPr="00641C75">
        <w:t>re encouraged to become partners in their own care to the extent they choose</w:t>
      </w:r>
    </w:p>
    <w:p w14:paraId="2A114763" w14:textId="77777777" w:rsidR="00C77576" w:rsidRDefault="00C77576" w:rsidP="001144FE">
      <w:pPr>
        <w:pStyle w:val="BulletBeforeDash"/>
        <w:numPr>
          <w:ilvl w:val="0"/>
          <w:numId w:val="13"/>
        </w:numPr>
      </w:pPr>
      <w:r>
        <w:t>a</w:t>
      </w:r>
      <w:r w:rsidRPr="00641C75">
        <w:t>re encouraged to participate in MBS reviews so patient healthcare needs can be prioritised in design and implementation of MBS items.</w:t>
      </w:r>
    </w:p>
    <w:p w14:paraId="73EC76FB" w14:textId="77777777" w:rsidR="00C77576" w:rsidRDefault="00C77576" w:rsidP="00C77576">
      <w:pPr>
        <w:spacing w:after="120"/>
      </w:pPr>
      <w:bookmarkStart w:id="90" w:name="_Hlk119420156"/>
      <w:r>
        <w:t>The MRAC and its working groups recognise that General Practice general practitioners are specialists in their own right. Usage of the term ‘General Practice’, both within this report and in the MBS itself, does not imply that general practitioners are not specialists.</w:t>
      </w:r>
    </w:p>
    <w:p w14:paraId="519D691A" w14:textId="77777777" w:rsidR="00C77576" w:rsidRPr="00641C75" w:rsidRDefault="00C77576" w:rsidP="00C77576">
      <w:pPr>
        <w:spacing w:after="120"/>
      </w:pPr>
      <w:r>
        <w:t>The MRAC</w:t>
      </w:r>
      <w:r w:rsidRPr="004C2A47">
        <w:t xml:space="preserve"> note</w:t>
      </w:r>
      <w:r>
        <w:t>s</w:t>
      </w:r>
      <w:r w:rsidRPr="004C2A47">
        <w:t xml:space="preserve"> that the MBS </w:t>
      </w:r>
      <w:r>
        <w:t>i</w:t>
      </w:r>
      <w:r w:rsidRPr="004C2A47">
        <w:t>s one of several available approaches to fund</w:t>
      </w:r>
      <w:r>
        <w:t>ing health</w:t>
      </w:r>
      <w:r w:rsidRPr="004C2A47">
        <w:t xml:space="preserve"> services</w:t>
      </w:r>
      <w:r>
        <w:t>. The MRAC and its working groups apply a whole-of-healthcare-system approach to its reviews.</w:t>
      </w:r>
    </w:p>
    <w:p w14:paraId="1ED5F645" w14:textId="77777777" w:rsidR="00C77576" w:rsidRPr="0011171D" w:rsidRDefault="00C77576" w:rsidP="00C77576">
      <w:pPr>
        <w:pStyle w:val="Heading2"/>
      </w:pPr>
      <w:bookmarkStart w:id="91" w:name="_Toc107835770"/>
      <w:bookmarkStart w:id="92" w:name="_Toc107835837"/>
      <w:bookmarkStart w:id="93" w:name="_Toc107911561"/>
      <w:bookmarkStart w:id="94" w:name="_Toc107920656"/>
      <w:bookmarkStart w:id="95" w:name="_Toc111552637"/>
      <w:bookmarkStart w:id="96" w:name="_Toc111558646"/>
      <w:bookmarkStart w:id="97" w:name="_Toc111561070"/>
      <w:bookmarkStart w:id="98" w:name="_Toc119068524"/>
      <w:bookmarkStart w:id="99" w:name="_Toc119920743"/>
      <w:bookmarkStart w:id="100" w:name="_Toc227740905"/>
      <w:bookmarkEnd w:id="88"/>
      <w:bookmarkEnd w:id="90"/>
      <w:r w:rsidRPr="0011171D">
        <w:t>Government consideration</w:t>
      </w:r>
      <w:bookmarkEnd w:id="91"/>
      <w:bookmarkEnd w:id="92"/>
      <w:bookmarkEnd w:id="93"/>
      <w:bookmarkEnd w:id="94"/>
      <w:bookmarkEnd w:id="95"/>
      <w:bookmarkEnd w:id="96"/>
      <w:bookmarkEnd w:id="97"/>
      <w:bookmarkEnd w:id="98"/>
      <w:bookmarkEnd w:id="99"/>
      <w:bookmarkEnd w:id="100"/>
    </w:p>
    <w:p w14:paraId="11557728" w14:textId="77777777" w:rsidR="00C77576" w:rsidRPr="00641C75" w:rsidRDefault="00C77576" w:rsidP="00C77576">
      <w:r w:rsidRPr="00641C75">
        <w:t xml:space="preserve">If the Australian Government agrees to the implementation of recommendations, </w:t>
      </w:r>
      <w:r>
        <w:t>it</w:t>
      </w:r>
      <w:r w:rsidRPr="00641C75">
        <w:t xml:space="preserve"> will be communicated through Government</w:t>
      </w:r>
      <w:r>
        <w:t xml:space="preserve"> announcement</w:t>
      </w:r>
      <w:r w:rsidRPr="00641C75">
        <w:t>.</w:t>
      </w:r>
    </w:p>
    <w:p w14:paraId="554B22A6" w14:textId="551E66CC" w:rsidR="00DF368F" w:rsidRPr="009343A2" w:rsidRDefault="00C77576" w:rsidP="00DF368F">
      <w:r w:rsidRPr="00641C75">
        <w:t xml:space="preserve">Information will also be made available on </w:t>
      </w:r>
      <w:hyperlink r:id="rId21" w:history="1">
        <w:r w:rsidR="00E57EC9">
          <w:rPr>
            <w:rStyle w:val="Hyperlink"/>
          </w:rPr>
          <w:t>Department of Health, Disability and Ageing websites</w:t>
        </w:r>
      </w:hyperlink>
      <w:r w:rsidRPr="00641C75">
        <w:t xml:space="preserve">, including </w:t>
      </w:r>
      <w:hyperlink r:id="rId22" w:history="1">
        <w:r w:rsidRPr="004434CD">
          <w:rPr>
            <w:rStyle w:val="Hyperlink"/>
          </w:rPr>
          <w:t>MBS Online</w:t>
        </w:r>
      </w:hyperlink>
      <w:r>
        <w:t>,</w:t>
      </w:r>
      <w:r w:rsidRPr="00641C75">
        <w:t xml:space="preserve"> and departmental newsletters.</w:t>
      </w:r>
    </w:p>
    <w:sectPr w:rsidR="00DF368F" w:rsidRPr="009343A2" w:rsidSect="00442D8E">
      <w:headerReference w:type="even" r:id="rId23"/>
      <w:headerReference w:type="default" r:id="rId24"/>
      <w:footerReference w:type="even" r:id="rId25"/>
      <w:footerReference w:type="default" r:id="rId26"/>
      <w:headerReference w:type="first" r:id="rId27"/>
      <w:footerReference w:type="first" r:id="rId28"/>
      <w:pgSz w:w="11906" w:h="16838"/>
      <w:pgMar w:top="1440" w:right="2007" w:bottom="1440" w:left="20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E0D0" w14:textId="77777777" w:rsidR="00C43F59" w:rsidRDefault="00C43F59">
      <w:r>
        <w:separator/>
      </w:r>
    </w:p>
  </w:endnote>
  <w:endnote w:type="continuationSeparator" w:id="0">
    <w:p w14:paraId="18CE1F9D" w14:textId="77777777" w:rsidR="00C43F59" w:rsidRDefault="00C43F59">
      <w:r>
        <w:continuationSeparator/>
      </w:r>
    </w:p>
  </w:endnote>
  <w:endnote w:type="continuationNotice" w:id="1">
    <w:p w14:paraId="2439673D" w14:textId="77777777" w:rsidR="00C43F59" w:rsidRDefault="00C43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FC72" w14:textId="3C1A11B9" w:rsidR="00411ADE" w:rsidRDefault="00411ADE">
    <w:pPr>
      <w:pStyle w:val="Footer"/>
    </w:pPr>
    <w:r>
      <w:rPr>
        <w:noProof/>
        <w14:ligatures w14:val="none"/>
      </w:rPr>
      <mc:AlternateContent>
        <mc:Choice Requires="wps">
          <w:drawing>
            <wp:anchor distT="0" distB="0" distL="0" distR="0" simplePos="0" relativeHeight="251658244" behindDoc="0" locked="0" layoutInCell="1" allowOverlap="1" wp14:anchorId="4F26AF43" wp14:editId="6A059261">
              <wp:simplePos x="635" y="635"/>
              <wp:positionH relativeFrom="page">
                <wp:align>center</wp:align>
              </wp:positionH>
              <wp:positionV relativeFrom="page">
                <wp:align>bottom</wp:align>
              </wp:positionV>
              <wp:extent cx="622300" cy="391160"/>
              <wp:effectExtent l="0" t="0" r="6350" b="0"/>
              <wp:wrapNone/>
              <wp:docPr id="1551174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F162E6B" w14:textId="30FF79D7" w:rsidR="00411ADE" w:rsidRPr="00411ADE" w:rsidRDefault="00411ADE" w:rsidP="00411ADE">
                          <w:pPr>
                            <w:spacing w:after="0"/>
                            <w:rPr>
                              <w:rFonts w:ascii="Aptos" w:eastAsia="Aptos" w:hAnsi="Aptos" w:cs="Aptos"/>
                              <w:noProof/>
                              <w:color w:val="FF0000"/>
                            </w:rPr>
                          </w:pPr>
                          <w:r w:rsidRPr="00411AD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6AF43" id="_x0000_t202" coordsize="21600,21600" o:spt="202" path="m,l,21600r21600,l21600,xe">
              <v:stroke joinstyle="miter"/>
              <v:path gradientshapeok="t" o:connecttype="rect"/>
            </v:shapetype>
            <v:shape id="Text Box 5" o:spid="_x0000_s1032"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1F162E6B" w14:textId="30FF79D7" w:rsidR="00411ADE" w:rsidRPr="00411ADE" w:rsidRDefault="00411ADE" w:rsidP="00411ADE">
                    <w:pPr>
                      <w:spacing w:after="0"/>
                      <w:rPr>
                        <w:rFonts w:ascii="Aptos" w:eastAsia="Aptos" w:hAnsi="Aptos" w:cs="Aptos"/>
                        <w:noProof/>
                        <w:color w:val="FF0000"/>
                      </w:rPr>
                    </w:pPr>
                    <w:r w:rsidRPr="00411AD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D518" w14:textId="536A6A0D" w:rsidR="00AC3100" w:rsidRPr="00D80DA1" w:rsidRDefault="00411ADE" w:rsidP="00D80DA1">
    <w:pPr>
      <w:pStyle w:val="Footer"/>
      <w:framePr w:wrap="none" w:vAnchor="text" w:hAnchor="page" w:x="9667" w:y="24"/>
      <w:rPr>
        <w:rStyle w:val="PageNumber"/>
        <w:rFonts w:ascii="Open Sans" w:hAnsi="Open Sans" w:cs="Open Sans"/>
        <w:b w:val="0"/>
        <w:bCs/>
      </w:rPr>
    </w:pPr>
    <w:r>
      <w:rPr>
        <w:rFonts w:ascii="Open Sans" w:hAnsi="Open Sans" w:cs="Open Sans"/>
        <w:b/>
        <w:noProof/>
        <w14:ligatures w14:val="none"/>
      </w:rPr>
      <mc:AlternateContent>
        <mc:Choice Requires="wps">
          <w:drawing>
            <wp:anchor distT="0" distB="0" distL="0" distR="0" simplePos="0" relativeHeight="251658245" behindDoc="0" locked="0" layoutInCell="1" allowOverlap="1" wp14:anchorId="34734B91" wp14:editId="11618E90">
              <wp:simplePos x="635" y="635"/>
              <wp:positionH relativeFrom="page">
                <wp:align>center</wp:align>
              </wp:positionH>
              <wp:positionV relativeFrom="page">
                <wp:align>bottom</wp:align>
              </wp:positionV>
              <wp:extent cx="622300" cy="391160"/>
              <wp:effectExtent l="0" t="0" r="6350" b="0"/>
              <wp:wrapNone/>
              <wp:docPr id="4000930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E91BC4D" w14:textId="67F1BB80" w:rsidR="00411ADE" w:rsidRPr="00411ADE" w:rsidRDefault="00411ADE" w:rsidP="00411ADE">
                          <w:pPr>
                            <w:spacing w:after="0"/>
                            <w:rPr>
                              <w:rFonts w:ascii="Aptos" w:eastAsia="Aptos" w:hAnsi="Aptos" w:cs="Aptos"/>
                              <w:noProof/>
                              <w:color w:val="FF0000"/>
                            </w:rPr>
                          </w:pPr>
                          <w:r w:rsidRPr="00411AD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734B91" id="_x0000_t202" coordsize="21600,21600" o:spt="202" path="m,l,21600r21600,l21600,xe">
              <v:stroke joinstyle="miter"/>
              <v:path gradientshapeok="t" o:connecttype="rect"/>
            </v:shapetype>
            <v:shape id="Text Box 6" o:spid="_x0000_s1033"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6E91BC4D" w14:textId="67F1BB80" w:rsidR="00411ADE" w:rsidRPr="00411ADE" w:rsidRDefault="00411ADE" w:rsidP="00411ADE">
                    <w:pPr>
                      <w:spacing w:after="0"/>
                      <w:rPr>
                        <w:rFonts w:ascii="Aptos" w:eastAsia="Aptos" w:hAnsi="Aptos" w:cs="Aptos"/>
                        <w:noProof/>
                        <w:color w:val="FF0000"/>
                      </w:rPr>
                    </w:pPr>
                    <w:r w:rsidRPr="00411ADE">
                      <w:rPr>
                        <w:rFonts w:ascii="Aptos" w:eastAsia="Aptos" w:hAnsi="Aptos" w:cs="Aptos"/>
                        <w:noProof/>
                        <w:color w:val="FF0000"/>
                      </w:rPr>
                      <w:t>OFFICIAL</w:t>
                    </w:r>
                  </w:p>
                </w:txbxContent>
              </v:textbox>
              <w10:wrap anchorx="page" anchory="page"/>
            </v:shape>
          </w:pict>
        </mc:Fallback>
      </mc:AlternateContent>
    </w:r>
    <w:sdt>
      <w:sdtPr>
        <w:rPr>
          <w:rStyle w:val="PageNumber"/>
          <w:rFonts w:ascii="Open Sans" w:hAnsi="Open Sans" w:cs="Open Sans"/>
        </w:rPr>
        <w:id w:val="-732998565"/>
        <w:docPartObj>
          <w:docPartGallery w:val="Page Numbers (Bottom of Page)"/>
          <w:docPartUnique/>
        </w:docPartObj>
      </w:sdtPr>
      <w:sdtEndPr>
        <w:rPr>
          <w:rStyle w:val="PageNumber"/>
          <w:b w:val="0"/>
          <w:bCs/>
        </w:rPr>
      </w:sdtEndPr>
      <w:sdtContent>
        <w:r w:rsidR="00AC3100" w:rsidRPr="00D80DA1">
          <w:rPr>
            <w:rStyle w:val="PageNumber"/>
            <w:rFonts w:ascii="Open Sans" w:hAnsi="Open Sans" w:cs="Open Sans"/>
            <w:b w:val="0"/>
            <w:bCs/>
          </w:rPr>
          <w:fldChar w:fldCharType="begin"/>
        </w:r>
        <w:r w:rsidR="00AC3100" w:rsidRPr="00D80DA1">
          <w:rPr>
            <w:rStyle w:val="PageNumber"/>
            <w:rFonts w:ascii="Open Sans" w:hAnsi="Open Sans" w:cs="Open Sans"/>
            <w:b w:val="0"/>
            <w:bCs/>
          </w:rPr>
          <w:instrText xml:space="preserve"> PAGE </w:instrText>
        </w:r>
        <w:r w:rsidR="00AC3100" w:rsidRPr="00D80DA1">
          <w:rPr>
            <w:rStyle w:val="PageNumber"/>
            <w:rFonts w:ascii="Open Sans" w:hAnsi="Open Sans" w:cs="Open Sans"/>
            <w:b w:val="0"/>
            <w:bCs/>
          </w:rPr>
          <w:fldChar w:fldCharType="separate"/>
        </w:r>
        <w:r w:rsidR="00AC3100" w:rsidRPr="00D80DA1">
          <w:rPr>
            <w:rStyle w:val="PageNumber"/>
            <w:rFonts w:ascii="Open Sans" w:hAnsi="Open Sans" w:cs="Open Sans"/>
            <w:b w:val="0"/>
            <w:bCs/>
            <w:noProof/>
          </w:rPr>
          <w:t>2</w:t>
        </w:r>
        <w:r w:rsidR="00AC3100" w:rsidRPr="00D80DA1">
          <w:rPr>
            <w:rStyle w:val="PageNumber"/>
            <w:rFonts w:ascii="Open Sans" w:hAnsi="Open Sans" w:cs="Open Sans"/>
            <w:b w:val="0"/>
            <w:bCs/>
          </w:rPr>
          <w:fldChar w:fldCharType="end"/>
        </w:r>
      </w:sdtContent>
    </w:sdt>
  </w:p>
  <w:p w14:paraId="34ACD941" w14:textId="1DB4AAFA" w:rsidR="00AC3100" w:rsidRPr="00FB2650" w:rsidRDefault="00AA5355" w:rsidP="00FB2650">
    <w:pPr>
      <w:pStyle w:val="Footer"/>
      <w:tabs>
        <w:tab w:val="left" w:pos="567"/>
      </w:tabs>
      <w:ind w:right="360"/>
      <w:rPr>
        <w:i/>
        <w:iCs/>
      </w:rPr>
    </w:pPr>
    <w:r>
      <w:rPr>
        <w:rStyle w:val="Emphasis"/>
      </w:rPr>
      <w:t>Expanding access</w:t>
    </w:r>
    <w:r w:rsidR="0021052F">
      <w:rPr>
        <w:rStyle w:val="Emphasis"/>
      </w:rPr>
      <w:t xml:space="preserve"> of</w:t>
    </w:r>
    <w:r w:rsidR="00222976" w:rsidRPr="00B61337">
      <w:rPr>
        <w:rStyle w:val="Emphasis"/>
      </w:rPr>
      <w:t xml:space="preserve"> audiology </w:t>
    </w:r>
    <w:r w:rsidR="00B61337" w:rsidRPr="00B61337">
      <w:rPr>
        <w:rStyle w:val="Emphasis"/>
      </w:rPr>
      <w:t>MBS</w:t>
    </w:r>
    <w:r w:rsidR="00222976" w:rsidRPr="00B61337">
      <w:rPr>
        <w:rStyle w:val="Emphasis"/>
      </w:rPr>
      <w:t xml:space="preserve"> item</w:t>
    </w:r>
    <w:r>
      <w:rPr>
        <w:rStyle w:val="Emphasis"/>
      </w:rPr>
      <w:t>s to audiometrist</w:t>
    </w:r>
    <w:r w:rsidR="00222976" w:rsidRPr="00B61337">
      <w:rPr>
        <w:rStyle w:val="Emphasis"/>
      </w:rPr>
      <w:t>s</w:t>
    </w:r>
    <w:r w:rsidR="00AC3100" w:rsidRPr="00B61337">
      <w:rPr>
        <w:rStyle w:val="Emphasis"/>
      </w:rPr>
      <w:t>:</w:t>
    </w:r>
    <w:r w:rsidR="00AC3100">
      <w:rPr>
        <w:i/>
        <w:iCs/>
      </w:rPr>
      <w:t xml:space="preserve"> Draft</w:t>
    </w:r>
    <w:r w:rsidR="00D126A1">
      <w:rPr>
        <w:i/>
        <w:iCs/>
      </w:rPr>
      <w:t xml:space="preserve"> </w:t>
    </w:r>
    <w:r w:rsidR="00AC3100">
      <w:rPr>
        <w:i/>
        <w:iCs/>
      </w:rPr>
      <w:t>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AAD8" w14:textId="13B19FD3" w:rsidR="00AC3100" w:rsidRPr="00D80DA1" w:rsidRDefault="00411ADE" w:rsidP="00FF29AD">
    <w:pPr>
      <w:pStyle w:val="Footer"/>
      <w:framePr w:wrap="none" w:vAnchor="text" w:hAnchor="margin" w:xAlign="right" w:y="1"/>
      <w:rPr>
        <w:rStyle w:val="PageNumber"/>
        <w:b w:val="0"/>
        <w:bCs/>
      </w:rPr>
    </w:pPr>
    <w:r>
      <w:rPr>
        <w:rFonts w:ascii="Times New Roman" w:hAnsi="Times New Roman"/>
        <w:bCs/>
        <w:noProof/>
        <w14:ligatures w14:val="none"/>
      </w:rPr>
      <mc:AlternateContent>
        <mc:Choice Requires="wps">
          <w:drawing>
            <wp:anchor distT="0" distB="0" distL="0" distR="0" simplePos="0" relativeHeight="251658243" behindDoc="0" locked="0" layoutInCell="1" allowOverlap="1" wp14:anchorId="204D191A" wp14:editId="0788B5B3">
              <wp:simplePos x="635" y="635"/>
              <wp:positionH relativeFrom="page">
                <wp:align>center</wp:align>
              </wp:positionH>
              <wp:positionV relativeFrom="page">
                <wp:align>bottom</wp:align>
              </wp:positionV>
              <wp:extent cx="622300" cy="391160"/>
              <wp:effectExtent l="0" t="0" r="6350" b="0"/>
              <wp:wrapNone/>
              <wp:docPr id="12357273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53007FE" w14:textId="2EAF6C33" w:rsidR="00411ADE" w:rsidRPr="00411ADE" w:rsidRDefault="00411ADE" w:rsidP="00411ADE">
                          <w:pPr>
                            <w:spacing w:after="0"/>
                            <w:rPr>
                              <w:rFonts w:ascii="Aptos" w:eastAsia="Aptos" w:hAnsi="Aptos" w:cs="Aptos"/>
                              <w:noProof/>
                              <w:color w:val="FF0000"/>
                            </w:rPr>
                          </w:pPr>
                          <w:r w:rsidRPr="00411AD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D191A" id="_x0000_t202" coordsize="21600,21600" o:spt="202" path="m,l,21600r21600,l21600,xe">
              <v:stroke joinstyle="miter"/>
              <v:path gradientshapeok="t" o:connecttype="rect"/>
            </v:shapetype>
            <v:shape id="Text Box 4" o:spid="_x0000_s1035"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553007FE" w14:textId="2EAF6C33" w:rsidR="00411ADE" w:rsidRPr="00411ADE" w:rsidRDefault="00411ADE" w:rsidP="00411ADE">
                    <w:pPr>
                      <w:spacing w:after="0"/>
                      <w:rPr>
                        <w:rFonts w:ascii="Aptos" w:eastAsia="Aptos" w:hAnsi="Aptos" w:cs="Aptos"/>
                        <w:noProof/>
                        <w:color w:val="FF0000"/>
                      </w:rPr>
                    </w:pPr>
                    <w:r w:rsidRPr="00411ADE">
                      <w:rPr>
                        <w:rFonts w:ascii="Aptos" w:eastAsia="Aptos" w:hAnsi="Aptos" w:cs="Aptos"/>
                        <w:noProof/>
                        <w:color w:val="FF0000"/>
                      </w:rPr>
                      <w:t>OFFICIAL</w:t>
                    </w:r>
                  </w:p>
                </w:txbxContent>
              </v:textbox>
              <w10:wrap anchorx="page" anchory="page"/>
            </v:shape>
          </w:pict>
        </mc:Fallback>
      </mc:AlternateContent>
    </w:r>
  </w:p>
  <w:sdt>
    <w:sdtPr>
      <w:rPr>
        <w:rStyle w:val="PageNumber"/>
        <w:b w:val="0"/>
      </w:rPr>
      <w:id w:val="413367297"/>
      <w:docPartObj>
        <w:docPartGallery w:val="Page Numbers (Bottom of Page)"/>
        <w:docPartUnique/>
      </w:docPartObj>
    </w:sdtPr>
    <w:sdtContent>
      <w:p w14:paraId="582668D0" w14:textId="13B19FD3" w:rsidR="00AC3100" w:rsidRPr="00D80DA1" w:rsidRDefault="00AC3100" w:rsidP="00FF29AD">
        <w:pPr>
          <w:pStyle w:val="Footer"/>
          <w:framePr w:wrap="none" w:vAnchor="text" w:hAnchor="margin" w:xAlign="right" w:y="1"/>
          <w:rPr>
            <w:rStyle w:val="PageNumber"/>
            <w:b w:val="0"/>
            <w:bCs/>
          </w:rPr>
        </w:pPr>
        <w:r w:rsidRPr="00D80DA1">
          <w:rPr>
            <w:rStyle w:val="PageNumber"/>
            <w:rFonts w:ascii="Open Sans" w:hAnsi="Open Sans" w:cs="Open Sans"/>
            <w:b w:val="0"/>
            <w:bCs/>
          </w:rPr>
          <w:fldChar w:fldCharType="begin"/>
        </w:r>
        <w:r w:rsidRPr="00D80DA1">
          <w:rPr>
            <w:rStyle w:val="PageNumber"/>
            <w:rFonts w:ascii="Open Sans" w:hAnsi="Open Sans" w:cs="Open Sans"/>
            <w:b w:val="0"/>
            <w:bCs/>
          </w:rPr>
          <w:instrText xml:space="preserve"> PAGE </w:instrText>
        </w:r>
        <w:r w:rsidRPr="00D80DA1">
          <w:rPr>
            <w:rStyle w:val="PageNumber"/>
            <w:rFonts w:ascii="Open Sans" w:hAnsi="Open Sans" w:cs="Open Sans"/>
            <w:b w:val="0"/>
            <w:bCs/>
          </w:rPr>
          <w:fldChar w:fldCharType="separate"/>
        </w:r>
        <w:r w:rsidRPr="00D80DA1">
          <w:rPr>
            <w:rStyle w:val="PageNumber"/>
            <w:rFonts w:ascii="Open Sans" w:hAnsi="Open Sans" w:cs="Open Sans"/>
            <w:b w:val="0"/>
            <w:bCs/>
            <w:noProof/>
          </w:rPr>
          <w:t>29</w:t>
        </w:r>
        <w:r w:rsidRPr="00D80DA1">
          <w:rPr>
            <w:rStyle w:val="PageNumber"/>
            <w:rFonts w:ascii="Open Sans" w:hAnsi="Open Sans" w:cs="Open Sans"/>
            <w:b w:val="0"/>
            <w:bCs/>
          </w:rPr>
          <w:fldChar w:fldCharType="end"/>
        </w:r>
      </w:p>
    </w:sdtContent>
  </w:sdt>
  <w:p w14:paraId="7059E4CD" w14:textId="77777777" w:rsidR="00AC3100" w:rsidRPr="00FB2650" w:rsidRDefault="00AC3100" w:rsidP="00DE1F4A">
    <w:pPr>
      <w:pStyle w:val="Footer"/>
      <w:ind w:right="360"/>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4C4C" w14:textId="77777777" w:rsidR="00C43F59" w:rsidRDefault="00C43F59">
      <w:r>
        <w:separator/>
      </w:r>
    </w:p>
  </w:footnote>
  <w:footnote w:type="continuationSeparator" w:id="0">
    <w:p w14:paraId="1BAF8F92" w14:textId="77777777" w:rsidR="00C43F59" w:rsidRDefault="00C43F59">
      <w:r>
        <w:continuationSeparator/>
      </w:r>
    </w:p>
  </w:footnote>
  <w:footnote w:type="continuationNotice" w:id="1">
    <w:p w14:paraId="24D31074" w14:textId="77777777" w:rsidR="00C43F59" w:rsidRDefault="00C43F59"/>
  </w:footnote>
  <w:footnote w:id="2">
    <w:p w14:paraId="2C30676E" w14:textId="3A1D5341" w:rsidR="003370D0" w:rsidRPr="00AA7400" w:rsidRDefault="003370D0" w:rsidP="007D23E2">
      <w:pPr>
        <w:pStyle w:val="FootnoteText"/>
        <w:rPr>
          <w:lang w:val="en-US"/>
        </w:rPr>
      </w:pPr>
      <w:r>
        <w:rPr>
          <w:rStyle w:val="FootnoteReference"/>
        </w:rPr>
        <w:footnoteRef/>
      </w:r>
      <w:r w:rsidR="00E9537B">
        <w:tab/>
      </w:r>
      <w:r w:rsidRPr="007D23E2">
        <w:t>Qualified audiologists must have a Bachelor degree followed by a Masters-level degree in clinical audiology (2-year full-time Masters program)</w:t>
      </w:r>
      <w:r w:rsidR="00D5227C" w:rsidRPr="007D23E2">
        <w:t>. Some universities require that the Bachelor degree be in a field relevant to audiology.</w:t>
      </w:r>
      <w:r w:rsidRPr="007D23E2">
        <w:t xml:space="preserve"> </w:t>
      </w:r>
      <w:r w:rsidR="00D5227C" w:rsidRPr="007D23E2">
        <w:t>Q</w:t>
      </w:r>
      <w:r w:rsidRPr="007D23E2">
        <w:t xml:space="preserve">ualified audiometrists require </w:t>
      </w:r>
      <w:r w:rsidR="009605DD">
        <w:t xml:space="preserve">at least </w:t>
      </w:r>
      <w:r w:rsidRPr="007D23E2">
        <w:t>a diploma-level vocational qualification in audiometry (12- or 18-month part-time programs).</w:t>
      </w:r>
    </w:p>
  </w:footnote>
  <w:footnote w:id="3">
    <w:p w14:paraId="593A4107" w14:textId="5A09B4AF" w:rsidR="00E93649" w:rsidRDefault="00E93649" w:rsidP="007D23E2">
      <w:pPr>
        <w:pStyle w:val="FootnoteText"/>
      </w:pPr>
      <w:r>
        <w:rPr>
          <w:rStyle w:val="FootnoteReference"/>
        </w:rPr>
        <w:footnoteRef/>
      </w:r>
      <w:r w:rsidR="003560A2">
        <w:tab/>
      </w:r>
      <w:r w:rsidRPr="00E93649">
        <w:t xml:space="preserve">Australian Government Department of Health, Disability and Ageing 2021: </w:t>
      </w:r>
      <w:hyperlink r:id="rId1" w:history="1">
        <w:r w:rsidRPr="00EA17B5">
          <w:rPr>
            <w:rStyle w:val="Hyperlink"/>
          </w:rPr>
          <w:t>Report of the Independent Review of the Hearing Services Program</w:t>
        </w:r>
      </w:hyperlink>
      <w:r w:rsidRPr="00E93649">
        <w:t>.</w:t>
      </w:r>
    </w:p>
  </w:footnote>
  <w:footnote w:id="4">
    <w:p w14:paraId="6E7EAB1A" w14:textId="6C928FCA" w:rsidR="0007656C" w:rsidRDefault="0007656C" w:rsidP="007D23E2">
      <w:pPr>
        <w:pStyle w:val="FootnoteText"/>
      </w:pPr>
      <w:r>
        <w:rPr>
          <w:rStyle w:val="FootnoteReference"/>
        </w:rPr>
        <w:footnoteRef/>
      </w:r>
      <w:r w:rsidR="003560A2">
        <w:tab/>
      </w:r>
      <w:r>
        <w:t>The exception is MBS items for programming of auditory implants, but the proposal is not seeking access to these items</w:t>
      </w:r>
      <w:r w:rsidR="00D566F2">
        <w:t xml:space="preserve"> for audiometrists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4DCC" w14:textId="197637CB" w:rsidR="00411ADE" w:rsidRDefault="00411ADE">
    <w:pPr>
      <w:pStyle w:val="Header"/>
    </w:pPr>
    <w:r>
      <w:rPr>
        <w:noProof/>
        <w14:ligatures w14:val="none"/>
      </w:rPr>
      <mc:AlternateContent>
        <mc:Choice Requires="wps">
          <w:drawing>
            <wp:anchor distT="0" distB="0" distL="0" distR="0" simplePos="0" relativeHeight="251658241" behindDoc="0" locked="0" layoutInCell="1" allowOverlap="1" wp14:anchorId="674718DF" wp14:editId="7C9991E6">
              <wp:simplePos x="635" y="635"/>
              <wp:positionH relativeFrom="page">
                <wp:align>center</wp:align>
              </wp:positionH>
              <wp:positionV relativeFrom="page">
                <wp:align>top</wp:align>
              </wp:positionV>
              <wp:extent cx="622300" cy="391160"/>
              <wp:effectExtent l="0" t="0" r="6350" b="8890"/>
              <wp:wrapNone/>
              <wp:docPr id="10190113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4AAA310" w14:textId="513E8197" w:rsidR="00411ADE" w:rsidRPr="00411ADE" w:rsidRDefault="00411ADE" w:rsidP="00411ADE">
                          <w:pPr>
                            <w:spacing w:after="0"/>
                            <w:rPr>
                              <w:rFonts w:ascii="Aptos" w:eastAsia="Aptos" w:hAnsi="Aptos" w:cs="Aptos"/>
                              <w:noProof/>
                              <w:color w:val="FF0000"/>
                            </w:rPr>
                          </w:pPr>
                          <w:r w:rsidRPr="00411AD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718DF" id="_x0000_t202" coordsize="21600,21600" o:spt="202" path="m,l,21600r21600,l21600,xe">
              <v:stroke joinstyle="miter"/>
              <v:path gradientshapeok="t" o:connecttype="rect"/>
            </v:shapetype>
            <v:shape id="Text Box 2" o:spid="_x0000_s1030"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74AAA310" w14:textId="513E8197" w:rsidR="00411ADE" w:rsidRPr="00411ADE" w:rsidRDefault="00411ADE" w:rsidP="00411ADE">
                    <w:pPr>
                      <w:spacing w:after="0"/>
                      <w:rPr>
                        <w:rFonts w:ascii="Aptos" w:eastAsia="Aptos" w:hAnsi="Aptos" w:cs="Aptos"/>
                        <w:noProof/>
                        <w:color w:val="FF0000"/>
                      </w:rPr>
                    </w:pPr>
                    <w:r w:rsidRPr="00411AD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5B04" w14:textId="6A2ADE39" w:rsidR="00411ADE" w:rsidRDefault="00411ADE">
    <w:pPr>
      <w:pStyle w:val="Header"/>
    </w:pPr>
    <w:r>
      <w:rPr>
        <w:noProof/>
        <w14:ligatures w14:val="none"/>
      </w:rPr>
      <mc:AlternateContent>
        <mc:Choice Requires="wps">
          <w:drawing>
            <wp:anchor distT="0" distB="0" distL="0" distR="0" simplePos="0" relativeHeight="251658242" behindDoc="0" locked="0" layoutInCell="1" allowOverlap="1" wp14:anchorId="099C3256" wp14:editId="0D5CE0AD">
              <wp:simplePos x="635" y="635"/>
              <wp:positionH relativeFrom="page">
                <wp:align>center</wp:align>
              </wp:positionH>
              <wp:positionV relativeFrom="page">
                <wp:align>top</wp:align>
              </wp:positionV>
              <wp:extent cx="622300" cy="391160"/>
              <wp:effectExtent l="0" t="0" r="6350" b="8890"/>
              <wp:wrapNone/>
              <wp:docPr id="9991666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7252C02" w14:textId="3815F802" w:rsidR="00411ADE" w:rsidRPr="00411ADE" w:rsidRDefault="00411ADE" w:rsidP="00411ADE">
                          <w:pPr>
                            <w:spacing w:after="0"/>
                            <w:rPr>
                              <w:rFonts w:ascii="Aptos" w:eastAsia="Aptos" w:hAnsi="Aptos" w:cs="Aptos"/>
                              <w:noProof/>
                              <w:color w:val="FF0000"/>
                            </w:rPr>
                          </w:pPr>
                          <w:r w:rsidRPr="00411AD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9C3256" id="_x0000_t202" coordsize="21600,21600" o:spt="202" path="m,l,21600r21600,l21600,xe">
              <v:stroke joinstyle="miter"/>
              <v:path gradientshapeok="t" o:connecttype="rect"/>
            </v:shapetype>
            <v:shape id="Text Box 3" o:spid="_x0000_s1031"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07252C02" w14:textId="3815F802" w:rsidR="00411ADE" w:rsidRPr="00411ADE" w:rsidRDefault="00411ADE" w:rsidP="00411ADE">
                    <w:pPr>
                      <w:spacing w:after="0"/>
                      <w:rPr>
                        <w:rFonts w:ascii="Aptos" w:eastAsia="Aptos" w:hAnsi="Aptos" w:cs="Aptos"/>
                        <w:noProof/>
                        <w:color w:val="FF0000"/>
                      </w:rPr>
                    </w:pPr>
                    <w:r w:rsidRPr="00411ADE">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6355" w14:textId="555F5848" w:rsidR="00411ADE" w:rsidRDefault="00411ADE">
    <w:pPr>
      <w:pStyle w:val="Header"/>
    </w:pPr>
    <w:r>
      <w:rPr>
        <w:noProof/>
        <w14:ligatures w14:val="none"/>
      </w:rPr>
      <mc:AlternateContent>
        <mc:Choice Requires="wps">
          <w:drawing>
            <wp:anchor distT="0" distB="0" distL="0" distR="0" simplePos="0" relativeHeight="251658240" behindDoc="0" locked="0" layoutInCell="1" allowOverlap="1" wp14:anchorId="45CAB612" wp14:editId="500434E0">
              <wp:simplePos x="635" y="635"/>
              <wp:positionH relativeFrom="page">
                <wp:align>center</wp:align>
              </wp:positionH>
              <wp:positionV relativeFrom="page">
                <wp:align>top</wp:align>
              </wp:positionV>
              <wp:extent cx="622300" cy="391160"/>
              <wp:effectExtent l="0" t="0" r="6350" b="8890"/>
              <wp:wrapNone/>
              <wp:docPr id="20401202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FEB8624" w14:textId="0986074C" w:rsidR="00411ADE" w:rsidRPr="00411ADE" w:rsidRDefault="00411ADE" w:rsidP="00411ADE">
                          <w:pPr>
                            <w:spacing w:after="0"/>
                            <w:rPr>
                              <w:rFonts w:ascii="Aptos" w:eastAsia="Aptos" w:hAnsi="Aptos" w:cs="Aptos"/>
                              <w:noProof/>
                              <w:color w:val="FF0000"/>
                            </w:rPr>
                          </w:pPr>
                          <w:r w:rsidRPr="00411AD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CAB612" id="_x0000_t202" coordsize="21600,21600" o:spt="202" path="m,l,21600r21600,l21600,xe">
              <v:stroke joinstyle="miter"/>
              <v:path gradientshapeok="t" o:connecttype="rect"/>
            </v:shapetype>
            <v:shape id="Text Box 1" o:spid="_x0000_s1034"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7FEB8624" w14:textId="0986074C" w:rsidR="00411ADE" w:rsidRPr="00411ADE" w:rsidRDefault="00411ADE" w:rsidP="00411ADE">
                    <w:pPr>
                      <w:spacing w:after="0"/>
                      <w:rPr>
                        <w:rFonts w:ascii="Aptos" w:eastAsia="Aptos" w:hAnsi="Aptos" w:cs="Aptos"/>
                        <w:noProof/>
                        <w:color w:val="FF0000"/>
                      </w:rPr>
                    </w:pPr>
                    <w:r w:rsidRPr="00411ADE">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2597D"/>
    <w:multiLevelType w:val="hybridMultilevel"/>
    <w:tmpl w:val="C994B1D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0F526AC1"/>
    <w:multiLevelType w:val="hybridMultilevel"/>
    <w:tmpl w:val="91260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77D08"/>
    <w:multiLevelType w:val="hybridMultilevel"/>
    <w:tmpl w:val="DF428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9107C"/>
    <w:multiLevelType w:val="hybridMultilevel"/>
    <w:tmpl w:val="2CDEBF90"/>
    <w:lvl w:ilvl="0" w:tplc="A8D0E160">
      <w:start w:val="1"/>
      <w:numFmt w:val="bullet"/>
      <w:lvlText w:val=""/>
      <w:lvlJc w:val="left"/>
      <w:pPr>
        <w:ind w:left="720" w:hanging="360"/>
      </w:pPr>
      <w:rPr>
        <w:rFonts w:ascii="Symbol" w:hAnsi="Symbol"/>
      </w:rPr>
    </w:lvl>
    <w:lvl w:ilvl="1" w:tplc="C51EB430">
      <w:start w:val="1"/>
      <w:numFmt w:val="bullet"/>
      <w:lvlText w:val=""/>
      <w:lvlJc w:val="left"/>
      <w:pPr>
        <w:ind w:left="720" w:hanging="360"/>
      </w:pPr>
      <w:rPr>
        <w:rFonts w:ascii="Symbol" w:hAnsi="Symbol"/>
      </w:rPr>
    </w:lvl>
    <w:lvl w:ilvl="2" w:tplc="3E9689F8">
      <w:start w:val="1"/>
      <w:numFmt w:val="bullet"/>
      <w:lvlText w:val=""/>
      <w:lvlJc w:val="left"/>
      <w:pPr>
        <w:ind w:left="720" w:hanging="360"/>
      </w:pPr>
      <w:rPr>
        <w:rFonts w:ascii="Symbol" w:hAnsi="Symbol"/>
      </w:rPr>
    </w:lvl>
    <w:lvl w:ilvl="3" w:tplc="66CE4E46">
      <w:start w:val="1"/>
      <w:numFmt w:val="bullet"/>
      <w:lvlText w:val=""/>
      <w:lvlJc w:val="left"/>
      <w:pPr>
        <w:ind w:left="720" w:hanging="360"/>
      </w:pPr>
      <w:rPr>
        <w:rFonts w:ascii="Symbol" w:hAnsi="Symbol"/>
      </w:rPr>
    </w:lvl>
    <w:lvl w:ilvl="4" w:tplc="37E48048">
      <w:start w:val="1"/>
      <w:numFmt w:val="bullet"/>
      <w:lvlText w:val=""/>
      <w:lvlJc w:val="left"/>
      <w:pPr>
        <w:ind w:left="720" w:hanging="360"/>
      </w:pPr>
      <w:rPr>
        <w:rFonts w:ascii="Symbol" w:hAnsi="Symbol"/>
      </w:rPr>
    </w:lvl>
    <w:lvl w:ilvl="5" w:tplc="E8E2A550">
      <w:start w:val="1"/>
      <w:numFmt w:val="bullet"/>
      <w:lvlText w:val=""/>
      <w:lvlJc w:val="left"/>
      <w:pPr>
        <w:ind w:left="720" w:hanging="360"/>
      </w:pPr>
      <w:rPr>
        <w:rFonts w:ascii="Symbol" w:hAnsi="Symbol"/>
      </w:rPr>
    </w:lvl>
    <w:lvl w:ilvl="6" w:tplc="629A24D2">
      <w:start w:val="1"/>
      <w:numFmt w:val="bullet"/>
      <w:lvlText w:val=""/>
      <w:lvlJc w:val="left"/>
      <w:pPr>
        <w:ind w:left="720" w:hanging="360"/>
      </w:pPr>
      <w:rPr>
        <w:rFonts w:ascii="Symbol" w:hAnsi="Symbol"/>
      </w:rPr>
    </w:lvl>
    <w:lvl w:ilvl="7" w:tplc="0F323CF8">
      <w:start w:val="1"/>
      <w:numFmt w:val="bullet"/>
      <w:lvlText w:val=""/>
      <w:lvlJc w:val="left"/>
      <w:pPr>
        <w:ind w:left="720" w:hanging="360"/>
      </w:pPr>
      <w:rPr>
        <w:rFonts w:ascii="Symbol" w:hAnsi="Symbol"/>
      </w:rPr>
    </w:lvl>
    <w:lvl w:ilvl="8" w:tplc="5B58CA64">
      <w:start w:val="1"/>
      <w:numFmt w:val="bullet"/>
      <w:lvlText w:val=""/>
      <w:lvlJc w:val="left"/>
      <w:pPr>
        <w:ind w:left="720" w:hanging="360"/>
      </w:pPr>
      <w:rPr>
        <w:rFonts w:ascii="Symbol" w:hAnsi="Symbol"/>
      </w:rPr>
    </w:lvl>
  </w:abstractNum>
  <w:abstractNum w:abstractNumId="7" w15:restartNumberingAfterBreak="0">
    <w:nsid w:val="20DB21BA"/>
    <w:multiLevelType w:val="hybridMultilevel"/>
    <w:tmpl w:val="24EA8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ADC7920"/>
    <w:multiLevelType w:val="hybridMultilevel"/>
    <w:tmpl w:val="8B54B40C"/>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31C1B"/>
    <w:multiLevelType w:val="hybridMultilevel"/>
    <w:tmpl w:val="CA9A17F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462751"/>
    <w:multiLevelType w:val="hybridMultilevel"/>
    <w:tmpl w:val="C57CD2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217428"/>
    <w:multiLevelType w:val="hybridMultilevel"/>
    <w:tmpl w:val="88D83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2087D42"/>
    <w:multiLevelType w:val="hybridMultilevel"/>
    <w:tmpl w:val="48C87A36"/>
    <w:lvl w:ilvl="0" w:tplc="E1F647D4">
      <w:start w:val="1"/>
      <w:numFmt w:val="decimal"/>
      <w:pStyle w:val="Table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BC464D"/>
    <w:multiLevelType w:val="hybridMultilevel"/>
    <w:tmpl w:val="2CB8D9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281FC5"/>
    <w:multiLevelType w:val="hybridMultilevel"/>
    <w:tmpl w:val="DF020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126891"/>
    <w:multiLevelType w:val="hybridMultilevel"/>
    <w:tmpl w:val="FFFFFFFF"/>
    <w:lvl w:ilvl="0" w:tplc="9FA63212">
      <w:start w:val="1"/>
      <w:numFmt w:val="bullet"/>
      <w:lvlText w:val="•"/>
      <w:lvlJc w:val="left"/>
      <w:pPr>
        <w:ind w:left="720" w:hanging="360"/>
      </w:pPr>
      <w:rPr>
        <w:rFonts w:ascii="Verdana" w:hAnsi="Verdana" w:hint="default"/>
      </w:rPr>
    </w:lvl>
    <w:lvl w:ilvl="1" w:tplc="5B3EECD4">
      <w:start w:val="1"/>
      <w:numFmt w:val="bullet"/>
      <w:lvlText w:val="o"/>
      <w:lvlJc w:val="left"/>
      <w:pPr>
        <w:ind w:left="1440" w:hanging="360"/>
      </w:pPr>
      <w:rPr>
        <w:rFonts w:ascii="Courier New" w:hAnsi="Courier New" w:hint="default"/>
      </w:rPr>
    </w:lvl>
    <w:lvl w:ilvl="2" w:tplc="014862A8">
      <w:start w:val="1"/>
      <w:numFmt w:val="bullet"/>
      <w:lvlText w:val=""/>
      <w:lvlJc w:val="left"/>
      <w:pPr>
        <w:ind w:left="2160" w:hanging="360"/>
      </w:pPr>
      <w:rPr>
        <w:rFonts w:ascii="Wingdings" w:hAnsi="Wingdings" w:hint="default"/>
      </w:rPr>
    </w:lvl>
    <w:lvl w:ilvl="3" w:tplc="22F0DBA4">
      <w:start w:val="1"/>
      <w:numFmt w:val="bullet"/>
      <w:lvlText w:val=""/>
      <w:lvlJc w:val="left"/>
      <w:pPr>
        <w:ind w:left="2880" w:hanging="360"/>
      </w:pPr>
      <w:rPr>
        <w:rFonts w:ascii="Symbol" w:hAnsi="Symbol" w:hint="default"/>
      </w:rPr>
    </w:lvl>
    <w:lvl w:ilvl="4" w:tplc="BBF05F1C">
      <w:start w:val="1"/>
      <w:numFmt w:val="bullet"/>
      <w:lvlText w:val="o"/>
      <w:lvlJc w:val="left"/>
      <w:pPr>
        <w:ind w:left="3600" w:hanging="360"/>
      </w:pPr>
      <w:rPr>
        <w:rFonts w:ascii="Courier New" w:hAnsi="Courier New" w:hint="default"/>
      </w:rPr>
    </w:lvl>
    <w:lvl w:ilvl="5" w:tplc="26DE7592">
      <w:start w:val="1"/>
      <w:numFmt w:val="bullet"/>
      <w:lvlText w:val=""/>
      <w:lvlJc w:val="left"/>
      <w:pPr>
        <w:ind w:left="4320" w:hanging="360"/>
      </w:pPr>
      <w:rPr>
        <w:rFonts w:ascii="Wingdings" w:hAnsi="Wingdings" w:hint="default"/>
      </w:rPr>
    </w:lvl>
    <w:lvl w:ilvl="6" w:tplc="EB8CEC20">
      <w:start w:val="1"/>
      <w:numFmt w:val="bullet"/>
      <w:lvlText w:val=""/>
      <w:lvlJc w:val="left"/>
      <w:pPr>
        <w:ind w:left="5040" w:hanging="360"/>
      </w:pPr>
      <w:rPr>
        <w:rFonts w:ascii="Symbol" w:hAnsi="Symbol" w:hint="default"/>
      </w:rPr>
    </w:lvl>
    <w:lvl w:ilvl="7" w:tplc="05BA1A96">
      <w:start w:val="1"/>
      <w:numFmt w:val="bullet"/>
      <w:lvlText w:val="o"/>
      <w:lvlJc w:val="left"/>
      <w:pPr>
        <w:ind w:left="5760" w:hanging="360"/>
      </w:pPr>
      <w:rPr>
        <w:rFonts w:ascii="Courier New" w:hAnsi="Courier New" w:hint="default"/>
      </w:rPr>
    </w:lvl>
    <w:lvl w:ilvl="8" w:tplc="4300D1C0">
      <w:start w:val="1"/>
      <w:numFmt w:val="bullet"/>
      <w:lvlText w:val=""/>
      <w:lvlJc w:val="left"/>
      <w:pPr>
        <w:ind w:left="6480" w:hanging="360"/>
      </w:pPr>
      <w:rPr>
        <w:rFonts w:ascii="Wingdings" w:hAnsi="Wingdings" w:hint="default"/>
      </w:rPr>
    </w:lvl>
  </w:abstractNum>
  <w:abstractNum w:abstractNumId="18" w15:restartNumberingAfterBreak="0">
    <w:nsid w:val="4BBE7F0F"/>
    <w:multiLevelType w:val="hybridMultilevel"/>
    <w:tmpl w:val="64AC8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F65B7D"/>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894BEF"/>
    <w:multiLevelType w:val="hybridMultilevel"/>
    <w:tmpl w:val="CDEEC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7F1DB1"/>
    <w:multiLevelType w:val="hybridMultilevel"/>
    <w:tmpl w:val="7B9C9F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3710A8"/>
    <w:multiLevelType w:val="multilevel"/>
    <w:tmpl w:val="8230ED46"/>
    <w:styleLink w:val="CurrentList1"/>
    <w:lvl w:ilvl="0">
      <w:start w:val="1"/>
      <w:numFmt w:val="bullet"/>
      <w:lvlText w:val="•"/>
      <w:lvlJc w:val="left"/>
      <w:pPr>
        <w:tabs>
          <w:tab w:val="num" w:pos="360"/>
        </w:tabs>
        <w:ind w:left="360" w:hanging="360"/>
      </w:pPr>
      <w:rPr>
        <w:rFonts w:ascii="Verdana" w:hAnsi="Verdana"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16DA7"/>
    <w:multiLevelType w:val="hybridMultilevel"/>
    <w:tmpl w:val="F46A4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816C48"/>
    <w:multiLevelType w:val="hybridMultilevel"/>
    <w:tmpl w:val="900A3742"/>
    <w:lvl w:ilvl="0" w:tplc="62864776">
      <w:start w:val="1"/>
      <w:numFmt w:val="bullet"/>
      <w:lvlText w:val=""/>
      <w:lvlJc w:val="left"/>
      <w:pPr>
        <w:ind w:left="720" w:hanging="360"/>
      </w:pPr>
      <w:rPr>
        <w:rFonts w:ascii="Symbol" w:hAnsi="Symbol"/>
      </w:rPr>
    </w:lvl>
    <w:lvl w:ilvl="1" w:tplc="E7B0F8E8">
      <w:start w:val="1"/>
      <w:numFmt w:val="bullet"/>
      <w:lvlText w:val=""/>
      <w:lvlJc w:val="left"/>
      <w:pPr>
        <w:ind w:left="720" w:hanging="360"/>
      </w:pPr>
      <w:rPr>
        <w:rFonts w:ascii="Symbol" w:hAnsi="Symbol"/>
      </w:rPr>
    </w:lvl>
    <w:lvl w:ilvl="2" w:tplc="5E8A5368">
      <w:start w:val="1"/>
      <w:numFmt w:val="bullet"/>
      <w:lvlText w:val=""/>
      <w:lvlJc w:val="left"/>
      <w:pPr>
        <w:ind w:left="720" w:hanging="360"/>
      </w:pPr>
      <w:rPr>
        <w:rFonts w:ascii="Symbol" w:hAnsi="Symbol"/>
      </w:rPr>
    </w:lvl>
    <w:lvl w:ilvl="3" w:tplc="168AECDC">
      <w:start w:val="1"/>
      <w:numFmt w:val="bullet"/>
      <w:lvlText w:val=""/>
      <w:lvlJc w:val="left"/>
      <w:pPr>
        <w:ind w:left="720" w:hanging="360"/>
      </w:pPr>
      <w:rPr>
        <w:rFonts w:ascii="Symbol" w:hAnsi="Symbol"/>
      </w:rPr>
    </w:lvl>
    <w:lvl w:ilvl="4" w:tplc="616621B6">
      <w:start w:val="1"/>
      <w:numFmt w:val="bullet"/>
      <w:lvlText w:val=""/>
      <w:lvlJc w:val="left"/>
      <w:pPr>
        <w:ind w:left="720" w:hanging="360"/>
      </w:pPr>
      <w:rPr>
        <w:rFonts w:ascii="Symbol" w:hAnsi="Symbol"/>
      </w:rPr>
    </w:lvl>
    <w:lvl w:ilvl="5" w:tplc="9F2E2E0A">
      <w:start w:val="1"/>
      <w:numFmt w:val="bullet"/>
      <w:lvlText w:val=""/>
      <w:lvlJc w:val="left"/>
      <w:pPr>
        <w:ind w:left="720" w:hanging="360"/>
      </w:pPr>
      <w:rPr>
        <w:rFonts w:ascii="Symbol" w:hAnsi="Symbol"/>
      </w:rPr>
    </w:lvl>
    <w:lvl w:ilvl="6" w:tplc="846CAAC4">
      <w:start w:val="1"/>
      <w:numFmt w:val="bullet"/>
      <w:lvlText w:val=""/>
      <w:lvlJc w:val="left"/>
      <w:pPr>
        <w:ind w:left="720" w:hanging="360"/>
      </w:pPr>
      <w:rPr>
        <w:rFonts w:ascii="Symbol" w:hAnsi="Symbol"/>
      </w:rPr>
    </w:lvl>
    <w:lvl w:ilvl="7" w:tplc="CB34095E">
      <w:start w:val="1"/>
      <w:numFmt w:val="bullet"/>
      <w:lvlText w:val=""/>
      <w:lvlJc w:val="left"/>
      <w:pPr>
        <w:ind w:left="720" w:hanging="360"/>
      </w:pPr>
      <w:rPr>
        <w:rFonts w:ascii="Symbol" w:hAnsi="Symbol"/>
      </w:rPr>
    </w:lvl>
    <w:lvl w:ilvl="8" w:tplc="B3845524">
      <w:start w:val="1"/>
      <w:numFmt w:val="bullet"/>
      <w:lvlText w:val=""/>
      <w:lvlJc w:val="left"/>
      <w:pPr>
        <w:ind w:left="720" w:hanging="360"/>
      </w:pPr>
      <w:rPr>
        <w:rFonts w:ascii="Symbol" w:hAnsi="Symbol"/>
      </w:rPr>
    </w:lvl>
  </w:abstractNum>
  <w:abstractNum w:abstractNumId="26"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727856"/>
    <w:multiLevelType w:val="hybridMultilevel"/>
    <w:tmpl w:val="A3684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213EBB"/>
    <w:multiLevelType w:val="hybridMultilevel"/>
    <w:tmpl w:val="6BECA06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B3C24E0"/>
    <w:multiLevelType w:val="hybridMultilevel"/>
    <w:tmpl w:val="D270B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EF4506"/>
    <w:multiLevelType w:val="hybridMultilevel"/>
    <w:tmpl w:val="500A1D72"/>
    <w:lvl w:ilvl="0" w:tplc="FDC61C5E">
      <w:start w:val="1"/>
      <w:numFmt w:val="bullet"/>
      <w:lvlText w:val=""/>
      <w:lvlJc w:val="left"/>
      <w:pPr>
        <w:ind w:left="720" w:hanging="360"/>
      </w:pPr>
      <w:rPr>
        <w:rFonts w:ascii="Symbol" w:hAnsi="Symbol"/>
      </w:rPr>
    </w:lvl>
    <w:lvl w:ilvl="1" w:tplc="C8F03BBC">
      <w:start w:val="1"/>
      <w:numFmt w:val="bullet"/>
      <w:lvlText w:val=""/>
      <w:lvlJc w:val="left"/>
      <w:pPr>
        <w:ind w:left="720" w:hanging="360"/>
      </w:pPr>
      <w:rPr>
        <w:rFonts w:ascii="Symbol" w:hAnsi="Symbol"/>
      </w:rPr>
    </w:lvl>
    <w:lvl w:ilvl="2" w:tplc="2FA680F0">
      <w:start w:val="1"/>
      <w:numFmt w:val="bullet"/>
      <w:lvlText w:val=""/>
      <w:lvlJc w:val="left"/>
      <w:pPr>
        <w:ind w:left="720" w:hanging="360"/>
      </w:pPr>
      <w:rPr>
        <w:rFonts w:ascii="Symbol" w:hAnsi="Symbol"/>
      </w:rPr>
    </w:lvl>
    <w:lvl w:ilvl="3" w:tplc="F8F2F0B4">
      <w:start w:val="1"/>
      <w:numFmt w:val="bullet"/>
      <w:lvlText w:val=""/>
      <w:lvlJc w:val="left"/>
      <w:pPr>
        <w:ind w:left="720" w:hanging="360"/>
      </w:pPr>
      <w:rPr>
        <w:rFonts w:ascii="Symbol" w:hAnsi="Symbol"/>
      </w:rPr>
    </w:lvl>
    <w:lvl w:ilvl="4" w:tplc="CE46E44A">
      <w:start w:val="1"/>
      <w:numFmt w:val="bullet"/>
      <w:lvlText w:val=""/>
      <w:lvlJc w:val="left"/>
      <w:pPr>
        <w:ind w:left="720" w:hanging="360"/>
      </w:pPr>
      <w:rPr>
        <w:rFonts w:ascii="Symbol" w:hAnsi="Symbol"/>
      </w:rPr>
    </w:lvl>
    <w:lvl w:ilvl="5" w:tplc="6A78DF96">
      <w:start w:val="1"/>
      <w:numFmt w:val="bullet"/>
      <w:lvlText w:val=""/>
      <w:lvlJc w:val="left"/>
      <w:pPr>
        <w:ind w:left="720" w:hanging="360"/>
      </w:pPr>
      <w:rPr>
        <w:rFonts w:ascii="Symbol" w:hAnsi="Symbol"/>
      </w:rPr>
    </w:lvl>
    <w:lvl w:ilvl="6" w:tplc="035057CE">
      <w:start w:val="1"/>
      <w:numFmt w:val="bullet"/>
      <w:lvlText w:val=""/>
      <w:lvlJc w:val="left"/>
      <w:pPr>
        <w:ind w:left="720" w:hanging="360"/>
      </w:pPr>
      <w:rPr>
        <w:rFonts w:ascii="Symbol" w:hAnsi="Symbol"/>
      </w:rPr>
    </w:lvl>
    <w:lvl w:ilvl="7" w:tplc="F31616EC">
      <w:start w:val="1"/>
      <w:numFmt w:val="bullet"/>
      <w:lvlText w:val=""/>
      <w:lvlJc w:val="left"/>
      <w:pPr>
        <w:ind w:left="720" w:hanging="360"/>
      </w:pPr>
      <w:rPr>
        <w:rFonts w:ascii="Symbol" w:hAnsi="Symbol"/>
      </w:rPr>
    </w:lvl>
    <w:lvl w:ilvl="8" w:tplc="99AE0EF2">
      <w:start w:val="1"/>
      <w:numFmt w:val="bullet"/>
      <w:lvlText w:val=""/>
      <w:lvlJc w:val="left"/>
      <w:pPr>
        <w:ind w:left="720" w:hanging="360"/>
      </w:pPr>
      <w:rPr>
        <w:rFonts w:ascii="Symbol" w:hAnsi="Symbol"/>
      </w:rPr>
    </w:lvl>
  </w:abstractNum>
  <w:num w:numId="1" w16cid:durableId="845754006">
    <w:abstractNumId w:val="15"/>
  </w:num>
  <w:num w:numId="2" w16cid:durableId="1649237372">
    <w:abstractNumId w:val="23"/>
  </w:num>
  <w:num w:numId="3" w16cid:durableId="1577594479">
    <w:abstractNumId w:val="30"/>
  </w:num>
  <w:num w:numId="4" w16cid:durableId="867835794">
    <w:abstractNumId w:val="1"/>
  </w:num>
  <w:num w:numId="5" w16cid:durableId="388960005">
    <w:abstractNumId w:val="0"/>
  </w:num>
  <w:num w:numId="6" w16cid:durableId="1449083786">
    <w:abstractNumId w:val="26"/>
  </w:num>
  <w:num w:numId="7" w16cid:durableId="1863670293">
    <w:abstractNumId w:val="8"/>
  </w:num>
  <w:num w:numId="8" w16cid:durableId="1270551377">
    <w:abstractNumId w:val="5"/>
  </w:num>
  <w:num w:numId="9" w16cid:durableId="341711299">
    <w:abstractNumId w:val="13"/>
  </w:num>
  <w:num w:numId="10" w16cid:durableId="1665861900">
    <w:abstractNumId w:val="28"/>
  </w:num>
  <w:num w:numId="11" w16cid:durableId="524683400">
    <w:abstractNumId w:val="22"/>
  </w:num>
  <w:num w:numId="12" w16cid:durableId="990674590">
    <w:abstractNumId w:val="19"/>
  </w:num>
  <w:num w:numId="13" w16cid:durableId="352150456">
    <w:abstractNumId w:val="9"/>
  </w:num>
  <w:num w:numId="14" w16cid:durableId="1428966356">
    <w:abstractNumId w:val="16"/>
  </w:num>
  <w:num w:numId="15" w16cid:durableId="886335184">
    <w:abstractNumId w:val="3"/>
  </w:num>
  <w:num w:numId="16" w16cid:durableId="1355569877">
    <w:abstractNumId w:val="24"/>
  </w:num>
  <w:num w:numId="17" w16cid:durableId="633408023">
    <w:abstractNumId w:val="20"/>
  </w:num>
  <w:num w:numId="18" w16cid:durableId="582105591">
    <w:abstractNumId w:val="27"/>
  </w:num>
  <w:num w:numId="19" w16cid:durableId="1411656983">
    <w:abstractNumId w:val="4"/>
  </w:num>
  <w:num w:numId="20" w16cid:durableId="441413596">
    <w:abstractNumId w:val="2"/>
  </w:num>
  <w:num w:numId="21" w16cid:durableId="771360703">
    <w:abstractNumId w:val="18"/>
  </w:num>
  <w:num w:numId="22" w16cid:durableId="565847493">
    <w:abstractNumId w:val="11"/>
  </w:num>
  <w:num w:numId="23" w16cid:durableId="1420105666">
    <w:abstractNumId w:val="10"/>
  </w:num>
  <w:num w:numId="24" w16cid:durableId="882908479">
    <w:abstractNumId w:val="14"/>
  </w:num>
  <w:num w:numId="25" w16cid:durableId="2068259264">
    <w:abstractNumId w:val="12"/>
  </w:num>
  <w:num w:numId="26" w16cid:durableId="912206692">
    <w:abstractNumId w:val="21"/>
  </w:num>
  <w:num w:numId="27" w16cid:durableId="1472404615">
    <w:abstractNumId w:val="7"/>
  </w:num>
  <w:num w:numId="28" w16cid:durableId="1858811659">
    <w:abstractNumId w:val="29"/>
  </w:num>
  <w:num w:numId="29" w16cid:durableId="175584698">
    <w:abstractNumId w:val="17"/>
  </w:num>
  <w:num w:numId="30" w16cid:durableId="357203496">
    <w:abstractNumId w:val="30"/>
  </w:num>
  <w:num w:numId="31" w16cid:durableId="1153565357">
    <w:abstractNumId w:val="30"/>
  </w:num>
  <w:num w:numId="32" w16cid:durableId="1666396804">
    <w:abstractNumId w:val="25"/>
  </w:num>
  <w:num w:numId="33" w16cid:durableId="1767463221">
    <w:abstractNumId w:val="6"/>
  </w:num>
  <w:num w:numId="34" w16cid:durableId="916129269">
    <w:abstractNumId w:val="15"/>
  </w:num>
  <w:num w:numId="35" w16cid:durableId="1767580425">
    <w:abstractNumId w:val="31"/>
  </w:num>
  <w:num w:numId="36" w16cid:durableId="1342779142">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E4"/>
    <w:rsid w:val="00000946"/>
    <w:rsid w:val="00000C00"/>
    <w:rsid w:val="0000137B"/>
    <w:rsid w:val="00001804"/>
    <w:rsid w:val="00001E2A"/>
    <w:rsid w:val="000024F8"/>
    <w:rsid w:val="00002685"/>
    <w:rsid w:val="0000300C"/>
    <w:rsid w:val="0000311A"/>
    <w:rsid w:val="000039A0"/>
    <w:rsid w:val="00003F10"/>
    <w:rsid w:val="00004209"/>
    <w:rsid w:val="00005150"/>
    <w:rsid w:val="0000601A"/>
    <w:rsid w:val="00006ADA"/>
    <w:rsid w:val="00006C53"/>
    <w:rsid w:val="00007D0A"/>
    <w:rsid w:val="0001091B"/>
    <w:rsid w:val="00012B35"/>
    <w:rsid w:val="000136E4"/>
    <w:rsid w:val="00014301"/>
    <w:rsid w:val="00014489"/>
    <w:rsid w:val="0001626C"/>
    <w:rsid w:val="00016AA9"/>
    <w:rsid w:val="00017A2A"/>
    <w:rsid w:val="00017DB7"/>
    <w:rsid w:val="00017EB0"/>
    <w:rsid w:val="00020167"/>
    <w:rsid w:val="00020678"/>
    <w:rsid w:val="00021DB1"/>
    <w:rsid w:val="00022873"/>
    <w:rsid w:val="00024EDF"/>
    <w:rsid w:val="000253DE"/>
    <w:rsid w:val="00025CE5"/>
    <w:rsid w:val="00026BCD"/>
    <w:rsid w:val="0003107F"/>
    <w:rsid w:val="00031C79"/>
    <w:rsid w:val="00031CC3"/>
    <w:rsid w:val="00032737"/>
    <w:rsid w:val="00032F24"/>
    <w:rsid w:val="000331B1"/>
    <w:rsid w:val="00033C05"/>
    <w:rsid w:val="0003421F"/>
    <w:rsid w:val="0003436B"/>
    <w:rsid w:val="000349C5"/>
    <w:rsid w:val="00034B0B"/>
    <w:rsid w:val="00034CBC"/>
    <w:rsid w:val="00035305"/>
    <w:rsid w:val="00035700"/>
    <w:rsid w:val="000367F9"/>
    <w:rsid w:val="000371A7"/>
    <w:rsid w:val="000371D8"/>
    <w:rsid w:val="00042C97"/>
    <w:rsid w:val="00043E11"/>
    <w:rsid w:val="00044270"/>
    <w:rsid w:val="00044345"/>
    <w:rsid w:val="000457C7"/>
    <w:rsid w:val="00046879"/>
    <w:rsid w:val="000472B8"/>
    <w:rsid w:val="000475B0"/>
    <w:rsid w:val="00050758"/>
    <w:rsid w:val="000512B9"/>
    <w:rsid w:val="00051569"/>
    <w:rsid w:val="00051A56"/>
    <w:rsid w:val="00051E87"/>
    <w:rsid w:val="00051EDD"/>
    <w:rsid w:val="00052072"/>
    <w:rsid w:val="0005276D"/>
    <w:rsid w:val="000532AC"/>
    <w:rsid w:val="000547C1"/>
    <w:rsid w:val="0005626D"/>
    <w:rsid w:val="00056BB8"/>
    <w:rsid w:val="00056D9B"/>
    <w:rsid w:val="000573F9"/>
    <w:rsid w:val="00057B32"/>
    <w:rsid w:val="00060693"/>
    <w:rsid w:val="00060FAB"/>
    <w:rsid w:val="0006180D"/>
    <w:rsid w:val="00061D16"/>
    <w:rsid w:val="00062024"/>
    <w:rsid w:val="00062111"/>
    <w:rsid w:val="0006222C"/>
    <w:rsid w:val="00062445"/>
    <w:rsid w:val="00063087"/>
    <w:rsid w:val="00065393"/>
    <w:rsid w:val="00065473"/>
    <w:rsid w:val="00065A0A"/>
    <w:rsid w:val="00065C9A"/>
    <w:rsid w:val="0006615B"/>
    <w:rsid w:val="000665ED"/>
    <w:rsid w:val="0006734D"/>
    <w:rsid w:val="00067900"/>
    <w:rsid w:val="00070287"/>
    <w:rsid w:val="0007335B"/>
    <w:rsid w:val="000741AC"/>
    <w:rsid w:val="00074B9A"/>
    <w:rsid w:val="00074BD0"/>
    <w:rsid w:val="000754E2"/>
    <w:rsid w:val="0007656C"/>
    <w:rsid w:val="00076DD9"/>
    <w:rsid w:val="00076FA8"/>
    <w:rsid w:val="000771BC"/>
    <w:rsid w:val="0008019A"/>
    <w:rsid w:val="00081620"/>
    <w:rsid w:val="000831C5"/>
    <w:rsid w:val="000832E4"/>
    <w:rsid w:val="000838C0"/>
    <w:rsid w:val="00083F15"/>
    <w:rsid w:val="00084759"/>
    <w:rsid w:val="000848F1"/>
    <w:rsid w:val="00084A7A"/>
    <w:rsid w:val="00084F41"/>
    <w:rsid w:val="00084FAC"/>
    <w:rsid w:val="00085951"/>
    <w:rsid w:val="000859AE"/>
    <w:rsid w:val="00087E9D"/>
    <w:rsid w:val="00090215"/>
    <w:rsid w:val="00090B52"/>
    <w:rsid w:val="0009174B"/>
    <w:rsid w:val="00091CB6"/>
    <w:rsid w:val="000921D9"/>
    <w:rsid w:val="0009245E"/>
    <w:rsid w:val="0009414B"/>
    <w:rsid w:val="00094E61"/>
    <w:rsid w:val="000954AB"/>
    <w:rsid w:val="00095634"/>
    <w:rsid w:val="0009566E"/>
    <w:rsid w:val="0009580B"/>
    <w:rsid w:val="00095BF6"/>
    <w:rsid w:val="00096324"/>
    <w:rsid w:val="00096EC1"/>
    <w:rsid w:val="00097A25"/>
    <w:rsid w:val="000A0044"/>
    <w:rsid w:val="000A041E"/>
    <w:rsid w:val="000A0C75"/>
    <w:rsid w:val="000A0E59"/>
    <w:rsid w:val="000A18CC"/>
    <w:rsid w:val="000A19C8"/>
    <w:rsid w:val="000A2657"/>
    <w:rsid w:val="000A365F"/>
    <w:rsid w:val="000A3BF9"/>
    <w:rsid w:val="000A3E2A"/>
    <w:rsid w:val="000A5E5B"/>
    <w:rsid w:val="000A60D8"/>
    <w:rsid w:val="000A71A5"/>
    <w:rsid w:val="000A7A17"/>
    <w:rsid w:val="000B0390"/>
    <w:rsid w:val="000B04D6"/>
    <w:rsid w:val="000B08DA"/>
    <w:rsid w:val="000B0ABC"/>
    <w:rsid w:val="000B0E47"/>
    <w:rsid w:val="000B0ECF"/>
    <w:rsid w:val="000B118A"/>
    <w:rsid w:val="000B16DD"/>
    <w:rsid w:val="000B249A"/>
    <w:rsid w:val="000B24E4"/>
    <w:rsid w:val="000B2863"/>
    <w:rsid w:val="000B2EC2"/>
    <w:rsid w:val="000B3232"/>
    <w:rsid w:val="000B4145"/>
    <w:rsid w:val="000B536A"/>
    <w:rsid w:val="000B66AA"/>
    <w:rsid w:val="000C0804"/>
    <w:rsid w:val="000C0B8E"/>
    <w:rsid w:val="000C1EBA"/>
    <w:rsid w:val="000C4043"/>
    <w:rsid w:val="000C60B7"/>
    <w:rsid w:val="000C71D4"/>
    <w:rsid w:val="000C7993"/>
    <w:rsid w:val="000D0F8F"/>
    <w:rsid w:val="000D1F65"/>
    <w:rsid w:val="000D2601"/>
    <w:rsid w:val="000D2ABF"/>
    <w:rsid w:val="000D3635"/>
    <w:rsid w:val="000D3653"/>
    <w:rsid w:val="000D3B57"/>
    <w:rsid w:val="000D4330"/>
    <w:rsid w:val="000D610B"/>
    <w:rsid w:val="000D62F9"/>
    <w:rsid w:val="000D7054"/>
    <w:rsid w:val="000D7235"/>
    <w:rsid w:val="000D7DF0"/>
    <w:rsid w:val="000E04F4"/>
    <w:rsid w:val="000E143D"/>
    <w:rsid w:val="000E220E"/>
    <w:rsid w:val="000E2E56"/>
    <w:rsid w:val="000E32AD"/>
    <w:rsid w:val="000E38E7"/>
    <w:rsid w:val="000E4449"/>
    <w:rsid w:val="000E4EBF"/>
    <w:rsid w:val="000E4FB8"/>
    <w:rsid w:val="000E5057"/>
    <w:rsid w:val="000E51CD"/>
    <w:rsid w:val="000E529F"/>
    <w:rsid w:val="000E558E"/>
    <w:rsid w:val="000E61B4"/>
    <w:rsid w:val="000E65DA"/>
    <w:rsid w:val="000E7710"/>
    <w:rsid w:val="000F14ED"/>
    <w:rsid w:val="000F1A6E"/>
    <w:rsid w:val="000F2C87"/>
    <w:rsid w:val="000F2DC1"/>
    <w:rsid w:val="000F308C"/>
    <w:rsid w:val="000F3974"/>
    <w:rsid w:val="000F3988"/>
    <w:rsid w:val="000F3B94"/>
    <w:rsid w:val="000F448C"/>
    <w:rsid w:val="000F4519"/>
    <w:rsid w:val="000F45DA"/>
    <w:rsid w:val="000F4B9E"/>
    <w:rsid w:val="000F4C34"/>
    <w:rsid w:val="000F4C57"/>
    <w:rsid w:val="000F5F2E"/>
    <w:rsid w:val="000F6196"/>
    <w:rsid w:val="000F683A"/>
    <w:rsid w:val="000F6B23"/>
    <w:rsid w:val="000F761C"/>
    <w:rsid w:val="000F762A"/>
    <w:rsid w:val="001007C7"/>
    <w:rsid w:val="00100E68"/>
    <w:rsid w:val="00101435"/>
    <w:rsid w:val="00101DDD"/>
    <w:rsid w:val="001021A7"/>
    <w:rsid w:val="0010227B"/>
    <w:rsid w:val="001040D5"/>
    <w:rsid w:val="001044C7"/>
    <w:rsid w:val="00104632"/>
    <w:rsid w:val="0010617A"/>
    <w:rsid w:val="00107768"/>
    <w:rsid w:val="00107BA2"/>
    <w:rsid w:val="00110610"/>
    <w:rsid w:val="0011171D"/>
    <w:rsid w:val="00111EFC"/>
    <w:rsid w:val="001130AE"/>
    <w:rsid w:val="001135BA"/>
    <w:rsid w:val="0011397D"/>
    <w:rsid w:val="00114065"/>
    <w:rsid w:val="001141C1"/>
    <w:rsid w:val="001144FE"/>
    <w:rsid w:val="001146C6"/>
    <w:rsid w:val="001155EB"/>
    <w:rsid w:val="00115A60"/>
    <w:rsid w:val="00116366"/>
    <w:rsid w:val="00116536"/>
    <w:rsid w:val="00116C5A"/>
    <w:rsid w:val="00120132"/>
    <w:rsid w:val="00120984"/>
    <w:rsid w:val="001221D7"/>
    <w:rsid w:val="001229F7"/>
    <w:rsid w:val="00122A39"/>
    <w:rsid w:val="00123799"/>
    <w:rsid w:val="001244B0"/>
    <w:rsid w:val="00124803"/>
    <w:rsid w:val="00126722"/>
    <w:rsid w:val="00127EA1"/>
    <w:rsid w:val="0013031A"/>
    <w:rsid w:val="00130B80"/>
    <w:rsid w:val="001311B0"/>
    <w:rsid w:val="00133E54"/>
    <w:rsid w:val="001352AC"/>
    <w:rsid w:val="00135CA2"/>
    <w:rsid w:val="0013648E"/>
    <w:rsid w:val="00136529"/>
    <w:rsid w:val="00136991"/>
    <w:rsid w:val="001374B6"/>
    <w:rsid w:val="00137CE4"/>
    <w:rsid w:val="00140634"/>
    <w:rsid w:val="00140837"/>
    <w:rsid w:val="0014300A"/>
    <w:rsid w:val="001432E3"/>
    <w:rsid w:val="0014474C"/>
    <w:rsid w:val="00145965"/>
    <w:rsid w:val="00147E32"/>
    <w:rsid w:val="00147FEE"/>
    <w:rsid w:val="00150441"/>
    <w:rsid w:val="00150B01"/>
    <w:rsid w:val="00150FCC"/>
    <w:rsid w:val="001517D5"/>
    <w:rsid w:val="00154FD1"/>
    <w:rsid w:val="00155353"/>
    <w:rsid w:val="0015569C"/>
    <w:rsid w:val="001556A6"/>
    <w:rsid w:val="001558E1"/>
    <w:rsid w:val="00156B29"/>
    <w:rsid w:val="00156ED4"/>
    <w:rsid w:val="001578CF"/>
    <w:rsid w:val="001608EC"/>
    <w:rsid w:val="00160B72"/>
    <w:rsid w:val="00160BA5"/>
    <w:rsid w:val="00160D7C"/>
    <w:rsid w:val="00160FF0"/>
    <w:rsid w:val="00161121"/>
    <w:rsid w:val="0016154A"/>
    <w:rsid w:val="001617E1"/>
    <w:rsid w:val="00161B58"/>
    <w:rsid w:val="001621F0"/>
    <w:rsid w:val="0016266C"/>
    <w:rsid w:val="001628EA"/>
    <w:rsid w:val="001630C6"/>
    <w:rsid w:val="00163865"/>
    <w:rsid w:val="00165082"/>
    <w:rsid w:val="0016601D"/>
    <w:rsid w:val="001666D0"/>
    <w:rsid w:val="00166BCE"/>
    <w:rsid w:val="00166E0A"/>
    <w:rsid w:val="00167131"/>
    <w:rsid w:val="00167557"/>
    <w:rsid w:val="00170633"/>
    <w:rsid w:val="001720DE"/>
    <w:rsid w:val="001725B5"/>
    <w:rsid w:val="00172907"/>
    <w:rsid w:val="0017385C"/>
    <w:rsid w:val="001747C6"/>
    <w:rsid w:val="001753CD"/>
    <w:rsid w:val="0017564F"/>
    <w:rsid w:val="001760A0"/>
    <w:rsid w:val="001762E3"/>
    <w:rsid w:val="00176461"/>
    <w:rsid w:val="0017647E"/>
    <w:rsid w:val="00176AA6"/>
    <w:rsid w:val="00176D67"/>
    <w:rsid w:val="001771F7"/>
    <w:rsid w:val="0017730E"/>
    <w:rsid w:val="00177E3E"/>
    <w:rsid w:val="001810F0"/>
    <w:rsid w:val="00181121"/>
    <w:rsid w:val="001818FA"/>
    <w:rsid w:val="00181FF6"/>
    <w:rsid w:val="00182402"/>
    <w:rsid w:val="0018278E"/>
    <w:rsid w:val="001827DD"/>
    <w:rsid w:val="00182B5D"/>
    <w:rsid w:val="001834C6"/>
    <w:rsid w:val="0018415F"/>
    <w:rsid w:val="0018444E"/>
    <w:rsid w:val="00184EDA"/>
    <w:rsid w:val="00184F47"/>
    <w:rsid w:val="00185589"/>
    <w:rsid w:val="00185E81"/>
    <w:rsid w:val="001865EA"/>
    <w:rsid w:val="00186931"/>
    <w:rsid w:val="00186B15"/>
    <w:rsid w:val="00186B47"/>
    <w:rsid w:val="00186EB4"/>
    <w:rsid w:val="00187767"/>
    <w:rsid w:val="00190B63"/>
    <w:rsid w:val="0019120F"/>
    <w:rsid w:val="00192587"/>
    <w:rsid w:val="00192B8B"/>
    <w:rsid w:val="0019321C"/>
    <w:rsid w:val="0019459D"/>
    <w:rsid w:val="00194CDA"/>
    <w:rsid w:val="00194EC1"/>
    <w:rsid w:val="00195AA9"/>
    <w:rsid w:val="001963B6"/>
    <w:rsid w:val="001965C1"/>
    <w:rsid w:val="00196CF4"/>
    <w:rsid w:val="00197993"/>
    <w:rsid w:val="00197A39"/>
    <w:rsid w:val="00197E6B"/>
    <w:rsid w:val="001A139D"/>
    <w:rsid w:val="001A1502"/>
    <w:rsid w:val="001A15C7"/>
    <w:rsid w:val="001A1B0B"/>
    <w:rsid w:val="001A2259"/>
    <w:rsid w:val="001A29B2"/>
    <w:rsid w:val="001A3027"/>
    <w:rsid w:val="001A514A"/>
    <w:rsid w:val="001A6622"/>
    <w:rsid w:val="001A668B"/>
    <w:rsid w:val="001A73FE"/>
    <w:rsid w:val="001A7A3A"/>
    <w:rsid w:val="001B0E35"/>
    <w:rsid w:val="001B17AF"/>
    <w:rsid w:val="001B1D84"/>
    <w:rsid w:val="001B1FBE"/>
    <w:rsid w:val="001B3B49"/>
    <w:rsid w:val="001B4FA0"/>
    <w:rsid w:val="001B5ADF"/>
    <w:rsid w:val="001B6424"/>
    <w:rsid w:val="001B6734"/>
    <w:rsid w:val="001B674E"/>
    <w:rsid w:val="001B6A82"/>
    <w:rsid w:val="001B6C25"/>
    <w:rsid w:val="001B768E"/>
    <w:rsid w:val="001B7D4E"/>
    <w:rsid w:val="001C0077"/>
    <w:rsid w:val="001C0D89"/>
    <w:rsid w:val="001C0FFF"/>
    <w:rsid w:val="001C1FA0"/>
    <w:rsid w:val="001C202F"/>
    <w:rsid w:val="001C20E2"/>
    <w:rsid w:val="001C2271"/>
    <w:rsid w:val="001C2E85"/>
    <w:rsid w:val="001C3BAA"/>
    <w:rsid w:val="001C3FB3"/>
    <w:rsid w:val="001C4214"/>
    <w:rsid w:val="001C4334"/>
    <w:rsid w:val="001C43C6"/>
    <w:rsid w:val="001C4EBA"/>
    <w:rsid w:val="001C54A8"/>
    <w:rsid w:val="001C56C3"/>
    <w:rsid w:val="001C5986"/>
    <w:rsid w:val="001C62A4"/>
    <w:rsid w:val="001C7898"/>
    <w:rsid w:val="001C79D7"/>
    <w:rsid w:val="001D07AD"/>
    <w:rsid w:val="001D13DE"/>
    <w:rsid w:val="001D28E8"/>
    <w:rsid w:val="001D415B"/>
    <w:rsid w:val="001D4551"/>
    <w:rsid w:val="001D76DF"/>
    <w:rsid w:val="001D796F"/>
    <w:rsid w:val="001E0532"/>
    <w:rsid w:val="001E1640"/>
    <w:rsid w:val="001E187C"/>
    <w:rsid w:val="001E214F"/>
    <w:rsid w:val="001E3466"/>
    <w:rsid w:val="001E35C3"/>
    <w:rsid w:val="001E368F"/>
    <w:rsid w:val="001E3AE1"/>
    <w:rsid w:val="001E3BAF"/>
    <w:rsid w:val="001E4C52"/>
    <w:rsid w:val="001E54DE"/>
    <w:rsid w:val="001E5B0C"/>
    <w:rsid w:val="001E5E7A"/>
    <w:rsid w:val="001E6A5D"/>
    <w:rsid w:val="001E6D7C"/>
    <w:rsid w:val="001E6F03"/>
    <w:rsid w:val="001F14C5"/>
    <w:rsid w:val="001F2BFB"/>
    <w:rsid w:val="001F44E9"/>
    <w:rsid w:val="001F5771"/>
    <w:rsid w:val="001F5940"/>
    <w:rsid w:val="001F6C49"/>
    <w:rsid w:val="001F6D17"/>
    <w:rsid w:val="001F6E74"/>
    <w:rsid w:val="001F7428"/>
    <w:rsid w:val="00202534"/>
    <w:rsid w:val="00202D12"/>
    <w:rsid w:val="002030BA"/>
    <w:rsid w:val="00203F63"/>
    <w:rsid w:val="002047FE"/>
    <w:rsid w:val="00205027"/>
    <w:rsid w:val="0020592E"/>
    <w:rsid w:val="00206266"/>
    <w:rsid w:val="0020646A"/>
    <w:rsid w:val="002065E9"/>
    <w:rsid w:val="00207129"/>
    <w:rsid w:val="00207862"/>
    <w:rsid w:val="0020788A"/>
    <w:rsid w:val="002100E2"/>
    <w:rsid w:val="0021052F"/>
    <w:rsid w:val="00210A98"/>
    <w:rsid w:val="002118B2"/>
    <w:rsid w:val="00211BA7"/>
    <w:rsid w:val="00211DC8"/>
    <w:rsid w:val="00211FD0"/>
    <w:rsid w:val="0021293A"/>
    <w:rsid w:val="00213A48"/>
    <w:rsid w:val="00213C77"/>
    <w:rsid w:val="00214ADC"/>
    <w:rsid w:val="002155E1"/>
    <w:rsid w:val="002159A1"/>
    <w:rsid w:val="00215DC8"/>
    <w:rsid w:val="0021629C"/>
    <w:rsid w:val="0021688C"/>
    <w:rsid w:val="002169F2"/>
    <w:rsid w:val="00216EB5"/>
    <w:rsid w:val="00217948"/>
    <w:rsid w:val="00220494"/>
    <w:rsid w:val="00220AA5"/>
    <w:rsid w:val="00220FDF"/>
    <w:rsid w:val="002227D3"/>
    <w:rsid w:val="00222976"/>
    <w:rsid w:val="00223618"/>
    <w:rsid w:val="00223B1C"/>
    <w:rsid w:val="002240FE"/>
    <w:rsid w:val="00224845"/>
    <w:rsid w:val="0022484D"/>
    <w:rsid w:val="00224ACC"/>
    <w:rsid w:val="00224AD3"/>
    <w:rsid w:val="00225EEE"/>
    <w:rsid w:val="002267A5"/>
    <w:rsid w:val="00227FC7"/>
    <w:rsid w:val="00230113"/>
    <w:rsid w:val="00230166"/>
    <w:rsid w:val="00231935"/>
    <w:rsid w:val="00231E56"/>
    <w:rsid w:val="0023364F"/>
    <w:rsid w:val="002338AB"/>
    <w:rsid w:val="00233F88"/>
    <w:rsid w:val="002354A8"/>
    <w:rsid w:val="00235DF1"/>
    <w:rsid w:val="002364EB"/>
    <w:rsid w:val="00236E6D"/>
    <w:rsid w:val="0023741F"/>
    <w:rsid w:val="0023791C"/>
    <w:rsid w:val="002407F0"/>
    <w:rsid w:val="00240B99"/>
    <w:rsid w:val="00240DEE"/>
    <w:rsid w:val="00240E02"/>
    <w:rsid w:val="002424E5"/>
    <w:rsid w:val="00242BCD"/>
    <w:rsid w:val="00242C98"/>
    <w:rsid w:val="00243BB9"/>
    <w:rsid w:val="00244113"/>
    <w:rsid w:val="00244FF5"/>
    <w:rsid w:val="002452B0"/>
    <w:rsid w:val="00245DC8"/>
    <w:rsid w:val="002461B8"/>
    <w:rsid w:val="00246B60"/>
    <w:rsid w:val="00247312"/>
    <w:rsid w:val="002503AC"/>
    <w:rsid w:val="002506C5"/>
    <w:rsid w:val="002529A5"/>
    <w:rsid w:val="00253406"/>
    <w:rsid w:val="00253FF4"/>
    <w:rsid w:val="002541D6"/>
    <w:rsid w:val="002546F3"/>
    <w:rsid w:val="00254B63"/>
    <w:rsid w:val="00254C93"/>
    <w:rsid w:val="00254F23"/>
    <w:rsid w:val="00255E4E"/>
    <w:rsid w:val="00256EC7"/>
    <w:rsid w:val="00257AAB"/>
    <w:rsid w:val="00260837"/>
    <w:rsid w:val="00261225"/>
    <w:rsid w:val="0026162E"/>
    <w:rsid w:val="002617F6"/>
    <w:rsid w:val="002622A5"/>
    <w:rsid w:val="00262949"/>
    <w:rsid w:val="002641F3"/>
    <w:rsid w:val="0026466F"/>
    <w:rsid w:val="00264F9F"/>
    <w:rsid w:val="00266AF9"/>
    <w:rsid w:val="0026705E"/>
    <w:rsid w:val="00267452"/>
    <w:rsid w:val="00267B95"/>
    <w:rsid w:val="00270369"/>
    <w:rsid w:val="002716AF"/>
    <w:rsid w:val="00272AD1"/>
    <w:rsid w:val="00272CB1"/>
    <w:rsid w:val="00273F54"/>
    <w:rsid w:val="00274300"/>
    <w:rsid w:val="0027530D"/>
    <w:rsid w:val="00275B73"/>
    <w:rsid w:val="00276215"/>
    <w:rsid w:val="00276938"/>
    <w:rsid w:val="00277793"/>
    <w:rsid w:val="00277C9E"/>
    <w:rsid w:val="002801F5"/>
    <w:rsid w:val="00280808"/>
    <w:rsid w:val="00281186"/>
    <w:rsid w:val="00281640"/>
    <w:rsid w:val="00281ED3"/>
    <w:rsid w:val="00282801"/>
    <w:rsid w:val="00283640"/>
    <w:rsid w:val="002854FF"/>
    <w:rsid w:val="002857EC"/>
    <w:rsid w:val="00285C1A"/>
    <w:rsid w:val="00286CF8"/>
    <w:rsid w:val="00287EC4"/>
    <w:rsid w:val="00290256"/>
    <w:rsid w:val="00290F85"/>
    <w:rsid w:val="002914DA"/>
    <w:rsid w:val="0029192B"/>
    <w:rsid w:val="00292189"/>
    <w:rsid w:val="002924F3"/>
    <w:rsid w:val="0029263E"/>
    <w:rsid w:val="002928E5"/>
    <w:rsid w:val="00292DA5"/>
    <w:rsid w:val="00293443"/>
    <w:rsid w:val="0029416E"/>
    <w:rsid w:val="0029430B"/>
    <w:rsid w:val="0029443C"/>
    <w:rsid w:val="002948C5"/>
    <w:rsid w:val="00295D56"/>
    <w:rsid w:val="0029607A"/>
    <w:rsid w:val="002964B9"/>
    <w:rsid w:val="00296E76"/>
    <w:rsid w:val="002971B0"/>
    <w:rsid w:val="00297487"/>
    <w:rsid w:val="002978FE"/>
    <w:rsid w:val="002A0BBD"/>
    <w:rsid w:val="002A20F5"/>
    <w:rsid w:val="002A2413"/>
    <w:rsid w:val="002A2B29"/>
    <w:rsid w:val="002A3C30"/>
    <w:rsid w:val="002A427B"/>
    <w:rsid w:val="002A4343"/>
    <w:rsid w:val="002A4B39"/>
    <w:rsid w:val="002A56D4"/>
    <w:rsid w:val="002A59C9"/>
    <w:rsid w:val="002A5B37"/>
    <w:rsid w:val="002A72C2"/>
    <w:rsid w:val="002B1708"/>
    <w:rsid w:val="002B1F85"/>
    <w:rsid w:val="002B2789"/>
    <w:rsid w:val="002B2FB8"/>
    <w:rsid w:val="002B30B1"/>
    <w:rsid w:val="002B628B"/>
    <w:rsid w:val="002B6A89"/>
    <w:rsid w:val="002B7088"/>
    <w:rsid w:val="002B7808"/>
    <w:rsid w:val="002B7C7A"/>
    <w:rsid w:val="002C0BAF"/>
    <w:rsid w:val="002C1BFE"/>
    <w:rsid w:val="002C209F"/>
    <w:rsid w:val="002C2CC0"/>
    <w:rsid w:val="002C2F24"/>
    <w:rsid w:val="002C368B"/>
    <w:rsid w:val="002C3FEA"/>
    <w:rsid w:val="002C44A0"/>
    <w:rsid w:val="002C6CCA"/>
    <w:rsid w:val="002C7058"/>
    <w:rsid w:val="002C7AE6"/>
    <w:rsid w:val="002D13FF"/>
    <w:rsid w:val="002D1EDC"/>
    <w:rsid w:val="002D270F"/>
    <w:rsid w:val="002D29C3"/>
    <w:rsid w:val="002D29F5"/>
    <w:rsid w:val="002D2CBA"/>
    <w:rsid w:val="002D3782"/>
    <w:rsid w:val="002D5B03"/>
    <w:rsid w:val="002D5B6D"/>
    <w:rsid w:val="002D5EA5"/>
    <w:rsid w:val="002D614C"/>
    <w:rsid w:val="002D62B9"/>
    <w:rsid w:val="002D6BB5"/>
    <w:rsid w:val="002E150D"/>
    <w:rsid w:val="002E1881"/>
    <w:rsid w:val="002E1AFA"/>
    <w:rsid w:val="002E3F82"/>
    <w:rsid w:val="002E4521"/>
    <w:rsid w:val="002E5554"/>
    <w:rsid w:val="002E59CE"/>
    <w:rsid w:val="002E6960"/>
    <w:rsid w:val="002E78DA"/>
    <w:rsid w:val="002E7C23"/>
    <w:rsid w:val="002F1307"/>
    <w:rsid w:val="002F1321"/>
    <w:rsid w:val="002F1BBA"/>
    <w:rsid w:val="002F21C7"/>
    <w:rsid w:val="002F2CED"/>
    <w:rsid w:val="002F3C21"/>
    <w:rsid w:val="002F5030"/>
    <w:rsid w:val="002F52D0"/>
    <w:rsid w:val="002F5598"/>
    <w:rsid w:val="002F59CC"/>
    <w:rsid w:val="002F7800"/>
    <w:rsid w:val="002F7BE8"/>
    <w:rsid w:val="00300685"/>
    <w:rsid w:val="00300FB2"/>
    <w:rsid w:val="00301818"/>
    <w:rsid w:val="00302285"/>
    <w:rsid w:val="00302542"/>
    <w:rsid w:val="003027B6"/>
    <w:rsid w:val="00302B45"/>
    <w:rsid w:val="00303D53"/>
    <w:rsid w:val="0030417B"/>
    <w:rsid w:val="003050E6"/>
    <w:rsid w:val="00305C93"/>
    <w:rsid w:val="00307603"/>
    <w:rsid w:val="00307AA1"/>
    <w:rsid w:val="003104C4"/>
    <w:rsid w:val="003106B1"/>
    <w:rsid w:val="003110B2"/>
    <w:rsid w:val="003113DC"/>
    <w:rsid w:val="00312060"/>
    <w:rsid w:val="003127E5"/>
    <w:rsid w:val="003139FB"/>
    <w:rsid w:val="00314000"/>
    <w:rsid w:val="00314384"/>
    <w:rsid w:val="003151A6"/>
    <w:rsid w:val="003169A4"/>
    <w:rsid w:val="00316EAA"/>
    <w:rsid w:val="00317630"/>
    <w:rsid w:val="00317681"/>
    <w:rsid w:val="00317F5D"/>
    <w:rsid w:val="00320E44"/>
    <w:rsid w:val="00321064"/>
    <w:rsid w:val="00321CBA"/>
    <w:rsid w:val="00323116"/>
    <w:rsid w:val="00324172"/>
    <w:rsid w:val="0032491B"/>
    <w:rsid w:val="00325C74"/>
    <w:rsid w:val="00327040"/>
    <w:rsid w:val="00327B92"/>
    <w:rsid w:val="00333618"/>
    <w:rsid w:val="00333CF5"/>
    <w:rsid w:val="0033410B"/>
    <w:rsid w:val="003343F4"/>
    <w:rsid w:val="003345A2"/>
    <w:rsid w:val="003349DE"/>
    <w:rsid w:val="00335206"/>
    <w:rsid w:val="003355E5"/>
    <w:rsid w:val="00336277"/>
    <w:rsid w:val="00336AF4"/>
    <w:rsid w:val="003370D0"/>
    <w:rsid w:val="00337D78"/>
    <w:rsid w:val="00337DA0"/>
    <w:rsid w:val="003416B5"/>
    <w:rsid w:val="0034200E"/>
    <w:rsid w:val="0034247B"/>
    <w:rsid w:val="00342E8C"/>
    <w:rsid w:val="0034358B"/>
    <w:rsid w:val="00343B2E"/>
    <w:rsid w:val="003444ED"/>
    <w:rsid w:val="00344B19"/>
    <w:rsid w:val="00346C8D"/>
    <w:rsid w:val="003474E4"/>
    <w:rsid w:val="00347870"/>
    <w:rsid w:val="00350B7F"/>
    <w:rsid w:val="003514E2"/>
    <w:rsid w:val="00351878"/>
    <w:rsid w:val="00351C42"/>
    <w:rsid w:val="0035230F"/>
    <w:rsid w:val="00352B5E"/>
    <w:rsid w:val="00355552"/>
    <w:rsid w:val="00355BD2"/>
    <w:rsid w:val="003560A2"/>
    <w:rsid w:val="003560D1"/>
    <w:rsid w:val="00356269"/>
    <w:rsid w:val="00356826"/>
    <w:rsid w:val="00357490"/>
    <w:rsid w:val="003574EF"/>
    <w:rsid w:val="00357F18"/>
    <w:rsid w:val="00362251"/>
    <w:rsid w:val="00363901"/>
    <w:rsid w:val="00364079"/>
    <w:rsid w:val="00364C42"/>
    <w:rsid w:val="0036642C"/>
    <w:rsid w:val="003665C7"/>
    <w:rsid w:val="00367966"/>
    <w:rsid w:val="00367F5A"/>
    <w:rsid w:val="00367FB4"/>
    <w:rsid w:val="0037025B"/>
    <w:rsid w:val="003705FF"/>
    <w:rsid w:val="00371EDC"/>
    <w:rsid w:val="00373239"/>
    <w:rsid w:val="00373635"/>
    <w:rsid w:val="00373817"/>
    <w:rsid w:val="003739E0"/>
    <w:rsid w:val="00374011"/>
    <w:rsid w:val="00374AEA"/>
    <w:rsid w:val="003761E1"/>
    <w:rsid w:val="00376ADB"/>
    <w:rsid w:val="00377330"/>
    <w:rsid w:val="00377C04"/>
    <w:rsid w:val="00380D6D"/>
    <w:rsid w:val="00380E8C"/>
    <w:rsid w:val="0038187A"/>
    <w:rsid w:val="00381EBA"/>
    <w:rsid w:val="0038209D"/>
    <w:rsid w:val="00382F19"/>
    <w:rsid w:val="00382F1E"/>
    <w:rsid w:val="00383D36"/>
    <w:rsid w:val="00385C20"/>
    <w:rsid w:val="00386910"/>
    <w:rsid w:val="00386AB9"/>
    <w:rsid w:val="00387A64"/>
    <w:rsid w:val="00390208"/>
    <w:rsid w:val="00390EBF"/>
    <w:rsid w:val="003916FE"/>
    <w:rsid w:val="0039175A"/>
    <w:rsid w:val="003919BA"/>
    <w:rsid w:val="00391BFE"/>
    <w:rsid w:val="00392CFE"/>
    <w:rsid w:val="00393558"/>
    <w:rsid w:val="00393DC0"/>
    <w:rsid w:val="00394A42"/>
    <w:rsid w:val="003964E5"/>
    <w:rsid w:val="0039680E"/>
    <w:rsid w:val="00397571"/>
    <w:rsid w:val="003A054F"/>
    <w:rsid w:val="003A13B4"/>
    <w:rsid w:val="003A1758"/>
    <w:rsid w:val="003A29EF"/>
    <w:rsid w:val="003A35BA"/>
    <w:rsid w:val="003A43BB"/>
    <w:rsid w:val="003A495F"/>
    <w:rsid w:val="003A4A92"/>
    <w:rsid w:val="003A4BBB"/>
    <w:rsid w:val="003A4E8E"/>
    <w:rsid w:val="003A6422"/>
    <w:rsid w:val="003A6D05"/>
    <w:rsid w:val="003A711E"/>
    <w:rsid w:val="003B055D"/>
    <w:rsid w:val="003B0A66"/>
    <w:rsid w:val="003B10D5"/>
    <w:rsid w:val="003B1827"/>
    <w:rsid w:val="003B1E6A"/>
    <w:rsid w:val="003B1EA4"/>
    <w:rsid w:val="003B1F7D"/>
    <w:rsid w:val="003B20C2"/>
    <w:rsid w:val="003B2473"/>
    <w:rsid w:val="003B2711"/>
    <w:rsid w:val="003B288B"/>
    <w:rsid w:val="003B2F0F"/>
    <w:rsid w:val="003B3156"/>
    <w:rsid w:val="003B373E"/>
    <w:rsid w:val="003B41FF"/>
    <w:rsid w:val="003B43AD"/>
    <w:rsid w:val="003B5341"/>
    <w:rsid w:val="003B581A"/>
    <w:rsid w:val="003B6BA9"/>
    <w:rsid w:val="003B6C7F"/>
    <w:rsid w:val="003B75E7"/>
    <w:rsid w:val="003B7F66"/>
    <w:rsid w:val="003C0271"/>
    <w:rsid w:val="003C02E2"/>
    <w:rsid w:val="003C0F4D"/>
    <w:rsid w:val="003C1215"/>
    <w:rsid w:val="003C1D00"/>
    <w:rsid w:val="003C217F"/>
    <w:rsid w:val="003C21AA"/>
    <w:rsid w:val="003C2369"/>
    <w:rsid w:val="003C3FEC"/>
    <w:rsid w:val="003C46F8"/>
    <w:rsid w:val="003C59C1"/>
    <w:rsid w:val="003C5C17"/>
    <w:rsid w:val="003C5DB3"/>
    <w:rsid w:val="003C6700"/>
    <w:rsid w:val="003C67CC"/>
    <w:rsid w:val="003C6C5A"/>
    <w:rsid w:val="003C7403"/>
    <w:rsid w:val="003C7DD6"/>
    <w:rsid w:val="003C7EE4"/>
    <w:rsid w:val="003D0C05"/>
    <w:rsid w:val="003D0DEE"/>
    <w:rsid w:val="003D17B4"/>
    <w:rsid w:val="003D1D9C"/>
    <w:rsid w:val="003D1FD4"/>
    <w:rsid w:val="003D2476"/>
    <w:rsid w:val="003D2856"/>
    <w:rsid w:val="003D2F27"/>
    <w:rsid w:val="003D330B"/>
    <w:rsid w:val="003D3798"/>
    <w:rsid w:val="003D43AC"/>
    <w:rsid w:val="003D54F7"/>
    <w:rsid w:val="003D6F77"/>
    <w:rsid w:val="003D6FD9"/>
    <w:rsid w:val="003D7580"/>
    <w:rsid w:val="003D7F33"/>
    <w:rsid w:val="003E2845"/>
    <w:rsid w:val="003E3004"/>
    <w:rsid w:val="003E3991"/>
    <w:rsid w:val="003E4CAA"/>
    <w:rsid w:val="003E5250"/>
    <w:rsid w:val="003E577D"/>
    <w:rsid w:val="003E5FEA"/>
    <w:rsid w:val="003E7379"/>
    <w:rsid w:val="003F045E"/>
    <w:rsid w:val="003F138A"/>
    <w:rsid w:val="003F1496"/>
    <w:rsid w:val="003F2022"/>
    <w:rsid w:val="003F2311"/>
    <w:rsid w:val="003F314E"/>
    <w:rsid w:val="003F3458"/>
    <w:rsid w:val="003F3D84"/>
    <w:rsid w:val="003F5B1F"/>
    <w:rsid w:val="003F632A"/>
    <w:rsid w:val="003F6729"/>
    <w:rsid w:val="003F6D9E"/>
    <w:rsid w:val="003F7090"/>
    <w:rsid w:val="003F712E"/>
    <w:rsid w:val="003F77F2"/>
    <w:rsid w:val="0040066D"/>
    <w:rsid w:val="004007F0"/>
    <w:rsid w:val="00400A3B"/>
    <w:rsid w:val="00400C16"/>
    <w:rsid w:val="00400CF0"/>
    <w:rsid w:val="004011F8"/>
    <w:rsid w:val="004024BC"/>
    <w:rsid w:val="004024C6"/>
    <w:rsid w:val="00402B06"/>
    <w:rsid w:val="004053D2"/>
    <w:rsid w:val="004054DD"/>
    <w:rsid w:val="00406544"/>
    <w:rsid w:val="00406E47"/>
    <w:rsid w:val="00410152"/>
    <w:rsid w:val="00411330"/>
    <w:rsid w:val="00411ADE"/>
    <w:rsid w:val="004121B7"/>
    <w:rsid w:val="00412B52"/>
    <w:rsid w:val="0041311F"/>
    <w:rsid w:val="00413C75"/>
    <w:rsid w:val="00413EB3"/>
    <w:rsid w:val="00414E2D"/>
    <w:rsid w:val="0041522C"/>
    <w:rsid w:val="0041646B"/>
    <w:rsid w:val="00416545"/>
    <w:rsid w:val="0041682D"/>
    <w:rsid w:val="0041732A"/>
    <w:rsid w:val="004179E9"/>
    <w:rsid w:val="00417D0A"/>
    <w:rsid w:val="00420219"/>
    <w:rsid w:val="00420408"/>
    <w:rsid w:val="0042047F"/>
    <w:rsid w:val="00421B57"/>
    <w:rsid w:val="00422841"/>
    <w:rsid w:val="0042296A"/>
    <w:rsid w:val="00424223"/>
    <w:rsid w:val="0042551B"/>
    <w:rsid w:val="00425D44"/>
    <w:rsid w:val="004261AD"/>
    <w:rsid w:val="00426F38"/>
    <w:rsid w:val="004278E2"/>
    <w:rsid w:val="00427E4E"/>
    <w:rsid w:val="00427EA7"/>
    <w:rsid w:val="00431285"/>
    <w:rsid w:val="004320E3"/>
    <w:rsid w:val="00432526"/>
    <w:rsid w:val="004332F4"/>
    <w:rsid w:val="00433A46"/>
    <w:rsid w:val="00434C50"/>
    <w:rsid w:val="00434F15"/>
    <w:rsid w:val="00434FCF"/>
    <w:rsid w:val="00435F61"/>
    <w:rsid w:val="00436724"/>
    <w:rsid w:val="00437362"/>
    <w:rsid w:val="0044043D"/>
    <w:rsid w:val="0044071F"/>
    <w:rsid w:val="00440BCC"/>
    <w:rsid w:val="00441153"/>
    <w:rsid w:val="00441CAF"/>
    <w:rsid w:val="00441F9B"/>
    <w:rsid w:val="00442D8E"/>
    <w:rsid w:val="004434CD"/>
    <w:rsid w:val="00445E70"/>
    <w:rsid w:val="00446388"/>
    <w:rsid w:val="0044638B"/>
    <w:rsid w:val="00446E45"/>
    <w:rsid w:val="00450248"/>
    <w:rsid w:val="004505FE"/>
    <w:rsid w:val="00450995"/>
    <w:rsid w:val="00452834"/>
    <w:rsid w:val="00452C19"/>
    <w:rsid w:val="00452E70"/>
    <w:rsid w:val="00453265"/>
    <w:rsid w:val="00453CD5"/>
    <w:rsid w:val="0045576B"/>
    <w:rsid w:val="00456380"/>
    <w:rsid w:val="00457D19"/>
    <w:rsid w:val="00460BF7"/>
    <w:rsid w:val="00460DF1"/>
    <w:rsid w:val="0046272D"/>
    <w:rsid w:val="004635AA"/>
    <w:rsid w:val="00463758"/>
    <w:rsid w:val="00464235"/>
    <w:rsid w:val="004654C7"/>
    <w:rsid w:val="0046559F"/>
    <w:rsid w:val="00465893"/>
    <w:rsid w:val="00465BDE"/>
    <w:rsid w:val="00466338"/>
    <w:rsid w:val="0046733D"/>
    <w:rsid w:val="00467513"/>
    <w:rsid w:val="00467595"/>
    <w:rsid w:val="00467B82"/>
    <w:rsid w:val="004707FF"/>
    <w:rsid w:val="00470F15"/>
    <w:rsid w:val="00471050"/>
    <w:rsid w:val="00471488"/>
    <w:rsid w:val="00471C80"/>
    <w:rsid w:val="00471E44"/>
    <w:rsid w:val="0047287D"/>
    <w:rsid w:val="0047366E"/>
    <w:rsid w:val="004744A4"/>
    <w:rsid w:val="00474EF9"/>
    <w:rsid w:val="00476738"/>
    <w:rsid w:val="00476943"/>
    <w:rsid w:val="00476BD7"/>
    <w:rsid w:val="004772C3"/>
    <w:rsid w:val="004778E3"/>
    <w:rsid w:val="004820C1"/>
    <w:rsid w:val="004837B8"/>
    <w:rsid w:val="00483ACA"/>
    <w:rsid w:val="0048459E"/>
    <w:rsid w:val="00484710"/>
    <w:rsid w:val="004849A3"/>
    <w:rsid w:val="0048510E"/>
    <w:rsid w:val="00485DC5"/>
    <w:rsid w:val="004860DD"/>
    <w:rsid w:val="00486F96"/>
    <w:rsid w:val="004870BB"/>
    <w:rsid w:val="00487509"/>
    <w:rsid w:val="00490D0A"/>
    <w:rsid w:val="00490D2B"/>
    <w:rsid w:val="00490D63"/>
    <w:rsid w:val="00490DB6"/>
    <w:rsid w:val="0049155D"/>
    <w:rsid w:val="00491642"/>
    <w:rsid w:val="00492432"/>
    <w:rsid w:val="00492E3A"/>
    <w:rsid w:val="004934E9"/>
    <w:rsid w:val="00493CD5"/>
    <w:rsid w:val="0049449C"/>
    <w:rsid w:val="00494AD9"/>
    <w:rsid w:val="00494FAA"/>
    <w:rsid w:val="00495A45"/>
    <w:rsid w:val="00497067"/>
    <w:rsid w:val="0049732F"/>
    <w:rsid w:val="00497A18"/>
    <w:rsid w:val="004A0334"/>
    <w:rsid w:val="004A0376"/>
    <w:rsid w:val="004A092C"/>
    <w:rsid w:val="004A1C2C"/>
    <w:rsid w:val="004A27A4"/>
    <w:rsid w:val="004A3B75"/>
    <w:rsid w:val="004A440C"/>
    <w:rsid w:val="004A44E0"/>
    <w:rsid w:val="004A4B97"/>
    <w:rsid w:val="004A5664"/>
    <w:rsid w:val="004A6058"/>
    <w:rsid w:val="004A6902"/>
    <w:rsid w:val="004A6ED6"/>
    <w:rsid w:val="004A7912"/>
    <w:rsid w:val="004A7ADF"/>
    <w:rsid w:val="004B07D7"/>
    <w:rsid w:val="004B0BE3"/>
    <w:rsid w:val="004B238C"/>
    <w:rsid w:val="004B4B22"/>
    <w:rsid w:val="004B505A"/>
    <w:rsid w:val="004B62A6"/>
    <w:rsid w:val="004B6ADC"/>
    <w:rsid w:val="004C0610"/>
    <w:rsid w:val="004C11FE"/>
    <w:rsid w:val="004C1DF3"/>
    <w:rsid w:val="004C2165"/>
    <w:rsid w:val="004C300E"/>
    <w:rsid w:val="004C4C6B"/>
    <w:rsid w:val="004C6311"/>
    <w:rsid w:val="004C68F8"/>
    <w:rsid w:val="004C6B34"/>
    <w:rsid w:val="004C7B77"/>
    <w:rsid w:val="004D06B2"/>
    <w:rsid w:val="004D0DCA"/>
    <w:rsid w:val="004D17AE"/>
    <w:rsid w:val="004D1EC0"/>
    <w:rsid w:val="004D2888"/>
    <w:rsid w:val="004D2BD5"/>
    <w:rsid w:val="004D2F16"/>
    <w:rsid w:val="004D3077"/>
    <w:rsid w:val="004D4AD6"/>
    <w:rsid w:val="004D4AE5"/>
    <w:rsid w:val="004D5C6E"/>
    <w:rsid w:val="004E0BD2"/>
    <w:rsid w:val="004E0E52"/>
    <w:rsid w:val="004E139C"/>
    <w:rsid w:val="004E1413"/>
    <w:rsid w:val="004E148A"/>
    <w:rsid w:val="004E14F6"/>
    <w:rsid w:val="004E157E"/>
    <w:rsid w:val="004E185C"/>
    <w:rsid w:val="004E3828"/>
    <w:rsid w:val="004E487D"/>
    <w:rsid w:val="004E4B23"/>
    <w:rsid w:val="004E4D19"/>
    <w:rsid w:val="004E4DAC"/>
    <w:rsid w:val="004E5166"/>
    <w:rsid w:val="004E60F3"/>
    <w:rsid w:val="004E78B3"/>
    <w:rsid w:val="004E797E"/>
    <w:rsid w:val="004E7F84"/>
    <w:rsid w:val="004E7F8F"/>
    <w:rsid w:val="004F019B"/>
    <w:rsid w:val="004F08CF"/>
    <w:rsid w:val="004F13FD"/>
    <w:rsid w:val="004F2062"/>
    <w:rsid w:val="004F23F8"/>
    <w:rsid w:val="004F2987"/>
    <w:rsid w:val="004F2AE2"/>
    <w:rsid w:val="004F30AE"/>
    <w:rsid w:val="004F329C"/>
    <w:rsid w:val="004F4127"/>
    <w:rsid w:val="004F4F74"/>
    <w:rsid w:val="004F5D77"/>
    <w:rsid w:val="004F6053"/>
    <w:rsid w:val="004F6A43"/>
    <w:rsid w:val="004F715B"/>
    <w:rsid w:val="004F7C6F"/>
    <w:rsid w:val="00500406"/>
    <w:rsid w:val="00500CC6"/>
    <w:rsid w:val="00501DAB"/>
    <w:rsid w:val="00501FD8"/>
    <w:rsid w:val="005026DD"/>
    <w:rsid w:val="0050300A"/>
    <w:rsid w:val="00503B9E"/>
    <w:rsid w:val="00503E39"/>
    <w:rsid w:val="0050472D"/>
    <w:rsid w:val="00505763"/>
    <w:rsid w:val="00505AD6"/>
    <w:rsid w:val="00505C9D"/>
    <w:rsid w:val="00506E8A"/>
    <w:rsid w:val="00510C5E"/>
    <w:rsid w:val="005114A0"/>
    <w:rsid w:val="005122F4"/>
    <w:rsid w:val="00513A32"/>
    <w:rsid w:val="00513EF9"/>
    <w:rsid w:val="005147F1"/>
    <w:rsid w:val="00514C61"/>
    <w:rsid w:val="00515964"/>
    <w:rsid w:val="00515CF8"/>
    <w:rsid w:val="00515D68"/>
    <w:rsid w:val="005168E4"/>
    <w:rsid w:val="005169C7"/>
    <w:rsid w:val="00520661"/>
    <w:rsid w:val="00520C1B"/>
    <w:rsid w:val="00521CC4"/>
    <w:rsid w:val="00524E4C"/>
    <w:rsid w:val="00525337"/>
    <w:rsid w:val="005266E2"/>
    <w:rsid w:val="005269F5"/>
    <w:rsid w:val="00526C5E"/>
    <w:rsid w:val="00527B75"/>
    <w:rsid w:val="00527CD4"/>
    <w:rsid w:val="0053061A"/>
    <w:rsid w:val="005308D1"/>
    <w:rsid w:val="0053118F"/>
    <w:rsid w:val="0053147A"/>
    <w:rsid w:val="00531BF8"/>
    <w:rsid w:val="00532133"/>
    <w:rsid w:val="0053288D"/>
    <w:rsid w:val="00532F80"/>
    <w:rsid w:val="00533239"/>
    <w:rsid w:val="00533540"/>
    <w:rsid w:val="005336A3"/>
    <w:rsid w:val="00533954"/>
    <w:rsid w:val="00534551"/>
    <w:rsid w:val="00534FFF"/>
    <w:rsid w:val="00535AA5"/>
    <w:rsid w:val="00535E44"/>
    <w:rsid w:val="00537F4D"/>
    <w:rsid w:val="005403A0"/>
    <w:rsid w:val="00540C0F"/>
    <w:rsid w:val="005419C9"/>
    <w:rsid w:val="00541F45"/>
    <w:rsid w:val="0054216B"/>
    <w:rsid w:val="00542CC6"/>
    <w:rsid w:val="005434A9"/>
    <w:rsid w:val="00543799"/>
    <w:rsid w:val="00544F85"/>
    <w:rsid w:val="00545F0D"/>
    <w:rsid w:val="00546A1B"/>
    <w:rsid w:val="00546CFE"/>
    <w:rsid w:val="00547705"/>
    <w:rsid w:val="0054771C"/>
    <w:rsid w:val="005478ED"/>
    <w:rsid w:val="0055030F"/>
    <w:rsid w:val="00550E79"/>
    <w:rsid w:val="00552DB5"/>
    <w:rsid w:val="0055301C"/>
    <w:rsid w:val="00553FF6"/>
    <w:rsid w:val="00554365"/>
    <w:rsid w:val="00554E1C"/>
    <w:rsid w:val="0055508E"/>
    <w:rsid w:val="005558E3"/>
    <w:rsid w:val="005573FA"/>
    <w:rsid w:val="0055752C"/>
    <w:rsid w:val="00557F5F"/>
    <w:rsid w:val="0056127A"/>
    <w:rsid w:val="005629D0"/>
    <w:rsid w:val="005630CF"/>
    <w:rsid w:val="005643A5"/>
    <w:rsid w:val="005646B3"/>
    <w:rsid w:val="00564ECD"/>
    <w:rsid w:val="00564F36"/>
    <w:rsid w:val="00565C64"/>
    <w:rsid w:val="00566155"/>
    <w:rsid w:val="005661A9"/>
    <w:rsid w:val="00566805"/>
    <w:rsid w:val="00566D78"/>
    <w:rsid w:val="0057092A"/>
    <w:rsid w:val="00570F77"/>
    <w:rsid w:val="005715BD"/>
    <w:rsid w:val="00571631"/>
    <w:rsid w:val="00571C8D"/>
    <w:rsid w:val="00571D61"/>
    <w:rsid w:val="005721A7"/>
    <w:rsid w:val="00572AB1"/>
    <w:rsid w:val="00574A72"/>
    <w:rsid w:val="00574B49"/>
    <w:rsid w:val="0057552B"/>
    <w:rsid w:val="0057590E"/>
    <w:rsid w:val="00577BA8"/>
    <w:rsid w:val="00580400"/>
    <w:rsid w:val="00581B82"/>
    <w:rsid w:val="00581F7E"/>
    <w:rsid w:val="00582DA3"/>
    <w:rsid w:val="00583DCE"/>
    <w:rsid w:val="00583F04"/>
    <w:rsid w:val="00584160"/>
    <w:rsid w:val="00584ECD"/>
    <w:rsid w:val="00585778"/>
    <w:rsid w:val="005861DA"/>
    <w:rsid w:val="00590F19"/>
    <w:rsid w:val="00592587"/>
    <w:rsid w:val="00592673"/>
    <w:rsid w:val="00592D10"/>
    <w:rsid w:val="00594598"/>
    <w:rsid w:val="00594EC0"/>
    <w:rsid w:val="005964AB"/>
    <w:rsid w:val="005966BA"/>
    <w:rsid w:val="005978FA"/>
    <w:rsid w:val="00597AB2"/>
    <w:rsid w:val="005A06AF"/>
    <w:rsid w:val="005A077E"/>
    <w:rsid w:val="005A0E54"/>
    <w:rsid w:val="005A0EF5"/>
    <w:rsid w:val="005A1BD1"/>
    <w:rsid w:val="005A2431"/>
    <w:rsid w:val="005A2F82"/>
    <w:rsid w:val="005A3484"/>
    <w:rsid w:val="005A3FD7"/>
    <w:rsid w:val="005A5619"/>
    <w:rsid w:val="005A60BB"/>
    <w:rsid w:val="005A673F"/>
    <w:rsid w:val="005A758A"/>
    <w:rsid w:val="005B0120"/>
    <w:rsid w:val="005B0AE3"/>
    <w:rsid w:val="005B10BA"/>
    <w:rsid w:val="005B1128"/>
    <w:rsid w:val="005B13B2"/>
    <w:rsid w:val="005B281B"/>
    <w:rsid w:val="005B375A"/>
    <w:rsid w:val="005B37DD"/>
    <w:rsid w:val="005B3C19"/>
    <w:rsid w:val="005B4B6B"/>
    <w:rsid w:val="005B4E1F"/>
    <w:rsid w:val="005B6FA7"/>
    <w:rsid w:val="005B72E7"/>
    <w:rsid w:val="005B7B94"/>
    <w:rsid w:val="005B7C68"/>
    <w:rsid w:val="005B7FAE"/>
    <w:rsid w:val="005C05E2"/>
    <w:rsid w:val="005C0F06"/>
    <w:rsid w:val="005C1DC4"/>
    <w:rsid w:val="005C212B"/>
    <w:rsid w:val="005C2429"/>
    <w:rsid w:val="005C2A60"/>
    <w:rsid w:val="005C2AA4"/>
    <w:rsid w:val="005C3C2D"/>
    <w:rsid w:val="005C4526"/>
    <w:rsid w:val="005C57DF"/>
    <w:rsid w:val="005C681F"/>
    <w:rsid w:val="005C7F09"/>
    <w:rsid w:val="005D0985"/>
    <w:rsid w:val="005D1AC7"/>
    <w:rsid w:val="005D2D39"/>
    <w:rsid w:val="005D2DD3"/>
    <w:rsid w:val="005D37B7"/>
    <w:rsid w:val="005D3A66"/>
    <w:rsid w:val="005D3AF1"/>
    <w:rsid w:val="005D42CA"/>
    <w:rsid w:val="005D4804"/>
    <w:rsid w:val="005D495B"/>
    <w:rsid w:val="005D4C9F"/>
    <w:rsid w:val="005D4CA5"/>
    <w:rsid w:val="005D52E8"/>
    <w:rsid w:val="005D58F7"/>
    <w:rsid w:val="005D7E17"/>
    <w:rsid w:val="005E0EF6"/>
    <w:rsid w:val="005E13C5"/>
    <w:rsid w:val="005E17AD"/>
    <w:rsid w:val="005E358F"/>
    <w:rsid w:val="005E3AEB"/>
    <w:rsid w:val="005E4192"/>
    <w:rsid w:val="005E47A0"/>
    <w:rsid w:val="005E5FB8"/>
    <w:rsid w:val="005E6030"/>
    <w:rsid w:val="005E70E3"/>
    <w:rsid w:val="005E72D1"/>
    <w:rsid w:val="005F019C"/>
    <w:rsid w:val="005F0485"/>
    <w:rsid w:val="005F3235"/>
    <w:rsid w:val="005F4DEA"/>
    <w:rsid w:val="005F4FB8"/>
    <w:rsid w:val="005F5AF0"/>
    <w:rsid w:val="005F62B3"/>
    <w:rsid w:val="005F65A9"/>
    <w:rsid w:val="005F67CE"/>
    <w:rsid w:val="005F6A7C"/>
    <w:rsid w:val="005F70ED"/>
    <w:rsid w:val="006005C1"/>
    <w:rsid w:val="0060125E"/>
    <w:rsid w:val="00604323"/>
    <w:rsid w:val="006043EB"/>
    <w:rsid w:val="00604921"/>
    <w:rsid w:val="00604DB2"/>
    <w:rsid w:val="00604E64"/>
    <w:rsid w:val="006056A6"/>
    <w:rsid w:val="00607BC0"/>
    <w:rsid w:val="006108C6"/>
    <w:rsid w:val="006114AE"/>
    <w:rsid w:val="00612E5E"/>
    <w:rsid w:val="00612F29"/>
    <w:rsid w:val="0061363A"/>
    <w:rsid w:val="00614BC6"/>
    <w:rsid w:val="00615A5F"/>
    <w:rsid w:val="00615F66"/>
    <w:rsid w:val="00617C74"/>
    <w:rsid w:val="00620941"/>
    <w:rsid w:val="00621143"/>
    <w:rsid w:val="00621857"/>
    <w:rsid w:val="00621E91"/>
    <w:rsid w:val="00621FC2"/>
    <w:rsid w:val="006224DA"/>
    <w:rsid w:val="00622BBA"/>
    <w:rsid w:val="0062355C"/>
    <w:rsid w:val="00623884"/>
    <w:rsid w:val="006243C7"/>
    <w:rsid w:val="00625283"/>
    <w:rsid w:val="00625323"/>
    <w:rsid w:val="006266C7"/>
    <w:rsid w:val="00626788"/>
    <w:rsid w:val="00626EB0"/>
    <w:rsid w:val="00627D96"/>
    <w:rsid w:val="006308AE"/>
    <w:rsid w:val="00630BAE"/>
    <w:rsid w:val="00630FE9"/>
    <w:rsid w:val="006315C4"/>
    <w:rsid w:val="00632B74"/>
    <w:rsid w:val="00632BCC"/>
    <w:rsid w:val="0063356F"/>
    <w:rsid w:val="00633583"/>
    <w:rsid w:val="00634CA6"/>
    <w:rsid w:val="00634D41"/>
    <w:rsid w:val="00635ADA"/>
    <w:rsid w:val="00636398"/>
    <w:rsid w:val="00636917"/>
    <w:rsid w:val="006402DA"/>
    <w:rsid w:val="006407C0"/>
    <w:rsid w:val="00641766"/>
    <w:rsid w:val="00641C96"/>
    <w:rsid w:val="00642604"/>
    <w:rsid w:val="00642641"/>
    <w:rsid w:val="0064285D"/>
    <w:rsid w:val="00643A47"/>
    <w:rsid w:val="00643B7F"/>
    <w:rsid w:val="00644167"/>
    <w:rsid w:val="006441AA"/>
    <w:rsid w:val="00644677"/>
    <w:rsid w:val="0064471C"/>
    <w:rsid w:val="006449A4"/>
    <w:rsid w:val="00645005"/>
    <w:rsid w:val="00645DA5"/>
    <w:rsid w:val="00646731"/>
    <w:rsid w:val="0064682F"/>
    <w:rsid w:val="00646CBE"/>
    <w:rsid w:val="00646DE6"/>
    <w:rsid w:val="00646E34"/>
    <w:rsid w:val="0064743F"/>
    <w:rsid w:val="00647BC8"/>
    <w:rsid w:val="0065060B"/>
    <w:rsid w:val="006507A4"/>
    <w:rsid w:val="00650BD9"/>
    <w:rsid w:val="006512F4"/>
    <w:rsid w:val="00651397"/>
    <w:rsid w:val="00652462"/>
    <w:rsid w:val="006529EF"/>
    <w:rsid w:val="006535AD"/>
    <w:rsid w:val="00653E6D"/>
    <w:rsid w:val="00654374"/>
    <w:rsid w:val="00654B3E"/>
    <w:rsid w:val="00654B5B"/>
    <w:rsid w:val="006553CE"/>
    <w:rsid w:val="006568A7"/>
    <w:rsid w:val="006569D7"/>
    <w:rsid w:val="00657015"/>
    <w:rsid w:val="00657399"/>
    <w:rsid w:val="006573E7"/>
    <w:rsid w:val="00657810"/>
    <w:rsid w:val="00660397"/>
    <w:rsid w:val="00660408"/>
    <w:rsid w:val="00660974"/>
    <w:rsid w:val="00661BF8"/>
    <w:rsid w:val="00661EEE"/>
    <w:rsid w:val="006620EB"/>
    <w:rsid w:val="006625AE"/>
    <w:rsid w:val="00662714"/>
    <w:rsid w:val="00663061"/>
    <w:rsid w:val="00663A61"/>
    <w:rsid w:val="006651C6"/>
    <w:rsid w:val="0066535D"/>
    <w:rsid w:val="00665E89"/>
    <w:rsid w:val="00665F9A"/>
    <w:rsid w:val="006669CB"/>
    <w:rsid w:val="00667EEA"/>
    <w:rsid w:val="00670B81"/>
    <w:rsid w:val="00671627"/>
    <w:rsid w:val="00671835"/>
    <w:rsid w:val="006726BA"/>
    <w:rsid w:val="00673C91"/>
    <w:rsid w:val="0067423C"/>
    <w:rsid w:val="00674775"/>
    <w:rsid w:val="006753BD"/>
    <w:rsid w:val="0067566F"/>
    <w:rsid w:val="00675D80"/>
    <w:rsid w:val="006769D2"/>
    <w:rsid w:val="006770FC"/>
    <w:rsid w:val="00680964"/>
    <w:rsid w:val="00680BC9"/>
    <w:rsid w:val="0068202E"/>
    <w:rsid w:val="006830F7"/>
    <w:rsid w:val="006837FD"/>
    <w:rsid w:val="00683941"/>
    <w:rsid w:val="00683D48"/>
    <w:rsid w:val="00683DB7"/>
    <w:rsid w:val="00684B82"/>
    <w:rsid w:val="00685709"/>
    <w:rsid w:val="00686937"/>
    <w:rsid w:val="006870F1"/>
    <w:rsid w:val="00687753"/>
    <w:rsid w:val="0069072F"/>
    <w:rsid w:val="00690835"/>
    <w:rsid w:val="0069197A"/>
    <w:rsid w:val="00691E14"/>
    <w:rsid w:val="00692DB8"/>
    <w:rsid w:val="0069301A"/>
    <w:rsid w:val="0069375A"/>
    <w:rsid w:val="0069452D"/>
    <w:rsid w:val="006949C1"/>
    <w:rsid w:val="00694BB3"/>
    <w:rsid w:val="00694DBB"/>
    <w:rsid w:val="00694F66"/>
    <w:rsid w:val="00694FF3"/>
    <w:rsid w:val="00695BB0"/>
    <w:rsid w:val="006968A1"/>
    <w:rsid w:val="00697477"/>
    <w:rsid w:val="006A0754"/>
    <w:rsid w:val="006A092C"/>
    <w:rsid w:val="006A0C0E"/>
    <w:rsid w:val="006A115B"/>
    <w:rsid w:val="006A1B81"/>
    <w:rsid w:val="006A1E58"/>
    <w:rsid w:val="006A1EAF"/>
    <w:rsid w:val="006A35E9"/>
    <w:rsid w:val="006A40DF"/>
    <w:rsid w:val="006A588D"/>
    <w:rsid w:val="006A5C5C"/>
    <w:rsid w:val="006A6CFD"/>
    <w:rsid w:val="006A77AA"/>
    <w:rsid w:val="006A7BFF"/>
    <w:rsid w:val="006B03E4"/>
    <w:rsid w:val="006B04F7"/>
    <w:rsid w:val="006B04FB"/>
    <w:rsid w:val="006B06D0"/>
    <w:rsid w:val="006B14EE"/>
    <w:rsid w:val="006B1874"/>
    <w:rsid w:val="006B1D7F"/>
    <w:rsid w:val="006B20BE"/>
    <w:rsid w:val="006B3418"/>
    <w:rsid w:val="006B37C2"/>
    <w:rsid w:val="006B3B68"/>
    <w:rsid w:val="006B47D7"/>
    <w:rsid w:val="006B5A29"/>
    <w:rsid w:val="006B61AD"/>
    <w:rsid w:val="006B652F"/>
    <w:rsid w:val="006B683A"/>
    <w:rsid w:val="006C0E7B"/>
    <w:rsid w:val="006C190B"/>
    <w:rsid w:val="006C2994"/>
    <w:rsid w:val="006C2A43"/>
    <w:rsid w:val="006C2DB8"/>
    <w:rsid w:val="006C37D4"/>
    <w:rsid w:val="006C3E32"/>
    <w:rsid w:val="006C47CF"/>
    <w:rsid w:val="006C54BB"/>
    <w:rsid w:val="006C5E3C"/>
    <w:rsid w:val="006C603F"/>
    <w:rsid w:val="006C64DC"/>
    <w:rsid w:val="006C6A7C"/>
    <w:rsid w:val="006C6EB9"/>
    <w:rsid w:val="006C7885"/>
    <w:rsid w:val="006C791F"/>
    <w:rsid w:val="006C7C79"/>
    <w:rsid w:val="006C7D43"/>
    <w:rsid w:val="006D0885"/>
    <w:rsid w:val="006D153C"/>
    <w:rsid w:val="006D2AB3"/>
    <w:rsid w:val="006D2B44"/>
    <w:rsid w:val="006D3289"/>
    <w:rsid w:val="006D3560"/>
    <w:rsid w:val="006D5530"/>
    <w:rsid w:val="006D5595"/>
    <w:rsid w:val="006D56FE"/>
    <w:rsid w:val="006D5E72"/>
    <w:rsid w:val="006D6234"/>
    <w:rsid w:val="006D6777"/>
    <w:rsid w:val="006D70C8"/>
    <w:rsid w:val="006D7118"/>
    <w:rsid w:val="006D712B"/>
    <w:rsid w:val="006E0B92"/>
    <w:rsid w:val="006E0E39"/>
    <w:rsid w:val="006E146B"/>
    <w:rsid w:val="006E2213"/>
    <w:rsid w:val="006E324D"/>
    <w:rsid w:val="006E4630"/>
    <w:rsid w:val="006E48A9"/>
    <w:rsid w:val="006E4B32"/>
    <w:rsid w:val="006E54D8"/>
    <w:rsid w:val="006E5B7D"/>
    <w:rsid w:val="006E671E"/>
    <w:rsid w:val="006E69E9"/>
    <w:rsid w:val="006E7893"/>
    <w:rsid w:val="006F0320"/>
    <w:rsid w:val="006F0760"/>
    <w:rsid w:val="006F166C"/>
    <w:rsid w:val="006F3D3D"/>
    <w:rsid w:val="006F3D7B"/>
    <w:rsid w:val="006F44E5"/>
    <w:rsid w:val="006F4B59"/>
    <w:rsid w:val="006F5DB3"/>
    <w:rsid w:val="006F6676"/>
    <w:rsid w:val="006F6D1F"/>
    <w:rsid w:val="007015C5"/>
    <w:rsid w:val="00701A9E"/>
    <w:rsid w:val="0070274E"/>
    <w:rsid w:val="00702B21"/>
    <w:rsid w:val="00702EE1"/>
    <w:rsid w:val="00703217"/>
    <w:rsid w:val="00704689"/>
    <w:rsid w:val="00704C94"/>
    <w:rsid w:val="0070544A"/>
    <w:rsid w:val="00706004"/>
    <w:rsid w:val="007060B2"/>
    <w:rsid w:val="0070761B"/>
    <w:rsid w:val="007116EB"/>
    <w:rsid w:val="007122A8"/>
    <w:rsid w:val="00712C3D"/>
    <w:rsid w:val="00712EF5"/>
    <w:rsid w:val="00713177"/>
    <w:rsid w:val="00713276"/>
    <w:rsid w:val="00713502"/>
    <w:rsid w:val="00716742"/>
    <w:rsid w:val="0071772E"/>
    <w:rsid w:val="007203F4"/>
    <w:rsid w:val="00720E1E"/>
    <w:rsid w:val="0072105E"/>
    <w:rsid w:val="007218D1"/>
    <w:rsid w:val="00721EA1"/>
    <w:rsid w:val="00721ECA"/>
    <w:rsid w:val="00722664"/>
    <w:rsid w:val="007228CE"/>
    <w:rsid w:val="00722F4F"/>
    <w:rsid w:val="00724208"/>
    <w:rsid w:val="00724D5C"/>
    <w:rsid w:val="0072512C"/>
    <w:rsid w:val="0072683C"/>
    <w:rsid w:val="0072721A"/>
    <w:rsid w:val="0072768F"/>
    <w:rsid w:val="00730CE9"/>
    <w:rsid w:val="00731374"/>
    <w:rsid w:val="007319C9"/>
    <w:rsid w:val="0073259F"/>
    <w:rsid w:val="007332F6"/>
    <w:rsid w:val="00733537"/>
    <w:rsid w:val="00733F73"/>
    <w:rsid w:val="00736669"/>
    <w:rsid w:val="00736702"/>
    <w:rsid w:val="00736A08"/>
    <w:rsid w:val="0073703B"/>
    <w:rsid w:val="00737389"/>
    <w:rsid w:val="00737F37"/>
    <w:rsid w:val="007407B2"/>
    <w:rsid w:val="007407E5"/>
    <w:rsid w:val="00740AD0"/>
    <w:rsid w:val="00741501"/>
    <w:rsid w:val="007419ED"/>
    <w:rsid w:val="00741DE8"/>
    <w:rsid w:val="0074263C"/>
    <w:rsid w:val="00742740"/>
    <w:rsid w:val="00742D1B"/>
    <w:rsid w:val="00743655"/>
    <w:rsid w:val="00743D68"/>
    <w:rsid w:val="00747B6C"/>
    <w:rsid w:val="00747F5F"/>
    <w:rsid w:val="00750268"/>
    <w:rsid w:val="00751279"/>
    <w:rsid w:val="00751A94"/>
    <w:rsid w:val="00751F69"/>
    <w:rsid w:val="00752077"/>
    <w:rsid w:val="007520D0"/>
    <w:rsid w:val="007522E2"/>
    <w:rsid w:val="0075335E"/>
    <w:rsid w:val="00754B7E"/>
    <w:rsid w:val="00755247"/>
    <w:rsid w:val="007562E6"/>
    <w:rsid w:val="00756B9B"/>
    <w:rsid w:val="00760575"/>
    <w:rsid w:val="00761500"/>
    <w:rsid w:val="007615BC"/>
    <w:rsid w:val="00762B1D"/>
    <w:rsid w:val="00762E21"/>
    <w:rsid w:val="00763505"/>
    <w:rsid w:val="00763DFD"/>
    <w:rsid w:val="00763E4E"/>
    <w:rsid w:val="00764A43"/>
    <w:rsid w:val="00766223"/>
    <w:rsid w:val="007665A0"/>
    <w:rsid w:val="00770980"/>
    <w:rsid w:val="00772907"/>
    <w:rsid w:val="00772FBA"/>
    <w:rsid w:val="007733A0"/>
    <w:rsid w:val="00773B81"/>
    <w:rsid w:val="00774781"/>
    <w:rsid w:val="007753D4"/>
    <w:rsid w:val="00775958"/>
    <w:rsid w:val="00776261"/>
    <w:rsid w:val="0077639C"/>
    <w:rsid w:val="00776BD3"/>
    <w:rsid w:val="00777C13"/>
    <w:rsid w:val="00780554"/>
    <w:rsid w:val="00780E7B"/>
    <w:rsid w:val="00780F33"/>
    <w:rsid w:val="0078117D"/>
    <w:rsid w:val="00781513"/>
    <w:rsid w:val="007816BE"/>
    <w:rsid w:val="007819AB"/>
    <w:rsid w:val="0078375F"/>
    <w:rsid w:val="00783AFC"/>
    <w:rsid w:val="00783EC8"/>
    <w:rsid w:val="007840C4"/>
    <w:rsid w:val="00784F0B"/>
    <w:rsid w:val="00785741"/>
    <w:rsid w:val="00786488"/>
    <w:rsid w:val="007867D8"/>
    <w:rsid w:val="007875BF"/>
    <w:rsid w:val="00787C1B"/>
    <w:rsid w:val="00790E5A"/>
    <w:rsid w:val="007916D6"/>
    <w:rsid w:val="00792394"/>
    <w:rsid w:val="00792F32"/>
    <w:rsid w:val="00793FED"/>
    <w:rsid w:val="00796C97"/>
    <w:rsid w:val="007A1C50"/>
    <w:rsid w:val="007A1CD1"/>
    <w:rsid w:val="007A2006"/>
    <w:rsid w:val="007A234C"/>
    <w:rsid w:val="007A2589"/>
    <w:rsid w:val="007A2F8B"/>
    <w:rsid w:val="007A34E4"/>
    <w:rsid w:val="007A354C"/>
    <w:rsid w:val="007A368C"/>
    <w:rsid w:val="007A3C06"/>
    <w:rsid w:val="007A4E73"/>
    <w:rsid w:val="007A5A52"/>
    <w:rsid w:val="007A5D7F"/>
    <w:rsid w:val="007A5FA3"/>
    <w:rsid w:val="007A61BC"/>
    <w:rsid w:val="007A6276"/>
    <w:rsid w:val="007A6B63"/>
    <w:rsid w:val="007A6F3F"/>
    <w:rsid w:val="007A7DFC"/>
    <w:rsid w:val="007AAE38"/>
    <w:rsid w:val="007B001B"/>
    <w:rsid w:val="007B041D"/>
    <w:rsid w:val="007B0B5F"/>
    <w:rsid w:val="007B1002"/>
    <w:rsid w:val="007B1719"/>
    <w:rsid w:val="007B22C1"/>
    <w:rsid w:val="007B3CC3"/>
    <w:rsid w:val="007B572F"/>
    <w:rsid w:val="007B607E"/>
    <w:rsid w:val="007B69C1"/>
    <w:rsid w:val="007B6DC2"/>
    <w:rsid w:val="007C130B"/>
    <w:rsid w:val="007C1396"/>
    <w:rsid w:val="007C151C"/>
    <w:rsid w:val="007C1B6B"/>
    <w:rsid w:val="007C1F9C"/>
    <w:rsid w:val="007C238B"/>
    <w:rsid w:val="007C2681"/>
    <w:rsid w:val="007C2818"/>
    <w:rsid w:val="007C3091"/>
    <w:rsid w:val="007C31D2"/>
    <w:rsid w:val="007C37F4"/>
    <w:rsid w:val="007C3A42"/>
    <w:rsid w:val="007C406C"/>
    <w:rsid w:val="007C40E5"/>
    <w:rsid w:val="007C53F0"/>
    <w:rsid w:val="007C637B"/>
    <w:rsid w:val="007D0D9C"/>
    <w:rsid w:val="007D0E8F"/>
    <w:rsid w:val="007D1189"/>
    <w:rsid w:val="007D1FC9"/>
    <w:rsid w:val="007D21E9"/>
    <w:rsid w:val="007D23E2"/>
    <w:rsid w:val="007D3046"/>
    <w:rsid w:val="007D4052"/>
    <w:rsid w:val="007D472D"/>
    <w:rsid w:val="007D558C"/>
    <w:rsid w:val="007D5CE1"/>
    <w:rsid w:val="007D5D6E"/>
    <w:rsid w:val="007D6094"/>
    <w:rsid w:val="007D61DF"/>
    <w:rsid w:val="007D6D63"/>
    <w:rsid w:val="007E01B4"/>
    <w:rsid w:val="007E0F24"/>
    <w:rsid w:val="007E1F99"/>
    <w:rsid w:val="007E275A"/>
    <w:rsid w:val="007E3969"/>
    <w:rsid w:val="007E54D7"/>
    <w:rsid w:val="007E69DD"/>
    <w:rsid w:val="007E6A98"/>
    <w:rsid w:val="007E6C5C"/>
    <w:rsid w:val="007E7114"/>
    <w:rsid w:val="007E7461"/>
    <w:rsid w:val="007E7DD5"/>
    <w:rsid w:val="007F1598"/>
    <w:rsid w:val="007F1D0C"/>
    <w:rsid w:val="007F297D"/>
    <w:rsid w:val="007F2D93"/>
    <w:rsid w:val="007F36AE"/>
    <w:rsid w:val="007F3C74"/>
    <w:rsid w:val="007F3FD6"/>
    <w:rsid w:val="007F4927"/>
    <w:rsid w:val="007F5966"/>
    <w:rsid w:val="008009AD"/>
    <w:rsid w:val="00801234"/>
    <w:rsid w:val="0080174C"/>
    <w:rsid w:val="008019AA"/>
    <w:rsid w:val="008019C3"/>
    <w:rsid w:val="00801E3D"/>
    <w:rsid w:val="008022DC"/>
    <w:rsid w:val="008024DF"/>
    <w:rsid w:val="00802E32"/>
    <w:rsid w:val="0080449C"/>
    <w:rsid w:val="008060A9"/>
    <w:rsid w:val="008065C1"/>
    <w:rsid w:val="00806A30"/>
    <w:rsid w:val="008100D1"/>
    <w:rsid w:val="008110C5"/>
    <w:rsid w:val="0081114A"/>
    <w:rsid w:val="00811F33"/>
    <w:rsid w:val="00812252"/>
    <w:rsid w:val="008133AC"/>
    <w:rsid w:val="0081406B"/>
    <w:rsid w:val="0081478B"/>
    <w:rsid w:val="00814DCE"/>
    <w:rsid w:val="0081597D"/>
    <w:rsid w:val="008162E4"/>
    <w:rsid w:val="00816B43"/>
    <w:rsid w:val="00816DC3"/>
    <w:rsid w:val="00816F3E"/>
    <w:rsid w:val="008172D8"/>
    <w:rsid w:val="00817F46"/>
    <w:rsid w:val="00820514"/>
    <w:rsid w:val="00820B18"/>
    <w:rsid w:val="00821270"/>
    <w:rsid w:val="008214A9"/>
    <w:rsid w:val="008216AD"/>
    <w:rsid w:val="00822BD6"/>
    <w:rsid w:val="008231B3"/>
    <w:rsid w:val="00824504"/>
    <w:rsid w:val="00824A41"/>
    <w:rsid w:val="00824EB1"/>
    <w:rsid w:val="00826B40"/>
    <w:rsid w:val="0082708A"/>
    <w:rsid w:val="008270E6"/>
    <w:rsid w:val="008317A2"/>
    <w:rsid w:val="008318EC"/>
    <w:rsid w:val="00831AEE"/>
    <w:rsid w:val="008320BB"/>
    <w:rsid w:val="008320D4"/>
    <w:rsid w:val="00832E9A"/>
    <w:rsid w:val="00833A6D"/>
    <w:rsid w:val="008340E7"/>
    <w:rsid w:val="008341A5"/>
    <w:rsid w:val="008353BD"/>
    <w:rsid w:val="00835D3E"/>
    <w:rsid w:val="0083658E"/>
    <w:rsid w:val="008366FD"/>
    <w:rsid w:val="00836F94"/>
    <w:rsid w:val="0083705B"/>
    <w:rsid w:val="008373E1"/>
    <w:rsid w:val="0083744F"/>
    <w:rsid w:val="00837692"/>
    <w:rsid w:val="008378D7"/>
    <w:rsid w:val="00840023"/>
    <w:rsid w:val="0084043E"/>
    <w:rsid w:val="008405C2"/>
    <w:rsid w:val="008408DA"/>
    <w:rsid w:val="00840B98"/>
    <w:rsid w:val="0084126D"/>
    <w:rsid w:val="00842A66"/>
    <w:rsid w:val="00842D3F"/>
    <w:rsid w:val="00843812"/>
    <w:rsid w:val="008439B2"/>
    <w:rsid w:val="00843A59"/>
    <w:rsid w:val="00843BF2"/>
    <w:rsid w:val="00843E2F"/>
    <w:rsid w:val="0084401C"/>
    <w:rsid w:val="00844669"/>
    <w:rsid w:val="00844692"/>
    <w:rsid w:val="00844B59"/>
    <w:rsid w:val="008450F9"/>
    <w:rsid w:val="00846F99"/>
    <w:rsid w:val="00850594"/>
    <w:rsid w:val="00850BBB"/>
    <w:rsid w:val="00850E08"/>
    <w:rsid w:val="00850EE6"/>
    <w:rsid w:val="008511B7"/>
    <w:rsid w:val="0085242A"/>
    <w:rsid w:val="00853579"/>
    <w:rsid w:val="0085416C"/>
    <w:rsid w:val="00854182"/>
    <w:rsid w:val="0085498B"/>
    <w:rsid w:val="008551CD"/>
    <w:rsid w:val="00855209"/>
    <w:rsid w:val="008555E8"/>
    <w:rsid w:val="008556AC"/>
    <w:rsid w:val="0085588A"/>
    <w:rsid w:val="00855B35"/>
    <w:rsid w:val="008565DA"/>
    <w:rsid w:val="00856CC2"/>
    <w:rsid w:val="008579BA"/>
    <w:rsid w:val="00857C47"/>
    <w:rsid w:val="00857F5B"/>
    <w:rsid w:val="008603CA"/>
    <w:rsid w:val="00860AC6"/>
    <w:rsid w:val="00860E83"/>
    <w:rsid w:val="00863701"/>
    <w:rsid w:val="0086492B"/>
    <w:rsid w:val="008651C7"/>
    <w:rsid w:val="00866245"/>
    <w:rsid w:val="0086628B"/>
    <w:rsid w:val="00866B73"/>
    <w:rsid w:val="00870923"/>
    <w:rsid w:val="00872DC5"/>
    <w:rsid w:val="00872EA1"/>
    <w:rsid w:val="00872F98"/>
    <w:rsid w:val="0087303E"/>
    <w:rsid w:val="0087330D"/>
    <w:rsid w:val="008735EE"/>
    <w:rsid w:val="00873905"/>
    <w:rsid w:val="00873F19"/>
    <w:rsid w:val="00874343"/>
    <w:rsid w:val="00874A79"/>
    <w:rsid w:val="008757B2"/>
    <w:rsid w:val="00875A32"/>
    <w:rsid w:val="008804DB"/>
    <w:rsid w:val="00881CDD"/>
    <w:rsid w:val="00881CF7"/>
    <w:rsid w:val="00881E86"/>
    <w:rsid w:val="00882F44"/>
    <w:rsid w:val="00884C05"/>
    <w:rsid w:val="008856E9"/>
    <w:rsid w:val="00886599"/>
    <w:rsid w:val="00886B3F"/>
    <w:rsid w:val="00890847"/>
    <w:rsid w:val="00892630"/>
    <w:rsid w:val="00892A49"/>
    <w:rsid w:val="0089359C"/>
    <w:rsid w:val="00893964"/>
    <w:rsid w:val="00893AFE"/>
    <w:rsid w:val="00893CE2"/>
    <w:rsid w:val="00894037"/>
    <w:rsid w:val="00894287"/>
    <w:rsid w:val="00894FE7"/>
    <w:rsid w:val="008954D5"/>
    <w:rsid w:val="00896440"/>
    <w:rsid w:val="008969C7"/>
    <w:rsid w:val="00896E2B"/>
    <w:rsid w:val="00896F27"/>
    <w:rsid w:val="008A0407"/>
    <w:rsid w:val="008A10FB"/>
    <w:rsid w:val="008A309F"/>
    <w:rsid w:val="008A3286"/>
    <w:rsid w:val="008A463F"/>
    <w:rsid w:val="008A4931"/>
    <w:rsid w:val="008A4EA8"/>
    <w:rsid w:val="008A5118"/>
    <w:rsid w:val="008A5426"/>
    <w:rsid w:val="008A5D75"/>
    <w:rsid w:val="008A6374"/>
    <w:rsid w:val="008A6650"/>
    <w:rsid w:val="008B4850"/>
    <w:rsid w:val="008B4C0F"/>
    <w:rsid w:val="008B55A5"/>
    <w:rsid w:val="008B57D7"/>
    <w:rsid w:val="008B5D62"/>
    <w:rsid w:val="008B62DA"/>
    <w:rsid w:val="008B64E8"/>
    <w:rsid w:val="008B6B41"/>
    <w:rsid w:val="008B79A6"/>
    <w:rsid w:val="008B7FD3"/>
    <w:rsid w:val="008C093B"/>
    <w:rsid w:val="008C16B6"/>
    <w:rsid w:val="008C1771"/>
    <w:rsid w:val="008C2619"/>
    <w:rsid w:val="008C2B83"/>
    <w:rsid w:val="008C2D6D"/>
    <w:rsid w:val="008C2E98"/>
    <w:rsid w:val="008C38E1"/>
    <w:rsid w:val="008C3D9F"/>
    <w:rsid w:val="008C3F7D"/>
    <w:rsid w:val="008C4670"/>
    <w:rsid w:val="008C4C0E"/>
    <w:rsid w:val="008C5238"/>
    <w:rsid w:val="008C5458"/>
    <w:rsid w:val="008C59CB"/>
    <w:rsid w:val="008C649C"/>
    <w:rsid w:val="008C71C1"/>
    <w:rsid w:val="008D06F7"/>
    <w:rsid w:val="008D0DCA"/>
    <w:rsid w:val="008D1658"/>
    <w:rsid w:val="008D1965"/>
    <w:rsid w:val="008D4A36"/>
    <w:rsid w:val="008D5468"/>
    <w:rsid w:val="008D70E1"/>
    <w:rsid w:val="008D7DC3"/>
    <w:rsid w:val="008E00B2"/>
    <w:rsid w:val="008E0117"/>
    <w:rsid w:val="008E0B6D"/>
    <w:rsid w:val="008E0CDD"/>
    <w:rsid w:val="008E0F20"/>
    <w:rsid w:val="008E118A"/>
    <w:rsid w:val="008E2055"/>
    <w:rsid w:val="008E295F"/>
    <w:rsid w:val="008E336B"/>
    <w:rsid w:val="008E3A72"/>
    <w:rsid w:val="008E47CD"/>
    <w:rsid w:val="008E70DB"/>
    <w:rsid w:val="008E71AC"/>
    <w:rsid w:val="008E7A48"/>
    <w:rsid w:val="008E7FC3"/>
    <w:rsid w:val="008F10D0"/>
    <w:rsid w:val="008F122B"/>
    <w:rsid w:val="008F16E1"/>
    <w:rsid w:val="008F1740"/>
    <w:rsid w:val="008F1A39"/>
    <w:rsid w:val="008F1EF8"/>
    <w:rsid w:val="008F2520"/>
    <w:rsid w:val="008F339F"/>
    <w:rsid w:val="008F3D35"/>
    <w:rsid w:val="008F4B82"/>
    <w:rsid w:val="008F4E7F"/>
    <w:rsid w:val="008F51E3"/>
    <w:rsid w:val="008F5B97"/>
    <w:rsid w:val="008F66DB"/>
    <w:rsid w:val="008F6F40"/>
    <w:rsid w:val="008F72AD"/>
    <w:rsid w:val="008F732F"/>
    <w:rsid w:val="008F782B"/>
    <w:rsid w:val="00901DA3"/>
    <w:rsid w:val="00901E82"/>
    <w:rsid w:val="00903328"/>
    <w:rsid w:val="0090735E"/>
    <w:rsid w:val="009079E8"/>
    <w:rsid w:val="00910F76"/>
    <w:rsid w:val="009128BF"/>
    <w:rsid w:val="00912D82"/>
    <w:rsid w:val="00912F05"/>
    <w:rsid w:val="00913320"/>
    <w:rsid w:val="00913E07"/>
    <w:rsid w:val="009144C1"/>
    <w:rsid w:val="00914AD4"/>
    <w:rsid w:val="00914DE4"/>
    <w:rsid w:val="00915764"/>
    <w:rsid w:val="00915F19"/>
    <w:rsid w:val="0091631B"/>
    <w:rsid w:val="00916D23"/>
    <w:rsid w:val="0092125A"/>
    <w:rsid w:val="00921561"/>
    <w:rsid w:val="009216AB"/>
    <w:rsid w:val="00921957"/>
    <w:rsid w:val="00922993"/>
    <w:rsid w:val="00922BE7"/>
    <w:rsid w:val="00923A0E"/>
    <w:rsid w:val="00923BA8"/>
    <w:rsid w:val="009251D6"/>
    <w:rsid w:val="009252AC"/>
    <w:rsid w:val="009268AB"/>
    <w:rsid w:val="00926A07"/>
    <w:rsid w:val="0092724D"/>
    <w:rsid w:val="009276CD"/>
    <w:rsid w:val="00927E99"/>
    <w:rsid w:val="009300CA"/>
    <w:rsid w:val="00930573"/>
    <w:rsid w:val="0093081A"/>
    <w:rsid w:val="00931595"/>
    <w:rsid w:val="00931EF8"/>
    <w:rsid w:val="009328C8"/>
    <w:rsid w:val="0093322B"/>
    <w:rsid w:val="00933C5A"/>
    <w:rsid w:val="009343A2"/>
    <w:rsid w:val="00934893"/>
    <w:rsid w:val="00934C25"/>
    <w:rsid w:val="00934DE3"/>
    <w:rsid w:val="00936619"/>
    <w:rsid w:val="00936ED4"/>
    <w:rsid w:val="00937B3A"/>
    <w:rsid w:val="00937DE3"/>
    <w:rsid w:val="00940208"/>
    <w:rsid w:val="00940681"/>
    <w:rsid w:val="009406C3"/>
    <w:rsid w:val="009409B2"/>
    <w:rsid w:val="00940FE4"/>
    <w:rsid w:val="00941329"/>
    <w:rsid w:val="00941410"/>
    <w:rsid w:val="0094179C"/>
    <w:rsid w:val="00941934"/>
    <w:rsid w:val="00941B25"/>
    <w:rsid w:val="00941D74"/>
    <w:rsid w:val="009424F7"/>
    <w:rsid w:val="009425AB"/>
    <w:rsid w:val="00942A2C"/>
    <w:rsid w:val="00944155"/>
    <w:rsid w:val="00944368"/>
    <w:rsid w:val="009443E9"/>
    <w:rsid w:val="009443EF"/>
    <w:rsid w:val="00944470"/>
    <w:rsid w:val="009445FC"/>
    <w:rsid w:val="009446B0"/>
    <w:rsid w:val="00945FC8"/>
    <w:rsid w:val="009460EA"/>
    <w:rsid w:val="009476AC"/>
    <w:rsid w:val="00947763"/>
    <w:rsid w:val="009477FD"/>
    <w:rsid w:val="00950582"/>
    <w:rsid w:val="00950BCA"/>
    <w:rsid w:val="00951A16"/>
    <w:rsid w:val="00952435"/>
    <w:rsid w:val="00952705"/>
    <w:rsid w:val="00952D7E"/>
    <w:rsid w:val="009540D0"/>
    <w:rsid w:val="00954343"/>
    <w:rsid w:val="00955554"/>
    <w:rsid w:val="00955CAA"/>
    <w:rsid w:val="0095618A"/>
    <w:rsid w:val="009574F7"/>
    <w:rsid w:val="00957F56"/>
    <w:rsid w:val="009605DD"/>
    <w:rsid w:val="00960A55"/>
    <w:rsid w:val="00960BD0"/>
    <w:rsid w:val="00960E01"/>
    <w:rsid w:val="00960FBA"/>
    <w:rsid w:val="009616C7"/>
    <w:rsid w:val="00961BDD"/>
    <w:rsid w:val="0096269E"/>
    <w:rsid w:val="009628FD"/>
    <w:rsid w:val="00963577"/>
    <w:rsid w:val="00965075"/>
    <w:rsid w:val="009650E1"/>
    <w:rsid w:val="00967145"/>
    <w:rsid w:val="009674A0"/>
    <w:rsid w:val="00967A2F"/>
    <w:rsid w:val="00967B1B"/>
    <w:rsid w:val="009703A2"/>
    <w:rsid w:val="00970576"/>
    <w:rsid w:val="00971786"/>
    <w:rsid w:val="00971937"/>
    <w:rsid w:val="00971D3C"/>
    <w:rsid w:val="00971F5C"/>
    <w:rsid w:val="00973EDD"/>
    <w:rsid w:val="009743AA"/>
    <w:rsid w:val="009747F0"/>
    <w:rsid w:val="00974DF5"/>
    <w:rsid w:val="00975912"/>
    <w:rsid w:val="0097598A"/>
    <w:rsid w:val="00975E3A"/>
    <w:rsid w:val="00975FD0"/>
    <w:rsid w:val="00976AF2"/>
    <w:rsid w:val="00976D5F"/>
    <w:rsid w:val="0097719A"/>
    <w:rsid w:val="00977E75"/>
    <w:rsid w:val="00980834"/>
    <w:rsid w:val="00980B15"/>
    <w:rsid w:val="00980B75"/>
    <w:rsid w:val="0098152C"/>
    <w:rsid w:val="009815E1"/>
    <w:rsid w:val="00983208"/>
    <w:rsid w:val="00983632"/>
    <w:rsid w:val="0098394E"/>
    <w:rsid w:val="00983E67"/>
    <w:rsid w:val="00984CEB"/>
    <w:rsid w:val="009857B9"/>
    <w:rsid w:val="00985C30"/>
    <w:rsid w:val="009906C0"/>
    <w:rsid w:val="00990AF9"/>
    <w:rsid w:val="009928C4"/>
    <w:rsid w:val="0099517E"/>
    <w:rsid w:val="009951E9"/>
    <w:rsid w:val="00995377"/>
    <w:rsid w:val="00996535"/>
    <w:rsid w:val="009967F4"/>
    <w:rsid w:val="009971A7"/>
    <w:rsid w:val="00997512"/>
    <w:rsid w:val="009975BA"/>
    <w:rsid w:val="00997DEB"/>
    <w:rsid w:val="00997E38"/>
    <w:rsid w:val="009A00C9"/>
    <w:rsid w:val="009A01A5"/>
    <w:rsid w:val="009A0259"/>
    <w:rsid w:val="009A0601"/>
    <w:rsid w:val="009A0E65"/>
    <w:rsid w:val="009A2A19"/>
    <w:rsid w:val="009A2BA8"/>
    <w:rsid w:val="009A3089"/>
    <w:rsid w:val="009A30C8"/>
    <w:rsid w:val="009A3A02"/>
    <w:rsid w:val="009A3E66"/>
    <w:rsid w:val="009A5BE1"/>
    <w:rsid w:val="009A72C4"/>
    <w:rsid w:val="009A739B"/>
    <w:rsid w:val="009B0BD4"/>
    <w:rsid w:val="009B0F24"/>
    <w:rsid w:val="009B13CA"/>
    <w:rsid w:val="009B2C18"/>
    <w:rsid w:val="009B33A4"/>
    <w:rsid w:val="009B4BD6"/>
    <w:rsid w:val="009B4C55"/>
    <w:rsid w:val="009B5340"/>
    <w:rsid w:val="009B593D"/>
    <w:rsid w:val="009B5943"/>
    <w:rsid w:val="009B5D53"/>
    <w:rsid w:val="009B6404"/>
    <w:rsid w:val="009B7133"/>
    <w:rsid w:val="009B7A99"/>
    <w:rsid w:val="009B7CDD"/>
    <w:rsid w:val="009C0473"/>
    <w:rsid w:val="009C0670"/>
    <w:rsid w:val="009C18E6"/>
    <w:rsid w:val="009C1E22"/>
    <w:rsid w:val="009C2F07"/>
    <w:rsid w:val="009C311E"/>
    <w:rsid w:val="009C35B9"/>
    <w:rsid w:val="009C4165"/>
    <w:rsid w:val="009C637D"/>
    <w:rsid w:val="009C6463"/>
    <w:rsid w:val="009C65BD"/>
    <w:rsid w:val="009C681E"/>
    <w:rsid w:val="009C7991"/>
    <w:rsid w:val="009D07AE"/>
    <w:rsid w:val="009D1013"/>
    <w:rsid w:val="009D2747"/>
    <w:rsid w:val="009D3E43"/>
    <w:rsid w:val="009D615B"/>
    <w:rsid w:val="009D616A"/>
    <w:rsid w:val="009D712A"/>
    <w:rsid w:val="009E0F78"/>
    <w:rsid w:val="009E18B6"/>
    <w:rsid w:val="009E1E9E"/>
    <w:rsid w:val="009E270E"/>
    <w:rsid w:val="009E2844"/>
    <w:rsid w:val="009E34C6"/>
    <w:rsid w:val="009E3BFD"/>
    <w:rsid w:val="009E43F6"/>
    <w:rsid w:val="009E5DD1"/>
    <w:rsid w:val="009E600A"/>
    <w:rsid w:val="009E6547"/>
    <w:rsid w:val="009E6742"/>
    <w:rsid w:val="009E67F6"/>
    <w:rsid w:val="009E6FF0"/>
    <w:rsid w:val="009F27F7"/>
    <w:rsid w:val="009F3768"/>
    <w:rsid w:val="009F38CF"/>
    <w:rsid w:val="009F4851"/>
    <w:rsid w:val="009F4D04"/>
    <w:rsid w:val="009F4E34"/>
    <w:rsid w:val="009F4F8A"/>
    <w:rsid w:val="009F55B0"/>
    <w:rsid w:val="009F73EA"/>
    <w:rsid w:val="00A01350"/>
    <w:rsid w:val="00A0206D"/>
    <w:rsid w:val="00A03103"/>
    <w:rsid w:val="00A04050"/>
    <w:rsid w:val="00A04379"/>
    <w:rsid w:val="00A05019"/>
    <w:rsid w:val="00A05566"/>
    <w:rsid w:val="00A05592"/>
    <w:rsid w:val="00A0580E"/>
    <w:rsid w:val="00A069DB"/>
    <w:rsid w:val="00A06F1F"/>
    <w:rsid w:val="00A075D2"/>
    <w:rsid w:val="00A07B6B"/>
    <w:rsid w:val="00A10005"/>
    <w:rsid w:val="00A10D87"/>
    <w:rsid w:val="00A11156"/>
    <w:rsid w:val="00A111E7"/>
    <w:rsid w:val="00A11ED0"/>
    <w:rsid w:val="00A12F0A"/>
    <w:rsid w:val="00A13BF9"/>
    <w:rsid w:val="00A1401D"/>
    <w:rsid w:val="00A1486E"/>
    <w:rsid w:val="00A14B92"/>
    <w:rsid w:val="00A15AAB"/>
    <w:rsid w:val="00A168E9"/>
    <w:rsid w:val="00A16A6E"/>
    <w:rsid w:val="00A17110"/>
    <w:rsid w:val="00A17706"/>
    <w:rsid w:val="00A17C80"/>
    <w:rsid w:val="00A202D2"/>
    <w:rsid w:val="00A20906"/>
    <w:rsid w:val="00A20E15"/>
    <w:rsid w:val="00A212DA"/>
    <w:rsid w:val="00A21DF7"/>
    <w:rsid w:val="00A21E3A"/>
    <w:rsid w:val="00A22307"/>
    <w:rsid w:val="00A2370D"/>
    <w:rsid w:val="00A24F5D"/>
    <w:rsid w:val="00A25387"/>
    <w:rsid w:val="00A27D43"/>
    <w:rsid w:val="00A27D46"/>
    <w:rsid w:val="00A301D5"/>
    <w:rsid w:val="00A31136"/>
    <w:rsid w:val="00A3161A"/>
    <w:rsid w:val="00A316E2"/>
    <w:rsid w:val="00A317D6"/>
    <w:rsid w:val="00A31DAC"/>
    <w:rsid w:val="00A31E93"/>
    <w:rsid w:val="00A320DE"/>
    <w:rsid w:val="00A32B40"/>
    <w:rsid w:val="00A34633"/>
    <w:rsid w:val="00A34FF7"/>
    <w:rsid w:val="00A359E1"/>
    <w:rsid w:val="00A375F3"/>
    <w:rsid w:val="00A37933"/>
    <w:rsid w:val="00A37FF6"/>
    <w:rsid w:val="00A40162"/>
    <w:rsid w:val="00A402F2"/>
    <w:rsid w:val="00A40F7A"/>
    <w:rsid w:val="00A41565"/>
    <w:rsid w:val="00A41CA3"/>
    <w:rsid w:val="00A4215D"/>
    <w:rsid w:val="00A42487"/>
    <w:rsid w:val="00A4358F"/>
    <w:rsid w:val="00A437EA"/>
    <w:rsid w:val="00A43EAE"/>
    <w:rsid w:val="00A4687D"/>
    <w:rsid w:val="00A47948"/>
    <w:rsid w:val="00A51AD1"/>
    <w:rsid w:val="00A51F77"/>
    <w:rsid w:val="00A51FC5"/>
    <w:rsid w:val="00A526FA"/>
    <w:rsid w:val="00A5282A"/>
    <w:rsid w:val="00A52A4C"/>
    <w:rsid w:val="00A53DF2"/>
    <w:rsid w:val="00A53FBF"/>
    <w:rsid w:val="00A5414E"/>
    <w:rsid w:val="00A5438C"/>
    <w:rsid w:val="00A5502A"/>
    <w:rsid w:val="00A55ABC"/>
    <w:rsid w:val="00A57B0D"/>
    <w:rsid w:val="00A607B5"/>
    <w:rsid w:val="00A609A0"/>
    <w:rsid w:val="00A61F44"/>
    <w:rsid w:val="00A62F82"/>
    <w:rsid w:val="00A637BB"/>
    <w:rsid w:val="00A6453F"/>
    <w:rsid w:val="00A64CBD"/>
    <w:rsid w:val="00A6593D"/>
    <w:rsid w:val="00A65B4F"/>
    <w:rsid w:val="00A6668B"/>
    <w:rsid w:val="00A66EBE"/>
    <w:rsid w:val="00A66F8D"/>
    <w:rsid w:val="00A70103"/>
    <w:rsid w:val="00A70B7C"/>
    <w:rsid w:val="00A70E87"/>
    <w:rsid w:val="00A71AE3"/>
    <w:rsid w:val="00A71E79"/>
    <w:rsid w:val="00A72041"/>
    <w:rsid w:val="00A729AB"/>
    <w:rsid w:val="00A731FC"/>
    <w:rsid w:val="00A73605"/>
    <w:rsid w:val="00A736D9"/>
    <w:rsid w:val="00A741A7"/>
    <w:rsid w:val="00A755BC"/>
    <w:rsid w:val="00A761DA"/>
    <w:rsid w:val="00A778A3"/>
    <w:rsid w:val="00A77C79"/>
    <w:rsid w:val="00A8068F"/>
    <w:rsid w:val="00A807A1"/>
    <w:rsid w:val="00A84A91"/>
    <w:rsid w:val="00A84E1A"/>
    <w:rsid w:val="00A861D9"/>
    <w:rsid w:val="00A8626A"/>
    <w:rsid w:val="00A864F5"/>
    <w:rsid w:val="00A86531"/>
    <w:rsid w:val="00A86FEA"/>
    <w:rsid w:val="00A87156"/>
    <w:rsid w:val="00A8767A"/>
    <w:rsid w:val="00A876EA"/>
    <w:rsid w:val="00A8782C"/>
    <w:rsid w:val="00A87FB4"/>
    <w:rsid w:val="00A9087E"/>
    <w:rsid w:val="00A91ECB"/>
    <w:rsid w:val="00A93629"/>
    <w:rsid w:val="00A95E60"/>
    <w:rsid w:val="00A964EF"/>
    <w:rsid w:val="00A970CC"/>
    <w:rsid w:val="00A97459"/>
    <w:rsid w:val="00A97A11"/>
    <w:rsid w:val="00A97F06"/>
    <w:rsid w:val="00A97F9E"/>
    <w:rsid w:val="00AA02AC"/>
    <w:rsid w:val="00AA0486"/>
    <w:rsid w:val="00AA0FBF"/>
    <w:rsid w:val="00AA1DFC"/>
    <w:rsid w:val="00AA1EA8"/>
    <w:rsid w:val="00AA21BA"/>
    <w:rsid w:val="00AA2BAE"/>
    <w:rsid w:val="00AA2BEB"/>
    <w:rsid w:val="00AA3064"/>
    <w:rsid w:val="00AA5355"/>
    <w:rsid w:val="00AA54A5"/>
    <w:rsid w:val="00AA5A68"/>
    <w:rsid w:val="00AA6F2D"/>
    <w:rsid w:val="00AA7006"/>
    <w:rsid w:val="00AA7400"/>
    <w:rsid w:val="00AA7AC5"/>
    <w:rsid w:val="00AA7B9B"/>
    <w:rsid w:val="00AB1B3C"/>
    <w:rsid w:val="00AB21BB"/>
    <w:rsid w:val="00AB3AF0"/>
    <w:rsid w:val="00AB3CE3"/>
    <w:rsid w:val="00AB3FD5"/>
    <w:rsid w:val="00AB468B"/>
    <w:rsid w:val="00AB4E9B"/>
    <w:rsid w:val="00AB56F2"/>
    <w:rsid w:val="00AB5AC5"/>
    <w:rsid w:val="00AB5BF0"/>
    <w:rsid w:val="00AB6086"/>
    <w:rsid w:val="00AB625E"/>
    <w:rsid w:val="00AB6E9F"/>
    <w:rsid w:val="00AB77E1"/>
    <w:rsid w:val="00AB7FE4"/>
    <w:rsid w:val="00AC0544"/>
    <w:rsid w:val="00AC06BC"/>
    <w:rsid w:val="00AC07AF"/>
    <w:rsid w:val="00AC097E"/>
    <w:rsid w:val="00AC1A0E"/>
    <w:rsid w:val="00AC3100"/>
    <w:rsid w:val="00AC3546"/>
    <w:rsid w:val="00AC3A3D"/>
    <w:rsid w:val="00AC4BFA"/>
    <w:rsid w:val="00AC5AC0"/>
    <w:rsid w:val="00AC6C2D"/>
    <w:rsid w:val="00AC7B75"/>
    <w:rsid w:val="00AC7EC1"/>
    <w:rsid w:val="00AD03B1"/>
    <w:rsid w:val="00AD0B50"/>
    <w:rsid w:val="00AD1A37"/>
    <w:rsid w:val="00AD28F2"/>
    <w:rsid w:val="00AD2DBC"/>
    <w:rsid w:val="00AD34F0"/>
    <w:rsid w:val="00AD379C"/>
    <w:rsid w:val="00AD3A56"/>
    <w:rsid w:val="00AD4AD0"/>
    <w:rsid w:val="00AD4BFC"/>
    <w:rsid w:val="00AD5E33"/>
    <w:rsid w:val="00AD671F"/>
    <w:rsid w:val="00AD6C14"/>
    <w:rsid w:val="00AD7722"/>
    <w:rsid w:val="00AD7FFD"/>
    <w:rsid w:val="00AE00C4"/>
    <w:rsid w:val="00AE03AD"/>
    <w:rsid w:val="00AE057F"/>
    <w:rsid w:val="00AE06E4"/>
    <w:rsid w:val="00AE06FB"/>
    <w:rsid w:val="00AE083D"/>
    <w:rsid w:val="00AE096F"/>
    <w:rsid w:val="00AE0ECE"/>
    <w:rsid w:val="00AE1916"/>
    <w:rsid w:val="00AE1B79"/>
    <w:rsid w:val="00AE20C4"/>
    <w:rsid w:val="00AE2E66"/>
    <w:rsid w:val="00AE2E92"/>
    <w:rsid w:val="00AE326C"/>
    <w:rsid w:val="00AE366A"/>
    <w:rsid w:val="00AE38E7"/>
    <w:rsid w:val="00AE39EE"/>
    <w:rsid w:val="00AE4AFF"/>
    <w:rsid w:val="00AE559F"/>
    <w:rsid w:val="00AE5A0B"/>
    <w:rsid w:val="00AE5BF2"/>
    <w:rsid w:val="00AE6047"/>
    <w:rsid w:val="00AE687B"/>
    <w:rsid w:val="00AE6919"/>
    <w:rsid w:val="00AE6EEE"/>
    <w:rsid w:val="00AE7AAE"/>
    <w:rsid w:val="00AF02E3"/>
    <w:rsid w:val="00AF05D5"/>
    <w:rsid w:val="00AF1460"/>
    <w:rsid w:val="00AF1F48"/>
    <w:rsid w:val="00AF2283"/>
    <w:rsid w:val="00AF2509"/>
    <w:rsid w:val="00AF29CD"/>
    <w:rsid w:val="00AF2E30"/>
    <w:rsid w:val="00AF403D"/>
    <w:rsid w:val="00AF4471"/>
    <w:rsid w:val="00AF448B"/>
    <w:rsid w:val="00AF54FF"/>
    <w:rsid w:val="00AF66FC"/>
    <w:rsid w:val="00AF6DFC"/>
    <w:rsid w:val="00AF7DB0"/>
    <w:rsid w:val="00B00C5D"/>
    <w:rsid w:val="00B012A8"/>
    <w:rsid w:val="00B0164D"/>
    <w:rsid w:val="00B01F71"/>
    <w:rsid w:val="00B02B4C"/>
    <w:rsid w:val="00B03775"/>
    <w:rsid w:val="00B038BE"/>
    <w:rsid w:val="00B040BF"/>
    <w:rsid w:val="00B0410D"/>
    <w:rsid w:val="00B04456"/>
    <w:rsid w:val="00B05ECD"/>
    <w:rsid w:val="00B06162"/>
    <w:rsid w:val="00B06270"/>
    <w:rsid w:val="00B06289"/>
    <w:rsid w:val="00B077AE"/>
    <w:rsid w:val="00B10557"/>
    <w:rsid w:val="00B10F5F"/>
    <w:rsid w:val="00B1197D"/>
    <w:rsid w:val="00B11A45"/>
    <w:rsid w:val="00B133D4"/>
    <w:rsid w:val="00B13FE7"/>
    <w:rsid w:val="00B148EB"/>
    <w:rsid w:val="00B164ED"/>
    <w:rsid w:val="00B1713C"/>
    <w:rsid w:val="00B1760B"/>
    <w:rsid w:val="00B179AC"/>
    <w:rsid w:val="00B21056"/>
    <w:rsid w:val="00B218CE"/>
    <w:rsid w:val="00B227DC"/>
    <w:rsid w:val="00B2352C"/>
    <w:rsid w:val="00B2373B"/>
    <w:rsid w:val="00B237D7"/>
    <w:rsid w:val="00B249B3"/>
    <w:rsid w:val="00B269F9"/>
    <w:rsid w:val="00B27AC3"/>
    <w:rsid w:val="00B30725"/>
    <w:rsid w:val="00B31FBB"/>
    <w:rsid w:val="00B32A85"/>
    <w:rsid w:val="00B32AC0"/>
    <w:rsid w:val="00B335ED"/>
    <w:rsid w:val="00B35968"/>
    <w:rsid w:val="00B35C59"/>
    <w:rsid w:val="00B36B3A"/>
    <w:rsid w:val="00B370F8"/>
    <w:rsid w:val="00B3769D"/>
    <w:rsid w:val="00B379D1"/>
    <w:rsid w:val="00B37E39"/>
    <w:rsid w:val="00B37E97"/>
    <w:rsid w:val="00B4002E"/>
    <w:rsid w:val="00B40047"/>
    <w:rsid w:val="00B40531"/>
    <w:rsid w:val="00B40A98"/>
    <w:rsid w:val="00B411D8"/>
    <w:rsid w:val="00B41B13"/>
    <w:rsid w:val="00B422B2"/>
    <w:rsid w:val="00B42632"/>
    <w:rsid w:val="00B43A37"/>
    <w:rsid w:val="00B43AFF"/>
    <w:rsid w:val="00B4411B"/>
    <w:rsid w:val="00B4434E"/>
    <w:rsid w:val="00B444B6"/>
    <w:rsid w:val="00B445E0"/>
    <w:rsid w:val="00B45228"/>
    <w:rsid w:val="00B4564E"/>
    <w:rsid w:val="00B461A4"/>
    <w:rsid w:val="00B462F2"/>
    <w:rsid w:val="00B503FF"/>
    <w:rsid w:val="00B5059F"/>
    <w:rsid w:val="00B50AAD"/>
    <w:rsid w:val="00B5149E"/>
    <w:rsid w:val="00B5225A"/>
    <w:rsid w:val="00B52853"/>
    <w:rsid w:val="00B53A96"/>
    <w:rsid w:val="00B53AE8"/>
    <w:rsid w:val="00B54D7D"/>
    <w:rsid w:val="00B559C2"/>
    <w:rsid w:val="00B55E10"/>
    <w:rsid w:val="00B56FE0"/>
    <w:rsid w:val="00B57FC4"/>
    <w:rsid w:val="00B603B0"/>
    <w:rsid w:val="00B60588"/>
    <w:rsid w:val="00B605AA"/>
    <w:rsid w:val="00B60653"/>
    <w:rsid w:val="00B60EE3"/>
    <w:rsid w:val="00B61337"/>
    <w:rsid w:val="00B63C3A"/>
    <w:rsid w:val="00B64487"/>
    <w:rsid w:val="00B648A6"/>
    <w:rsid w:val="00B64EB4"/>
    <w:rsid w:val="00B651B7"/>
    <w:rsid w:val="00B659EE"/>
    <w:rsid w:val="00B66129"/>
    <w:rsid w:val="00B665A2"/>
    <w:rsid w:val="00B66753"/>
    <w:rsid w:val="00B6741F"/>
    <w:rsid w:val="00B67EFC"/>
    <w:rsid w:val="00B7013B"/>
    <w:rsid w:val="00B708D5"/>
    <w:rsid w:val="00B721ED"/>
    <w:rsid w:val="00B72223"/>
    <w:rsid w:val="00B738BE"/>
    <w:rsid w:val="00B7425A"/>
    <w:rsid w:val="00B74B6E"/>
    <w:rsid w:val="00B75A14"/>
    <w:rsid w:val="00B75EF6"/>
    <w:rsid w:val="00B76458"/>
    <w:rsid w:val="00B76AB1"/>
    <w:rsid w:val="00B7718C"/>
    <w:rsid w:val="00B77B3C"/>
    <w:rsid w:val="00B8009D"/>
    <w:rsid w:val="00B80D03"/>
    <w:rsid w:val="00B8139D"/>
    <w:rsid w:val="00B81EC8"/>
    <w:rsid w:val="00B820A4"/>
    <w:rsid w:val="00B82AA0"/>
    <w:rsid w:val="00B82EE2"/>
    <w:rsid w:val="00B8408B"/>
    <w:rsid w:val="00B851C3"/>
    <w:rsid w:val="00B853C8"/>
    <w:rsid w:val="00B8552D"/>
    <w:rsid w:val="00B8657F"/>
    <w:rsid w:val="00B867BF"/>
    <w:rsid w:val="00B90E6D"/>
    <w:rsid w:val="00B93191"/>
    <w:rsid w:val="00B93492"/>
    <w:rsid w:val="00B934C6"/>
    <w:rsid w:val="00B95E75"/>
    <w:rsid w:val="00B9642E"/>
    <w:rsid w:val="00B96579"/>
    <w:rsid w:val="00B9669B"/>
    <w:rsid w:val="00B96D43"/>
    <w:rsid w:val="00B97141"/>
    <w:rsid w:val="00BA0181"/>
    <w:rsid w:val="00BA0DA4"/>
    <w:rsid w:val="00BA1EAE"/>
    <w:rsid w:val="00BA238B"/>
    <w:rsid w:val="00BA31C1"/>
    <w:rsid w:val="00BA3381"/>
    <w:rsid w:val="00BA48F7"/>
    <w:rsid w:val="00BA60CE"/>
    <w:rsid w:val="00BA7260"/>
    <w:rsid w:val="00BA775D"/>
    <w:rsid w:val="00BA7FCB"/>
    <w:rsid w:val="00BB089D"/>
    <w:rsid w:val="00BB10EB"/>
    <w:rsid w:val="00BB2234"/>
    <w:rsid w:val="00BB2675"/>
    <w:rsid w:val="00BB2CAE"/>
    <w:rsid w:val="00BB33C1"/>
    <w:rsid w:val="00BB3E8C"/>
    <w:rsid w:val="00BB4154"/>
    <w:rsid w:val="00BB5930"/>
    <w:rsid w:val="00BB5E85"/>
    <w:rsid w:val="00BB5EA1"/>
    <w:rsid w:val="00BB5FD8"/>
    <w:rsid w:val="00BB63A9"/>
    <w:rsid w:val="00BB65EA"/>
    <w:rsid w:val="00BB721F"/>
    <w:rsid w:val="00BB7905"/>
    <w:rsid w:val="00BC04D3"/>
    <w:rsid w:val="00BC0711"/>
    <w:rsid w:val="00BC1416"/>
    <w:rsid w:val="00BC1F95"/>
    <w:rsid w:val="00BC28A7"/>
    <w:rsid w:val="00BC296E"/>
    <w:rsid w:val="00BC3FC4"/>
    <w:rsid w:val="00BC4585"/>
    <w:rsid w:val="00BC65E8"/>
    <w:rsid w:val="00BC6711"/>
    <w:rsid w:val="00BD0421"/>
    <w:rsid w:val="00BD0603"/>
    <w:rsid w:val="00BD18C7"/>
    <w:rsid w:val="00BD1B09"/>
    <w:rsid w:val="00BD284C"/>
    <w:rsid w:val="00BD373A"/>
    <w:rsid w:val="00BD4A2C"/>
    <w:rsid w:val="00BD50FE"/>
    <w:rsid w:val="00BD535F"/>
    <w:rsid w:val="00BD557A"/>
    <w:rsid w:val="00BD56AA"/>
    <w:rsid w:val="00BD5B24"/>
    <w:rsid w:val="00BD6D70"/>
    <w:rsid w:val="00BD743A"/>
    <w:rsid w:val="00BE02B4"/>
    <w:rsid w:val="00BE0ECA"/>
    <w:rsid w:val="00BE2229"/>
    <w:rsid w:val="00BE2F33"/>
    <w:rsid w:val="00BE3267"/>
    <w:rsid w:val="00BE3B4A"/>
    <w:rsid w:val="00BE3D6D"/>
    <w:rsid w:val="00BE406E"/>
    <w:rsid w:val="00BE4115"/>
    <w:rsid w:val="00BE53F9"/>
    <w:rsid w:val="00BE5D73"/>
    <w:rsid w:val="00BE6413"/>
    <w:rsid w:val="00BE7256"/>
    <w:rsid w:val="00BE7B09"/>
    <w:rsid w:val="00BF0294"/>
    <w:rsid w:val="00BF10F6"/>
    <w:rsid w:val="00BF16DC"/>
    <w:rsid w:val="00BF1A01"/>
    <w:rsid w:val="00BF27EE"/>
    <w:rsid w:val="00BF2898"/>
    <w:rsid w:val="00BF2A5E"/>
    <w:rsid w:val="00BF3635"/>
    <w:rsid w:val="00BF3957"/>
    <w:rsid w:val="00BF4212"/>
    <w:rsid w:val="00BF46A8"/>
    <w:rsid w:val="00BF47FD"/>
    <w:rsid w:val="00BF4C5B"/>
    <w:rsid w:val="00BF5D5C"/>
    <w:rsid w:val="00BF5FBE"/>
    <w:rsid w:val="00BF665F"/>
    <w:rsid w:val="00BF74FE"/>
    <w:rsid w:val="00C01B26"/>
    <w:rsid w:val="00C03CA8"/>
    <w:rsid w:val="00C04741"/>
    <w:rsid w:val="00C05000"/>
    <w:rsid w:val="00C0613F"/>
    <w:rsid w:val="00C065CE"/>
    <w:rsid w:val="00C0791E"/>
    <w:rsid w:val="00C104E6"/>
    <w:rsid w:val="00C108A0"/>
    <w:rsid w:val="00C10C3E"/>
    <w:rsid w:val="00C110D1"/>
    <w:rsid w:val="00C1154A"/>
    <w:rsid w:val="00C116F3"/>
    <w:rsid w:val="00C12800"/>
    <w:rsid w:val="00C13131"/>
    <w:rsid w:val="00C13141"/>
    <w:rsid w:val="00C13948"/>
    <w:rsid w:val="00C139AE"/>
    <w:rsid w:val="00C147E8"/>
    <w:rsid w:val="00C14BBA"/>
    <w:rsid w:val="00C150D0"/>
    <w:rsid w:val="00C17244"/>
    <w:rsid w:val="00C17EB1"/>
    <w:rsid w:val="00C21212"/>
    <w:rsid w:val="00C218E6"/>
    <w:rsid w:val="00C21E5F"/>
    <w:rsid w:val="00C22454"/>
    <w:rsid w:val="00C233A3"/>
    <w:rsid w:val="00C23679"/>
    <w:rsid w:val="00C236C3"/>
    <w:rsid w:val="00C237C6"/>
    <w:rsid w:val="00C240F7"/>
    <w:rsid w:val="00C25CAE"/>
    <w:rsid w:val="00C268ED"/>
    <w:rsid w:val="00C269F4"/>
    <w:rsid w:val="00C2784F"/>
    <w:rsid w:val="00C3005B"/>
    <w:rsid w:val="00C3117B"/>
    <w:rsid w:val="00C327A5"/>
    <w:rsid w:val="00C3443B"/>
    <w:rsid w:val="00C34666"/>
    <w:rsid w:val="00C35195"/>
    <w:rsid w:val="00C35A00"/>
    <w:rsid w:val="00C35CC4"/>
    <w:rsid w:val="00C3637D"/>
    <w:rsid w:val="00C363C3"/>
    <w:rsid w:val="00C37ADF"/>
    <w:rsid w:val="00C405ED"/>
    <w:rsid w:val="00C4156D"/>
    <w:rsid w:val="00C41691"/>
    <w:rsid w:val="00C41FFD"/>
    <w:rsid w:val="00C424DC"/>
    <w:rsid w:val="00C426FB"/>
    <w:rsid w:val="00C43085"/>
    <w:rsid w:val="00C43BE3"/>
    <w:rsid w:val="00C43F59"/>
    <w:rsid w:val="00C44A3C"/>
    <w:rsid w:val="00C45312"/>
    <w:rsid w:val="00C469F6"/>
    <w:rsid w:val="00C46AE2"/>
    <w:rsid w:val="00C46CAE"/>
    <w:rsid w:val="00C4726D"/>
    <w:rsid w:val="00C4799D"/>
    <w:rsid w:val="00C47B8C"/>
    <w:rsid w:val="00C47BAB"/>
    <w:rsid w:val="00C50EA3"/>
    <w:rsid w:val="00C51466"/>
    <w:rsid w:val="00C53042"/>
    <w:rsid w:val="00C53635"/>
    <w:rsid w:val="00C543BC"/>
    <w:rsid w:val="00C545F1"/>
    <w:rsid w:val="00C549C1"/>
    <w:rsid w:val="00C54E38"/>
    <w:rsid w:val="00C55708"/>
    <w:rsid w:val="00C5592B"/>
    <w:rsid w:val="00C56484"/>
    <w:rsid w:val="00C57E55"/>
    <w:rsid w:val="00C60658"/>
    <w:rsid w:val="00C60FC4"/>
    <w:rsid w:val="00C628DC"/>
    <w:rsid w:val="00C639A9"/>
    <w:rsid w:val="00C644A8"/>
    <w:rsid w:val="00C64A83"/>
    <w:rsid w:val="00C64F7E"/>
    <w:rsid w:val="00C65251"/>
    <w:rsid w:val="00C71174"/>
    <w:rsid w:val="00C7119C"/>
    <w:rsid w:val="00C71796"/>
    <w:rsid w:val="00C71F5B"/>
    <w:rsid w:val="00C721EB"/>
    <w:rsid w:val="00C73118"/>
    <w:rsid w:val="00C73C7C"/>
    <w:rsid w:val="00C742B7"/>
    <w:rsid w:val="00C75213"/>
    <w:rsid w:val="00C754E4"/>
    <w:rsid w:val="00C754F6"/>
    <w:rsid w:val="00C755A1"/>
    <w:rsid w:val="00C75C80"/>
    <w:rsid w:val="00C77001"/>
    <w:rsid w:val="00C771AF"/>
    <w:rsid w:val="00C77576"/>
    <w:rsid w:val="00C77777"/>
    <w:rsid w:val="00C77886"/>
    <w:rsid w:val="00C802E6"/>
    <w:rsid w:val="00C80B7D"/>
    <w:rsid w:val="00C813A4"/>
    <w:rsid w:val="00C813C3"/>
    <w:rsid w:val="00C813C4"/>
    <w:rsid w:val="00C8197A"/>
    <w:rsid w:val="00C81D20"/>
    <w:rsid w:val="00C81FAC"/>
    <w:rsid w:val="00C82AF4"/>
    <w:rsid w:val="00C838D0"/>
    <w:rsid w:val="00C838DA"/>
    <w:rsid w:val="00C85931"/>
    <w:rsid w:val="00C85C09"/>
    <w:rsid w:val="00C86FFE"/>
    <w:rsid w:val="00C9013F"/>
    <w:rsid w:val="00C909DC"/>
    <w:rsid w:val="00C90B92"/>
    <w:rsid w:val="00C918E5"/>
    <w:rsid w:val="00C92BD1"/>
    <w:rsid w:val="00C92CB4"/>
    <w:rsid w:val="00C93C62"/>
    <w:rsid w:val="00C944B3"/>
    <w:rsid w:val="00C94886"/>
    <w:rsid w:val="00C94EE1"/>
    <w:rsid w:val="00C9649B"/>
    <w:rsid w:val="00C96574"/>
    <w:rsid w:val="00C96924"/>
    <w:rsid w:val="00C96E3B"/>
    <w:rsid w:val="00C97C33"/>
    <w:rsid w:val="00C97D9F"/>
    <w:rsid w:val="00CA02E6"/>
    <w:rsid w:val="00CA04E0"/>
    <w:rsid w:val="00CA05FB"/>
    <w:rsid w:val="00CA0D30"/>
    <w:rsid w:val="00CA141E"/>
    <w:rsid w:val="00CA16F6"/>
    <w:rsid w:val="00CA1D59"/>
    <w:rsid w:val="00CA27B6"/>
    <w:rsid w:val="00CA2E89"/>
    <w:rsid w:val="00CA2FB2"/>
    <w:rsid w:val="00CA34FD"/>
    <w:rsid w:val="00CA3968"/>
    <w:rsid w:val="00CA3AF3"/>
    <w:rsid w:val="00CA3DA3"/>
    <w:rsid w:val="00CA4DDF"/>
    <w:rsid w:val="00CA536B"/>
    <w:rsid w:val="00CA71EB"/>
    <w:rsid w:val="00CA7BB8"/>
    <w:rsid w:val="00CA7E55"/>
    <w:rsid w:val="00CB0D9D"/>
    <w:rsid w:val="00CB12EC"/>
    <w:rsid w:val="00CB15C6"/>
    <w:rsid w:val="00CB1877"/>
    <w:rsid w:val="00CB326C"/>
    <w:rsid w:val="00CB50B5"/>
    <w:rsid w:val="00CB510B"/>
    <w:rsid w:val="00CB6425"/>
    <w:rsid w:val="00CB6D9E"/>
    <w:rsid w:val="00CB6FF0"/>
    <w:rsid w:val="00CB779C"/>
    <w:rsid w:val="00CB7955"/>
    <w:rsid w:val="00CB795F"/>
    <w:rsid w:val="00CC1185"/>
    <w:rsid w:val="00CC1196"/>
    <w:rsid w:val="00CC1439"/>
    <w:rsid w:val="00CC191E"/>
    <w:rsid w:val="00CC23E9"/>
    <w:rsid w:val="00CC28E7"/>
    <w:rsid w:val="00CC2CE3"/>
    <w:rsid w:val="00CC30D3"/>
    <w:rsid w:val="00CC31DC"/>
    <w:rsid w:val="00CC45F1"/>
    <w:rsid w:val="00CC5F7B"/>
    <w:rsid w:val="00CC656B"/>
    <w:rsid w:val="00CC664C"/>
    <w:rsid w:val="00CC6A45"/>
    <w:rsid w:val="00CC6BE0"/>
    <w:rsid w:val="00CC7111"/>
    <w:rsid w:val="00CD2016"/>
    <w:rsid w:val="00CD2E1D"/>
    <w:rsid w:val="00CD31F5"/>
    <w:rsid w:val="00CD3CB8"/>
    <w:rsid w:val="00CD3CE9"/>
    <w:rsid w:val="00CD3DC8"/>
    <w:rsid w:val="00CD41B8"/>
    <w:rsid w:val="00CD495F"/>
    <w:rsid w:val="00CD4E3D"/>
    <w:rsid w:val="00CD590C"/>
    <w:rsid w:val="00CD6A73"/>
    <w:rsid w:val="00CD6A74"/>
    <w:rsid w:val="00CD6FAC"/>
    <w:rsid w:val="00CE0A36"/>
    <w:rsid w:val="00CE1719"/>
    <w:rsid w:val="00CE189E"/>
    <w:rsid w:val="00CE18EF"/>
    <w:rsid w:val="00CE1949"/>
    <w:rsid w:val="00CE2A8B"/>
    <w:rsid w:val="00CE2AF0"/>
    <w:rsid w:val="00CE37BD"/>
    <w:rsid w:val="00CE3BC4"/>
    <w:rsid w:val="00CE511B"/>
    <w:rsid w:val="00CE529C"/>
    <w:rsid w:val="00CE5340"/>
    <w:rsid w:val="00CE53BF"/>
    <w:rsid w:val="00CE58B3"/>
    <w:rsid w:val="00CE6250"/>
    <w:rsid w:val="00CE71C1"/>
    <w:rsid w:val="00CE79A3"/>
    <w:rsid w:val="00CE7DF2"/>
    <w:rsid w:val="00CF01AC"/>
    <w:rsid w:val="00CF0856"/>
    <w:rsid w:val="00CF08B4"/>
    <w:rsid w:val="00CF0917"/>
    <w:rsid w:val="00CF1B95"/>
    <w:rsid w:val="00CF20A0"/>
    <w:rsid w:val="00CF225B"/>
    <w:rsid w:val="00CF3E96"/>
    <w:rsid w:val="00CF4FEE"/>
    <w:rsid w:val="00CF5195"/>
    <w:rsid w:val="00CF5439"/>
    <w:rsid w:val="00CF5CB1"/>
    <w:rsid w:val="00CF74C9"/>
    <w:rsid w:val="00CF7580"/>
    <w:rsid w:val="00CF7582"/>
    <w:rsid w:val="00CF7A6F"/>
    <w:rsid w:val="00D0063E"/>
    <w:rsid w:val="00D04615"/>
    <w:rsid w:val="00D04CAD"/>
    <w:rsid w:val="00D0525C"/>
    <w:rsid w:val="00D0555B"/>
    <w:rsid w:val="00D05D2D"/>
    <w:rsid w:val="00D06466"/>
    <w:rsid w:val="00D07438"/>
    <w:rsid w:val="00D07465"/>
    <w:rsid w:val="00D105A1"/>
    <w:rsid w:val="00D106F7"/>
    <w:rsid w:val="00D10937"/>
    <w:rsid w:val="00D10CED"/>
    <w:rsid w:val="00D10FC4"/>
    <w:rsid w:val="00D125D5"/>
    <w:rsid w:val="00D126A1"/>
    <w:rsid w:val="00D12FDB"/>
    <w:rsid w:val="00D13871"/>
    <w:rsid w:val="00D13B5A"/>
    <w:rsid w:val="00D1486B"/>
    <w:rsid w:val="00D150D0"/>
    <w:rsid w:val="00D15B56"/>
    <w:rsid w:val="00D166FE"/>
    <w:rsid w:val="00D1720B"/>
    <w:rsid w:val="00D17C88"/>
    <w:rsid w:val="00D20052"/>
    <w:rsid w:val="00D200D7"/>
    <w:rsid w:val="00D20423"/>
    <w:rsid w:val="00D204B4"/>
    <w:rsid w:val="00D2056D"/>
    <w:rsid w:val="00D20901"/>
    <w:rsid w:val="00D20C5E"/>
    <w:rsid w:val="00D2126B"/>
    <w:rsid w:val="00D214DB"/>
    <w:rsid w:val="00D21595"/>
    <w:rsid w:val="00D21732"/>
    <w:rsid w:val="00D22826"/>
    <w:rsid w:val="00D22C35"/>
    <w:rsid w:val="00D22E52"/>
    <w:rsid w:val="00D23DC4"/>
    <w:rsid w:val="00D24105"/>
    <w:rsid w:val="00D242AD"/>
    <w:rsid w:val="00D2455B"/>
    <w:rsid w:val="00D25C9B"/>
    <w:rsid w:val="00D261A4"/>
    <w:rsid w:val="00D2738F"/>
    <w:rsid w:val="00D275AD"/>
    <w:rsid w:val="00D2782A"/>
    <w:rsid w:val="00D27E92"/>
    <w:rsid w:val="00D3171E"/>
    <w:rsid w:val="00D3241A"/>
    <w:rsid w:val="00D32A53"/>
    <w:rsid w:val="00D334E7"/>
    <w:rsid w:val="00D3390F"/>
    <w:rsid w:val="00D33ED2"/>
    <w:rsid w:val="00D33F75"/>
    <w:rsid w:val="00D33FEA"/>
    <w:rsid w:val="00D369A5"/>
    <w:rsid w:val="00D4039B"/>
    <w:rsid w:val="00D41743"/>
    <w:rsid w:val="00D425EB"/>
    <w:rsid w:val="00D43C87"/>
    <w:rsid w:val="00D43CE7"/>
    <w:rsid w:val="00D43E1B"/>
    <w:rsid w:val="00D44826"/>
    <w:rsid w:val="00D449A8"/>
    <w:rsid w:val="00D44E50"/>
    <w:rsid w:val="00D457D8"/>
    <w:rsid w:val="00D4676E"/>
    <w:rsid w:val="00D46A7C"/>
    <w:rsid w:val="00D46D3E"/>
    <w:rsid w:val="00D47F5F"/>
    <w:rsid w:val="00D506C3"/>
    <w:rsid w:val="00D51DBF"/>
    <w:rsid w:val="00D51ED9"/>
    <w:rsid w:val="00D51F82"/>
    <w:rsid w:val="00D5227C"/>
    <w:rsid w:val="00D527BB"/>
    <w:rsid w:val="00D52B2B"/>
    <w:rsid w:val="00D54C72"/>
    <w:rsid w:val="00D56662"/>
    <w:rsid w:val="00D566F2"/>
    <w:rsid w:val="00D56C84"/>
    <w:rsid w:val="00D571E1"/>
    <w:rsid w:val="00D57CEB"/>
    <w:rsid w:val="00D602C8"/>
    <w:rsid w:val="00D60788"/>
    <w:rsid w:val="00D6081A"/>
    <w:rsid w:val="00D61614"/>
    <w:rsid w:val="00D62467"/>
    <w:rsid w:val="00D6281C"/>
    <w:rsid w:val="00D62AF4"/>
    <w:rsid w:val="00D62B68"/>
    <w:rsid w:val="00D62B80"/>
    <w:rsid w:val="00D63689"/>
    <w:rsid w:val="00D63809"/>
    <w:rsid w:val="00D63E99"/>
    <w:rsid w:val="00D643CF"/>
    <w:rsid w:val="00D64549"/>
    <w:rsid w:val="00D64AB9"/>
    <w:rsid w:val="00D64E84"/>
    <w:rsid w:val="00D661A4"/>
    <w:rsid w:val="00D66EE7"/>
    <w:rsid w:val="00D674F4"/>
    <w:rsid w:val="00D70DE6"/>
    <w:rsid w:val="00D74023"/>
    <w:rsid w:val="00D74760"/>
    <w:rsid w:val="00D747D4"/>
    <w:rsid w:val="00D74BCE"/>
    <w:rsid w:val="00D74C82"/>
    <w:rsid w:val="00D750C7"/>
    <w:rsid w:val="00D8058B"/>
    <w:rsid w:val="00D80DA1"/>
    <w:rsid w:val="00D819EB"/>
    <w:rsid w:val="00D8231A"/>
    <w:rsid w:val="00D82430"/>
    <w:rsid w:val="00D82704"/>
    <w:rsid w:val="00D82F25"/>
    <w:rsid w:val="00D8408C"/>
    <w:rsid w:val="00D84E21"/>
    <w:rsid w:val="00D84EE5"/>
    <w:rsid w:val="00D858CA"/>
    <w:rsid w:val="00D85C36"/>
    <w:rsid w:val="00D867F7"/>
    <w:rsid w:val="00D86DD5"/>
    <w:rsid w:val="00D87A77"/>
    <w:rsid w:val="00D87E93"/>
    <w:rsid w:val="00D87FAA"/>
    <w:rsid w:val="00D9075D"/>
    <w:rsid w:val="00D9080C"/>
    <w:rsid w:val="00D910D6"/>
    <w:rsid w:val="00D9147C"/>
    <w:rsid w:val="00D9157A"/>
    <w:rsid w:val="00D92B40"/>
    <w:rsid w:val="00D92C17"/>
    <w:rsid w:val="00D9465B"/>
    <w:rsid w:val="00D947B0"/>
    <w:rsid w:val="00D95F32"/>
    <w:rsid w:val="00D963D1"/>
    <w:rsid w:val="00D96DF3"/>
    <w:rsid w:val="00D96F31"/>
    <w:rsid w:val="00D97004"/>
    <w:rsid w:val="00DA0652"/>
    <w:rsid w:val="00DA0ABD"/>
    <w:rsid w:val="00DA0B54"/>
    <w:rsid w:val="00DA0D2B"/>
    <w:rsid w:val="00DA1848"/>
    <w:rsid w:val="00DA223A"/>
    <w:rsid w:val="00DA298F"/>
    <w:rsid w:val="00DA2A46"/>
    <w:rsid w:val="00DA2B0D"/>
    <w:rsid w:val="00DA2C72"/>
    <w:rsid w:val="00DA2D83"/>
    <w:rsid w:val="00DA2DE4"/>
    <w:rsid w:val="00DA3402"/>
    <w:rsid w:val="00DA3763"/>
    <w:rsid w:val="00DA49D9"/>
    <w:rsid w:val="00DA63B8"/>
    <w:rsid w:val="00DA7538"/>
    <w:rsid w:val="00DA76F7"/>
    <w:rsid w:val="00DB0127"/>
    <w:rsid w:val="00DB0E3E"/>
    <w:rsid w:val="00DB16A9"/>
    <w:rsid w:val="00DB195D"/>
    <w:rsid w:val="00DB27D5"/>
    <w:rsid w:val="00DB2C2C"/>
    <w:rsid w:val="00DB2FDD"/>
    <w:rsid w:val="00DB30D5"/>
    <w:rsid w:val="00DB331D"/>
    <w:rsid w:val="00DB3597"/>
    <w:rsid w:val="00DB35CF"/>
    <w:rsid w:val="00DB4CCF"/>
    <w:rsid w:val="00DB557C"/>
    <w:rsid w:val="00DB6507"/>
    <w:rsid w:val="00DB67F2"/>
    <w:rsid w:val="00DB6A95"/>
    <w:rsid w:val="00DB71D2"/>
    <w:rsid w:val="00DB7245"/>
    <w:rsid w:val="00DB7D11"/>
    <w:rsid w:val="00DC0B78"/>
    <w:rsid w:val="00DC0DBB"/>
    <w:rsid w:val="00DC102D"/>
    <w:rsid w:val="00DC147F"/>
    <w:rsid w:val="00DC14BD"/>
    <w:rsid w:val="00DC1979"/>
    <w:rsid w:val="00DC2E64"/>
    <w:rsid w:val="00DC3304"/>
    <w:rsid w:val="00DC3A7B"/>
    <w:rsid w:val="00DC43F7"/>
    <w:rsid w:val="00DC5CA8"/>
    <w:rsid w:val="00DC6113"/>
    <w:rsid w:val="00DC6423"/>
    <w:rsid w:val="00DC660B"/>
    <w:rsid w:val="00DC7460"/>
    <w:rsid w:val="00DC76A2"/>
    <w:rsid w:val="00DD0882"/>
    <w:rsid w:val="00DD0A5D"/>
    <w:rsid w:val="00DD0FA7"/>
    <w:rsid w:val="00DD1AE4"/>
    <w:rsid w:val="00DD1EBF"/>
    <w:rsid w:val="00DD1F06"/>
    <w:rsid w:val="00DD1F8B"/>
    <w:rsid w:val="00DD3D8F"/>
    <w:rsid w:val="00DD5000"/>
    <w:rsid w:val="00DD560D"/>
    <w:rsid w:val="00DD5BAE"/>
    <w:rsid w:val="00DD5D3C"/>
    <w:rsid w:val="00DD71E9"/>
    <w:rsid w:val="00DD76D4"/>
    <w:rsid w:val="00DE1A78"/>
    <w:rsid w:val="00DE1F4A"/>
    <w:rsid w:val="00DE201E"/>
    <w:rsid w:val="00DE2FD6"/>
    <w:rsid w:val="00DE341F"/>
    <w:rsid w:val="00DE39D3"/>
    <w:rsid w:val="00DE3EA5"/>
    <w:rsid w:val="00DE43C4"/>
    <w:rsid w:val="00DE4D54"/>
    <w:rsid w:val="00DE4ED2"/>
    <w:rsid w:val="00DE59DD"/>
    <w:rsid w:val="00DE796E"/>
    <w:rsid w:val="00DF030E"/>
    <w:rsid w:val="00DF091E"/>
    <w:rsid w:val="00DF0ADC"/>
    <w:rsid w:val="00DF2575"/>
    <w:rsid w:val="00DF27CA"/>
    <w:rsid w:val="00DF2D41"/>
    <w:rsid w:val="00DF368F"/>
    <w:rsid w:val="00DF462D"/>
    <w:rsid w:val="00DF4C6F"/>
    <w:rsid w:val="00DF5A40"/>
    <w:rsid w:val="00DF6489"/>
    <w:rsid w:val="00DF6539"/>
    <w:rsid w:val="00E00992"/>
    <w:rsid w:val="00E00C57"/>
    <w:rsid w:val="00E01293"/>
    <w:rsid w:val="00E0273F"/>
    <w:rsid w:val="00E03BCD"/>
    <w:rsid w:val="00E04423"/>
    <w:rsid w:val="00E04E09"/>
    <w:rsid w:val="00E052D2"/>
    <w:rsid w:val="00E05411"/>
    <w:rsid w:val="00E05739"/>
    <w:rsid w:val="00E05D20"/>
    <w:rsid w:val="00E05FA1"/>
    <w:rsid w:val="00E0650D"/>
    <w:rsid w:val="00E06966"/>
    <w:rsid w:val="00E07F94"/>
    <w:rsid w:val="00E116FC"/>
    <w:rsid w:val="00E117B4"/>
    <w:rsid w:val="00E11C4C"/>
    <w:rsid w:val="00E11DC4"/>
    <w:rsid w:val="00E11F45"/>
    <w:rsid w:val="00E12BC2"/>
    <w:rsid w:val="00E146D9"/>
    <w:rsid w:val="00E147B7"/>
    <w:rsid w:val="00E14FA4"/>
    <w:rsid w:val="00E151B0"/>
    <w:rsid w:val="00E159C9"/>
    <w:rsid w:val="00E175F2"/>
    <w:rsid w:val="00E17E05"/>
    <w:rsid w:val="00E2185D"/>
    <w:rsid w:val="00E21A8C"/>
    <w:rsid w:val="00E21DCB"/>
    <w:rsid w:val="00E222CE"/>
    <w:rsid w:val="00E22833"/>
    <w:rsid w:val="00E2399F"/>
    <w:rsid w:val="00E23B61"/>
    <w:rsid w:val="00E2467A"/>
    <w:rsid w:val="00E25658"/>
    <w:rsid w:val="00E260DE"/>
    <w:rsid w:val="00E26A98"/>
    <w:rsid w:val="00E26B24"/>
    <w:rsid w:val="00E270A3"/>
    <w:rsid w:val="00E27A75"/>
    <w:rsid w:val="00E27CB2"/>
    <w:rsid w:val="00E30D57"/>
    <w:rsid w:val="00E31322"/>
    <w:rsid w:val="00E319D4"/>
    <w:rsid w:val="00E31AC3"/>
    <w:rsid w:val="00E31CDB"/>
    <w:rsid w:val="00E323D0"/>
    <w:rsid w:val="00E3355A"/>
    <w:rsid w:val="00E33EDA"/>
    <w:rsid w:val="00E33F4A"/>
    <w:rsid w:val="00E34DD7"/>
    <w:rsid w:val="00E34E22"/>
    <w:rsid w:val="00E414F6"/>
    <w:rsid w:val="00E41596"/>
    <w:rsid w:val="00E41AD6"/>
    <w:rsid w:val="00E4302F"/>
    <w:rsid w:val="00E436A5"/>
    <w:rsid w:val="00E43F23"/>
    <w:rsid w:val="00E4465F"/>
    <w:rsid w:val="00E452FF"/>
    <w:rsid w:val="00E45F9F"/>
    <w:rsid w:val="00E467A1"/>
    <w:rsid w:val="00E4693B"/>
    <w:rsid w:val="00E46B04"/>
    <w:rsid w:val="00E46D9F"/>
    <w:rsid w:val="00E47473"/>
    <w:rsid w:val="00E4782F"/>
    <w:rsid w:val="00E47A62"/>
    <w:rsid w:val="00E47A67"/>
    <w:rsid w:val="00E47BD1"/>
    <w:rsid w:val="00E52190"/>
    <w:rsid w:val="00E52507"/>
    <w:rsid w:val="00E5283B"/>
    <w:rsid w:val="00E52CDB"/>
    <w:rsid w:val="00E52FCE"/>
    <w:rsid w:val="00E54CA2"/>
    <w:rsid w:val="00E54D36"/>
    <w:rsid w:val="00E55624"/>
    <w:rsid w:val="00E55B10"/>
    <w:rsid w:val="00E56034"/>
    <w:rsid w:val="00E56FB9"/>
    <w:rsid w:val="00E57AC3"/>
    <w:rsid w:val="00E57B2B"/>
    <w:rsid w:val="00E57EC9"/>
    <w:rsid w:val="00E60455"/>
    <w:rsid w:val="00E60EA0"/>
    <w:rsid w:val="00E62667"/>
    <w:rsid w:val="00E62788"/>
    <w:rsid w:val="00E64AB1"/>
    <w:rsid w:val="00E65297"/>
    <w:rsid w:val="00E662D5"/>
    <w:rsid w:val="00E66876"/>
    <w:rsid w:val="00E66C44"/>
    <w:rsid w:val="00E70531"/>
    <w:rsid w:val="00E71C67"/>
    <w:rsid w:val="00E73A29"/>
    <w:rsid w:val="00E741B3"/>
    <w:rsid w:val="00E745CF"/>
    <w:rsid w:val="00E7490C"/>
    <w:rsid w:val="00E74FED"/>
    <w:rsid w:val="00E75FCC"/>
    <w:rsid w:val="00E7605B"/>
    <w:rsid w:val="00E76410"/>
    <w:rsid w:val="00E76806"/>
    <w:rsid w:val="00E76B23"/>
    <w:rsid w:val="00E771E5"/>
    <w:rsid w:val="00E77DE4"/>
    <w:rsid w:val="00E8085C"/>
    <w:rsid w:val="00E80ACE"/>
    <w:rsid w:val="00E81214"/>
    <w:rsid w:val="00E82C7A"/>
    <w:rsid w:val="00E82CC1"/>
    <w:rsid w:val="00E831C2"/>
    <w:rsid w:val="00E841F5"/>
    <w:rsid w:val="00E84262"/>
    <w:rsid w:val="00E84584"/>
    <w:rsid w:val="00E85407"/>
    <w:rsid w:val="00E85A51"/>
    <w:rsid w:val="00E860A4"/>
    <w:rsid w:val="00E87012"/>
    <w:rsid w:val="00E872EE"/>
    <w:rsid w:val="00E87AF4"/>
    <w:rsid w:val="00E87BCB"/>
    <w:rsid w:val="00E91A9C"/>
    <w:rsid w:val="00E91D2D"/>
    <w:rsid w:val="00E91DD6"/>
    <w:rsid w:val="00E91DF4"/>
    <w:rsid w:val="00E91E60"/>
    <w:rsid w:val="00E91F58"/>
    <w:rsid w:val="00E92210"/>
    <w:rsid w:val="00E922F1"/>
    <w:rsid w:val="00E92D14"/>
    <w:rsid w:val="00E93649"/>
    <w:rsid w:val="00E9394B"/>
    <w:rsid w:val="00E93968"/>
    <w:rsid w:val="00E93CA7"/>
    <w:rsid w:val="00E94F0A"/>
    <w:rsid w:val="00E94FEA"/>
    <w:rsid w:val="00E9537B"/>
    <w:rsid w:val="00E953F0"/>
    <w:rsid w:val="00E96BD1"/>
    <w:rsid w:val="00E96DB1"/>
    <w:rsid w:val="00E974D1"/>
    <w:rsid w:val="00E97566"/>
    <w:rsid w:val="00E97E1C"/>
    <w:rsid w:val="00EA0505"/>
    <w:rsid w:val="00EA0FA9"/>
    <w:rsid w:val="00EA17B5"/>
    <w:rsid w:val="00EA191B"/>
    <w:rsid w:val="00EA2562"/>
    <w:rsid w:val="00EA2887"/>
    <w:rsid w:val="00EA2BEE"/>
    <w:rsid w:val="00EA3DF5"/>
    <w:rsid w:val="00EA5116"/>
    <w:rsid w:val="00EA5A40"/>
    <w:rsid w:val="00EA5BCC"/>
    <w:rsid w:val="00EA5CA6"/>
    <w:rsid w:val="00EA62E0"/>
    <w:rsid w:val="00EA68AD"/>
    <w:rsid w:val="00EA755C"/>
    <w:rsid w:val="00EA76AB"/>
    <w:rsid w:val="00EB0622"/>
    <w:rsid w:val="00EB0CAD"/>
    <w:rsid w:val="00EB0CCB"/>
    <w:rsid w:val="00EB3133"/>
    <w:rsid w:val="00EB332C"/>
    <w:rsid w:val="00EB3AC6"/>
    <w:rsid w:val="00EB4115"/>
    <w:rsid w:val="00EB478E"/>
    <w:rsid w:val="00EB4F2F"/>
    <w:rsid w:val="00EB5728"/>
    <w:rsid w:val="00EB77B1"/>
    <w:rsid w:val="00EC1DCC"/>
    <w:rsid w:val="00EC2175"/>
    <w:rsid w:val="00EC2FD8"/>
    <w:rsid w:val="00EC40C0"/>
    <w:rsid w:val="00EC4AED"/>
    <w:rsid w:val="00EC4DAA"/>
    <w:rsid w:val="00EC5909"/>
    <w:rsid w:val="00EC591F"/>
    <w:rsid w:val="00EC676B"/>
    <w:rsid w:val="00ED0526"/>
    <w:rsid w:val="00ED0869"/>
    <w:rsid w:val="00ED08CC"/>
    <w:rsid w:val="00ED0C39"/>
    <w:rsid w:val="00ED0DB9"/>
    <w:rsid w:val="00ED120E"/>
    <w:rsid w:val="00ED1599"/>
    <w:rsid w:val="00ED1A2C"/>
    <w:rsid w:val="00ED2AF5"/>
    <w:rsid w:val="00ED40CB"/>
    <w:rsid w:val="00ED6589"/>
    <w:rsid w:val="00ED6931"/>
    <w:rsid w:val="00ED6937"/>
    <w:rsid w:val="00ED6D1D"/>
    <w:rsid w:val="00ED6DCC"/>
    <w:rsid w:val="00ED7982"/>
    <w:rsid w:val="00ED7A0F"/>
    <w:rsid w:val="00ED7AB9"/>
    <w:rsid w:val="00ED7D4B"/>
    <w:rsid w:val="00EE0F01"/>
    <w:rsid w:val="00EE191C"/>
    <w:rsid w:val="00EE22E0"/>
    <w:rsid w:val="00EE22E4"/>
    <w:rsid w:val="00EE2503"/>
    <w:rsid w:val="00EE2548"/>
    <w:rsid w:val="00EE2CAC"/>
    <w:rsid w:val="00EE2D05"/>
    <w:rsid w:val="00EE369F"/>
    <w:rsid w:val="00EE4570"/>
    <w:rsid w:val="00EE52B1"/>
    <w:rsid w:val="00EE6392"/>
    <w:rsid w:val="00EE6591"/>
    <w:rsid w:val="00EE65E5"/>
    <w:rsid w:val="00EE6AD4"/>
    <w:rsid w:val="00EE6E36"/>
    <w:rsid w:val="00EE6E39"/>
    <w:rsid w:val="00EE7C12"/>
    <w:rsid w:val="00EF0908"/>
    <w:rsid w:val="00EF0B93"/>
    <w:rsid w:val="00EF163B"/>
    <w:rsid w:val="00EF1F21"/>
    <w:rsid w:val="00EF22C9"/>
    <w:rsid w:val="00EF29CD"/>
    <w:rsid w:val="00EF2FFB"/>
    <w:rsid w:val="00EF339D"/>
    <w:rsid w:val="00EF5303"/>
    <w:rsid w:val="00EF61F0"/>
    <w:rsid w:val="00EF7A59"/>
    <w:rsid w:val="00F002AE"/>
    <w:rsid w:val="00F00914"/>
    <w:rsid w:val="00F0094B"/>
    <w:rsid w:val="00F01454"/>
    <w:rsid w:val="00F014E6"/>
    <w:rsid w:val="00F01643"/>
    <w:rsid w:val="00F017C3"/>
    <w:rsid w:val="00F017EB"/>
    <w:rsid w:val="00F02610"/>
    <w:rsid w:val="00F03C62"/>
    <w:rsid w:val="00F03E2E"/>
    <w:rsid w:val="00F04E4A"/>
    <w:rsid w:val="00F0599F"/>
    <w:rsid w:val="00F06CB9"/>
    <w:rsid w:val="00F06F7C"/>
    <w:rsid w:val="00F07D08"/>
    <w:rsid w:val="00F07E59"/>
    <w:rsid w:val="00F10291"/>
    <w:rsid w:val="00F10411"/>
    <w:rsid w:val="00F11E41"/>
    <w:rsid w:val="00F11EB9"/>
    <w:rsid w:val="00F12E07"/>
    <w:rsid w:val="00F12FAC"/>
    <w:rsid w:val="00F1312E"/>
    <w:rsid w:val="00F13202"/>
    <w:rsid w:val="00F14C20"/>
    <w:rsid w:val="00F14C31"/>
    <w:rsid w:val="00F15D20"/>
    <w:rsid w:val="00F165DD"/>
    <w:rsid w:val="00F1662C"/>
    <w:rsid w:val="00F16A09"/>
    <w:rsid w:val="00F16AF3"/>
    <w:rsid w:val="00F17C04"/>
    <w:rsid w:val="00F2017F"/>
    <w:rsid w:val="00F20182"/>
    <w:rsid w:val="00F202FE"/>
    <w:rsid w:val="00F209BC"/>
    <w:rsid w:val="00F213E5"/>
    <w:rsid w:val="00F2184E"/>
    <w:rsid w:val="00F21DD8"/>
    <w:rsid w:val="00F22754"/>
    <w:rsid w:val="00F22B4D"/>
    <w:rsid w:val="00F23BE5"/>
    <w:rsid w:val="00F23D06"/>
    <w:rsid w:val="00F23F6A"/>
    <w:rsid w:val="00F24004"/>
    <w:rsid w:val="00F25159"/>
    <w:rsid w:val="00F25495"/>
    <w:rsid w:val="00F27A75"/>
    <w:rsid w:val="00F30278"/>
    <w:rsid w:val="00F30CC4"/>
    <w:rsid w:val="00F31692"/>
    <w:rsid w:val="00F31835"/>
    <w:rsid w:val="00F31D59"/>
    <w:rsid w:val="00F33050"/>
    <w:rsid w:val="00F346E9"/>
    <w:rsid w:val="00F34C40"/>
    <w:rsid w:val="00F350CE"/>
    <w:rsid w:val="00F4095C"/>
    <w:rsid w:val="00F41894"/>
    <w:rsid w:val="00F418D7"/>
    <w:rsid w:val="00F41BD6"/>
    <w:rsid w:val="00F42590"/>
    <w:rsid w:val="00F42978"/>
    <w:rsid w:val="00F4383E"/>
    <w:rsid w:val="00F43B5F"/>
    <w:rsid w:val="00F43FF2"/>
    <w:rsid w:val="00F4430A"/>
    <w:rsid w:val="00F445C2"/>
    <w:rsid w:val="00F45555"/>
    <w:rsid w:val="00F45C78"/>
    <w:rsid w:val="00F45D54"/>
    <w:rsid w:val="00F46AE7"/>
    <w:rsid w:val="00F4756D"/>
    <w:rsid w:val="00F50C78"/>
    <w:rsid w:val="00F50D47"/>
    <w:rsid w:val="00F510E4"/>
    <w:rsid w:val="00F517D8"/>
    <w:rsid w:val="00F519C4"/>
    <w:rsid w:val="00F51B43"/>
    <w:rsid w:val="00F51D40"/>
    <w:rsid w:val="00F52C94"/>
    <w:rsid w:val="00F541CC"/>
    <w:rsid w:val="00F54AFE"/>
    <w:rsid w:val="00F555D5"/>
    <w:rsid w:val="00F55BBE"/>
    <w:rsid w:val="00F5686B"/>
    <w:rsid w:val="00F57168"/>
    <w:rsid w:val="00F57D5B"/>
    <w:rsid w:val="00F6061A"/>
    <w:rsid w:val="00F60A82"/>
    <w:rsid w:val="00F60ABB"/>
    <w:rsid w:val="00F60B7B"/>
    <w:rsid w:val="00F61373"/>
    <w:rsid w:val="00F61C6D"/>
    <w:rsid w:val="00F628AD"/>
    <w:rsid w:val="00F62DD2"/>
    <w:rsid w:val="00F661DE"/>
    <w:rsid w:val="00F66749"/>
    <w:rsid w:val="00F66F2B"/>
    <w:rsid w:val="00F67730"/>
    <w:rsid w:val="00F67D6D"/>
    <w:rsid w:val="00F711F7"/>
    <w:rsid w:val="00F71844"/>
    <w:rsid w:val="00F71DF2"/>
    <w:rsid w:val="00F72E99"/>
    <w:rsid w:val="00F73277"/>
    <w:rsid w:val="00F7371D"/>
    <w:rsid w:val="00F73AB4"/>
    <w:rsid w:val="00F74063"/>
    <w:rsid w:val="00F749D9"/>
    <w:rsid w:val="00F74AF6"/>
    <w:rsid w:val="00F755CC"/>
    <w:rsid w:val="00F7608D"/>
    <w:rsid w:val="00F7625C"/>
    <w:rsid w:val="00F765AF"/>
    <w:rsid w:val="00F7661C"/>
    <w:rsid w:val="00F76FC9"/>
    <w:rsid w:val="00F778BB"/>
    <w:rsid w:val="00F778DC"/>
    <w:rsid w:val="00F77FE4"/>
    <w:rsid w:val="00F80DE1"/>
    <w:rsid w:val="00F810A7"/>
    <w:rsid w:val="00F812B7"/>
    <w:rsid w:val="00F81B94"/>
    <w:rsid w:val="00F81D91"/>
    <w:rsid w:val="00F8233D"/>
    <w:rsid w:val="00F8247A"/>
    <w:rsid w:val="00F83103"/>
    <w:rsid w:val="00F83539"/>
    <w:rsid w:val="00F83D7B"/>
    <w:rsid w:val="00F8404C"/>
    <w:rsid w:val="00F8424A"/>
    <w:rsid w:val="00F84495"/>
    <w:rsid w:val="00F848AB"/>
    <w:rsid w:val="00F84D0B"/>
    <w:rsid w:val="00F851AB"/>
    <w:rsid w:val="00F8685D"/>
    <w:rsid w:val="00F86ECB"/>
    <w:rsid w:val="00F878D9"/>
    <w:rsid w:val="00F90907"/>
    <w:rsid w:val="00F90D49"/>
    <w:rsid w:val="00F915D9"/>
    <w:rsid w:val="00F9219D"/>
    <w:rsid w:val="00F92719"/>
    <w:rsid w:val="00F93650"/>
    <w:rsid w:val="00F942E1"/>
    <w:rsid w:val="00F943A8"/>
    <w:rsid w:val="00F94892"/>
    <w:rsid w:val="00F9600B"/>
    <w:rsid w:val="00F96454"/>
    <w:rsid w:val="00F96753"/>
    <w:rsid w:val="00F973C2"/>
    <w:rsid w:val="00F976AC"/>
    <w:rsid w:val="00FA14E6"/>
    <w:rsid w:val="00FA20FF"/>
    <w:rsid w:val="00FA236F"/>
    <w:rsid w:val="00FA2E49"/>
    <w:rsid w:val="00FA2ECA"/>
    <w:rsid w:val="00FA59CD"/>
    <w:rsid w:val="00FA5EB3"/>
    <w:rsid w:val="00FA6283"/>
    <w:rsid w:val="00FA6F37"/>
    <w:rsid w:val="00FA7A71"/>
    <w:rsid w:val="00FB04FE"/>
    <w:rsid w:val="00FB21DB"/>
    <w:rsid w:val="00FB2650"/>
    <w:rsid w:val="00FB30BC"/>
    <w:rsid w:val="00FB420F"/>
    <w:rsid w:val="00FB4D4B"/>
    <w:rsid w:val="00FB5062"/>
    <w:rsid w:val="00FB5403"/>
    <w:rsid w:val="00FC0639"/>
    <w:rsid w:val="00FC3174"/>
    <w:rsid w:val="00FC39A7"/>
    <w:rsid w:val="00FC4178"/>
    <w:rsid w:val="00FC49A6"/>
    <w:rsid w:val="00FC4DAA"/>
    <w:rsid w:val="00FC50D6"/>
    <w:rsid w:val="00FC5A3B"/>
    <w:rsid w:val="00FC61D8"/>
    <w:rsid w:val="00FC62D9"/>
    <w:rsid w:val="00FC6BB6"/>
    <w:rsid w:val="00FC6F31"/>
    <w:rsid w:val="00FC6FA9"/>
    <w:rsid w:val="00FC74C4"/>
    <w:rsid w:val="00FC77AE"/>
    <w:rsid w:val="00FC7B63"/>
    <w:rsid w:val="00FD060F"/>
    <w:rsid w:val="00FD097A"/>
    <w:rsid w:val="00FD0EA9"/>
    <w:rsid w:val="00FD2DAB"/>
    <w:rsid w:val="00FD4DED"/>
    <w:rsid w:val="00FD599E"/>
    <w:rsid w:val="00FD6493"/>
    <w:rsid w:val="00FD6E27"/>
    <w:rsid w:val="00FD723B"/>
    <w:rsid w:val="00FD75DC"/>
    <w:rsid w:val="00FD7D2C"/>
    <w:rsid w:val="00FD7EF4"/>
    <w:rsid w:val="00FE0FE8"/>
    <w:rsid w:val="00FE10D2"/>
    <w:rsid w:val="00FE1F75"/>
    <w:rsid w:val="00FE2365"/>
    <w:rsid w:val="00FE26F0"/>
    <w:rsid w:val="00FE42DA"/>
    <w:rsid w:val="00FE7567"/>
    <w:rsid w:val="00FE7F09"/>
    <w:rsid w:val="00FF0458"/>
    <w:rsid w:val="00FF1088"/>
    <w:rsid w:val="00FF1EA3"/>
    <w:rsid w:val="00FF29AD"/>
    <w:rsid w:val="00FF33C6"/>
    <w:rsid w:val="00FF4EA5"/>
    <w:rsid w:val="00FF5B19"/>
    <w:rsid w:val="00FF60D8"/>
    <w:rsid w:val="00FF6103"/>
    <w:rsid w:val="00FF64BF"/>
    <w:rsid w:val="00FF64DC"/>
    <w:rsid w:val="00FF7552"/>
    <w:rsid w:val="00FF77E4"/>
    <w:rsid w:val="01285F7A"/>
    <w:rsid w:val="0378E1F6"/>
    <w:rsid w:val="044BA88E"/>
    <w:rsid w:val="04CA6623"/>
    <w:rsid w:val="06D3253F"/>
    <w:rsid w:val="07DEE19F"/>
    <w:rsid w:val="085D9C2A"/>
    <w:rsid w:val="088A2FFD"/>
    <w:rsid w:val="092645A7"/>
    <w:rsid w:val="09E5B605"/>
    <w:rsid w:val="0A1F0FF2"/>
    <w:rsid w:val="0A6406E1"/>
    <w:rsid w:val="0AD32421"/>
    <w:rsid w:val="0BD6893C"/>
    <w:rsid w:val="0E66FFA0"/>
    <w:rsid w:val="0FDC5362"/>
    <w:rsid w:val="10FC9389"/>
    <w:rsid w:val="114B95CA"/>
    <w:rsid w:val="117072CE"/>
    <w:rsid w:val="126E4E7D"/>
    <w:rsid w:val="127A6438"/>
    <w:rsid w:val="129B7ED0"/>
    <w:rsid w:val="137C8B69"/>
    <w:rsid w:val="13DF7F3C"/>
    <w:rsid w:val="14F36411"/>
    <w:rsid w:val="15A44C0D"/>
    <w:rsid w:val="16E36E7E"/>
    <w:rsid w:val="17E3FC68"/>
    <w:rsid w:val="1835C5C9"/>
    <w:rsid w:val="18752FEC"/>
    <w:rsid w:val="18B2C538"/>
    <w:rsid w:val="19CA19D9"/>
    <w:rsid w:val="1A1865C8"/>
    <w:rsid w:val="1A371CD0"/>
    <w:rsid w:val="1B2B032C"/>
    <w:rsid w:val="1B6D9CF2"/>
    <w:rsid w:val="1B945F5B"/>
    <w:rsid w:val="1BA1DB8C"/>
    <w:rsid w:val="1C19AE3C"/>
    <w:rsid w:val="1C97644E"/>
    <w:rsid w:val="1CD69288"/>
    <w:rsid w:val="1E4A5F32"/>
    <w:rsid w:val="1E8C98D4"/>
    <w:rsid w:val="1EA16A18"/>
    <w:rsid w:val="20A24BBA"/>
    <w:rsid w:val="20BA10CD"/>
    <w:rsid w:val="20C5B2AF"/>
    <w:rsid w:val="20DF7455"/>
    <w:rsid w:val="22177604"/>
    <w:rsid w:val="22AF139A"/>
    <w:rsid w:val="23961507"/>
    <w:rsid w:val="2514FB00"/>
    <w:rsid w:val="25E2B797"/>
    <w:rsid w:val="26036BAC"/>
    <w:rsid w:val="2766FB89"/>
    <w:rsid w:val="2853E960"/>
    <w:rsid w:val="28ACB811"/>
    <w:rsid w:val="2BD7717D"/>
    <w:rsid w:val="2C22BB45"/>
    <w:rsid w:val="2D35C71D"/>
    <w:rsid w:val="2D74FF1D"/>
    <w:rsid w:val="2DE5AA20"/>
    <w:rsid w:val="2EBAFDE6"/>
    <w:rsid w:val="2F1D3426"/>
    <w:rsid w:val="2FF33F73"/>
    <w:rsid w:val="30141009"/>
    <w:rsid w:val="331BF0C2"/>
    <w:rsid w:val="35142BFD"/>
    <w:rsid w:val="351FECF9"/>
    <w:rsid w:val="3642F480"/>
    <w:rsid w:val="366218FE"/>
    <w:rsid w:val="37C7C8D4"/>
    <w:rsid w:val="382FBCB0"/>
    <w:rsid w:val="38BE46B2"/>
    <w:rsid w:val="38C071C1"/>
    <w:rsid w:val="39FB0AD2"/>
    <w:rsid w:val="3AEAFE59"/>
    <w:rsid w:val="3B36126F"/>
    <w:rsid w:val="3C56CA5C"/>
    <w:rsid w:val="3D3CE6D5"/>
    <w:rsid w:val="3E639E20"/>
    <w:rsid w:val="3EEDCF1F"/>
    <w:rsid w:val="3EF3F193"/>
    <w:rsid w:val="3EF76E3E"/>
    <w:rsid w:val="3FC589BD"/>
    <w:rsid w:val="419A59DE"/>
    <w:rsid w:val="42569DB8"/>
    <w:rsid w:val="442CC7EB"/>
    <w:rsid w:val="4661F0AC"/>
    <w:rsid w:val="47DDB0EF"/>
    <w:rsid w:val="4AE78C23"/>
    <w:rsid w:val="4CD85F5A"/>
    <w:rsid w:val="4DAB0EF8"/>
    <w:rsid w:val="4DAD8537"/>
    <w:rsid w:val="4DAECC0B"/>
    <w:rsid w:val="4F98FB69"/>
    <w:rsid w:val="4F9B4924"/>
    <w:rsid w:val="52342D31"/>
    <w:rsid w:val="52980DCA"/>
    <w:rsid w:val="5392F0C1"/>
    <w:rsid w:val="53C2CA8C"/>
    <w:rsid w:val="551795AB"/>
    <w:rsid w:val="555C62E8"/>
    <w:rsid w:val="55F3C02B"/>
    <w:rsid w:val="56655F1F"/>
    <w:rsid w:val="566E06C9"/>
    <w:rsid w:val="56CA2CDC"/>
    <w:rsid w:val="57739C0B"/>
    <w:rsid w:val="57F749BC"/>
    <w:rsid w:val="580511CD"/>
    <w:rsid w:val="5887916C"/>
    <w:rsid w:val="58DEB044"/>
    <w:rsid w:val="59D27337"/>
    <w:rsid w:val="5A11FBD0"/>
    <w:rsid w:val="5AF72428"/>
    <w:rsid w:val="5AFD9392"/>
    <w:rsid w:val="5B96161B"/>
    <w:rsid w:val="5D46BC94"/>
    <w:rsid w:val="60F9960F"/>
    <w:rsid w:val="619413A7"/>
    <w:rsid w:val="61A715A7"/>
    <w:rsid w:val="6292539C"/>
    <w:rsid w:val="63331B04"/>
    <w:rsid w:val="63810F37"/>
    <w:rsid w:val="641A14C5"/>
    <w:rsid w:val="646A5F8F"/>
    <w:rsid w:val="64E6C69B"/>
    <w:rsid w:val="64F4A242"/>
    <w:rsid w:val="668FE090"/>
    <w:rsid w:val="66A87141"/>
    <w:rsid w:val="67363A7C"/>
    <w:rsid w:val="673F1E82"/>
    <w:rsid w:val="67694265"/>
    <w:rsid w:val="686A4EB8"/>
    <w:rsid w:val="69AB48D7"/>
    <w:rsid w:val="69B8B296"/>
    <w:rsid w:val="6A365419"/>
    <w:rsid w:val="6BB83A27"/>
    <w:rsid w:val="6BC062DF"/>
    <w:rsid w:val="6E4BA127"/>
    <w:rsid w:val="706EE6FD"/>
    <w:rsid w:val="70CB1664"/>
    <w:rsid w:val="715ADD16"/>
    <w:rsid w:val="7356DEC3"/>
    <w:rsid w:val="737650EA"/>
    <w:rsid w:val="73800DC3"/>
    <w:rsid w:val="7426157A"/>
    <w:rsid w:val="7489ACF0"/>
    <w:rsid w:val="776BDCA2"/>
    <w:rsid w:val="77E0939A"/>
    <w:rsid w:val="78A235DE"/>
    <w:rsid w:val="78C4C52A"/>
    <w:rsid w:val="7968A220"/>
    <w:rsid w:val="79A82363"/>
    <w:rsid w:val="7A9A3632"/>
    <w:rsid w:val="7C5866F8"/>
    <w:rsid w:val="7CA0DF41"/>
    <w:rsid w:val="7ECC21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07E31"/>
  <w15:chartTrackingRefBased/>
  <w15:docId w15:val="{459884AF-5305-479F-961A-5BCB60B8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87"/>
    <w:pPr>
      <w:spacing w:after="160" w:line="259" w:lineRule="auto"/>
    </w:pPr>
    <w:rPr>
      <w:rFonts w:ascii="Arial" w:hAnsi="Arial" w:cs="Times New Roman"/>
      <w:kern w:val="2"/>
      <w:sz w:val="20"/>
      <w14:ligatures w14:val="standardContextual"/>
    </w:rPr>
  </w:style>
  <w:style w:type="paragraph" w:styleId="Heading1">
    <w:name w:val="heading 1"/>
    <w:basedOn w:val="Normal"/>
    <w:next w:val="Normal"/>
    <w:link w:val="Heading1Char"/>
    <w:qFormat/>
    <w:rsid w:val="00CC191E"/>
    <w:pPr>
      <w:keepNext/>
      <w:pageBreakBefore/>
      <w:spacing w:after="480"/>
      <w:ind w:left="720" w:hanging="720"/>
      <w:outlineLvl w:val="0"/>
    </w:pPr>
    <w:rPr>
      <w:rFonts w:cs="Arial"/>
      <w:b/>
      <w:bCs/>
      <w:color w:val="C45911" w:themeColor="accent2" w:themeShade="BF"/>
      <w:kern w:val="32"/>
      <w:sz w:val="40"/>
      <w:szCs w:val="32"/>
    </w:rPr>
  </w:style>
  <w:style w:type="paragraph" w:styleId="Heading2">
    <w:name w:val="heading 2"/>
    <w:basedOn w:val="Normal"/>
    <w:next w:val="Normal"/>
    <w:link w:val="Heading2Char"/>
    <w:qFormat/>
    <w:rsid w:val="00F10411"/>
    <w:pPr>
      <w:keepNext/>
      <w:spacing w:before="240"/>
      <w:ind w:left="720" w:hanging="720"/>
      <w:outlineLvl w:val="1"/>
    </w:pPr>
    <w:rPr>
      <w:rFonts w:cs="Arial"/>
      <w:b/>
      <w:bCs/>
      <w:iCs/>
      <w:sz w:val="28"/>
      <w:szCs w:val="28"/>
    </w:rPr>
  </w:style>
  <w:style w:type="paragraph" w:styleId="Heading3">
    <w:name w:val="heading 3"/>
    <w:basedOn w:val="Normal"/>
    <w:next w:val="Normal"/>
    <w:link w:val="Heading3Char"/>
    <w:qFormat/>
    <w:rsid w:val="00F10411"/>
    <w:pPr>
      <w:keepNext/>
      <w:spacing w:before="240"/>
      <w:ind w:left="720" w:hanging="720"/>
      <w:outlineLvl w:val="2"/>
    </w:pPr>
    <w:rPr>
      <w:rFonts w:cs="Arial"/>
      <w:b/>
      <w:bCs/>
      <w:szCs w:val="26"/>
    </w:rPr>
  </w:style>
  <w:style w:type="paragraph" w:styleId="Heading4">
    <w:name w:val="heading 4"/>
    <w:basedOn w:val="Normal"/>
    <w:next w:val="Normal"/>
    <w:link w:val="Heading4Char"/>
    <w:rsid w:val="00F10411"/>
    <w:pPr>
      <w:keepNext/>
      <w:spacing w:before="120" w:after="120"/>
      <w:outlineLvl w:val="3"/>
    </w:pPr>
    <w:rPr>
      <w:b/>
      <w:bCs/>
      <w:i/>
      <w:szCs w:val="28"/>
    </w:rPr>
  </w:style>
  <w:style w:type="paragraph" w:styleId="Heading5">
    <w:name w:val="heading 5"/>
    <w:basedOn w:val="Normal"/>
    <w:next w:val="Normal"/>
    <w:link w:val="Heading5Char"/>
    <w:rsid w:val="00F10411"/>
    <w:pPr>
      <w:keepNext/>
      <w:spacing w:before="60" w:after="60"/>
      <w:outlineLvl w:val="4"/>
    </w:pPr>
    <w:rPr>
      <w:bCs/>
      <w:i/>
      <w:iCs/>
      <w:szCs w:val="26"/>
    </w:rPr>
  </w:style>
  <w:style w:type="paragraph" w:styleId="Heading6">
    <w:name w:val="heading 6"/>
    <w:basedOn w:val="Normal"/>
    <w:next w:val="Normal"/>
    <w:link w:val="Heading6Char"/>
    <w:uiPriority w:val="9"/>
    <w:unhideWhenUsed/>
    <w:rsid w:val="00E82CC1"/>
    <w:pPr>
      <w:keepNext/>
      <w:keepLines/>
      <w:spacing w:before="40"/>
      <w:outlineLvl w:val="5"/>
    </w:pPr>
    <w:rPr>
      <w:rFonts w:eastAsiaTheme="majorEastAsia" w:cstheme="majorBidi"/>
      <w:color w:val="1F3763" w:themeColor="accent1" w:themeShade="7F"/>
    </w:rPr>
  </w:style>
  <w:style w:type="character" w:default="1" w:styleId="DefaultParagraphFont">
    <w:name w:val="Default Paragraph Font"/>
    <w:uiPriority w:val="1"/>
    <w:semiHidden/>
    <w:unhideWhenUsed/>
    <w:rsid w:val="001925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2587"/>
  </w:style>
  <w:style w:type="character" w:customStyle="1" w:styleId="Heading1Char">
    <w:name w:val="Heading 1 Char"/>
    <w:basedOn w:val="DefaultParagraphFont"/>
    <w:link w:val="Heading1"/>
    <w:rsid w:val="00CC191E"/>
    <w:rPr>
      <w:rFonts w:cs="Arial"/>
      <w:b/>
      <w:bCs/>
      <w:color w:val="C45911" w:themeColor="accent2" w:themeShade="BF"/>
      <w:kern w:val="32"/>
      <w:sz w:val="40"/>
      <w:szCs w:val="32"/>
      <w14:ligatures w14:val="standardContextual"/>
    </w:rPr>
  </w:style>
  <w:style w:type="character" w:customStyle="1" w:styleId="Heading2Char">
    <w:name w:val="Heading 2 Char"/>
    <w:basedOn w:val="DefaultParagraphFont"/>
    <w:link w:val="Heading2"/>
    <w:rsid w:val="00F10411"/>
    <w:rPr>
      <w:rFonts w:ascii="Calibri" w:eastAsia="Times New Roman" w:hAnsi="Calibri" w:cs="Arial"/>
      <w:b/>
      <w:bCs/>
      <w:iCs/>
      <w:color w:val="000000"/>
      <w:sz w:val="28"/>
      <w:szCs w:val="28"/>
    </w:rPr>
  </w:style>
  <w:style w:type="character" w:customStyle="1" w:styleId="Heading3Char">
    <w:name w:val="Heading 3 Char"/>
    <w:basedOn w:val="DefaultParagraphFont"/>
    <w:link w:val="Heading3"/>
    <w:rsid w:val="00F10411"/>
    <w:rPr>
      <w:rFonts w:ascii="Calibri" w:eastAsia="Times New Roman" w:hAnsi="Calibri" w:cs="Arial"/>
      <w:b/>
      <w:bCs/>
      <w:color w:val="000000"/>
      <w:sz w:val="22"/>
      <w:szCs w:val="26"/>
    </w:rPr>
  </w:style>
  <w:style w:type="character" w:customStyle="1" w:styleId="Heading4Char">
    <w:name w:val="Heading 4 Char"/>
    <w:basedOn w:val="DefaultParagraphFont"/>
    <w:link w:val="Heading4"/>
    <w:rsid w:val="00F10411"/>
    <w:rPr>
      <w:rFonts w:ascii="Calibri" w:eastAsia="Times New Roman" w:hAnsi="Calibri" w:cs="Times New Roman"/>
      <w:b/>
      <w:bCs/>
      <w:i/>
      <w:color w:val="000000"/>
      <w:sz w:val="22"/>
      <w:szCs w:val="28"/>
    </w:rPr>
  </w:style>
  <w:style w:type="character" w:customStyle="1" w:styleId="Heading5Char">
    <w:name w:val="Heading 5 Char"/>
    <w:basedOn w:val="DefaultParagraphFont"/>
    <w:link w:val="Heading5"/>
    <w:rsid w:val="00F10411"/>
    <w:rPr>
      <w:rFonts w:ascii="Calibri" w:eastAsia="Times New Roman" w:hAnsi="Calibri" w:cs="Times New Roman"/>
      <w:bCs/>
      <w:i/>
      <w:iCs/>
      <w:color w:val="000000"/>
      <w:sz w:val="22"/>
      <w:szCs w:val="26"/>
    </w:rPr>
  </w:style>
  <w:style w:type="paragraph" w:styleId="Subtitle">
    <w:name w:val="Subtitle"/>
    <w:basedOn w:val="Normal"/>
    <w:next w:val="Normal"/>
    <w:link w:val="SubtitleChar"/>
    <w:uiPriority w:val="11"/>
    <w:rsid w:val="00F10411"/>
    <w:pPr>
      <w:numPr>
        <w:ilvl w:val="1"/>
      </w:numPr>
      <w:jc w:val="center"/>
    </w:pPr>
    <w:rPr>
      <w:rFonts w:eastAsiaTheme="majorEastAsia" w:cstheme="majorBidi"/>
      <w:b/>
      <w:iCs/>
      <w:sz w:val="40"/>
    </w:rPr>
  </w:style>
  <w:style w:type="character" w:customStyle="1" w:styleId="SubtitleChar">
    <w:name w:val="Subtitle Char"/>
    <w:basedOn w:val="DefaultParagraphFont"/>
    <w:link w:val="Subtitle"/>
    <w:uiPriority w:val="11"/>
    <w:rsid w:val="00F10411"/>
    <w:rPr>
      <w:rFonts w:ascii="Calibri" w:eastAsiaTheme="majorEastAsia" w:hAnsi="Calibri" w:cstheme="majorBidi"/>
      <w:b/>
      <w:iCs/>
      <w:sz w:val="40"/>
    </w:rPr>
  </w:style>
  <w:style w:type="paragraph" w:customStyle="1" w:styleId="PullQuote">
    <w:name w:val="PullQuote"/>
    <w:basedOn w:val="Normal"/>
    <w:next w:val="Normal"/>
    <w:rsid w:val="00F10411"/>
    <w:rPr>
      <w:b/>
      <w:color w:val="7B7B7B" w:themeColor="accent3" w:themeShade="BF"/>
    </w:rPr>
  </w:style>
  <w:style w:type="paragraph" w:customStyle="1" w:styleId="ReportDate">
    <w:name w:val="ReportDate"/>
    <w:basedOn w:val="Normal"/>
    <w:rsid w:val="00F10411"/>
    <w:pPr>
      <w:jc w:val="center"/>
    </w:pPr>
    <w:rPr>
      <w:sz w:val="40"/>
    </w:rPr>
  </w:style>
  <w:style w:type="paragraph" w:customStyle="1" w:styleId="Heading1a">
    <w:name w:val="Heading 1a"/>
    <w:basedOn w:val="Heading1"/>
    <w:next w:val="Normal"/>
    <w:rsid w:val="003E2845"/>
    <w:pPr>
      <w:outlineLvl w:val="9"/>
    </w:pPr>
  </w:style>
  <w:style w:type="paragraph" w:customStyle="1" w:styleId="Heading2a">
    <w:name w:val="Heading 2a"/>
    <w:basedOn w:val="Heading2"/>
    <w:next w:val="Normal"/>
    <w:rsid w:val="00F10411"/>
    <w:pPr>
      <w:ind w:left="0" w:firstLine="0"/>
      <w:outlineLvl w:val="9"/>
    </w:pPr>
  </w:style>
  <w:style w:type="paragraph" w:customStyle="1" w:styleId="Heading3a">
    <w:name w:val="Heading 3a"/>
    <w:basedOn w:val="Heading3"/>
    <w:next w:val="Normal"/>
    <w:rsid w:val="00F10411"/>
    <w:pPr>
      <w:ind w:left="0" w:firstLine="0"/>
      <w:outlineLvl w:val="9"/>
    </w:pPr>
  </w:style>
  <w:style w:type="paragraph" w:styleId="Header">
    <w:name w:val="header"/>
    <w:basedOn w:val="Normal"/>
    <w:link w:val="HeaderChar"/>
    <w:semiHidden/>
    <w:rsid w:val="00F10411"/>
    <w:pPr>
      <w:tabs>
        <w:tab w:val="right" w:pos="9000"/>
      </w:tabs>
      <w:spacing w:after="0"/>
    </w:pPr>
    <w:rPr>
      <w:sz w:val="18"/>
    </w:rPr>
  </w:style>
  <w:style w:type="character" w:customStyle="1" w:styleId="HeaderChar">
    <w:name w:val="Header Char"/>
    <w:basedOn w:val="DefaultParagraphFont"/>
    <w:link w:val="Header"/>
    <w:semiHidden/>
    <w:rsid w:val="00F10411"/>
    <w:rPr>
      <w:rFonts w:ascii="Calibri" w:eastAsia="Times New Roman" w:hAnsi="Calibri" w:cs="Times New Roman"/>
      <w:color w:val="000000"/>
      <w:sz w:val="18"/>
      <w:szCs w:val="20"/>
    </w:rPr>
  </w:style>
  <w:style w:type="paragraph" w:styleId="Footer">
    <w:name w:val="footer"/>
    <w:basedOn w:val="Normal"/>
    <w:link w:val="FooterChar"/>
    <w:uiPriority w:val="99"/>
    <w:rsid w:val="00F10411"/>
    <w:pPr>
      <w:tabs>
        <w:tab w:val="right" w:pos="9000"/>
      </w:tabs>
      <w:spacing w:after="0"/>
    </w:pPr>
  </w:style>
  <w:style w:type="character" w:customStyle="1" w:styleId="FooterChar">
    <w:name w:val="Footer Char"/>
    <w:basedOn w:val="DefaultParagraphFont"/>
    <w:link w:val="Footer"/>
    <w:uiPriority w:val="99"/>
    <w:rsid w:val="00F10411"/>
    <w:rPr>
      <w:rFonts w:ascii="Calibri" w:eastAsia="Times New Roman" w:hAnsi="Calibri" w:cs="Times New Roman"/>
      <w:color w:val="000000"/>
      <w:sz w:val="20"/>
      <w:szCs w:val="20"/>
    </w:rPr>
  </w:style>
  <w:style w:type="character" w:styleId="PageNumber">
    <w:name w:val="page number"/>
    <w:basedOn w:val="DefaultParagraphFont"/>
    <w:semiHidden/>
    <w:rsid w:val="00F10411"/>
    <w:rPr>
      <w:rFonts w:ascii="Times New Roman" w:hAnsi="Times New Roman"/>
      <w:b/>
      <w:sz w:val="20"/>
    </w:rPr>
  </w:style>
  <w:style w:type="paragraph" w:customStyle="1" w:styleId="TableText">
    <w:name w:val="TableText"/>
    <w:basedOn w:val="Normal"/>
    <w:rsid w:val="00F10411"/>
    <w:pPr>
      <w:keepNext/>
      <w:spacing w:before="60" w:after="60"/>
    </w:pPr>
    <w:rPr>
      <w:sz w:val="21"/>
      <w:szCs w:val="21"/>
    </w:rPr>
  </w:style>
  <w:style w:type="paragraph" w:customStyle="1" w:styleId="TFListNotesSpace">
    <w:name w:val="TFListNotes+Space"/>
    <w:basedOn w:val="TableText"/>
    <w:next w:val="Normal"/>
    <w:rsid w:val="00F10411"/>
    <w:pPr>
      <w:keepNext w:val="0"/>
      <w:keepLines/>
      <w:spacing w:before="0" w:after="360"/>
      <w:ind w:left="170" w:hanging="170"/>
    </w:pPr>
    <w:rPr>
      <w:sz w:val="18"/>
      <w:szCs w:val="18"/>
    </w:rPr>
  </w:style>
  <w:style w:type="paragraph" w:customStyle="1" w:styleId="TFListNotes">
    <w:name w:val="TFListNotes"/>
    <w:basedOn w:val="TFListNotesSpace"/>
    <w:rsid w:val="00F10411"/>
    <w:pPr>
      <w:keepNext/>
      <w:spacing w:after="0"/>
    </w:pPr>
  </w:style>
  <w:style w:type="paragraph" w:customStyle="1" w:styleId="TableTitle">
    <w:name w:val="TableTitle"/>
    <w:basedOn w:val="TableText"/>
    <w:rsid w:val="00F10411"/>
    <w:pPr>
      <w:tabs>
        <w:tab w:val="left" w:pos="1080"/>
      </w:tabs>
      <w:spacing w:before="120" w:after="120"/>
      <w:ind w:left="1080" w:hanging="1080"/>
    </w:pPr>
    <w:rPr>
      <w:b/>
      <w:bCs/>
      <w:sz w:val="22"/>
    </w:rPr>
  </w:style>
  <w:style w:type="paragraph" w:customStyle="1" w:styleId="TableHeading">
    <w:name w:val="TableHeading"/>
    <w:basedOn w:val="TableText"/>
    <w:rsid w:val="001B7D4E"/>
    <w:rPr>
      <w:b/>
      <w:bCs/>
      <w:color w:val="000000" w:themeColor="text1"/>
    </w:rPr>
  </w:style>
  <w:style w:type="paragraph" w:customStyle="1" w:styleId="TableBullet">
    <w:name w:val="TableBullet"/>
    <w:basedOn w:val="TableText"/>
    <w:rsid w:val="000F683A"/>
    <w:pPr>
      <w:numPr>
        <w:numId w:val="1"/>
      </w:numPr>
      <w:tabs>
        <w:tab w:val="left" w:pos="216"/>
      </w:tabs>
      <w:ind w:left="221" w:hanging="221"/>
    </w:pPr>
  </w:style>
  <w:style w:type="paragraph" w:customStyle="1" w:styleId="TableDash">
    <w:name w:val="TableDash"/>
    <w:basedOn w:val="TableText"/>
    <w:rsid w:val="00F10411"/>
    <w:pPr>
      <w:numPr>
        <w:numId w:val="2"/>
      </w:numPr>
      <w:tabs>
        <w:tab w:val="clear" w:pos="216"/>
        <w:tab w:val="num" w:pos="432"/>
      </w:tabs>
    </w:pPr>
  </w:style>
  <w:style w:type="paragraph" w:styleId="Quote">
    <w:name w:val="Quote"/>
    <w:basedOn w:val="Normal"/>
    <w:link w:val="QuoteChar"/>
    <w:rsid w:val="00F10411"/>
    <w:pPr>
      <w:ind w:left="720" w:right="720"/>
    </w:pPr>
  </w:style>
  <w:style w:type="character" w:customStyle="1" w:styleId="QuoteChar">
    <w:name w:val="Quote Char"/>
    <w:basedOn w:val="DefaultParagraphFont"/>
    <w:link w:val="Quote"/>
    <w:rsid w:val="00F10411"/>
    <w:rPr>
      <w:rFonts w:ascii="Calibri" w:eastAsia="Times New Roman" w:hAnsi="Calibri" w:cs="Times New Roman"/>
      <w:color w:val="000000"/>
      <w:sz w:val="20"/>
      <w:szCs w:val="20"/>
    </w:rPr>
  </w:style>
  <w:style w:type="paragraph" w:customStyle="1" w:styleId="References">
    <w:name w:val="References"/>
    <w:basedOn w:val="Normal"/>
    <w:rsid w:val="00F10411"/>
    <w:pPr>
      <w:keepLines/>
      <w:ind w:left="720" w:hanging="720"/>
    </w:pPr>
  </w:style>
  <w:style w:type="paragraph" w:styleId="FootnoteText">
    <w:name w:val="footnote text"/>
    <w:basedOn w:val="Normal"/>
    <w:link w:val="FootnoteTextChar"/>
    <w:semiHidden/>
    <w:rsid w:val="007D23E2"/>
    <w:pPr>
      <w:spacing w:after="0"/>
      <w:ind w:left="360" w:hanging="360"/>
    </w:pPr>
    <w:rPr>
      <w:szCs w:val="20"/>
    </w:rPr>
  </w:style>
  <w:style w:type="character" w:customStyle="1" w:styleId="FootnoteTextChar">
    <w:name w:val="Footnote Text Char"/>
    <w:basedOn w:val="DefaultParagraphFont"/>
    <w:link w:val="FootnoteText"/>
    <w:semiHidden/>
    <w:rsid w:val="007D23E2"/>
    <w:rPr>
      <w:kern w:val="2"/>
      <w:sz w:val="20"/>
      <w:szCs w:val="20"/>
      <w14:ligatures w14:val="standardContextual"/>
    </w:rPr>
  </w:style>
  <w:style w:type="character" w:styleId="FootnoteReference">
    <w:name w:val="footnote reference"/>
    <w:basedOn w:val="DefaultParagraphFont"/>
    <w:semiHidden/>
    <w:rsid w:val="00F10411"/>
    <w:rPr>
      <w:vertAlign w:val="superscript"/>
    </w:rPr>
  </w:style>
  <w:style w:type="paragraph" w:customStyle="1" w:styleId="FigTabPara">
    <w:name w:val="FigTabPara"/>
    <w:basedOn w:val="Normal"/>
    <w:next w:val="Normal"/>
    <w:rsid w:val="00F10411"/>
    <w:pPr>
      <w:keepNext/>
      <w:spacing w:after="120"/>
      <w:ind w:left="1077"/>
    </w:pPr>
  </w:style>
  <w:style w:type="paragraph" w:customStyle="1" w:styleId="TFIHolder">
    <w:name w:val="TFIHolder"/>
    <w:basedOn w:val="TFAbbrevs"/>
    <w:qFormat/>
    <w:rsid w:val="00F10411"/>
    <w:rPr>
      <w:sz w:val="12"/>
    </w:rPr>
  </w:style>
  <w:style w:type="paragraph" w:customStyle="1" w:styleId="TFAbbrevs">
    <w:name w:val="TFAbbrevs"/>
    <w:basedOn w:val="TFListNotes"/>
    <w:rsid w:val="000F683A"/>
    <w:pPr>
      <w:ind w:left="0" w:firstLine="0"/>
    </w:pPr>
  </w:style>
  <w:style w:type="paragraph" w:customStyle="1" w:styleId="FigureTitleSpace">
    <w:name w:val="FigureTitle+Space"/>
    <w:basedOn w:val="Normal"/>
    <w:next w:val="Normal"/>
    <w:rsid w:val="000741AC"/>
    <w:pPr>
      <w:keepLines/>
      <w:tabs>
        <w:tab w:val="left" w:pos="1080"/>
      </w:tabs>
      <w:spacing w:before="120" w:after="360"/>
    </w:pPr>
    <w:rPr>
      <w:b/>
      <w:bCs/>
    </w:rPr>
  </w:style>
  <w:style w:type="paragraph" w:styleId="TOC1">
    <w:name w:val="toc 1"/>
    <w:basedOn w:val="Normal"/>
    <w:next w:val="Normal"/>
    <w:autoRedefine/>
    <w:uiPriority w:val="39"/>
    <w:rsid w:val="00F10411"/>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224ACC"/>
    <w:pPr>
      <w:tabs>
        <w:tab w:val="right" w:leader="dot" w:pos="9016"/>
      </w:tabs>
      <w:spacing w:before="120" w:after="60"/>
      <w:ind w:left="709" w:right="720"/>
    </w:pPr>
  </w:style>
  <w:style w:type="paragraph" w:styleId="TOC3">
    <w:name w:val="toc 3"/>
    <w:basedOn w:val="Normal"/>
    <w:next w:val="Normal"/>
    <w:autoRedefine/>
    <w:uiPriority w:val="39"/>
    <w:rsid w:val="00F10411"/>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F10411"/>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F10411"/>
    <w:pPr>
      <w:numPr>
        <w:numId w:val="3"/>
      </w:numPr>
      <w:spacing w:after="0"/>
    </w:pPr>
  </w:style>
  <w:style w:type="paragraph" w:customStyle="1" w:styleId="Bullet">
    <w:name w:val="Bullet"/>
    <w:basedOn w:val="BulletBeforeDash"/>
    <w:qFormat/>
    <w:rsid w:val="00F10411"/>
    <w:pPr>
      <w:spacing w:after="120"/>
    </w:pPr>
  </w:style>
  <w:style w:type="paragraph" w:customStyle="1" w:styleId="BulletLast">
    <w:name w:val="BulletLast"/>
    <w:basedOn w:val="Bullet"/>
    <w:qFormat/>
    <w:rsid w:val="00F10411"/>
    <w:pPr>
      <w:spacing w:after="240"/>
    </w:pPr>
  </w:style>
  <w:style w:type="paragraph" w:customStyle="1" w:styleId="Dash">
    <w:name w:val="Dash"/>
    <w:basedOn w:val="Normal"/>
    <w:rsid w:val="00F10411"/>
    <w:pPr>
      <w:numPr>
        <w:numId w:val="4"/>
      </w:numPr>
      <w:tabs>
        <w:tab w:val="left" w:pos="720"/>
      </w:tabs>
      <w:spacing w:after="0"/>
    </w:pPr>
  </w:style>
  <w:style w:type="paragraph" w:customStyle="1" w:styleId="DashLast">
    <w:name w:val="DashLast"/>
    <w:basedOn w:val="Dash"/>
    <w:rsid w:val="00F10411"/>
    <w:pPr>
      <w:tabs>
        <w:tab w:val="clear" w:pos="216"/>
      </w:tabs>
      <w:spacing w:after="120"/>
      <w:ind w:left="714" w:hanging="357"/>
    </w:pPr>
  </w:style>
  <w:style w:type="paragraph" w:customStyle="1" w:styleId="DashLastSpace">
    <w:name w:val="DashLast+Space"/>
    <w:basedOn w:val="DashLast"/>
    <w:rsid w:val="00F10411"/>
    <w:pPr>
      <w:spacing w:after="240"/>
    </w:pPr>
  </w:style>
  <w:style w:type="paragraph" w:customStyle="1" w:styleId="NormalBeforeBullet">
    <w:name w:val="NormalBeforeBullet"/>
    <w:basedOn w:val="Normal"/>
    <w:qFormat/>
    <w:rsid w:val="00F10411"/>
    <w:pPr>
      <w:keepNext/>
      <w:spacing w:after="120"/>
    </w:pPr>
  </w:style>
  <w:style w:type="paragraph" w:customStyle="1" w:styleId="BoxText">
    <w:name w:val="BoxText"/>
    <w:basedOn w:val="Normal"/>
    <w:qFormat/>
    <w:rsid w:val="00F10411"/>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F10411"/>
    <w:pPr>
      <w:spacing w:before="120" w:after="60"/>
    </w:pPr>
    <w:rPr>
      <w:sz w:val="18"/>
    </w:rPr>
  </w:style>
  <w:style w:type="paragraph" w:customStyle="1" w:styleId="BoxTitle">
    <w:name w:val="BoxTitle"/>
    <w:basedOn w:val="BoxText"/>
    <w:rsid w:val="00F10411"/>
    <w:pPr>
      <w:keepNext/>
      <w:spacing w:before="180"/>
      <w:ind w:left="1080" w:hanging="1080"/>
    </w:pPr>
    <w:rPr>
      <w:b/>
      <w:bCs/>
    </w:rPr>
  </w:style>
  <w:style w:type="paragraph" w:customStyle="1" w:styleId="BoxHeading">
    <w:name w:val="BoxHeading"/>
    <w:basedOn w:val="BoxText"/>
    <w:rsid w:val="00F10411"/>
    <w:pPr>
      <w:keepNext/>
      <w:spacing w:before="120" w:after="60"/>
    </w:pPr>
    <w:rPr>
      <w:b/>
      <w:bCs/>
    </w:rPr>
  </w:style>
  <w:style w:type="paragraph" w:customStyle="1" w:styleId="BoxBullet">
    <w:name w:val="BoxBullet"/>
    <w:basedOn w:val="BoxText"/>
    <w:rsid w:val="00F10411"/>
    <w:pPr>
      <w:numPr>
        <w:numId w:val="8"/>
      </w:numPr>
    </w:pPr>
  </w:style>
  <w:style w:type="paragraph" w:customStyle="1" w:styleId="BoxDashManual">
    <w:name w:val="BoxDashManual"/>
    <w:basedOn w:val="BoxText"/>
    <w:rsid w:val="00F10411"/>
    <w:pPr>
      <w:tabs>
        <w:tab w:val="left" w:pos="360"/>
        <w:tab w:val="left" w:pos="720"/>
      </w:tabs>
      <w:ind w:left="720" w:hanging="720"/>
    </w:pPr>
  </w:style>
  <w:style w:type="paragraph" w:customStyle="1" w:styleId="FigureTitle">
    <w:name w:val="FigureTitle"/>
    <w:basedOn w:val="FigureNameSpace"/>
    <w:next w:val="Normal"/>
    <w:rsid w:val="00F10411"/>
    <w:pPr>
      <w:keepNext/>
      <w:spacing w:after="120"/>
      <w:ind w:left="1077" w:hanging="1077"/>
    </w:pPr>
  </w:style>
  <w:style w:type="paragraph" w:styleId="Index1">
    <w:name w:val="index 1"/>
    <w:basedOn w:val="Normal"/>
    <w:next w:val="Normal"/>
    <w:rsid w:val="00F10411"/>
    <w:pPr>
      <w:spacing w:after="0"/>
      <w:ind w:left="518" w:hanging="518"/>
    </w:pPr>
    <w:rPr>
      <w:noProof/>
    </w:rPr>
  </w:style>
  <w:style w:type="paragraph" w:styleId="Index2">
    <w:name w:val="index 2"/>
    <w:basedOn w:val="Index1"/>
    <w:next w:val="Normal"/>
    <w:rsid w:val="00F10411"/>
    <w:pPr>
      <w:ind w:left="816" w:hanging="476"/>
    </w:pPr>
  </w:style>
  <w:style w:type="paragraph" w:styleId="TOC4">
    <w:name w:val="toc 4"/>
    <w:basedOn w:val="Normal"/>
    <w:next w:val="Normal"/>
    <w:autoRedefine/>
    <w:semiHidden/>
    <w:rsid w:val="00F10411"/>
    <w:pPr>
      <w:tabs>
        <w:tab w:val="right" w:leader="dot" w:pos="9016"/>
      </w:tabs>
      <w:spacing w:after="0"/>
      <w:ind w:left="2160" w:right="720"/>
    </w:pPr>
    <w:rPr>
      <w:noProof/>
    </w:rPr>
  </w:style>
  <w:style w:type="paragraph" w:customStyle="1" w:styleId="NumberList">
    <w:name w:val="NumberList"/>
    <w:basedOn w:val="Normal"/>
    <w:rsid w:val="00F10411"/>
    <w:pPr>
      <w:tabs>
        <w:tab w:val="left" w:pos="360"/>
      </w:tabs>
      <w:ind w:left="357" w:hanging="357"/>
    </w:pPr>
  </w:style>
  <w:style w:type="paragraph" w:customStyle="1" w:styleId="TFNoteSourceSpace">
    <w:name w:val="TFNoteSource+Space"/>
    <w:basedOn w:val="TFListNotesSpace"/>
    <w:next w:val="Normal"/>
    <w:rsid w:val="00F10411"/>
  </w:style>
  <w:style w:type="paragraph" w:customStyle="1" w:styleId="TFNoteSource">
    <w:name w:val="TFNoteSource"/>
    <w:basedOn w:val="TFNoteSourceSpace"/>
    <w:rsid w:val="00F10411"/>
    <w:pPr>
      <w:spacing w:after="0"/>
    </w:pPr>
  </w:style>
  <w:style w:type="character" w:customStyle="1" w:styleId="DesignerNotesChar">
    <w:name w:val="DesignerNotesChar"/>
    <w:basedOn w:val="DefaultParagraphFont"/>
    <w:rsid w:val="00F10411"/>
    <w:rPr>
      <w:rFonts w:ascii="Arial" w:hAnsi="Arial"/>
      <w:b/>
      <w:color w:val="3366FF"/>
      <w:sz w:val="20"/>
    </w:rPr>
  </w:style>
  <w:style w:type="paragraph" w:customStyle="1" w:styleId="TFAbbrevsSpace">
    <w:name w:val="TFAbbrevs+Space"/>
    <w:basedOn w:val="TFAbbrevs"/>
    <w:next w:val="Normal"/>
    <w:rsid w:val="00D97004"/>
    <w:pPr>
      <w:spacing w:after="360"/>
    </w:pPr>
  </w:style>
  <w:style w:type="character" w:styleId="Strong">
    <w:name w:val="Strong"/>
    <w:basedOn w:val="DefaultParagraphFont"/>
    <w:uiPriority w:val="22"/>
    <w:qFormat/>
    <w:rsid w:val="00F10411"/>
    <w:rPr>
      <w:b/>
      <w:bCs/>
    </w:rPr>
  </w:style>
  <w:style w:type="character" w:styleId="Emphasis">
    <w:name w:val="Emphasis"/>
    <w:basedOn w:val="DefaultParagraphFont"/>
    <w:uiPriority w:val="20"/>
    <w:qFormat/>
    <w:rsid w:val="00F10411"/>
    <w:rPr>
      <w:i/>
      <w:iCs/>
    </w:rPr>
  </w:style>
  <w:style w:type="character" w:customStyle="1" w:styleId="Roman">
    <w:name w:val="Roman"/>
    <w:uiPriority w:val="1"/>
    <w:rsid w:val="00F10411"/>
    <w:rPr>
      <w:b w:val="0"/>
      <w:i/>
    </w:rPr>
  </w:style>
  <w:style w:type="character" w:customStyle="1" w:styleId="PullQuoteOrigin">
    <w:name w:val="PullQuoteOrigin"/>
    <w:basedOn w:val="DefaultParagraphFont"/>
    <w:uiPriority w:val="1"/>
    <w:rsid w:val="00F10411"/>
    <w:rPr>
      <w:b/>
      <w:noProof/>
      <w:color w:val="7B7B7B" w:themeColor="accent3" w:themeShade="BF"/>
    </w:rPr>
  </w:style>
  <w:style w:type="table" w:styleId="TableGrid">
    <w:name w:val="Table Grid"/>
    <w:basedOn w:val="TableNormal"/>
    <w:uiPriority w:val="59"/>
    <w:rsid w:val="00F1041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HolderSpace">
    <w:name w:val="TFIHolder+Space"/>
    <w:basedOn w:val="TFIHolder"/>
    <w:qFormat/>
    <w:rsid w:val="00F10411"/>
    <w:pPr>
      <w:spacing w:after="240"/>
    </w:pPr>
  </w:style>
  <w:style w:type="paragraph" w:customStyle="1" w:styleId="DesignerNotes">
    <w:name w:val="DesignerNotes"/>
    <w:basedOn w:val="Normal"/>
    <w:rsid w:val="00F10411"/>
    <w:rPr>
      <w:b/>
      <w:color w:val="3366FF"/>
    </w:rPr>
  </w:style>
  <w:style w:type="character" w:customStyle="1" w:styleId="Subscript">
    <w:name w:val="Subscript"/>
    <w:basedOn w:val="DefaultParagraphFont"/>
    <w:uiPriority w:val="1"/>
    <w:rsid w:val="00F10411"/>
    <w:rPr>
      <w:noProof/>
      <w:vertAlign w:val="subscript"/>
    </w:rPr>
  </w:style>
  <w:style w:type="character" w:customStyle="1" w:styleId="Superscript">
    <w:name w:val="Superscript"/>
    <w:basedOn w:val="DefaultParagraphFont"/>
    <w:uiPriority w:val="1"/>
    <w:rsid w:val="00F10411"/>
    <w:rPr>
      <w:noProof/>
      <w:vertAlign w:val="superscript"/>
    </w:rPr>
  </w:style>
  <w:style w:type="character" w:customStyle="1" w:styleId="Symbol">
    <w:name w:val="Symbol"/>
    <w:basedOn w:val="DefaultParagraphFont"/>
    <w:uiPriority w:val="1"/>
    <w:rsid w:val="00F10411"/>
    <w:rPr>
      <w:noProof/>
    </w:rPr>
  </w:style>
  <w:style w:type="character" w:customStyle="1" w:styleId="NoBreak">
    <w:name w:val="NoBreak"/>
    <w:basedOn w:val="DefaultParagraphFont"/>
    <w:uiPriority w:val="1"/>
    <w:rsid w:val="00F10411"/>
    <w:rPr>
      <w:noProof/>
    </w:rPr>
  </w:style>
  <w:style w:type="paragraph" w:customStyle="1" w:styleId="MathEquation">
    <w:name w:val="MathEquation"/>
    <w:basedOn w:val="Normal"/>
    <w:rsid w:val="00F10411"/>
    <w:rPr>
      <w:rFonts w:ascii="Cambria Math" w:hAnsi="Cambria Math"/>
      <w:i/>
      <w:noProof/>
    </w:rPr>
  </w:style>
  <w:style w:type="paragraph" w:customStyle="1" w:styleId="ComputerCode">
    <w:name w:val="ComputerCode"/>
    <w:basedOn w:val="Normal"/>
    <w:rsid w:val="00F10411"/>
    <w:pPr>
      <w:ind w:left="567"/>
      <w:contextualSpacing/>
    </w:pPr>
    <w:rPr>
      <w:rFonts w:ascii="Courier New" w:hAnsi="Courier New"/>
    </w:rPr>
  </w:style>
  <w:style w:type="paragraph" w:customStyle="1" w:styleId="BulletChecklist">
    <w:name w:val="BulletChecklist"/>
    <w:basedOn w:val="Bullet"/>
    <w:rsid w:val="00F10411"/>
    <w:pPr>
      <w:numPr>
        <w:numId w:val="6"/>
      </w:numPr>
    </w:pPr>
    <w:rPr>
      <w:noProof/>
    </w:rPr>
  </w:style>
  <w:style w:type="paragraph" w:customStyle="1" w:styleId="ImprintText">
    <w:name w:val="ImprintText"/>
    <w:basedOn w:val="Normal"/>
    <w:rsid w:val="00F10411"/>
    <w:pPr>
      <w:spacing w:after="120"/>
    </w:pPr>
  </w:style>
  <w:style w:type="paragraph" w:customStyle="1" w:styleId="AltText">
    <w:name w:val="AltText"/>
    <w:basedOn w:val="Normal"/>
    <w:rsid w:val="00F10411"/>
    <w:rPr>
      <w:color w:val="538135" w:themeColor="accent6" w:themeShade="BF"/>
    </w:rPr>
  </w:style>
  <w:style w:type="paragraph" w:styleId="Caption">
    <w:name w:val="caption"/>
    <w:basedOn w:val="Normal"/>
    <w:next w:val="Normal"/>
    <w:uiPriority w:val="35"/>
    <w:unhideWhenUsed/>
    <w:rsid w:val="00F10411"/>
    <w:pPr>
      <w:spacing w:after="0"/>
    </w:pPr>
    <w:rPr>
      <w:b/>
      <w:bCs/>
      <w:sz w:val="18"/>
      <w:szCs w:val="18"/>
    </w:rPr>
  </w:style>
  <w:style w:type="paragraph" w:customStyle="1" w:styleId="Credit">
    <w:name w:val="Credit"/>
    <w:basedOn w:val="Caption"/>
    <w:next w:val="Normal"/>
    <w:rsid w:val="00F10411"/>
    <w:pPr>
      <w:spacing w:after="240"/>
    </w:pPr>
    <w:rPr>
      <w:b w:val="0"/>
      <w:noProof/>
    </w:rPr>
  </w:style>
  <w:style w:type="paragraph" w:customStyle="1" w:styleId="NormalFirstPara">
    <w:name w:val="NormalFirstPara"/>
    <w:basedOn w:val="Normal"/>
    <w:rsid w:val="00F10411"/>
    <w:rPr>
      <w:noProof/>
      <w:color w:val="A5A5A5" w:themeColor="accent3"/>
    </w:rPr>
  </w:style>
  <w:style w:type="paragraph" w:customStyle="1" w:styleId="TableHeadingCA">
    <w:name w:val="TableHeadingCA"/>
    <w:basedOn w:val="TableHeading"/>
    <w:rsid w:val="00F10411"/>
    <w:pPr>
      <w:jc w:val="center"/>
    </w:pPr>
  </w:style>
  <w:style w:type="paragraph" w:customStyle="1" w:styleId="TableTextCA">
    <w:name w:val="TableTextCA"/>
    <w:basedOn w:val="TableText"/>
    <w:rsid w:val="00F10411"/>
    <w:pPr>
      <w:jc w:val="center"/>
    </w:pPr>
  </w:style>
  <w:style w:type="paragraph" w:customStyle="1" w:styleId="TableTextDA">
    <w:name w:val="TableTextDA"/>
    <w:basedOn w:val="TableText"/>
    <w:rsid w:val="000741AC"/>
    <w:pPr>
      <w:tabs>
        <w:tab w:val="decimal" w:pos="1119"/>
      </w:tabs>
    </w:pPr>
  </w:style>
  <w:style w:type="paragraph" w:customStyle="1" w:styleId="NormalIndent">
    <w:name w:val="NormalIndent"/>
    <w:basedOn w:val="Normal"/>
    <w:rsid w:val="00F10411"/>
    <w:pPr>
      <w:ind w:left="357"/>
    </w:pPr>
  </w:style>
  <w:style w:type="paragraph" w:styleId="BalloonText">
    <w:name w:val="Balloon Text"/>
    <w:basedOn w:val="Normal"/>
    <w:link w:val="BalloonTextChar"/>
    <w:uiPriority w:val="99"/>
    <w:semiHidden/>
    <w:unhideWhenUsed/>
    <w:rsid w:val="00F104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411"/>
    <w:rPr>
      <w:rFonts w:ascii="Tahoma" w:eastAsia="Times New Roman" w:hAnsi="Tahoma" w:cs="Tahoma"/>
      <w:color w:val="000000"/>
      <w:sz w:val="16"/>
      <w:szCs w:val="16"/>
    </w:rPr>
  </w:style>
  <w:style w:type="paragraph" w:styleId="Title">
    <w:name w:val="Title"/>
    <w:basedOn w:val="Normal"/>
    <w:next w:val="Normal"/>
    <w:link w:val="TitleChar"/>
    <w:uiPriority w:val="10"/>
    <w:rsid w:val="00F10411"/>
    <w:pPr>
      <w:spacing w:after="300"/>
      <w:contextualSpacing/>
      <w:jc w:val="center"/>
    </w:pPr>
    <w:rPr>
      <w:rFonts w:eastAsiaTheme="majorEastAsia" w:cstheme="majorBidi"/>
      <w:b/>
      <w:spacing w:val="5"/>
      <w:kern w:val="28"/>
      <w:sz w:val="48"/>
      <w:szCs w:val="52"/>
    </w:rPr>
  </w:style>
  <w:style w:type="character" w:customStyle="1" w:styleId="TitleChar">
    <w:name w:val="Title Char"/>
    <w:basedOn w:val="DefaultParagraphFont"/>
    <w:link w:val="Title"/>
    <w:uiPriority w:val="10"/>
    <w:rsid w:val="00F10411"/>
    <w:rPr>
      <w:rFonts w:ascii="Calibri" w:eastAsiaTheme="majorEastAsia" w:hAnsi="Calibri" w:cstheme="majorBidi"/>
      <w:b/>
      <w:spacing w:val="5"/>
      <w:kern w:val="28"/>
      <w:sz w:val="48"/>
      <w:szCs w:val="52"/>
    </w:rPr>
  </w:style>
  <w:style w:type="paragraph" w:customStyle="1" w:styleId="SectionTitle">
    <w:name w:val="SectionTitle"/>
    <w:basedOn w:val="Normal"/>
    <w:next w:val="Normal"/>
    <w:rsid w:val="00F10411"/>
    <w:pPr>
      <w:jc w:val="center"/>
    </w:pPr>
    <w:rPr>
      <w:b/>
      <w:sz w:val="40"/>
    </w:rPr>
  </w:style>
  <w:style w:type="paragraph" w:customStyle="1" w:styleId="SectionSubtitle">
    <w:name w:val="SectionSubtitle"/>
    <w:basedOn w:val="Normal"/>
    <w:rsid w:val="00F10411"/>
    <w:pPr>
      <w:spacing w:after="0"/>
      <w:jc w:val="center"/>
    </w:pPr>
    <w:rPr>
      <w:sz w:val="32"/>
    </w:rPr>
  </w:style>
  <w:style w:type="paragraph" w:customStyle="1" w:styleId="QuoteNumberList">
    <w:name w:val="QuoteNumberList"/>
    <w:basedOn w:val="Quote"/>
    <w:rsid w:val="00F10411"/>
    <w:pPr>
      <w:ind w:left="1117" w:hanging="397"/>
    </w:pPr>
    <w:rPr>
      <w:noProof/>
    </w:rPr>
  </w:style>
  <w:style w:type="paragraph" w:customStyle="1" w:styleId="QuoteBullet">
    <w:name w:val="QuoteBullet"/>
    <w:basedOn w:val="Quote"/>
    <w:rsid w:val="00F10411"/>
    <w:pPr>
      <w:numPr>
        <w:numId w:val="7"/>
      </w:numPr>
    </w:pPr>
    <w:rPr>
      <w:noProof/>
    </w:rPr>
  </w:style>
  <w:style w:type="paragraph" w:customStyle="1" w:styleId="BoxDash">
    <w:name w:val="BoxDash"/>
    <w:basedOn w:val="BoxBullet"/>
    <w:rsid w:val="00F10411"/>
    <w:pPr>
      <w:numPr>
        <w:numId w:val="5"/>
      </w:numPr>
    </w:pPr>
  </w:style>
  <w:style w:type="character" w:customStyle="1" w:styleId="CrossRef">
    <w:name w:val="CrossRef"/>
    <w:basedOn w:val="DefaultParagraphFont"/>
    <w:uiPriority w:val="1"/>
    <w:rsid w:val="00F10411"/>
    <w:rPr>
      <w:rFonts w:ascii="Calibri" w:hAnsi="Calibri"/>
      <w:b/>
      <w:noProof/>
      <w:color w:val="ED7D31" w:themeColor="accent2"/>
      <w:sz w:val="24"/>
    </w:rPr>
  </w:style>
  <w:style w:type="paragraph" w:customStyle="1" w:styleId="TableNumberedList">
    <w:name w:val="TableNumberedList"/>
    <w:basedOn w:val="TableText"/>
    <w:autoRedefine/>
    <w:qFormat/>
    <w:rsid w:val="00C4726D"/>
    <w:pPr>
      <w:numPr>
        <w:numId w:val="9"/>
      </w:numPr>
      <w:ind w:left="357" w:hanging="357"/>
    </w:pPr>
  </w:style>
  <w:style w:type="character" w:customStyle="1" w:styleId="StrongEmphasis">
    <w:name w:val="StrongEmphasis"/>
    <w:basedOn w:val="DefaultParagraphFont"/>
    <w:rsid w:val="00F10411"/>
    <w:rPr>
      <w:b/>
      <w:bCs/>
      <w:i/>
      <w:iCs/>
    </w:rPr>
  </w:style>
  <w:style w:type="character" w:customStyle="1" w:styleId="MathEquationChar">
    <w:name w:val="MathEquationChar"/>
    <w:basedOn w:val="DefaultParagraphFont"/>
    <w:uiPriority w:val="1"/>
    <w:rsid w:val="00F10411"/>
    <w:rPr>
      <w:rFonts w:ascii="Cambria Math" w:hAnsi="Cambria Math"/>
      <w:noProof/>
    </w:rPr>
  </w:style>
  <w:style w:type="character" w:customStyle="1" w:styleId="SubscriptEmphasis">
    <w:name w:val="SubscriptEmphasis"/>
    <w:basedOn w:val="DefaultParagraphFont"/>
    <w:uiPriority w:val="1"/>
    <w:rsid w:val="00F10411"/>
    <w:rPr>
      <w:i/>
      <w:noProof/>
      <w:vertAlign w:val="subscript"/>
    </w:rPr>
  </w:style>
  <w:style w:type="character" w:customStyle="1" w:styleId="Heading6Char">
    <w:name w:val="Heading 6 Char"/>
    <w:basedOn w:val="DefaultParagraphFont"/>
    <w:link w:val="Heading6"/>
    <w:uiPriority w:val="9"/>
    <w:rsid w:val="00C4726D"/>
    <w:rPr>
      <w:rFonts w:eastAsiaTheme="majorEastAsia" w:cstheme="majorBidi"/>
      <w:color w:val="1F3763" w:themeColor="accent1" w:themeShade="7F"/>
      <w:sz w:val="22"/>
      <w:szCs w:val="22"/>
    </w:rPr>
  </w:style>
  <w:style w:type="character" w:styleId="CommentReference">
    <w:name w:val="annotation reference"/>
    <w:basedOn w:val="DefaultParagraphFont"/>
    <w:uiPriority w:val="99"/>
    <w:semiHidden/>
    <w:unhideWhenUsed/>
    <w:rsid w:val="00F10411"/>
    <w:rPr>
      <w:sz w:val="16"/>
      <w:szCs w:val="16"/>
    </w:rPr>
  </w:style>
  <w:style w:type="paragraph" w:styleId="CommentText">
    <w:name w:val="annotation text"/>
    <w:basedOn w:val="Normal"/>
    <w:link w:val="CommentTextChar"/>
    <w:uiPriority w:val="99"/>
    <w:unhideWhenUsed/>
    <w:rsid w:val="00F10411"/>
  </w:style>
  <w:style w:type="character" w:customStyle="1" w:styleId="CommentTextChar">
    <w:name w:val="Comment Text Char"/>
    <w:basedOn w:val="DefaultParagraphFont"/>
    <w:link w:val="CommentText"/>
    <w:uiPriority w:val="99"/>
    <w:rsid w:val="00F10411"/>
    <w:rPr>
      <w:rFonts w:ascii="Calibri" w:eastAsia="Times New Roman"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10411"/>
    <w:rPr>
      <w:b/>
      <w:bCs/>
    </w:rPr>
  </w:style>
  <w:style w:type="character" w:customStyle="1" w:styleId="CommentSubjectChar">
    <w:name w:val="Comment Subject Char"/>
    <w:basedOn w:val="CommentTextChar"/>
    <w:link w:val="CommentSubject"/>
    <w:uiPriority w:val="99"/>
    <w:semiHidden/>
    <w:rsid w:val="00F10411"/>
    <w:rPr>
      <w:rFonts w:ascii="Calibri" w:eastAsia="Times New Roman" w:hAnsi="Calibri" w:cs="Times New Roman"/>
      <w:b/>
      <w:bCs/>
      <w:color w:val="000000"/>
      <w:sz w:val="20"/>
      <w:szCs w:val="20"/>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C4726D"/>
    <w:pPr>
      <w:spacing w:after="200" w:line="276" w:lineRule="auto"/>
      <w:ind w:left="720"/>
      <w:contextualSpacing/>
    </w:p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qFormat/>
    <w:locked/>
    <w:rsid w:val="00C4726D"/>
    <w:rPr>
      <w:sz w:val="22"/>
      <w:szCs w:val="22"/>
    </w:rPr>
  </w:style>
  <w:style w:type="table" w:styleId="ListTable3-Accent1">
    <w:name w:val="List Table 3 Accent 1"/>
    <w:basedOn w:val="TableNormal"/>
    <w:uiPriority w:val="48"/>
    <w:rsid w:val="00C4726D"/>
    <w:rPr>
      <w:rFonts w:ascii="Times New Roman" w:eastAsia="Times New Roman" w:hAnsi="Times New Roman" w:cs="Times New Roman"/>
      <w:sz w:val="20"/>
      <w:szCs w:val="20"/>
      <w:lang w:eastAsia="en-A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Hyperlink">
    <w:name w:val="Hyperlink"/>
    <w:basedOn w:val="DefaultParagraphFont"/>
    <w:uiPriority w:val="99"/>
    <w:unhideWhenUsed/>
    <w:rsid w:val="00C4726D"/>
    <w:rPr>
      <w:color w:val="0563C1" w:themeColor="hyperlink"/>
      <w:u w:val="single"/>
    </w:rPr>
  </w:style>
  <w:style w:type="character" w:styleId="UnresolvedMention">
    <w:name w:val="Unresolved Mention"/>
    <w:basedOn w:val="DefaultParagraphFont"/>
    <w:uiPriority w:val="99"/>
    <w:rsid w:val="00C4726D"/>
    <w:rPr>
      <w:color w:val="605E5C"/>
      <w:shd w:val="clear" w:color="auto" w:fill="E1DFDD"/>
    </w:rPr>
  </w:style>
  <w:style w:type="paragraph" w:styleId="Revision">
    <w:name w:val="Revision"/>
    <w:hidden/>
    <w:uiPriority w:val="99"/>
    <w:semiHidden/>
    <w:rsid w:val="00F10411"/>
    <w:rPr>
      <w:rFonts w:eastAsia="Times New Roman"/>
    </w:rPr>
  </w:style>
  <w:style w:type="character" w:styleId="FollowedHyperlink">
    <w:name w:val="FollowedHyperlink"/>
    <w:basedOn w:val="DefaultParagraphFont"/>
    <w:uiPriority w:val="99"/>
    <w:semiHidden/>
    <w:unhideWhenUsed/>
    <w:rsid w:val="00C4726D"/>
    <w:rPr>
      <w:color w:val="954F72" w:themeColor="followedHyperlink"/>
      <w:u w:val="single"/>
    </w:rPr>
  </w:style>
  <w:style w:type="paragraph" w:customStyle="1" w:styleId="paragraph">
    <w:name w:val="paragraph"/>
    <w:basedOn w:val="Normal"/>
    <w:rsid w:val="00776BD3"/>
    <w:pPr>
      <w:spacing w:before="100" w:beforeAutospacing="1" w:after="100" w:afterAutospacing="1"/>
    </w:pPr>
  </w:style>
  <w:style w:type="character" w:customStyle="1" w:styleId="normaltextrun">
    <w:name w:val="normaltextrun"/>
    <w:basedOn w:val="DefaultParagraphFont"/>
    <w:rsid w:val="00C4726D"/>
  </w:style>
  <w:style w:type="character" w:customStyle="1" w:styleId="eop">
    <w:name w:val="eop"/>
    <w:basedOn w:val="DefaultParagraphFont"/>
    <w:rsid w:val="00776BD3"/>
  </w:style>
  <w:style w:type="paragraph" w:customStyle="1" w:styleId="FigureNameSpace">
    <w:name w:val="FigureName+Space"/>
    <w:basedOn w:val="Normal"/>
    <w:next w:val="Normal"/>
    <w:rsid w:val="00F10411"/>
    <w:pPr>
      <w:keepLines/>
      <w:tabs>
        <w:tab w:val="left" w:pos="1080"/>
      </w:tabs>
      <w:spacing w:before="120" w:after="360"/>
      <w:ind w:left="1080" w:hanging="1080"/>
    </w:pPr>
    <w:rPr>
      <w:b/>
      <w:bCs/>
    </w:rPr>
  </w:style>
  <w:style w:type="paragraph" w:customStyle="1" w:styleId="BoxName">
    <w:name w:val="BoxName"/>
    <w:basedOn w:val="BoxText"/>
    <w:rsid w:val="00C4726D"/>
    <w:pPr>
      <w:keepNext/>
      <w:spacing w:before="180"/>
      <w:ind w:left="1080" w:hanging="1080"/>
    </w:pPr>
    <w:rPr>
      <w:b/>
      <w:bCs/>
    </w:rPr>
  </w:style>
  <w:style w:type="paragraph" w:customStyle="1" w:styleId="FigureName">
    <w:name w:val="FigureName"/>
    <w:basedOn w:val="FigureNameSpace"/>
    <w:next w:val="Normal"/>
    <w:rsid w:val="00C4726D"/>
    <w:pPr>
      <w:keepNext/>
      <w:spacing w:after="120"/>
      <w:ind w:left="1077" w:hanging="1077"/>
    </w:pPr>
  </w:style>
  <w:style w:type="paragraph" w:customStyle="1" w:styleId="TableTextDecimalAlign">
    <w:name w:val="TableTextDecimalAlign"/>
    <w:basedOn w:val="TableText"/>
    <w:rsid w:val="00F10411"/>
    <w:pPr>
      <w:tabs>
        <w:tab w:val="decimal" w:pos="1119"/>
      </w:tabs>
    </w:pPr>
  </w:style>
  <w:style w:type="numbering" w:customStyle="1" w:styleId="CurrentList1">
    <w:name w:val="Current List1"/>
    <w:uiPriority w:val="99"/>
    <w:rsid w:val="00C4726D"/>
    <w:pPr>
      <w:numPr>
        <w:numId w:val="11"/>
      </w:numPr>
    </w:pPr>
  </w:style>
  <w:style w:type="numbering" w:customStyle="1" w:styleId="CurrentList2">
    <w:name w:val="Current List2"/>
    <w:uiPriority w:val="99"/>
    <w:rsid w:val="00C4726D"/>
    <w:pPr>
      <w:numPr>
        <w:numId w:val="12"/>
      </w:numPr>
    </w:pPr>
  </w:style>
  <w:style w:type="paragraph" w:customStyle="1" w:styleId="DepartmentalNormal">
    <w:name w:val="Departmental Normal"/>
    <w:basedOn w:val="Normal"/>
    <w:rsid w:val="00E82CC1"/>
  </w:style>
  <w:style w:type="character" w:styleId="LineNumber">
    <w:name w:val="line number"/>
    <w:basedOn w:val="DefaultParagraphFont"/>
    <w:uiPriority w:val="99"/>
    <w:semiHidden/>
    <w:unhideWhenUsed/>
    <w:rsid w:val="00F10411"/>
  </w:style>
  <w:style w:type="table" w:styleId="ListTable4-Accent2">
    <w:name w:val="List Table 4 Accent 2"/>
    <w:basedOn w:val="TableNormal"/>
    <w:uiPriority w:val="49"/>
    <w:rsid w:val="00816F3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next w:val="GridTable4-Accent6"/>
    <w:uiPriority w:val="49"/>
    <w:rsid w:val="00081620"/>
    <w:rPr>
      <w:rFonts w:ascii="Times New Roman" w:eastAsia="Times New Roman" w:hAnsi="Times New Roman" w:cs="Times New Roman"/>
      <w:sz w:val="20"/>
      <w:szCs w:val="20"/>
      <w:lang w:eastAsia="en-A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4-Accent6">
    <w:name w:val="Grid Table 4 Accent 6"/>
    <w:basedOn w:val="TableNormal"/>
    <w:uiPriority w:val="49"/>
    <w:rsid w:val="0008162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TMLCode">
    <w:name w:val="HTML Code"/>
    <w:basedOn w:val="DefaultParagraphFont"/>
    <w:uiPriority w:val="99"/>
    <w:semiHidden/>
    <w:unhideWhenUsed/>
    <w:rsid w:val="00020167"/>
    <w:rPr>
      <w:rFonts w:ascii="Courier New" w:eastAsia="Times New Roman" w:hAnsi="Courier New" w:cs="Courier New"/>
      <w:sz w:val="20"/>
      <w:szCs w:val="20"/>
    </w:rPr>
  </w:style>
  <w:style w:type="character" w:styleId="SubtleEmphasis">
    <w:name w:val="Subtle Emphasis"/>
    <w:basedOn w:val="DefaultParagraphFont"/>
    <w:uiPriority w:val="19"/>
    <w:qFormat/>
    <w:rsid w:val="00E60455"/>
    <w:rPr>
      <w:i/>
      <w:iCs/>
      <w:color w:val="404040" w:themeColor="text1" w:themeTint="BF"/>
    </w:rPr>
  </w:style>
  <w:style w:type="paragraph" w:customStyle="1" w:styleId="FigureTitle0">
    <w:name w:val="Figure Title"/>
    <w:basedOn w:val="Normal"/>
    <w:next w:val="Normal"/>
    <w:qFormat/>
    <w:rsid w:val="00C233A3"/>
    <w:pPr>
      <w:spacing w:before="120" w:after="120" w:line="240" w:lineRule="auto"/>
      <w:jc w:val="both"/>
    </w:pPr>
    <w:rPr>
      <w:rFonts w:cs="Arial"/>
      <w:b/>
      <w:bCs/>
      <w:iCs/>
      <w:color w:val="000000" w:themeColor="text1"/>
      <w:kern w:val="0"/>
      <w14:ligatures w14:val="none"/>
    </w:rPr>
  </w:style>
  <w:style w:type="character" w:styleId="IntenseReference">
    <w:name w:val="Intense Reference"/>
    <w:basedOn w:val="DefaultParagraphFont"/>
    <w:uiPriority w:val="32"/>
    <w:qFormat/>
    <w:rsid w:val="009628FD"/>
    <w:rPr>
      <w:b/>
      <w:bCs/>
      <w:smallCaps/>
      <w:color w:val="2F5496" w:themeColor="accent1" w:themeShade="BF"/>
      <w:spacing w:val="5"/>
    </w:rPr>
  </w:style>
  <w:style w:type="character" w:styleId="Mention">
    <w:name w:val="Mention"/>
    <w:basedOn w:val="DefaultParagraphFont"/>
    <w:uiPriority w:val="99"/>
    <w:unhideWhenUsed/>
    <w:rsid w:val="00383D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154">
      <w:bodyDiv w:val="1"/>
      <w:marLeft w:val="0"/>
      <w:marRight w:val="0"/>
      <w:marTop w:val="0"/>
      <w:marBottom w:val="0"/>
      <w:divBdr>
        <w:top w:val="none" w:sz="0" w:space="0" w:color="auto"/>
        <w:left w:val="none" w:sz="0" w:space="0" w:color="auto"/>
        <w:bottom w:val="none" w:sz="0" w:space="0" w:color="auto"/>
        <w:right w:val="none" w:sz="0" w:space="0" w:color="auto"/>
      </w:divBdr>
    </w:div>
    <w:div w:id="68844609">
      <w:bodyDiv w:val="1"/>
      <w:marLeft w:val="0"/>
      <w:marRight w:val="0"/>
      <w:marTop w:val="0"/>
      <w:marBottom w:val="0"/>
      <w:divBdr>
        <w:top w:val="none" w:sz="0" w:space="0" w:color="auto"/>
        <w:left w:val="none" w:sz="0" w:space="0" w:color="auto"/>
        <w:bottom w:val="none" w:sz="0" w:space="0" w:color="auto"/>
        <w:right w:val="none" w:sz="0" w:space="0" w:color="auto"/>
      </w:divBdr>
      <w:divsChild>
        <w:div w:id="368922009">
          <w:marLeft w:val="0"/>
          <w:marRight w:val="0"/>
          <w:marTop w:val="0"/>
          <w:marBottom w:val="0"/>
          <w:divBdr>
            <w:top w:val="none" w:sz="0" w:space="0" w:color="auto"/>
            <w:left w:val="none" w:sz="0" w:space="0" w:color="auto"/>
            <w:bottom w:val="none" w:sz="0" w:space="0" w:color="auto"/>
            <w:right w:val="none" w:sz="0" w:space="0" w:color="auto"/>
          </w:divBdr>
          <w:divsChild>
            <w:div w:id="127362000">
              <w:marLeft w:val="0"/>
              <w:marRight w:val="0"/>
              <w:marTop w:val="0"/>
              <w:marBottom w:val="0"/>
              <w:divBdr>
                <w:top w:val="none" w:sz="0" w:space="0" w:color="auto"/>
                <w:left w:val="none" w:sz="0" w:space="0" w:color="auto"/>
                <w:bottom w:val="none" w:sz="0" w:space="0" w:color="auto"/>
                <w:right w:val="none" w:sz="0" w:space="0" w:color="auto"/>
              </w:divBdr>
              <w:divsChild>
                <w:div w:id="397939016">
                  <w:marLeft w:val="0"/>
                  <w:marRight w:val="0"/>
                  <w:marTop w:val="0"/>
                  <w:marBottom w:val="0"/>
                  <w:divBdr>
                    <w:top w:val="none" w:sz="0" w:space="0" w:color="auto"/>
                    <w:left w:val="none" w:sz="0" w:space="0" w:color="auto"/>
                    <w:bottom w:val="none" w:sz="0" w:space="0" w:color="auto"/>
                    <w:right w:val="none" w:sz="0" w:space="0" w:color="auto"/>
                  </w:divBdr>
                </w:div>
              </w:divsChild>
            </w:div>
            <w:div w:id="179245852">
              <w:marLeft w:val="0"/>
              <w:marRight w:val="0"/>
              <w:marTop w:val="0"/>
              <w:marBottom w:val="0"/>
              <w:divBdr>
                <w:top w:val="none" w:sz="0" w:space="0" w:color="auto"/>
                <w:left w:val="none" w:sz="0" w:space="0" w:color="auto"/>
                <w:bottom w:val="none" w:sz="0" w:space="0" w:color="auto"/>
                <w:right w:val="none" w:sz="0" w:space="0" w:color="auto"/>
              </w:divBdr>
              <w:divsChild>
                <w:div w:id="83574101">
                  <w:marLeft w:val="0"/>
                  <w:marRight w:val="0"/>
                  <w:marTop w:val="0"/>
                  <w:marBottom w:val="0"/>
                  <w:divBdr>
                    <w:top w:val="none" w:sz="0" w:space="0" w:color="auto"/>
                    <w:left w:val="none" w:sz="0" w:space="0" w:color="auto"/>
                    <w:bottom w:val="none" w:sz="0" w:space="0" w:color="auto"/>
                    <w:right w:val="none" w:sz="0" w:space="0" w:color="auto"/>
                  </w:divBdr>
                </w:div>
              </w:divsChild>
            </w:div>
            <w:div w:id="256642775">
              <w:marLeft w:val="0"/>
              <w:marRight w:val="0"/>
              <w:marTop w:val="0"/>
              <w:marBottom w:val="0"/>
              <w:divBdr>
                <w:top w:val="none" w:sz="0" w:space="0" w:color="auto"/>
                <w:left w:val="none" w:sz="0" w:space="0" w:color="auto"/>
                <w:bottom w:val="none" w:sz="0" w:space="0" w:color="auto"/>
                <w:right w:val="none" w:sz="0" w:space="0" w:color="auto"/>
              </w:divBdr>
              <w:divsChild>
                <w:div w:id="1245651213">
                  <w:marLeft w:val="0"/>
                  <w:marRight w:val="0"/>
                  <w:marTop w:val="0"/>
                  <w:marBottom w:val="0"/>
                  <w:divBdr>
                    <w:top w:val="none" w:sz="0" w:space="0" w:color="auto"/>
                    <w:left w:val="none" w:sz="0" w:space="0" w:color="auto"/>
                    <w:bottom w:val="none" w:sz="0" w:space="0" w:color="auto"/>
                    <w:right w:val="none" w:sz="0" w:space="0" w:color="auto"/>
                  </w:divBdr>
                </w:div>
              </w:divsChild>
            </w:div>
            <w:div w:id="258029903">
              <w:marLeft w:val="0"/>
              <w:marRight w:val="0"/>
              <w:marTop w:val="0"/>
              <w:marBottom w:val="0"/>
              <w:divBdr>
                <w:top w:val="none" w:sz="0" w:space="0" w:color="auto"/>
                <w:left w:val="none" w:sz="0" w:space="0" w:color="auto"/>
                <w:bottom w:val="none" w:sz="0" w:space="0" w:color="auto"/>
                <w:right w:val="none" w:sz="0" w:space="0" w:color="auto"/>
              </w:divBdr>
              <w:divsChild>
                <w:div w:id="1189755995">
                  <w:marLeft w:val="0"/>
                  <w:marRight w:val="0"/>
                  <w:marTop w:val="0"/>
                  <w:marBottom w:val="0"/>
                  <w:divBdr>
                    <w:top w:val="none" w:sz="0" w:space="0" w:color="auto"/>
                    <w:left w:val="none" w:sz="0" w:space="0" w:color="auto"/>
                    <w:bottom w:val="none" w:sz="0" w:space="0" w:color="auto"/>
                    <w:right w:val="none" w:sz="0" w:space="0" w:color="auto"/>
                  </w:divBdr>
                </w:div>
              </w:divsChild>
            </w:div>
            <w:div w:id="310906274">
              <w:marLeft w:val="0"/>
              <w:marRight w:val="0"/>
              <w:marTop w:val="0"/>
              <w:marBottom w:val="0"/>
              <w:divBdr>
                <w:top w:val="none" w:sz="0" w:space="0" w:color="auto"/>
                <w:left w:val="none" w:sz="0" w:space="0" w:color="auto"/>
                <w:bottom w:val="none" w:sz="0" w:space="0" w:color="auto"/>
                <w:right w:val="none" w:sz="0" w:space="0" w:color="auto"/>
              </w:divBdr>
              <w:divsChild>
                <w:div w:id="1817606366">
                  <w:marLeft w:val="0"/>
                  <w:marRight w:val="0"/>
                  <w:marTop w:val="0"/>
                  <w:marBottom w:val="0"/>
                  <w:divBdr>
                    <w:top w:val="none" w:sz="0" w:space="0" w:color="auto"/>
                    <w:left w:val="none" w:sz="0" w:space="0" w:color="auto"/>
                    <w:bottom w:val="none" w:sz="0" w:space="0" w:color="auto"/>
                    <w:right w:val="none" w:sz="0" w:space="0" w:color="auto"/>
                  </w:divBdr>
                </w:div>
              </w:divsChild>
            </w:div>
            <w:div w:id="451246249">
              <w:marLeft w:val="0"/>
              <w:marRight w:val="0"/>
              <w:marTop w:val="0"/>
              <w:marBottom w:val="0"/>
              <w:divBdr>
                <w:top w:val="none" w:sz="0" w:space="0" w:color="auto"/>
                <w:left w:val="none" w:sz="0" w:space="0" w:color="auto"/>
                <w:bottom w:val="none" w:sz="0" w:space="0" w:color="auto"/>
                <w:right w:val="none" w:sz="0" w:space="0" w:color="auto"/>
              </w:divBdr>
              <w:divsChild>
                <w:div w:id="1081681206">
                  <w:marLeft w:val="0"/>
                  <w:marRight w:val="0"/>
                  <w:marTop w:val="0"/>
                  <w:marBottom w:val="0"/>
                  <w:divBdr>
                    <w:top w:val="none" w:sz="0" w:space="0" w:color="auto"/>
                    <w:left w:val="none" w:sz="0" w:space="0" w:color="auto"/>
                    <w:bottom w:val="none" w:sz="0" w:space="0" w:color="auto"/>
                    <w:right w:val="none" w:sz="0" w:space="0" w:color="auto"/>
                  </w:divBdr>
                </w:div>
              </w:divsChild>
            </w:div>
            <w:div w:id="516702277">
              <w:marLeft w:val="0"/>
              <w:marRight w:val="0"/>
              <w:marTop w:val="0"/>
              <w:marBottom w:val="0"/>
              <w:divBdr>
                <w:top w:val="none" w:sz="0" w:space="0" w:color="auto"/>
                <w:left w:val="none" w:sz="0" w:space="0" w:color="auto"/>
                <w:bottom w:val="none" w:sz="0" w:space="0" w:color="auto"/>
                <w:right w:val="none" w:sz="0" w:space="0" w:color="auto"/>
              </w:divBdr>
              <w:divsChild>
                <w:div w:id="1859431">
                  <w:marLeft w:val="0"/>
                  <w:marRight w:val="0"/>
                  <w:marTop w:val="0"/>
                  <w:marBottom w:val="0"/>
                  <w:divBdr>
                    <w:top w:val="none" w:sz="0" w:space="0" w:color="auto"/>
                    <w:left w:val="none" w:sz="0" w:space="0" w:color="auto"/>
                    <w:bottom w:val="none" w:sz="0" w:space="0" w:color="auto"/>
                    <w:right w:val="none" w:sz="0" w:space="0" w:color="auto"/>
                  </w:divBdr>
                </w:div>
              </w:divsChild>
            </w:div>
            <w:div w:id="528835206">
              <w:marLeft w:val="0"/>
              <w:marRight w:val="0"/>
              <w:marTop w:val="0"/>
              <w:marBottom w:val="0"/>
              <w:divBdr>
                <w:top w:val="none" w:sz="0" w:space="0" w:color="auto"/>
                <w:left w:val="none" w:sz="0" w:space="0" w:color="auto"/>
                <w:bottom w:val="none" w:sz="0" w:space="0" w:color="auto"/>
                <w:right w:val="none" w:sz="0" w:space="0" w:color="auto"/>
              </w:divBdr>
              <w:divsChild>
                <w:div w:id="1150975506">
                  <w:marLeft w:val="0"/>
                  <w:marRight w:val="0"/>
                  <w:marTop w:val="0"/>
                  <w:marBottom w:val="0"/>
                  <w:divBdr>
                    <w:top w:val="none" w:sz="0" w:space="0" w:color="auto"/>
                    <w:left w:val="none" w:sz="0" w:space="0" w:color="auto"/>
                    <w:bottom w:val="none" w:sz="0" w:space="0" w:color="auto"/>
                    <w:right w:val="none" w:sz="0" w:space="0" w:color="auto"/>
                  </w:divBdr>
                </w:div>
              </w:divsChild>
            </w:div>
            <w:div w:id="605580882">
              <w:marLeft w:val="0"/>
              <w:marRight w:val="0"/>
              <w:marTop w:val="0"/>
              <w:marBottom w:val="0"/>
              <w:divBdr>
                <w:top w:val="none" w:sz="0" w:space="0" w:color="auto"/>
                <w:left w:val="none" w:sz="0" w:space="0" w:color="auto"/>
                <w:bottom w:val="none" w:sz="0" w:space="0" w:color="auto"/>
                <w:right w:val="none" w:sz="0" w:space="0" w:color="auto"/>
              </w:divBdr>
              <w:divsChild>
                <w:div w:id="1356689580">
                  <w:marLeft w:val="0"/>
                  <w:marRight w:val="0"/>
                  <w:marTop w:val="0"/>
                  <w:marBottom w:val="0"/>
                  <w:divBdr>
                    <w:top w:val="none" w:sz="0" w:space="0" w:color="auto"/>
                    <w:left w:val="none" w:sz="0" w:space="0" w:color="auto"/>
                    <w:bottom w:val="none" w:sz="0" w:space="0" w:color="auto"/>
                    <w:right w:val="none" w:sz="0" w:space="0" w:color="auto"/>
                  </w:divBdr>
                </w:div>
              </w:divsChild>
            </w:div>
            <w:div w:id="606354693">
              <w:marLeft w:val="0"/>
              <w:marRight w:val="0"/>
              <w:marTop w:val="0"/>
              <w:marBottom w:val="0"/>
              <w:divBdr>
                <w:top w:val="none" w:sz="0" w:space="0" w:color="auto"/>
                <w:left w:val="none" w:sz="0" w:space="0" w:color="auto"/>
                <w:bottom w:val="none" w:sz="0" w:space="0" w:color="auto"/>
                <w:right w:val="none" w:sz="0" w:space="0" w:color="auto"/>
              </w:divBdr>
              <w:divsChild>
                <w:div w:id="1717201091">
                  <w:marLeft w:val="0"/>
                  <w:marRight w:val="0"/>
                  <w:marTop w:val="0"/>
                  <w:marBottom w:val="0"/>
                  <w:divBdr>
                    <w:top w:val="none" w:sz="0" w:space="0" w:color="auto"/>
                    <w:left w:val="none" w:sz="0" w:space="0" w:color="auto"/>
                    <w:bottom w:val="none" w:sz="0" w:space="0" w:color="auto"/>
                    <w:right w:val="none" w:sz="0" w:space="0" w:color="auto"/>
                  </w:divBdr>
                </w:div>
              </w:divsChild>
            </w:div>
            <w:div w:id="707339108">
              <w:marLeft w:val="0"/>
              <w:marRight w:val="0"/>
              <w:marTop w:val="0"/>
              <w:marBottom w:val="0"/>
              <w:divBdr>
                <w:top w:val="none" w:sz="0" w:space="0" w:color="auto"/>
                <w:left w:val="none" w:sz="0" w:space="0" w:color="auto"/>
                <w:bottom w:val="none" w:sz="0" w:space="0" w:color="auto"/>
                <w:right w:val="none" w:sz="0" w:space="0" w:color="auto"/>
              </w:divBdr>
              <w:divsChild>
                <w:div w:id="1073893029">
                  <w:marLeft w:val="0"/>
                  <w:marRight w:val="0"/>
                  <w:marTop w:val="0"/>
                  <w:marBottom w:val="0"/>
                  <w:divBdr>
                    <w:top w:val="none" w:sz="0" w:space="0" w:color="auto"/>
                    <w:left w:val="none" w:sz="0" w:space="0" w:color="auto"/>
                    <w:bottom w:val="none" w:sz="0" w:space="0" w:color="auto"/>
                    <w:right w:val="none" w:sz="0" w:space="0" w:color="auto"/>
                  </w:divBdr>
                </w:div>
              </w:divsChild>
            </w:div>
            <w:div w:id="815411459">
              <w:marLeft w:val="0"/>
              <w:marRight w:val="0"/>
              <w:marTop w:val="0"/>
              <w:marBottom w:val="0"/>
              <w:divBdr>
                <w:top w:val="none" w:sz="0" w:space="0" w:color="auto"/>
                <w:left w:val="none" w:sz="0" w:space="0" w:color="auto"/>
                <w:bottom w:val="none" w:sz="0" w:space="0" w:color="auto"/>
                <w:right w:val="none" w:sz="0" w:space="0" w:color="auto"/>
              </w:divBdr>
              <w:divsChild>
                <w:div w:id="930311480">
                  <w:marLeft w:val="0"/>
                  <w:marRight w:val="0"/>
                  <w:marTop w:val="0"/>
                  <w:marBottom w:val="0"/>
                  <w:divBdr>
                    <w:top w:val="none" w:sz="0" w:space="0" w:color="auto"/>
                    <w:left w:val="none" w:sz="0" w:space="0" w:color="auto"/>
                    <w:bottom w:val="none" w:sz="0" w:space="0" w:color="auto"/>
                    <w:right w:val="none" w:sz="0" w:space="0" w:color="auto"/>
                  </w:divBdr>
                </w:div>
              </w:divsChild>
            </w:div>
            <w:div w:id="849178113">
              <w:marLeft w:val="0"/>
              <w:marRight w:val="0"/>
              <w:marTop w:val="0"/>
              <w:marBottom w:val="0"/>
              <w:divBdr>
                <w:top w:val="none" w:sz="0" w:space="0" w:color="auto"/>
                <w:left w:val="none" w:sz="0" w:space="0" w:color="auto"/>
                <w:bottom w:val="none" w:sz="0" w:space="0" w:color="auto"/>
                <w:right w:val="none" w:sz="0" w:space="0" w:color="auto"/>
              </w:divBdr>
              <w:divsChild>
                <w:div w:id="2096317306">
                  <w:marLeft w:val="0"/>
                  <w:marRight w:val="0"/>
                  <w:marTop w:val="0"/>
                  <w:marBottom w:val="0"/>
                  <w:divBdr>
                    <w:top w:val="none" w:sz="0" w:space="0" w:color="auto"/>
                    <w:left w:val="none" w:sz="0" w:space="0" w:color="auto"/>
                    <w:bottom w:val="none" w:sz="0" w:space="0" w:color="auto"/>
                    <w:right w:val="none" w:sz="0" w:space="0" w:color="auto"/>
                  </w:divBdr>
                </w:div>
              </w:divsChild>
            </w:div>
            <w:div w:id="925457763">
              <w:marLeft w:val="0"/>
              <w:marRight w:val="0"/>
              <w:marTop w:val="0"/>
              <w:marBottom w:val="0"/>
              <w:divBdr>
                <w:top w:val="none" w:sz="0" w:space="0" w:color="auto"/>
                <w:left w:val="none" w:sz="0" w:space="0" w:color="auto"/>
                <w:bottom w:val="none" w:sz="0" w:space="0" w:color="auto"/>
                <w:right w:val="none" w:sz="0" w:space="0" w:color="auto"/>
              </w:divBdr>
              <w:divsChild>
                <w:div w:id="487479267">
                  <w:marLeft w:val="0"/>
                  <w:marRight w:val="0"/>
                  <w:marTop w:val="0"/>
                  <w:marBottom w:val="0"/>
                  <w:divBdr>
                    <w:top w:val="none" w:sz="0" w:space="0" w:color="auto"/>
                    <w:left w:val="none" w:sz="0" w:space="0" w:color="auto"/>
                    <w:bottom w:val="none" w:sz="0" w:space="0" w:color="auto"/>
                    <w:right w:val="none" w:sz="0" w:space="0" w:color="auto"/>
                  </w:divBdr>
                </w:div>
              </w:divsChild>
            </w:div>
            <w:div w:id="975257314">
              <w:marLeft w:val="0"/>
              <w:marRight w:val="0"/>
              <w:marTop w:val="0"/>
              <w:marBottom w:val="0"/>
              <w:divBdr>
                <w:top w:val="none" w:sz="0" w:space="0" w:color="auto"/>
                <w:left w:val="none" w:sz="0" w:space="0" w:color="auto"/>
                <w:bottom w:val="none" w:sz="0" w:space="0" w:color="auto"/>
                <w:right w:val="none" w:sz="0" w:space="0" w:color="auto"/>
              </w:divBdr>
              <w:divsChild>
                <w:div w:id="1017270326">
                  <w:marLeft w:val="0"/>
                  <w:marRight w:val="0"/>
                  <w:marTop w:val="0"/>
                  <w:marBottom w:val="0"/>
                  <w:divBdr>
                    <w:top w:val="none" w:sz="0" w:space="0" w:color="auto"/>
                    <w:left w:val="none" w:sz="0" w:space="0" w:color="auto"/>
                    <w:bottom w:val="none" w:sz="0" w:space="0" w:color="auto"/>
                    <w:right w:val="none" w:sz="0" w:space="0" w:color="auto"/>
                  </w:divBdr>
                </w:div>
              </w:divsChild>
            </w:div>
            <w:div w:id="1310088842">
              <w:marLeft w:val="0"/>
              <w:marRight w:val="0"/>
              <w:marTop w:val="0"/>
              <w:marBottom w:val="0"/>
              <w:divBdr>
                <w:top w:val="none" w:sz="0" w:space="0" w:color="auto"/>
                <w:left w:val="none" w:sz="0" w:space="0" w:color="auto"/>
                <w:bottom w:val="none" w:sz="0" w:space="0" w:color="auto"/>
                <w:right w:val="none" w:sz="0" w:space="0" w:color="auto"/>
              </w:divBdr>
              <w:divsChild>
                <w:div w:id="1103526662">
                  <w:marLeft w:val="0"/>
                  <w:marRight w:val="0"/>
                  <w:marTop w:val="0"/>
                  <w:marBottom w:val="0"/>
                  <w:divBdr>
                    <w:top w:val="none" w:sz="0" w:space="0" w:color="auto"/>
                    <w:left w:val="none" w:sz="0" w:space="0" w:color="auto"/>
                    <w:bottom w:val="none" w:sz="0" w:space="0" w:color="auto"/>
                    <w:right w:val="none" w:sz="0" w:space="0" w:color="auto"/>
                  </w:divBdr>
                </w:div>
              </w:divsChild>
            </w:div>
            <w:div w:id="1353994165">
              <w:marLeft w:val="0"/>
              <w:marRight w:val="0"/>
              <w:marTop w:val="0"/>
              <w:marBottom w:val="0"/>
              <w:divBdr>
                <w:top w:val="none" w:sz="0" w:space="0" w:color="auto"/>
                <w:left w:val="none" w:sz="0" w:space="0" w:color="auto"/>
                <w:bottom w:val="none" w:sz="0" w:space="0" w:color="auto"/>
                <w:right w:val="none" w:sz="0" w:space="0" w:color="auto"/>
              </w:divBdr>
              <w:divsChild>
                <w:div w:id="931621931">
                  <w:marLeft w:val="0"/>
                  <w:marRight w:val="0"/>
                  <w:marTop w:val="0"/>
                  <w:marBottom w:val="0"/>
                  <w:divBdr>
                    <w:top w:val="none" w:sz="0" w:space="0" w:color="auto"/>
                    <w:left w:val="none" w:sz="0" w:space="0" w:color="auto"/>
                    <w:bottom w:val="none" w:sz="0" w:space="0" w:color="auto"/>
                    <w:right w:val="none" w:sz="0" w:space="0" w:color="auto"/>
                  </w:divBdr>
                </w:div>
              </w:divsChild>
            </w:div>
            <w:div w:id="1406103891">
              <w:marLeft w:val="0"/>
              <w:marRight w:val="0"/>
              <w:marTop w:val="0"/>
              <w:marBottom w:val="0"/>
              <w:divBdr>
                <w:top w:val="none" w:sz="0" w:space="0" w:color="auto"/>
                <w:left w:val="none" w:sz="0" w:space="0" w:color="auto"/>
                <w:bottom w:val="none" w:sz="0" w:space="0" w:color="auto"/>
                <w:right w:val="none" w:sz="0" w:space="0" w:color="auto"/>
              </w:divBdr>
              <w:divsChild>
                <w:div w:id="1090585516">
                  <w:marLeft w:val="0"/>
                  <w:marRight w:val="0"/>
                  <w:marTop w:val="0"/>
                  <w:marBottom w:val="0"/>
                  <w:divBdr>
                    <w:top w:val="none" w:sz="0" w:space="0" w:color="auto"/>
                    <w:left w:val="none" w:sz="0" w:space="0" w:color="auto"/>
                    <w:bottom w:val="none" w:sz="0" w:space="0" w:color="auto"/>
                    <w:right w:val="none" w:sz="0" w:space="0" w:color="auto"/>
                  </w:divBdr>
                </w:div>
              </w:divsChild>
            </w:div>
            <w:div w:id="1444955269">
              <w:marLeft w:val="0"/>
              <w:marRight w:val="0"/>
              <w:marTop w:val="0"/>
              <w:marBottom w:val="0"/>
              <w:divBdr>
                <w:top w:val="none" w:sz="0" w:space="0" w:color="auto"/>
                <w:left w:val="none" w:sz="0" w:space="0" w:color="auto"/>
                <w:bottom w:val="none" w:sz="0" w:space="0" w:color="auto"/>
                <w:right w:val="none" w:sz="0" w:space="0" w:color="auto"/>
              </w:divBdr>
              <w:divsChild>
                <w:div w:id="423963970">
                  <w:marLeft w:val="0"/>
                  <w:marRight w:val="0"/>
                  <w:marTop w:val="0"/>
                  <w:marBottom w:val="0"/>
                  <w:divBdr>
                    <w:top w:val="none" w:sz="0" w:space="0" w:color="auto"/>
                    <w:left w:val="none" w:sz="0" w:space="0" w:color="auto"/>
                    <w:bottom w:val="none" w:sz="0" w:space="0" w:color="auto"/>
                    <w:right w:val="none" w:sz="0" w:space="0" w:color="auto"/>
                  </w:divBdr>
                </w:div>
              </w:divsChild>
            </w:div>
            <w:div w:id="1454592395">
              <w:marLeft w:val="0"/>
              <w:marRight w:val="0"/>
              <w:marTop w:val="0"/>
              <w:marBottom w:val="0"/>
              <w:divBdr>
                <w:top w:val="none" w:sz="0" w:space="0" w:color="auto"/>
                <w:left w:val="none" w:sz="0" w:space="0" w:color="auto"/>
                <w:bottom w:val="none" w:sz="0" w:space="0" w:color="auto"/>
                <w:right w:val="none" w:sz="0" w:space="0" w:color="auto"/>
              </w:divBdr>
              <w:divsChild>
                <w:div w:id="597060121">
                  <w:marLeft w:val="0"/>
                  <w:marRight w:val="0"/>
                  <w:marTop w:val="0"/>
                  <w:marBottom w:val="0"/>
                  <w:divBdr>
                    <w:top w:val="none" w:sz="0" w:space="0" w:color="auto"/>
                    <w:left w:val="none" w:sz="0" w:space="0" w:color="auto"/>
                    <w:bottom w:val="none" w:sz="0" w:space="0" w:color="auto"/>
                    <w:right w:val="none" w:sz="0" w:space="0" w:color="auto"/>
                  </w:divBdr>
                </w:div>
              </w:divsChild>
            </w:div>
            <w:div w:id="1532112534">
              <w:marLeft w:val="0"/>
              <w:marRight w:val="0"/>
              <w:marTop w:val="0"/>
              <w:marBottom w:val="0"/>
              <w:divBdr>
                <w:top w:val="none" w:sz="0" w:space="0" w:color="auto"/>
                <w:left w:val="none" w:sz="0" w:space="0" w:color="auto"/>
                <w:bottom w:val="none" w:sz="0" w:space="0" w:color="auto"/>
                <w:right w:val="none" w:sz="0" w:space="0" w:color="auto"/>
              </w:divBdr>
              <w:divsChild>
                <w:div w:id="37895972">
                  <w:marLeft w:val="0"/>
                  <w:marRight w:val="0"/>
                  <w:marTop w:val="0"/>
                  <w:marBottom w:val="0"/>
                  <w:divBdr>
                    <w:top w:val="none" w:sz="0" w:space="0" w:color="auto"/>
                    <w:left w:val="none" w:sz="0" w:space="0" w:color="auto"/>
                    <w:bottom w:val="none" w:sz="0" w:space="0" w:color="auto"/>
                    <w:right w:val="none" w:sz="0" w:space="0" w:color="auto"/>
                  </w:divBdr>
                </w:div>
              </w:divsChild>
            </w:div>
            <w:div w:id="1537039101">
              <w:marLeft w:val="0"/>
              <w:marRight w:val="0"/>
              <w:marTop w:val="0"/>
              <w:marBottom w:val="0"/>
              <w:divBdr>
                <w:top w:val="none" w:sz="0" w:space="0" w:color="auto"/>
                <w:left w:val="none" w:sz="0" w:space="0" w:color="auto"/>
                <w:bottom w:val="none" w:sz="0" w:space="0" w:color="auto"/>
                <w:right w:val="none" w:sz="0" w:space="0" w:color="auto"/>
              </w:divBdr>
              <w:divsChild>
                <w:div w:id="1980762712">
                  <w:marLeft w:val="0"/>
                  <w:marRight w:val="0"/>
                  <w:marTop w:val="0"/>
                  <w:marBottom w:val="0"/>
                  <w:divBdr>
                    <w:top w:val="none" w:sz="0" w:space="0" w:color="auto"/>
                    <w:left w:val="none" w:sz="0" w:space="0" w:color="auto"/>
                    <w:bottom w:val="none" w:sz="0" w:space="0" w:color="auto"/>
                    <w:right w:val="none" w:sz="0" w:space="0" w:color="auto"/>
                  </w:divBdr>
                </w:div>
              </w:divsChild>
            </w:div>
            <w:div w:id="1707484338">
              <w:marLeft w:val="0"/>
              <w:marRight w:val="0"/>
              <w:marTop w:val="0"/>
              <w:marBottom w:val="0"/>
              <w:divBdr>
                <w:top w:val="none" w:sz="0" w:space="0" w:color="auto"/>
                <w:left w:val="none" w:sz="0" w:space="0" w:color="auto"/>
                <w:bottom w:val="none" w:sz="0" w:space="0" w:color="auto"/>
                <w:right w:val="none" w:sz="0" w:space="0" w:color="auto"/>
              </w:divBdr>
              <w:divsChild>
                <w:div w:id="1077171742">
                  <w:marLeft w:val="0"/>
                  <w:marRight w:val="0"/>
                  <w:marTop w:val="0"/>
                  <w:marBottom w:val="0"/>
                  <w:divBdr>
                    <w:top w:val="none" w:sz="0" w:space="0" w:color="auto"/>
                    <w:left w:val="none" w:sz="0" w:space="0" w:color="auto"/>
                    <w:bottom w:val="none" w:sz="0" w:space="0" w:color="auto"/>
                    <w:right w:val="none" w:sz="0" w:space="0" w:color="auto"/>
                  </w:divBdr>
                </w:div>
              </w:divsChild>
            </w:div>
            <w:div w:id="1765609308">
              <w:marLeft w:val="0"/>
              <w:marRight w:val="0"/>
              <w:marTop w:val="0"/>
              <w:marBottom w:val="0"/>
              <w:divBdr>
                <w:top w:val="none" w:sz="0" w:space="0" w:color="auto"/>
                <w:left w:val="none" w:sz="0" w:space="0" w:color="auto"/>
                <w:bottom w:val="none" w:sz="0" w:space="0" w:color="auto"/>
                <w:right w:val="none" w:sz="0" w:space="0" w:color="auto"/>
              </w:divBdr>
              <w:divsChild>
                <w:div w:id="707729576">
                  <w:marLeft w:val="0"/>
                  <w:marRight w:val="0"/>
                  <w:marTop w:val="0"/>
                  <w:marBottom w:val="0"/>
                  <w:divBdr>
                    <w:top w:val="none" w:sz="0" w:space="0" w:color="auto"/>
                    <w:left w:val="none" w:sz="0" w:space="0" w:color="auto"/>
                    <w:bottom w:val="none" w:sz="0" w:space="0" w:color="auto"/>
                    <w:right w:val="none" w:sz="0" w:space="0" w:color="auto"/>
                  </w:divBdr>
                </w:div>
              </w:divsChild>
            </w:div>
            <w:div w:id="1884167590">
              <w:marLeft w:val="0"/>
              <w:marRight w:val="0"/>
              <w:marTop w:val="0"/>
              <w:marBottom w:val="0"/>
              <w:divBdr>
                <w:top w:val="none" w:sz="0" w:space="0" w:color="auto"/>
                <w:left w:val="none" w:sz="0" w:space="0" w:color="auto"/>
                <w:bottom w:val="none" w:sz="0" w:space="0" w:color="auto"/>
                <w:right w:val="none" w:sz="0" w:space="0" w:color="auto"/>
              </w:divBdr>
              <w:divsChild>
                <w:div w:id="678310812">
                  <w:marLeft w:val="0"/>
                  <w:marRight w:val="0"/>
                  <w:marTop w:val="0"/>
                  <w:marBottom w:val="0"/>
                  <w:divBdr>
                    <w:top w:val="none" w:sz="0" w:space="0" w:color="auto"/>
                    <w:left w:val="none" w:sz="0" w:space="0" w:color="auto"/>
                    <w:bottom w:val="none" w:sz="0" w:space="0" w:color="auto"/>
                    <w:right w:val="none" w:sz="0" w:space="0" w:color="auto"/>
                  </w:divBdr>
                </w:div>
              </w:divsChild>
            </w:div>
            <w:div w:id="2082360863">
              <w:marLeft w:val="0"/>
              <w:marRight w:val="0"/>
              <w:marTop w:val="0"/>
              <w:marBottom w:val="0"/>
              <w:divBdr>
                <w:top w:val="none" w:sz="0" w:space="0" w:color="auto"/>
                <w:left w:val="none" w:sz="0" w:space="0" w:color="auto"/>
                <w:bottom w:val="none" w:sz="0" w:space="0" w:color="auto"/>
                <w:right w:val="none" w:sz="0" w:space="0" w:color="auto"/>
              </w:divBdr>
              <w:divsChild>
                <w:div w:id="1993101958">
                  <w:marLeft w:val="0"/>
                  <w:marRight w:val="0"/>
                  <w:marTop w:val="0"/>
                  <w:marBottom w:val="0"/>
                  <w:divBdr>
                    <w:top w:val="none" w:sz="0" w:space="0" w:color="auto"/>
                    <w:left w:val="none" w:sz="0" w:space="0" w:color="auto"/>
                    <w:bottom w:val="none" w:sz="0" w:space="0" w:color="auto"/>
                    <w:right w:val="none" w:sz="0" w:space="0" w:color="auto"/>
                  </w:divBdr>
                </w:div>
              </w:divsChild>
            </w:div>
            <w:div w:id="2111194521">
              <w:marLeft w:val="0"/>
              <w:marRight w:val="0"/>
              <w:marTop w:val="0"/>
              <w:marBottom w:val="0"/>
              <w:divBdr>
                <w:top w:val="none" w:sz="0" w:space="0" w:color="auto"/>
                <w:left w:val="none" w:sz="0" w:space="0" w:color="auto"/>
                <w:bottom w:val="none" w:sz="0" w:space="0" w:color="auto"/>
                <w:right w:val="none" w:sz="0" w:space="0" w:color="auto"/>
              </w:divBdr>
              <w:divsChild>
                <w:div w:id="12638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7364">
      <w:bodyDiv w:val="1"/>
      <w:marLeft w:val="0"/>
      <w:marRight w:val="0"/>
      <w:marTop w:val="0"/>
      <w:marBottom w:val="0"/>
      <w:divBdr>
        <w:top w:val="none" w:sz="0" w:space="0" w:color="auto"/>
        <w:left w:val="none" w:sz="0" w:space="0" w:color="auto"/>
        <w:bottom w:val="none" w:sz="0" w:space="0" w:color="auto"/>
        <w:right w:val="none" w:sz="0" w:space="0" w:color="auto"/>
      </w:divBdr>
    </w:div>
    <w:div w:id="507985599">
      <w:bodyDiv w:val="1"/>
      <w:marLeft w:val="0"/>
      <w:marRight w:val="0"/>
      <w:marTop w:val="0"/>
      <w:marBottom w:val="0"/>
      <w:divBdr>
        <w:top w:val="none" w:sz="0" w:space="0" w:color="auto"/>
        <w:left w:val="none" w:sz="0" w:space="0" w:color="auto"/>
        <w:bottom w:val="none" w:sz="0" w:space="0" w:color="auto"/>
        <w:right w:val="none" w:sz="0" w:space="0" w:color="auto"/>
      </w:divBdr>
    </w:div>
    <w:div w:id="548343859">
      <w:bodyDiv w:val="1"/>
      <w:marLeft w:val="0"/>
      <w:marRight w:val="0"/>
      <w:marTop w:val="0"/>
      <w:marBottom w:val="0"/>
      <w:divBdr>
        <w:top w:val="none" w:sz="0" w:space="0" w:color="auto"/>
        <w:left w:val="none" w:sz="0" w:space="0" w:color="auto"/>
        <w:bottom w:val="none" w:sz="0" w:space="0" w:color="auto"/>
        <w:right w:val="none" w:sz="0" w:space="0" w:color="auto"/>
      </w:divBdr>
    </w:div>
    <w:div w:id="648485340">
      <w:bodyDiv w:val="1"/>
      <w:marLeft w:val="0"/>
      <w:marRight w:val="0"/>
      <w:marTop w:val="0"/>
      <w:marBottom w:val="0"/>
      <w:divBdr>
        <w:top w:val="none" w:sz="0" w:space="0" w:color="auto"/>
        <w:left w:val="none" w:sz="0" w:space="0" w:color="auto"/>
        <w:bottom w:val="none" w:sz="0" w:space="0" w:color="auto"/>
        <w:right w:val="none" w:sz="0" w:space="0" w:color="auto"/>
      </w:divBdr>
    </w:div>
    <w:div w:id="722606067">
      <w:bodyDiv w:val="1"/>
      <w:marLeft w:val="0"/>
      <w:marRight w:val="0"/>
      <w:marTop w:val="0"/>
      <w:marBottom w:val="0"/>
      <w:divBdr>
        <w:top w:val="none" w:sz="0" w:space="0" w:color="auto"/>
        <w:left w:val="none" w:sz="0" w:space="0" w:color="auto"/>
        <w:bottom w:val="none" w:sz="0" w:space="0" w:color="auto"/>
        <w:right w:val="none" w:sz="0" w:space="0" w:color="auto"/>
      </w:divBdr>
    </w:div>
    <w:div w:id="728311144">
      <w:bodyDiv w:val="1"/>
      <w:marLeft w:val="0"/>
      <w:marRight w:val="0"/>
      <w:marTop w:val="0"/>
      <w:marBottom w:val="0"/>
      <w:divBdr>
        <w:top w:val="none" w:sz="0" w:space="0" w:color="auto"/>
        <w:left w:val="none" w:sz="0" w:space="0" w:color="auto"/>
        <w:bottom w:val="none" w:sz="0" w:space="0" w:color="auto"/>
        <w:right w:val="none" w:sz="0" w:space="0" w:color="auto"/>
      </w:divBdr>
    </w:div>
    <w:div w:id="998311776">
      <w:bodyDiv w:val="1"/>
      <w:marLeft w:val="0"/>
      <w:marRight w:val="0"/>
      <w:marTop w:val="0"/>
      <w:marBottom w:val="0"/>
      <w:divBdr>
        <w:top w:val="none" w:sz="0" w:space="0" w:color="auto"/>
        <w:left w:val="none" w:sz="0" w:space="0" w:color="auto"/>
        <w:bottom w:val="none" w:sz="0" w:space="0" w:color="auto"/>
        <w:right w:val="none" w:sz="0" w:space="0" w:color="auto"/>
      </w:divBdr>
      <w:divsChild>
        <w:div w:id="1619680768">
          <w:marLeft w:val="1080"/>
          <w:marRight w:val="0"/>
          <w:marTop w:val="100"/>
          <w:marBottom w:val="0"/>
          <w:divBdr>
            <w:top w:val="none" w:sz="0" w:space="0" w:color="auto"/>
            <w:left w:val="none" w:sz="0" w:space="0" w:color="auto"/>
            <w:bottom w:val="none" w:sz="0" w:space="0" w:color="auto"/>
            <w:right w:val="none" w:sz="0" w:space="0" w:color="auto"/>
          </w:divBdr>
        </w:div>
      </w:divsChild>
    </w:div>
    <w:div w:id="1016271702">
      <w:bodyDiv w:val="1"/>
      <w:marLeft w:val="0"/>
      <w:marRight w:val="0"/>
      <w:marTop w:val="0"/>
      <w:marBottom w:val="0"/>
      <w:divBdr>
        <w:top w:val="none" w:sz="0" w:space="0" w:color="auto"/>
        <w:left w:val="none" w:sz="0" w:space="0" w:color="auto"/>
        <w:bottom w:val="none" w:sz="0" w:space="0" w:color="auto"/>
        <w:right w:val="none" w:sz="0" w:space="0" w:color="auto"/>
      </w:divBdr>
    </w:div>
    <w:div w:id="1365404153">
      <w:bodyDiv w:val="1"/>
      <w:marLeft w:val="0"/>
      <w:marRight w:val="0"/>
      <w:marTop w:val="0"/>
      <w:marBottom w:val="0"/>
      <w:divBdr>
        <w:top w:val="none" w:sz="0" w:space="0" w:color="auto"/>
        <w:left w:val="none" w:sz="0" w:space="0" w:color="auto"/>
        <w:bottom w:val="none" w:sz="0" w:space="0" w:color="auto"/>
        <w:right w:val="none" w:sz="0" w:space="0" w:color="auto"/>
      </w:divBdr>
    </w:div>
    <w:div w:id="1663242317">
      <w:bodyDiv w:val="1"/>
      <w:marLeft w:val="0"/>
      <w:marRight w:val="0"/>
      <w:marTop w:val="0"/>
      <w:marBottom w:val="0"/>
      <w:divBdr>
        <w:top w:val="none" w:sz="0" w:space="0" w:color="auto"/>
        <w:left w:val="none" w:sz="0" w:space="0" w:color="auto"/>
        <w:bottom w:val="none" w:sz="0" w:space="0" w:color="auto"/>
        <w:right w:val="none" w:sz="0" w:space="0" w:color="auto"/>
      </w:divBdr>
    </w:div>
    <w:div w:id="18707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ud.com.au/about-acaudinchaasa/scope-of-practice/" TargetMode="External"/><Relationship Id="rId18" Type="http://schemas.openxmlformats.org/officeDocument/2006/relationships/chart" Target="charts/chart3.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ealth.gov.au/" TargetMode="External"/><Relationship Id="rId7" Type="http://schemas.openxmlformats.org/officeDocument/2006/relationships/settings" Target="settings.xml"/><Relationship Id="rId12" Type="http://schemas.openxmlformats.org/officeDocument/2006/relationships/hyperlink" Target="https://www.acaud.com.au/about-acaudinchaasa/scope-of-practice/" TargetMode="External"/><Relationship Id="rId17" Type="http://schemas.openxmlformats.org/officeDocument/2006/relationships/chart" Target="charts/chart2.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www.health.gov.au/committees-and-groups/medicare-benefits-schedule-mbs-review-advisory-committee-mra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acaud.com.au/about-acaudinchaasa/code-of-conduc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ud.com.au/about-acaudinchaasa/scope-of-practice/" TargetMode="External"/><Relationship Id="rId22" Type="http://schemas.openxmlformats.org/officeDocument/2006/relationships/hyperlink" Target="https://www.mbsonline.gov.au/"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resources/publications/report-of-the-independent-review-of-the-hearing-services-progra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Audiologists</c:v>
                </c:pt>
              </c:strCache>
            </c:strRef>
          </c:tx>
          <c:spPr>
            <a:solidFill>
              <a:schemeClr val="accent1"/>
            </a:solidFill>
            <a:ln>
              <a:noFill/>
            </a:ln>
            <a:effectLst/>
          </c:spPr>
          <c:invertIfNegative val="0"/>
          <c:dPt>
            <c:idx val="0"/>
            <c:invertIfNegative val="0"/>
            <c:bubble3D val="0"/>
            <c:spPr>
              <a:solidFill>
                <a:srgbClr val="4472C4"/>
              </a:solidFill>
              <a:ln>
                <a:noFill/>
              </a:ln>
              <a:effectLst/>
            </c:spPr>
            <c:extLst>
              <c:ext xmlns:c16="http://schemas.microsoft.com/office/drawing/2014/chart" uri="{C3380CC4-5D6E-409C-BE32-E72D297353CC}">
                <c16:uniqueId val="{00000000-D755-4383-9F34-AAA30468602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HSP item 600: First assessment</c:v>
                </c:pt>
                <c:pt idx="1">
                  <c:v>HSP item 800: Reassessment</c:v>
                </c:pt>
                <c:pt idx="2">
                  <c:v>HSP item 920: Client review – unaided</c:v>
                </c:pt>
                <c:pt idx="3">
                  <c:v>HSP item 930: Client review – aided monaural</c:v>
                </c:pt>
                <c:pt idx="4">
                  <c:v>HSP item 940: Client review – aided binaural</c:v>
                </c:pt>
              </c:strCache>
            </c:strRef>
          </c:cat>
          <c:val>
            <c:numRef>
              <c:f>Sheet1!$B$2:$B$6</c:f>
              <c:numCache>
                <c:formatCode>0.0</c:formatCode>
                <c:ptCount val="5"/>
                <c:pt idx="0">
                  <c:v>80</c:v>
                </c:pt>
                <c:pt idx="1">
                  <c:v>77</c:v>
                </c:pt>
                <c:pt idx="2">
                  <c:v>76.900000000000006</c:v>
                </c:pt>
                <c:pt idx="3">
                  <c:v>80.2</c:v>
                </c:pt>
                <c:pt idx="4">
                  <c:v>77.3</c:v>
                </c:pt>
              </c:numCache>
            </c:numRef>
          </c:val>
          <c:extLst>
            <c:ext xmlns:c16="http://schemas.microsoft.com/office/drawing/2014/chart" uri="{C3380CC4-5D6E-409C-BE32-E72D297353CC}">
              <c16:uniqueId val="{00000000-E477-4DAB-AD18-EFE1953F5D9D}"/>
            </c:ext>
          </c:extLst>
        </c:ser>
        <c:ser>
          <c:idx val="1"/>
          <c:order val="1"/>
          <c:tx>
            <c:strRef>
              <c:f>Sheet1!$C$1</c:f>
              <c:strCache>
                <c:ptCount val="1"/>
                <c:pt idx="0">
                  <c:v>Audiometrists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HSP item 600: First assessment</c:v>
                </c:pt>
                <c:pt idx="1">
                  <c:v>HSP item 800: Reassessment</c:v>
                </c:pt>
                <c:pt idx="2">
                  <c:v>HSP item 920: Client review – unaided</c:v>
                </c:pt>
                <c:pt idx="3">
                  <c:v>HSP item 930: Client review – aided monaural</c:v>
                </c:pt>
                <c:pt idx="4">
                  <c:v>HSP item 940: Client review – aided binaural</c:v>
                </c:pt>
              </c:strCache>
            </c:strRef>
          </c:cat>
          <c:val>
            <c:numRef>
              <c:f>Sheet1!$C$2:$C$6</c:f>
              <c:numCache>
                <c:formatCode>0.0</c:formatCode>
                <c:ptCount val="5"/>
                <c:pt idx="0">
                  <c:v>20</c:v>
                </c:pt>
                <c:pt idx="1">
                  <c:v>23</c:v>
                </c:pt>
                <c:pt idx="2">
                  <c:v>23.1</c:v>
                </c:pt>
                <c:pt idx="3">
                  <c:v>19.8</c:v>
                </c:pt>
                <c:pt idx="4">
                  <c:v>22.7</c:v>
                </c:pt>
              </c:numCache>
            </c:numRef>
          </c:val>
          <c:extLst>
            <c:ext xmlns:c16="http://schemas.microsoft.com/office/drawing/2014/chart" uri="{C3380CC4-5D6E-409C-BE32-E72D297353CC}">
              <c16:uniqueId val="{00000001-E477-4DAB-AD18-EFE1953F5D9D}"/>
            </c:ext>
          </c:extLst>
        </c:ser>
        <c:dLbls>
          <c:showLegendKey val="0"/>
          <c:showVal val="0"/>
          <c:showCatName val="0"/>
          <c:showSerName val="0"/>
          <c:showPercent val="0"/>
          <c:showBubbleSize val="0"/>
        </c:dLbls>
        <c:gapWidth val="150"/>
        <c:overlap val="100"/>
        <c:axId val="513139319"/>
        <c:axId val="513140039"/>
      </c:barChart>
      <c:catAx>
        <c:axId val="513139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3140039"/>
        <c:crosses val="autoZero"/>
        <c:auto val="1"/>
        <c:lblAlgn val="ctr"/>
        <c:lblOffset val="100"/>
        <c:noMultiLvlLbl val="0"/>
      </c:catAx>
      <c:valAx>
        <c:axId val="5131400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AU">
                    <a:solidFill>
                      <a:schemeClr val="tx1"/>
                    </a:solidFill>
                  </a:rPr>
                  <a:t>Proportion of claims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3139319"/>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Provider claims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HSP item 600: First assessment</c:v>
                </c:pt>
                <c:pt idx="1">
                  <c:v>HSP item 800: Reassessment</c:v>
                </c:pt>
                <c:pt idx="2">
                  <c:v>HSP item 920: Client review – unaided</c:v>
                </c:pt>
                <c:pt idx="3">
                  <c:v>HSP item 930: Client review – aided monaural</c:v>
                </c:pt>
                <c:pt idx="4">
                  <c:v>HSP item 940: Client review – aided binaural</c:v>
                </c:pt>
              </c:strCache>
            </c:strRef>
          </c:cat>
          <c:val>
            <c:numRef>
              <c:f>Sheet1!$B$2:$B$6</c:f>
              <c:numCache>
                <c:formatCode>General</c:formatCode>
                <c:ptCount val="5"/>
                <c:pt idx="0">
                  <c:v>18.899999999999999</c:v>
                </c:pt>
                <c:pt idx="1">
                  <c:v>17.7</c:v>
                </c:pt>
                <c:pt idx="2">
                  <c:v>6.6</c:v>
                </c:pt>
                <c:pt idx="3">
                  <c:v>3.4</c:v>
                </c:pt>
                <c:pt idx="4">
                  <c:v>53.4</c:v>
                </c:pt>
              </c:numCache>
            </c:numRef>
          </c:val>
          <c:extLst>
            <c:ext xmlns:c16="http://schemas.microsoft.com/office/drawing/2014/chart" uri="{C3380CC4-5D6E-409C-BE32-E72D297353CC}">
              <c16:uniqueId val="{00000000-E460-475B-ABA7-7DEAAD06E8F7}"/>
            </c:ext>
          </c:extLst>
        </c:ser>
        <c:dLbls>
          <c:showLegendKey val="0"/>
          <c:showVal val="0"/>
          <c:showCatName val="0"/>
          <c:showSerName val="0"/>
          <c:showPercent val="0"/>
          <c:showBubbleSize val="0"/>
        </c:dLbls>
        <c:gapWidth val="219"/>
        <c:overlap val="-27"/>
        <c:axId val="551393351"/>
        <c:axId val="551389031"/>
      </c:barChart>
      <c:catAx>
        <c:axId val="551393351"/>
        <c:scaling>
          <c:orientation val="minMax"/>
        </c:scaling>
        <c:delete val="0"/>
        <c:axPos val="b"/>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51389031"/>
        <c:crosses val="autoZero"/>
        <c:auto val="1"/>
        <c:lblAlgn val="ctr"/>
        <c:lblOffset val="100"/>
        <c:noMultiLvlLbl val="0"/>
      </c:catAx>
      <c:valAx>
        <c:axId val="551389031"/>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AU"/>
                  <a:t>Percentage of claims by</a:t>
                </a:r>
                <a:r>
                  <a:rPr lang="en-AU" baseline="0"/>
                  <a:t> </a:t>
                </a:r>
                <a:r>
                  <a:rPr lang="en-AU"/>
                  <a:t>audiologists and</a:t>
                </a:r>
                <a:r>
                  <a:rPr lang="en-AU" baseline="0"/>
                  <a:t> audiometrists combined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AU"/>
            </a:p>
          </c:tx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513933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Provider location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Metropolitan areas (MM1)</c:v>
                </c:pt>
                <c:pt idx="1">
                  <c:v>Regional centres (MM2)</c:v>
                </c:pt>
                <c:pt idx="2">
                  <c:v>Large rural towns (MM3)</c:v>
                </c:pt>
                <c:pt idx="3">
                  <c:v>Medium rural towns (MM4)</c:v>
                </c:pt>
                <c:pt idx="4">
                  <c:v>Small rural towns (MM5)</c:v>
                </c:pt>
                <c:pt idx="5">
                  <c:v>Remote communities (MM6)</c:v>
                </c:pt>
                <c:pt idx="6">
                  <c:v>Very remote communities (MM7)</c:v>
                </c:pt>
              </c:strCache>
            </c:strRef>
          </c:cat>
          <c:val>
            <c:numRef>
              <c:f>Sheet1!$B$2:$B$8</c:f>
              <c:numCache>
                <c:formatCode>General</c:formatCode>
                <c:ptCount val="7"/>
                <c:pt idx="0">
                  <c:v>82.8</c:v>
                </c:pt>
                <c:pt idx="1">
                  <c:v>8.1</c:v>
                </c:pt>
                <c:pt idx="2">
                  <c:v>4.3</c:v>
                </c:pt>
                <c:pt idx="3">
                  <c:v>4.0999999999999996</c:v>
                </c:pt>
                <c:pt idx="4">
                  <c:v>0.6</c:v>
                </c:pt>
                <c:pt idx="5">
                  <c:v>0.1</c:v>
                </c:pt>
                <c:pt idx="6">
                  <c:v>0.1</c:v>
                </c:pt>
              </c:numCache>
            </c:numRef>
          </c:val>
          <c:extLst>
            <c:ext xmlns:c16="http://schemas.microsoft.com/office/drawing/2014/chart" uri="{C3380CC4-5D6E-409C-BE32-E72D297353CC}">
              <c16:uniqueId val="{00000000-9BCD-4052-90F1-44237C478730}"/>
            </c:ext>
          </c:extLst>
        </c:ser>
        <c:ser>
          <c:idx val="1"/>
          <c:order val="1"/>
          <c:tx>
            <c:strRef>
              <c:f>Sheet1!$C$1</c:f>
              <c:strCache>
                <c:ptCount val="1"/>
                <c:pt idx="0">
                  <c:v>Patient location</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Metropolitan areas (MM1)</c:v>
                </c:pt>
                <c:pt idx="1">
                  <c:v>Regional centres (MM2)</c:v>
                </c:pt>
                <c:pt idx="2">
                  <c:v>Large rural towns (MM3)</c:v>
                </c:pt>
                <c:pt idx="3">
                  <c:v>Medium rural towns (MM4)</c:v>
                </c:pt>
                <c:pt idx="4">
                  <c:v>Small rural towns (MM5)</c:v>
                </c:pt>
                <c:pt idx="5">
                  <c:v>Remote communities (MM6)</c:v>
                </c:pt>
                <c:pt idx="6">
                  <c:v>Very remote communities (MM7)</c:v>
                </c:pt>
              </c:strCache>
            </c:strRef>
          </c:cat>
          <c:val>
            <c:numRef>
              <c:f>Sheet1!$C$2:$C$8</c:f>
              <c:numCache>
                <c:formatCode>General</c:formatCode>
                <c:ptCount val="7"/>
                <c:pt idx="0">
                  <c:v>77.2</c:v>
                </c:pt>
                <c:pt idx="1">
                  <c:v>9.1</c:v>
                </c:pt>
                <c:pt idx="2">
                  <c:v>4.4000000000000004</c:v>
                </c:pt>
                <c:pt idx="3">
                  <c:v>3.9</c:v>
                </c:pt>
                <c:pt idx="4">
                  <c:v>4.8</c:v>
                </c:pt>
                <c:pt idx="5">
                  <c:v>0.3</c:v>
                </c:pt>
                <c:pt idx="6">
                  <c:v>0.2</c:v>
                </c:pt>
              </c:numCache>
            </c:numRef>
          </c:val>
          <c:extLst>
            <c:ext xmlns:c16="http://schemas.microsoft.com/office/drawing/2014/chart" uri="{C3380CC4-5D6E-409C-BE32-E72D297353CC}">
              <c16:uniqueId val="{00000001-9BCD-4052-90F1-44237C478730}"/>
            </c:ext>
          </c:extLst>
        </c:ser>
        <c:dLbls>
          <c:showLegendKey val="0"/>
          <c:showVal val="0"/>
          <c:showCatName val="0"/>
          <c:showSerName val="0"/>
          <c:showPercent val="0"/>
          <c:showBubbleSize val="0"/>
        </c:dLbls>
        <c:gapWidth val="219"/>
        <c:overlap val="-27"/>
        <c:axId val="551393351"/>
        <c:axId val="551389031"/>
      </c:barChart>
      <c:catAx>
        <c:axId val="551393351"/>
        <c:scaling>
          <c:orientation val="minMax"/>
        </c:scaling>
        <c:delete val="0"/>
        <c:axPos val="b"/>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51389031"/>
        <c:crosses val="autoZero"/>
        <c:auto val="1"/>
        <c:lblAlgn val="ctr"/>
        <c:lblOffset val="100"/>
        <c:noMultiLvlLbl val="0"/>
      </c:catAx>
      <c:valAx>
        <c:axId val="551389031"/>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AU"/>
                  <a:t>Proportion of claims (%)</a:t>
                </a:r>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51393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n>
            <a:noFill/>
          </a:ln>
          <a:solidFill>
            <a:schemeClr val="tx1"/>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Audiologist claims</c:v>
                </c:pt>
              </c:strCache>
            </c:strRef>
          </c:tx>
          <c:spPr>
            <a:solidFill>
              <a:schemeClr val="accent1"/>
            </a:solidFill>
            <a:ln>
              <a:noFill/>
            </a:ln>
            <a:effectLst/>
          </c:spPr>
          <c:invertIfNegative val="0"/>
          <c:dLbls>
            <c:dLbl>
              <c:idx val="0"/>
              <c:spPr>
                <a:noFill/>
                <a:ln>
                  <a:noFill/>
                </a:ln>
                <a:effectLst/>
              </c:spPr>
              <c:txPr>
                <a:bodyPr rot="0" spcFirstLastPara="1" vertOverflow="ellipsis" vert="horz" wrap="square" anchor="ctr" anchorCtr="1"/>
                <a:lstStyle/>
                <a:p>
                  <a:pPr>
                    <a:defRPr sz="900" b="1" i="0" u="none" strike="noStrike" kern="1200" baseline="0">
                      <a:ln>
                        <a:noFill/>
                      </a:ln>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8-7435-4DC8-BCE4-FCD38868CFCD}"/>
                </c:ext>
              </c:extLst>
            </c:dLbl>
            <c:dLbl>
              <c:idx val="1"/>
              <c:spPr>
                <a:noFill/>
                <a:ln>
                  <a:noFill/>
                </a:ln>
                <a:effectLst/>
              </c:spPr>
              <c:txPr>
                <a:bodyPr rot="0" spcFirstLastPara="1" vertOverflow="ellipsis" vert="horz" wrap="square" anchor="ctr" anchorCtr="1"/>
                <a:lstStyle/>
                <a:p>
                  <a:pPr>
                    <a:defRPr sz="900" b="1" i="0" u="none" strike="noStrike" kern="1200" baseline="0">
                      <a:ln>
                        <a:noFill/>
                      </a:ln>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7-7435-4DC8-BCE4-FCD38868CFCD}"/>
                </c:ext>
              </c:extLst>
            </c:dLbl>
            <c:dLbl>
              <c:idx val="2"/>
              <c:spPr>
                <a:noFill/>
                <a:ln>
                  <a:noFill/>
                </a:ln>
                <a:effectLst/>
              </c:spPr>
              <c:txPr>
                <a:bodyPr rot="0" spcFirstLastPara="1" vertOverflow="ellipsis" vert="horz" wrap="square" anchor="ctr" anchorCtr="1"/>
                <a:lstStyle/>
                <a:p>
                  <a:pPr>
                    <a:defRPr sz="900" b="1" i="0" u="none" strike="noStrike" kern="1200" baseline="0">
                      <a:ln>
                        <a:noFill/>
                      </a:ln>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6-7435-4DC8-BCE4-FCD38868CFCD}"/>
                </c:ext>
              </c:extLst>
            </c:dLbl>
            <c:dLbl>
              <c:idx val="3"/>
              <c:spPr>
                <a:noFill/>
                <a:ln>
                  <a:noFill/>
                </a:ln>
                <a:effectLst/>
              </c:spPr>
              <c:txPr>
                <a:bodyPr rot="0" spcFirstLastPara="1" vertOverflow="ellipsis" vert="horz" wrap="square" anchor="ctr" anchorCtr="1"/>
                <a:lstStyle/>
                <a:p>
                  <a:pPr>
                    <a:defRPr sz="900" b="1" i="0" u="none" strike="noStrike" kern="1200" baseline="0">
                      <a:ln>
                        <a:noFill/>
                      </a:ln>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5-7435-4DC8-BCE4-FCD38868CFCD}"/>
                </c:ext>
              </c:extLst>
            </c:dLbl>
            <c:dLbl>
              <c:idx val="4"/>
              <c:tx>
                <c:rich>
                  <a:bodyPr/>
                  <a:lstStyle/>
                  <a:p>
                    <a:fld id="{DFBCC506-3949-40EE-B289-ACC8156EB636}" type="VALUE">
                      <a:rPr lang="en-US">
                        <a:solidFill>
                          <a:schemeClr val="bg1"/>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435-4DC8-BCE4-FCD38868CFCD}"/>
                </c:ext>
              </c:extLst>
            </c:dLbl>
            <c:dLbl>
              <c:idx val="5"/>
              <c:spPr>
                <a:noFill/>
                <a:ln>
                  <a:noFill/>
                </a:ln>
                <a:effectLst/>
              </c:spPr>
              <c:txPr>
                <a:bodyPr rot="0" spcFirstLastPara="1" vertOverflow="ellipsis" vert="horz" wrap="square" anchor="ctr" anchorCtr="1"/>
                <a:lstStyle/>
                <a:p>
                  <a:pPr>
                    <a:defRPr sz="900" b="1" i="0" u="none" strike="noStrike" kern="1200" baseline="0">
                      <a:ln>
                        <a:noFill/>
                      </a:ln>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2-7435-4DC8-BCE4-FCD38868CFCD}"/>
                </c:ext>
              </c:extLst>
            </c:dLbl>
            <c:dLbl>
              <c:idx val="6"/>
              <c:spPr>
                <a:noFill/>
                <a:ln>
                  <a:noFill/>
                </a:ln>
                <a:effectLst/>
              </c:spPr>
              <c:txPr>
                <a:bodyPr rot="0" spcFirstLastPara="1" vertOverflow="ellipsis" vert="horz" wrap="square" anchor="ctr" anchorCtr="1"/>
                <a:lstStyle/>
                <a:p>
                  <a:pPr>
                    <a:defRPr sz="900" b="1" i="0" u="none" strike="noStrike" kern="1200" baseline="0">
                      <a:ln>
                        <a:noFill/>
                      </a:ln>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4-7435-4DC8-BCE4-FCD38868CFCD}"/>
                </c:ext>
              </c:extLst>
            </c:dLbl>
            <c:spPr>
              <a:noFill/>
              <a:ln>
                <a:noFill/>
              </a:ln>
              <a:effectLst/>
            </c:spPr>
            <c:txPr>
              <a:bodyPr rot="0" spcFirstLastPara="1" vertOverflow="ellipsis" vert="horz" wrap="square" anchor="ctr" anchorCtr="1"/>
              <a:lstStyle/>
              <a:p>
                <a:pPr>
                  <a:defRPr sz="900" b="1"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Metropolitan areas (MM1)</c:v>
                </c:pt>
                <c:pt idx="1">
                  <c:v>Regional centres (MM2)</c:v>
                </c:pt>
                <c:pt idx="2">
                  <c:v>Large rural towns (MM3)</c:v>
                </c:pt>
                <c:pt idx="3">
                  <c:v>Medium rural towns (MM4)</c:v>
                </c:pt>
                <c:pt idx="4">
                  <c:v>Small rural towns (MM5)</c:v>
                </c:pt>
                <c:pt idx="5">
                  <c:v>Remote communities (MM6)</c:v>
                </c:pt>
                <c:pt idx="6">
                  <c:v>Very remote communities (MM7)</c:v>
                </c:pt>
              </c:strCache>
            </c:strRef>
          </c:cat>
          <c:val>
            <c:numRef>
              <c:f>Sheet1!$B$2:$B$8</c:f>
              <c:numCache>
                <c:formatCode>General</c:formatCode>
                <c:ptCount val="7"/>
                <c:pt idx="0">
                  <c:v>81.3</c:v>
                </c:pt>
                <c:pt idx="1">
                  <c:v>76.3</c:v>
                </c:pt>
                <c:pt idx="2">
                  <c:v>74.3</c:v>
                </c:pt>
                <c:pt idx="3">
                  <c:v>69.2</c:v>
                </c:pt>
                <c:pt idx="4">
                  <c:v>67.7</c:v>
                </c:pt>
                <c:pt idx="5">
                  <c:v>66.099999999999994</c:v>
                </c:pt>
                <c:pt idx="6">
                  <c:v>90.4</c:v>
                </c:pt>
              </c:numCache>
            </c:numRef>
          </c:val>
          <c:extLst>
            <c:ext xmlns:c16="http://schemas.microsoft.com/office/drawing/2014/chart" uri="{C3380CC4-5D6E-409C-BE32-E72D297353CC}">
              <c16:uniqueId val="{00000000-7435-4DC8-BCE4-FCD38868CFCD}"/>
            </c:ext>
          </c:extLst>
        </c:ser>
        <c:ser>
          <c:idx val="1"/>
          <c:order val="1"/>
          <c:tx>
            <c:strRef>
              <c:f>Sheet1!$C$1</c:f>
              <c:strCache>
                <c:ptCount val="1"/>
                <c:pt idx="0">
                  <c:v>Audiometrist claims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Metropolitan areas (MM1)</c:v>
                </c:pt>
                <c:pt idx="1">
                  <c:v>Regional centres (MM2)</c:v>
                </c:pt>
                <c:pt idx="2">
                  <c:v>Large rural towns (MM3)</c:v>
                </c:pt>
                <c:pt idx="3">
                  <c:v>Medium rural towns (MM4)</c:v>
                </c:pt>
                <c:pt idx="4">
                  <c:v>Small rural towns (MM5)</c:v>
                </c:pt>
                <c:pt idx="5">
                  <c:v>Remote communities (MM6)</c:v>
                </c:pt>
                <c:pt idx="6">
                  <c:v>Very remote communities (MM7)</c:v>
                </c:pt>
              </c:strCache>
            </c:strRef>
          </c:cat>
          <c:val>
            <c:numRef>
              <c:f>Sheet1!$C$2:$C$8</c:f>
              <c:numCache>
                <c:formatCode>General</c:formatCode>
                <c:ptCount val="7"/>
                <c:pt idx="0">
                  <c:v>18.7</c:v>
                </c:pt>
                <c:pt idx="1">
                  <c:v>23.7</c:v>
                </c:pt>
                <c:pt idx="2">
                  <c:v>25.7</c:v>
                </c:pt>
                <c:pt idx="3">
                  <c:v>30.8</c:v>
                </c:pt>
                <c:pt idx="4">
                  <c:v>32.299999999999997</c:v>
                </c:pt>
                <c:pt idx="5">
                  <c:v>33.9</c:v>
                </c:pt>
                <c:pt idx="6">
                  <c:v>9.6</c:v>
                </c:pt>
              </c:numCache>
            </c:numRef>
          </c:val>
          <c:extLst>
            <c:ext xmlns:c16="http://schemas.microsoft.com/office/drawing/2014/chart" uri="{C3380CC4-5D6E-409C-BE32-E72D297353CC}">
              <c16:uniqueId val="{00000001-7435-4DC8-BCE4-FCD38868CFCD}"/>
            </c:ext>
          </c:extLst>
        </c:ser>
        <c:dLbls>
          <c:showLegendKey val="0"/>
          <c:showVal val="0"/>
          <c:showCatName val="0"/>
          <c:showSerName val="0"/>
          <c:showPercent val="0"/>
          <c:showBubbleSize val="0"/>
        </c:dLbls>
        <c:gapWidth val="219"/>
        <c:overlap val="100"/>
        <c:axId val="551393351"/>
        <c:axId val="551389031"/>
      </c:barChart>
      <c:catAx>
        <c:axId val="551393351"/>
        <c:scaling>
          <c:orientation val="minMax"/>
        </c:scaling>
        <c:delete val="0"/>
        <c:axPos val="b"/>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51389031"/>
        <c:crosses val="autoZero"/>
        <c:auto val="1"/>
        <c:lblAlgn val="ctr"/>
        <c:lblOffset val="100"/>
        <c:noMultiLvlLbl val="0"/>
      </c:catAx>
      <c:valAx>
        <c:axId val="551389031"/>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AU"/>
                  <a:t>Proportion of claims</a:t>
                </a:r>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51393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5374828D36A48A96E45ACD382C0A1" ma:contentTypeVersion="26" ma:contentTypeDescription="Create a new document." ma:contentTypeScope="" ma:versionID="5aa950c2212964997e3d593e5cef34e0">
  <xsd:schema xmlns:xsd="http://www.w3.org/2001/XMLSchema" xmlns:xs="http://www.w3.org/2001/XMLSchema" xmlns:p="http://schemas.microsoft.com/office/2006/metadata/properties" xmlns:ns1="75dce9f9-6715-4647-8556-fcd081c642c6" xmlns:ns3="88cb967e-e368-459f-bd3b-2622d980acd3" targetNamespace="http://schemas.microsoft.com/office/2006/metadata/properties" ma:root="true" ma:fieldsID="5be70a2cba029ff9a19196156f8d86ce" ns1:_="" ns3:_="">
    <xsd:import namespace="75dce9f9-6715-4647-8556-fcd081c642c6"/>
    <xsd:import namespace="88cb967e-e368-459f-bd3b-2622d980acd3"/>
    <xsd:element name="properties">
      <xsd:complexType>
        <xsd:sequence>
          <xsd:element name="documentManagement">
            <xsd:complexType>
              <xsd:all>
                <xsd:element ref="ns1:Position" minOccurs="0"/>
                <xsd:element ref="ns1:Notes" minOccurs="0"/>
                <xsd:element ref="ns1:preview" minOccurs="0"/>
                <xsd:element ref="ns1:Thumbnail" minOccurs="0"/>
                <xsd:element ref="ns1:test" minOccurs="0"/>
                <xsd:element ref="ns1:lcf76f155ced4ddcb4097134ff3c332f" minOccurs="0"/>
                <xsd:element ref="ns3:TaxCatchAll" minOccurs="0"/>
                <xsd:element ref="ns1:MediaServiceMetadata" minOccurs="0"/>
                <xsd:element ref="ns1:MediaServiceFastMetadata" minOccurs="0"/>
                <xsd:element ref="ns1:MediaServiceObjectDetectorVersions" minOccurs="0"/>
                <xsd:element ref="ns1:MediaServiceOCR" minOccurs="0"/>
                <xsd:element ref="ns1:MediaServiceGenerationTime" minOccurs="0"/>
                <xsd:element ref="ns1:MediaServiceEventHashCode" minOccurs="0"/>
                <xsd:element ref="ns1:MediaServiceDateTaken" minOccurs="0"/>
                <xsd:element ref="ns1:MediaLengthInSeconds" minOccurs="0"/>
                <xsd:element ref="ns1:MediaServiceLocation" minOccurs="0"/>
                <xsd:element ref="ns3:SharedWithUsers" minOccurs="0"/>
                <xsd:element ref="ns3:SharedWithDetails" minOccurs="0"/>
                <xsd:element ref="ns1:Status" minOccurs="0"/>
                <xsd:element ref="ns1:Primarycategory" minOccurs="0"/>
                <xsd:element ref="ns1:Secondarycategorie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e9f9-6715-4647-8556-fcd081c642c6" elementFormDefault="qualified">
    <xsd:import namespace="http://schemas.microsoft.com/office/2006/documentManagement/types"/>
    <xsd:import namespace="http://schemas.microsoft.com/office/infopath/2007/PartnerControls"/>
    <xsd:element name="Position" ma:index="0" nillable="true" ma:displayName="Ordered" ma:format="Dropdown" ma:indexed="true" ma:internalName="Position" ma:percentage="FALSE">
      <xsd:simpleType>
        <xsd:restriction base="dms:Number"/>
      </xsd:simpleType>
    </xsd:element>
    <xsd:element name="Notes" ma:index="4" nillable="true" ma:displayName="Notes" ma:description="Add notes on template uses and style revisions" ma:format="Dropdown" ma:internalName="Notes">
      <xsd:simpleType>
        <xsd:restriction base="dms:Note">
          <xsd:maxLength value="255"/>
        </xsd:restriction>
      </xsd:simpleType>
    </xsd:element>
    <xsd:element name="preview" ma:index="5" nillable="true" ma:displayName="preview" ma:format="Thumbnail" ma:internalName="preview">
      <xsd:simpleType>
        <xsd:restriction base="dms:Unknown"/>
      </xsd:simpleType>
    </xsd:element>
    <xsd:element name="Thumbnail" ma:index="6" nillable="true" ma:displayName="Thumbnail" ma:format="Hyperlink"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test" ma:index="7" nillable="true" ma:displayName="test" ma:format="Dropdown" ma:internalName="test">
      <xsd:simpleType>
        <xsd:restriction base="dms:Text">
          <xsd:maxLength value="255"/>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72de0ef0-cf2a-4193-9bb7-524e096b32cc"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tatus" ma:index="27" nillable="true" ma:displayName="Quote no" ma:format="Dropdown" ma:internalName="Status">
      <xsd:simpleType>
        <xsd:restriction base="dms:Text">
          <xsd:maxLength value="255"/>
        </xsd:restriction>
      </xsd:simpleType>
    </xsd:element>
    <xsd:element name="Primarycategory" ma:index="28" nillable="true" ma:displayName="Primary category" ma:format="Dropdown" ma:internalName="Primarycategory">
      <xsd:simpleType>
        <xsd:restriction base="dms:Choice">
          <xsd:enumeration value="Health"/>
          <xsd:enumeration value="Environment"/>
          <xsd:enumeration value="Other"/>
        </xsd:restriction>
      </xsd:simpleType>
    </xsd:element>
    <xsd:element name="Secondarycategories" ma:index="29" nillable="true" ma:displayName="Secondary categories" ma:format="Dropdown" ma:internalName="Secondarycategories">
      <xsd:complexType>
        <xsd:complexContent>
          <xsd:extension base="dms:MultiChoice">
            <xsd:sequence>
              <xsd:element name="Value" maxOccurs="unbounded" minOccurs="0" nillable="true">
                <xsd:simpleType>
                  <xsd:restriction base="dms:Choice">
                    <xsd:enumeration value="Cancer"/>
                    <xsd:enumeration value="Agriculture"/>
                    <xsd:enumeration value="Climate"/>
                    <xsd:enumeration value="Water"/>
                    <xsd:enumeration value="Policy"/>
                    <xsd:enumeration value="Immunisation"/>
                    <xsd:enumeration value="Other health"/>
                    <xsd:enumeration value="Other environment"/>
                    <xsd:enumeration value="Other science"/>
                  </xsd:restriction>
                </xsd:simpleType>
              </xsd:element>
            </xsd:sequence>
          </xsd:extension>
        </xsd:complexContent>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b967e-e368-459f-bd3b-2622d980acd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9bdcca8-ce9c-4d85-bba2-bc3a92d54307}" ma:internalName="TaxCatchAll" ma:showField="CatchAllData" ma:web="88cb967e-e368-459f-bd3b-2622d980ac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8cb967e-e368-459f-bd3b-2622d980acd3" xsi:nil="true"/>
    <lcf76f155ced4ddcb4097134ff3c332f xmlns="75dce9f9-6715-4647-8556-fcd081c642c6">
      <Terms xmlns="http://schemas.microsoft.com/office/infopath/2007/PartnerControls"/>
    </lcf76f155ced4ddcb4097134ff3c332f>
    <Primarycategory xmlns="75dce9f9-6715-4647-8556-fcd081c642c6" xsi:nil="true"/>
    <Notes xmlns="75dce9f9-6715-4647-8556-fcd081c642c6" xsi:nil="true"/>
    <test xmlns="75dce9f9-6715-4647-8556-fcd081c642c6" xsi:nil="true"/>
    <Status xmlns="75dce9f9-6715-4647-8556-fcd081c642c6" xsi:nil="true"/>
    <preview xmlns="75dce9f9-6715-4647-8556-fcd081c642c6" xsi:nil="true"/>
    <Position xmlns="75dce9f9-6715-4647-8556-fcd081c642c6" xsi:nil="true"/>
    <Thumbnail xmlns="75dce9f9-6715-4647-8556-fcd081c642c6">
      <Url xsi:nil="true"/>
      <Description xsi:nil="true"/>
    </Thumbnail>
    <Secondarycategories xmlns="75dce9f9-6715-4647-8556-fcd081c642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83B3A-96D5-450F-908D-D52C770E2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e9f9-6715-4647-8556-fcd081c642c6"/>
    <ds:schemaRef ds:uri="88cb967e-e368-459f-bd3b-2622d980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3292D-72B3-0946-9AE3-701CA1F227F0}">
  <ds:schemaRefs>
    <ds:schemaRef ds:uri="http://schemas.openxmlformats.org/officeDocument/2006/bibliography"/>
  </ds:schemaRefs>
</ds:datastoreItem>
</file>

<file path=customXml/itemProps3.xml><?xml version="1.0" encoding="utf-8"?>
<ds:datastoreItem xmlns:ds="http://schemas.openxmlformats.org/officeDocument/2006/customXml" ds:itemID="{E700A107-96CC-4086-9B6D-C61C215F9EB6}">
  <ds:schemaRefs>
    <ds:schemaRef ds:uri="http://schemas.microsoft.com/office/2006/metadata/properties"/>
    <ds:schemaRef ds:uri="http://schemas.microsoft.com/office/infopath/2007/PartnerControls"/>
    <ds:schemaRef ds:uri="88cb967e-e368-459f-bd3b-2622d980acd3"/>
    <ds:schemaRef ds:uri="75dce9f9-6715-4647-8556-fcd081c642c6"/>
  </ds:schemaRefs>
</ds:datastoreItem>
</file>

<file path=customXml/itemProps4.xml><?xml version="1.0" encoding="utf-8"?>
<ds:datastoreItem xmlns:ds="http://schemas.openxmlformats.org/officeDocument/2006/customXml" ds:itemID="{43986394-E703-48E1-B6E2-4C89BB49F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5381</Words>
  <Characters>32399</Characters>
  <Application>Microsoft Office Word</Application>
  <DocSecurity>0</DocSecurity>
  <Lines>736</Lines>
  <Paragraphs>377</Paragraphs>
  <ScaleCrop>false</ScaleCrop>
  <Company/>
  <LinksUpToDate>false</LinksUpToDate>
  <CharactersWithSpaces>37403</CharactersWithSpaces>
  <SharedDoc>false</SharedDoc>
  <HLinks>
    <vt:vector size="66" baseType="variant">
      <vt:variant>
        <vt:i4>6094924</vt:i4>
      </vt:variant>
      <vt:variant>
        <vt:i4>168</vt:i4>
      </vt:variant>
      <vt:variant>
        <vt:i4>0</vt:i4>
      </vt:variant>
      <vt:variant>
        <vt:i4>5</vt:i4>
      </vt:variant>
      <vt:variant>
        <vt:lpwstr>https://www.mbsonline.gov.au/</vt:lpwstr>
      </vt:variant>
      <vt:variant>
        <vt:lpwstr/>
      </vt:variant>
      <vt:variant>
        <vt:i4>7733287</vt:i4>
      </vt:variant>
      <vt:variant>
        <vt:i4>165</vt:i4>
      </vt:variant>
      <vt:variant>
        <vt:i4>0</vt:i4>
      </vt:variant>
      <vt:variant>
        <vt:i4>5</vt:i4>
      </vt:variant>
      <vt:variant>
        <vt:lpwstr>https://www.health.gov.au/</vt:lpwstr>
      </vt:variant>
      <vt:variant>
        <vt:lpwstr/>
      </vt:variant>
      <vt:variant>
        <vt:i4>5898265</vt:i4>
      </vt:variant>
      <vt:variant>
        <vt:i4>162</vt:i4>
      </vt:variant>
      <vt:variant>
        <vt:i4>0</vt:i4>
      </vt:variant>
      <vt:variant>
        <vt:i4>5</vt:i4>
      </vt:variant>
      <vt:variant>
        <vt:lpwstr>https://www.health.gov.au/committees-and-groups/medicare-benefits-schedule-mbs-review-advisory-committee-mrac</vt:lpwstr>
      </vt:variant>
      <vt:variant>
        <vt:lpwstr/>
      </vt:variant>
      <vt:variant>
        <vt:i4>6226042</vt:i4>
      </vt:variant>
      <vt:variant>
        <vt:i4>153</vt:i4>
      </vt:variant>
      <vt:variant>
        <vt:i4>0</vt:i4>
      </vt:variant>
      <vt:variant>
        <vt:i4>5</vt:i4>
      </vt:variant>
      <vt:variant>
        <vt:lpwstr/>
      </vt:variant>
      <vt:variant>
        <vt:lpwstr>_Assessment_of_main</vt:lpwstr>
      </vt:variant>
      <vt:variant>
        <vt:i4>5177438</vt:i4>
      </vt:variant>
      <vt:variant>
        <vt:i4>147</vt:i4>
      </vt:variant>
      <vt:variant>
        <vt:i4>0</vt:i4>
      </vt:variant>
      <vt:variant>
        <vt:i4>5</vt:i4>
      </vt:variant>
      <vt:variant>
        <vt:lpwstr/>
      </vt:variant>
      <vt:variant>
        <vt:lpwstr>_Targeted_consultation</vt:lpwstr>
      </vt:variant>
      <vt:variant>
        <vt:i4>1835103</vt:i4>
      </vt:variant>
      <vt:variant>
        <vt:i4>114</vt:i4>
      </vt:variant>
      <vt:variant>
        <vt:i4>0</vt:i4>
      </vt:variant>
      <vt:variant>
        <vt:i4>5</vt:i4>
      </vt:variant>
      <vt:variant>
        <vt:lpwstr>https://www.acaud.com.au/about-acaudinchaasa/code-of-conduct/</vt:lpwstr>
      </vt:variant>
      <vt:variant>
        <vt:lpwstr/>
      </vt:variant>
      <vt:variant>
        <vt:i4>7995425</vt:i4>
      </vt:variant>
      <vt:variant>
        <vt:i4>105</vt:i4>
      </vt:variant>
      <vt:variant>
        <vt:i4>0</vt:i4>
      </vt:variant>
      <vt:variant>
        <vt:i4>5</vt:i4>
      </vt:variant>
      <vt:variant>
        <vt:lpwstr>https://www.acaud.com.au/about-acaudinchaasa/scope-of-practice/</vt:lpwstr>
      </vt:variant>
      <vt:variant>
        <vt:lpwstr/>
      </vt:variant>
      <vt:variant>
        <vt:i4>4390929</vt:i4>
      </vt:variant>
      <vt:variant>
        <vt:i4>96</vt:i4>
      </vt:variant>
      <vt:variant>
        <vt:i4>0</vt:i4>
      </vt:variant>
      <vt:variant>
        <vt:i4>5</vt:i4>
      </vt:variant>
      <vt:variant>
        <vt:lpwstr/>
      </vt:variant>
      <vt:variant>
        <vt:lpwstr>_Consultation_and_feedback_1</vt:lpwstr>
      </vt:variant>
      <vt:variant>
        <vt:i4>7995425</vt:i4>
      </vt:variant>
      <vt:variant>
        <vt:i4>90</vt:i4>
      </vt:variant>
      <vt:variant>
        <vt:i4>0</vt:i4>
      </vt:variant>
      <vt:variant>
        <vt:i4>5</vt:i4>
      </vt:variant>
      <vt:variant>
        <vt:lpwstr>https://www.acaud.com.au/about-acaudinchaasa/scope-of-practice/</vt:lpwstr>
      </vt:variant>
      <vt:variant>
        <vt:lpwstr/>
      </vt:variant>
      <vt:variant>
        <vt:i4>7995425</vt:i4>
      </vt:variant>
      <vt:variant>
        <vt:i4>84</vt:i4>
      </vt:variant>
      <vt:variant>
        <vt:i4>0</vt:i4>
      </vt:variant>
      <vt:variant>
        <vt:i4>5</vt:i4>
      </vt:variant>
      <vt:variant>
        <vt:lpwstr>https://www.acaud.com.au/about-acaudinchaasa/scope-of-practice/</vt:lpwstr>
      </vt:variant>
      <vt:variant>
        <vt:lpwstr/>
      </vt:variant>
      <vt:variant>
        <vt:i4>1441799</vt:i4>
      </vt:variant>
      <vt:variant>
        <vt:i4>0</vt:i4>
      </vt:variant>
      <vt:variant>
        <vt:i4>0</vt:i4>
      </vt:variant>
      <vt:variant>
        <vt:i4>5</vt:i4>
      </vt:variant>
      <vt:variant>
        <vt:lpwstr>https://www.health.gov.au/resources/publications/report-of-the-independent-review-of-the-hearing-services-program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Biotext</dc:creator>
  <cp:keywords/>
  <dc:description/>
  <cp:lastModifiedBy>BOSTON, Sarah</cp:lastModifiedBy>
  <cp:revision>3</cp:revision>
  <cp:lastPrinted>2026-04-22T01:59:00Z</cp:lastPrinted>
  <dcterms:created xsi:type="dcterms:W3CDTF">2026-04-22T01:59:00Z</dcterms:created>
  <dcterms:modified xsi:type="dcterms:W3CDTF">2026-04-22T02:00:00Z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0x010100EB95374828D36A48A96E45ACD382C0A1</vt:lpwstr>
  </property>
  <property fmtid="{D5CDD505-2E9C-101B-9397-08002B2CF9AE}" pid="3" name="Order">
    <vt:r8>5909600</vt:r8>
  </property>
  <property fmtid="{D5CDD505-2E9C-101B-9397-08002B2CF9AE}" pid="4" name="MediaServiceImageTags">
    <vt:lpwstr/>
  </property>
  <property fmtid="{D5CDD505-2E9C-101B-9397-08002B2CF9AE}" pid="5" name="ClassificationContentMarkingHeaderShapeIds">
    <vt:lpwstr>7999c39c,3cbce11b,3b8e12c3</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49a7b419,93ee76b,17d8ef7a</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2026-03-18T07:21:02Z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a0eb7eba-185c-4240-9e50-ad0ce883b01e</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