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556F" w14:textId="7EF41939" w:rsidR="004C0A8E" w:rsidRPr="00263A72" w:rsidRDefault="00772E30" w:rsidP="000D6357">
      <w:pPr>
        <w:spacing w:before="60" w:after="60" w:line="240" w:lineRule="auto"/>
        <w:contextualSpacing/>
        <w:jc w:val="center"/>
        <w:rPr>
          <w:b/>
          <w:bCs/>
          <w:sz w:val="28"/>
          <w:szCs w:val="28"/>
        </w:rPr>
      </w:pPr>
      <w:r w:rsidRPr="00263A72">
        <w:rPr>
          <w:b/>
          <w:bCs/>
          <w:sz w:val="28"/>
          <w:szCs w:val="28"/>
        </w:rPr>
        <w:t>Consultation</w:t>
      </w:r>
      <w:r w:rsidR="00940A6A">
        <w:rPr>
          <w:b/>
          <w:bCs/>
          <w:sz w:val="28"/>
          <w:szCs w:val="28"/>
        </w:rPr>
        <w:t xml:space="preserve"> Paper – </w:t>
      </w:r>
      <w:r w:rsidR="00D279A0" w:rsidRPr="00263A72">
        <w:rPr>
          <w:b/>
          <w:bCs/>
          <w:sz w:val="28"/>
          <w:szCs w:val="28"/>
        </w:rPr>
        <w:t xml:space="preserve">Risk Equalisation </w:t>
      </w:r>
      <w:r w:rsidR="004C0A8E" w:rsidRPr="00263A72">
        <w:rPr>
          <w:b/>
          <w:bCs/>
          <w:sz w:val="28"/>
          <w:szCs w:val="28"/>
        </w:rPr>
        <w:t>Actuarial Study</w:t>
      </w:r>
    </w:p>
    <w:p w14:paraId="1C25CA9A" w14:textId="31ABE76F" w:rsidR="00D279A0" w:rsidRPr="00263A72" w:rsidRDefault="00D279A0" w:rsidP="000D6357">
      <w:pPr>
        <w:spacing w:before="60" w:after="60" w:line="240" w:lineRule="auto"/>
        <w:contextualSpacing/>
        <w:rPr>
          <w:rFonts w:cstheme="minorHAnsi"/>
          <w:b/>
          <w:bCs/>
        </w:rPr>
      </w:pPr>
    </w:p>
    <w:p w14:paraId="70028133" w14:textId="5A241098" w:rsidR="00772E30" w:rsidRPr="00263A72" w:rsidRDefault="00772E30" w:rsidP="006E1654">
      <w:pPr>
        <w:spacing w:after="0" w:line="240" w:lineRule="auto"/>
        <w:rPr>
          <w:rFonts w:cstheme="minorHAnsi"/>
          <w:b/>
          <w:bCs/>
        </w:rPr>
      </w:pPr>
      <w:r w:rsidRPr="00263A72">
        <w:rPr>
          <w:rFonts w:cstheme="minorHAnsi"/>
          <w:b/>
          <w:bCs/>
        </w:rPr>
        <w:t>Background</w:t>
      </w:r>
    </w:p>
    <w:p w14:paraId="0FC1B241" w14:textId="7C690F5B" w:rsidR="00961634" w:rsidRDefault="00961634" w:rsidP="006E1654">
      <w:pPr>
        <w:pStyle w:val="NormalWeb"/>
        <w:widowControl w:val="0"/>
        <w:tabs>
          <w:tab w:val="num" w:pos="284"/>
        </w:tabs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224B3">
        <w:rPr>
          <w:rFonts w:asciiTheme="minorHAnsi" w:hAnsiTheme="minorHAnsi" w:cstheme="minorHAnsi"/>
          <w:sz w:val="22"/>
          <w:szCs w:val="22"/>
        </w:rPr>
        <w:t>Finity Consulting</w:t>
      </w:r>
      <w:r w:rsidR="00C84DDA">
        <w:rPr>
          <w:rFonts w:asciiTheme="minorHAnsi" w:hAnsiTheme="minorHAnsi" w:cstheme="minorHAnsi"/>
          <w:sz w:val="22"/>
          <w:szCs w:val="22"/>
        </w:rPr>
        <w:t xml:space="preserve"> (Finity)</w:t>
      </w:r>
      <w:r w:rsidRPr="007224B3">
        <w:rPr>
          <w:rFonts w:asciiTheme="minorHAnsi" w:hAnsiTheme="minorHAnsi" w:cstheme="minorHAnsi"/>
          <w:sz w:val="22"/>
          <w:szCs w:val="22"/>
        </w:rPr>
        <w:t xml:space="preserve">, an independent actuarial </w:t>
      </w:r>
      <w:r w:rsidR="00C526F1">
        <w:rPr>
          <w:rFonts w:asciiTheme="minorHAnsi" w:hAnsiTheme="minorHAnsi" w:cstheme="minorHAnsi"/>
          <w:sz w:val="22"/>
          <w:szCs w:val="22"/>
        </w:rPr>
        <w:t>firm</w:t>
      </w:r>
      <w:r>
        <w:rPr>
          <w:rFonts w:asciiTheme="minorHAnsi" w:hAnsiTheme="minorHAnsi" w:cstheme="minorHAnsi"/>
          <w:sz w:val="22"/>
          <w:szCs w:val="22"/>
        </w:rPr>
        <w:t xml:space="preserve"> with private health insurance </w:t>
      </w:r>
      <w:r w:rsidR="003C74CC">
        <w:rPr>
          <w:rFonts w:asciiTheme="minorHAnsi" w:hAnsiTheme="minorHAnsi" w:cstheme="minorHAnsi"/>
          <w:sz w:val="22"/>
          <w:szCs w:val="22"/>
        </w:rPr>
        <w:t xml:space="preserve">(PHI) </w:t>
      </w:r>
      <w:r>
        <w:rPr>
          <w:rFonts w:asciiTheme="minorHAnsi" w:hAnsiTheme="minorHAnsi" w:cstheme="minorHAnsi"/>
          <w:sz w:val="22"/>
          <w:szCs w:val="22"/>
        </w:rPr>
        <w:t>expertise</w:t>
      </w:r>
      <w:r w:rsidRPr="007224B3">
        <w:rPr>
          <w:rFonts w:asciiTheme="minorHAnsi" w:hAnsiTheme="minorHAnsi" w:cstheme="minorHAnsi"/>
          <w:sz w:val="22"/>
          <w:szCs w:val="22"/>
        </w:rPr>
        <w:t xml:space="preserve">, has </w:t>
      </w:r>
      <w:r w:rsidRPr="006E1654">
        <w:rPr>
          <w:rFonts w:asciiTheme="minorHAnsi" w:hAnsiTheme="minorHAnsi" w:cstheme="minorHAnsi"/>
          <w:sz w:val="22"/>
          <w:szCs w:val="22"/>
        </w:rPr>
        <w:t xml:space="preserve">completed its review of </w:t>
      </w:r>
      <w:r w:rsidR="005434B5" w:rsidRPr="006E1654">
        <w:rPr>
          <w:rFonts w:asciiTheme="minorHAnsi" w:hAnsiTheme="minorHAnsi" w:cstheme="minorHAnsi"/>
          <w:sz w:val="22"/>
          <w:szCs w:val="22"/>
        </w:rPr>
        <w:t xml:space="preserve">the </w:t>
      </w:r>
      <w:r w:rsidR="0062333B" w:rsidRPr="006E1654">
        <w:rPr>
          <w:rFonts w:asciiTheme="minorHAnsi" w:hAnsiTheme="minorHAnsi" w:cstheme="minorHAnsi"/>
          <w:sz w:val="22"/>
          <w:szCs w:val="22"/>
        </w:rPr>
        <w:t xml:space="preserve">current </w:t>
      </w:r>
      <w:r w:rsidRPr="006E1654">
        <w:rPr>
          <w:rFonts w:asciiTheme="minorHAnsi" w:hAnsiTheme="minorHAnsi" w:cstheme="minorHAnsi"/>
          <w:sz w:val="22"/>
          <w:szCs w:val="22"/>
        </w:rPr>
        <w:t xml:space="preserve">Risk Equalisation </w:t>
      </w:r>
      <w:r w:rsidR="003C74CC" w:rsidRPr="006E1654">
        <w:rPr>
          <w:rFonts w:asciiTheme="minorHAnsi" w:hAnsiTheme="minorHAnsi" w:cstheme="minorHAnsi"/>
          <w:sz w:val="22"/>
          <w:szCs w:val="22"/>
        </w:rPr>
        <w:t xml:space="preserve">(RE) </w:t>
      </w:r>
      <w:r w:rsidRPr="006E1654">
        <w:rPr>
          <w:rFonts w:asciiTheme="minorHAnsi" w:hAnsiTheme="minorHAnsi" w:cstheme="minorHAnsi"/>
          <w:sz w:val="22"/>
          <w:szCs w:val="22"/>
        </w:rPr>
        <w:t>arrangements</w:t>
      </w:r>
      <w:r w:rsidR="008E7769" w:rsidRPr="006E1654">
        <w:rPr>
          <w:rFonts w:asciiTheme="minorHAnsi" w:hAnsiTheme="minorHAnsi" w:cstheme="minorHAnsi"/>
          <w:sz w:val="22"/>
          <w:szCs w:val="22"/>
        </w:rPr>
        <w:t>.</w:t>
      </w:r>
      <w:r w:rsidR="00ED11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0DA577" w14:textId="6D0E3853" w:rsidR="00961634" w:rsidRDefault="00961634" w:rsidP="000D6357">
      <w:pPr>
        <w:pStyle w:val="NormalWeb"/>
        <w:widowControl w:val="0"/>
        <w:spacing w:before="60" w:beforeAutospacing="0" w:after="60" w:afterAutospacing="0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110426934"/>
      <w:r>
        <w:rPr>
          <w:rFonts w:asciiTheme="minorHAnsi" w:hAnsiTheme="minorHAnsi" w:cstheme="minorHAnsi"/>
          <w:sz w:val="22"/>
          <w:szCs w:val="22"/>
        </w:rPr>
        <w:t>The Study identifies shortcomings with the current settings:</w:t>
      </w:r>
    </w:p>
    <w:p w14:paraId="4D7D68BF" w14:textId="252B43BE" w:rsidR="00961634" w:rsidRDefault="00961634" w:rsidP="008167F7">
      <w:pPr>
        <w:pStyle w:val="NormalWeb"/>
        <w:widowControl w:val="0"/>
        <w:numPr>
          <w:ilvl w:val="0"/>
          <w:numId w:val="23"/>
        </w:numPr>
        <w:spacing w:before="60" w:beforeAutospacing="0" w:after="60" w:afterAutospacing="0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high level of sharing claims costs between insurers </w:t>
      </w:r>
      <w:r w:rsidR="00C526F1">
        <w:rPr>
          <w:rFonts w:asciiTheme="minorHAnsi" w:hAnsiTheme="minorHAnsi" w:cstheme="minorHAnsi"/>
          <w:sz w:val="22"/>
          <w:szCs w:val="22"/>
        </w:rPr>
        <w:t>limits</w:t>
      </w:r>
      <w:r w:rsidRPr="00801F35">
        <w:rPr>
          <w:rFonts w:asciiTheme="minorHAnsi" w:hAnsiTheme="minorHAnsi" w:cstheme="minorHAnsi"/>
          <w:sz w:val="22"/>
          <w:szCs w:val="22"/>
        </w:rPr>
        <w:t xml:space="preserve"> i</w:t>
      </w:r>
      <w:r w:rsidRPr="003E457A">
        <w:rPr>
          <w:rFonts w:asciiTheme="minorHAnsi" w:hAnsiTheme="minorHAnsi" w:cstheme="minorHAnsi"/>
          <w:sz w:val="22"/>
          <w:szCs w:val="22"/>
        </w:rPr>
        <w:t xml:space="preserve">ncentives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8E7769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insurer to invest in more efficient healthcare</w:t>
      </w:r>
      <w:r w:rsidRPr="003E457A">
        <w:rPr>
          <w:rFonts w:asciiTheme="minorHAnsi" w:hAnsiTheme="minorHAnsi" w:cstheme="minorHAnsi"/>
          <w:sz w:val="22"/>
          <w:szCs w:val="22"/>
        </w:rPr>
        <w:t>, both in terms of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3932302" w14:textId="77777777" w:rsidR="00961634" w:rsidRDefault="00961634" w:rsidP="008167F7">
      <w:pPr>
        <w:pStyle w:val="NormalWeb"/>
        <w:widowControl w:val="0"/>
        <w:numPr>
          <w:ilvl w:val="0"/>
          <w:numId w:val="24"/>
        </w:numPr>
        <w:spacing w:before="60" w:beforeAutospacing="0" w:after="60" w:afterAutospacing="0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01F35">
        <w:rPr>
          <w:rFonts w:asciiTheme="minorHAnsi" w:hAnsiTheme="minorHAnsi" w:cstheme="minorHAnsi"/>
          <w:sz w:val="22"/>
          <w:szCs w:val="22"/>
        </w:rPr>
        <w:t xml:space="preserve">working </w:t>
      </w:r>
      <w:r>
        <w:rPr>
          <w:rFonts w:asciiTheme="minorHAnsi" w:hAnsiTheme="minorHAnsi" w:cstheme="minorHAnsi"/>
          <w:sz w:val="22"/>
          <w:szCs w:val="22"/>
        </w:rPr>
        <w:t xml:space="preserve">collaboratively </w:t>
      </w:r>
      <w:r w:rsidRPr="00801F35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 xml:space="preserve">healthcare </w:t>
      </w:r>
      <w:r w:rsidRPr="00801F35">
        <w:rPr>
          <w:rFonts w:asciiTheme="minorHAnsi" w:hAnsiTheme="minorHAnsi" w:cstheme="minorHAnsi"/>
          <w:sz w:val="22"/>
          <w:szCs w:val="22"/>
        </w:rPr>
        <w:t>providers to</w:t>
      </w:r>
      <w:r w:rsidRPr="003E457A">
        <w:rPr>
          <w:rFonts w:asciiTheme="minorHAnsi" w:hAnsiTheme="minorHAnsi" w:cstheme="minorHAnsi"/>
          <w:sz w:val="22"/>
          <w:szCs w:val="22"/>
        </w:rPr>
        <w:t xml:space="preserve"> lower claims costs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3E457A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3C5EDBA2" w14:textId="77777777" w:rsidR="00961634" w:rsidRDefault="00961634" w:rsidP="008167F7">
      <w:pPr>
        <w:pStyle w:val="NormalWeb"/>
        <w:widowControl w:val="0"/>
        <w:numPr>
          <w:ilvl w:val="0"/>
          <w:numId w:val="24"/>
        </w:numPr>
        <w:spacing w:before="60" w:beforeAutospacing="0" w:after="60" w:afterAutospacing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61634">
        <w:rPr>
          <w:rFonts w:asciiTheme="minorHAnsi" w:hAnsiTheme="minorHAnsi" w:cstheme="minorHAnsi"/>
          <w:sz w:val="22"/>
          <w:szCs w:val="22"/>
        </w:rPr>
        <w:t xml:space="preserve">funding preventive health and chronic disease management initiatives to reduce hospital utilisation. </w:t>
      </w:r>
    </w:p>
    <w:p w14:paraId="1DCBC02A" w14:textId="5B321AFA" w:rsidR="00961634" w:rsidRPr="008E7769" w:rsidRDefault="00961634" w:rsidP="008167F7">
      <w:pPr>
        <w:pStyle w:val="NormalWeb"/>
        <w:widowControl w:val="0"/>
        <w:numPr>
          <w:ilvl w:val="0"/>
          <w:numId w:val="23"/>
        </w:numPr>
        <w:spacing w:before="60" w:beforeAutospacing="0" w:after="120" w:afterAutospacing="0"/>
        <w:ind w:left="426" w:right="-472" w:hanging="426"/>
        <w:rPr>
          <w:rFonts w:asciiTheme="minorHAnsi" w:hAnsiTheme="minorHAnsi" w:cstheme="minorHAnsi"/>
          <w:sz w:val="22"/>
          <w:szCs w:val="22"/>
        </w:rPr>
      </w:pPr>
      <w:r w:rsidRPr="00961634">
        <w:rPr>
          <w:rFonts w:asciiTheme="minorHAnsi" w:hAnsiTheme="minorHAnsi" w:cstheme="minorHAnsi"/>
          <w:sz w:val="22"/>
          <w:szCs w:val="22"/>
        </w:rPr>
        <w:t>the funding insurers receive (</w:t>
      </w:r>
      <w:r w:rsidR="000D6357">
        <w:rPr>
          <w:rFonts w:asciiTheme="minorHAnsi" w:hAnsiTheme="minorHAnsi" w:cstheme="minorHAnsi"/>
          <w:sz w:val="22"/>
          <w:szCs w:val="22"/>
        </w:rPr>
        <w:t xml:space="preserve">that is, </w:t>
      </w:r>
      <w:r w:rsidRPr="00961634">
        <w:rPr>
          <w:rFonts w:asciiTheme="minorHAnsi" w:hAnsiTheme="minorHAnsi" w:cstheme="minorHAnsi"/>
          <w:sz w:val="22"/>
          <w:szCs w:val="22"/>
        </w:rPr>
        <w:t xml:space="preserve">premium and </w:t>
      </w:r>
      <w:r w:rsidR="003C74CC">
        <w:rPr>
          <w:rFonts w:asciiTheme="minorHAnsi" w:hAnsiTheme="minorHAnsi" w:cstheme="minorHAnsi"/>
          <w:sz w:val="22"/>
          <w:szCs w:val="22"/>
        </w:rPr>
        <w:t>RE</w:t>
      </w:r>
      <w:r w:rsidRPr="00961634">
        <w:rPr>
          <w:rFonts w:asciiTheme="minorHAnsi" w:hAnsiTheme="minorHAnsi" w:cstheme="minorHAnsi"/>
          <w:sz w:val="22"/>
          <w:szCs w:val="22"/>
        </w:rPr>
        <w:t xml:space="preserve"> payment) is </w:t>
      </w:r>
      <w:r w:rsidR="008E7769">
        <w:rPr>
          <w:rFonts w:asciiTheme="minorHAnsi" w:hAnsiTheme="minorHAnsi" w:cstheme="minorHAnsi"/>
          <w:sz w:val="22"/>
          <w:szCs w:val="22"/>
        </w:rPr>
        <w:t>poorly</w:t>
      </w:r>
      <w:r w:rsidRPr="00961634">
        <w:rPr>
          <w:rFonts w:asciiTheme="minorHAnsi" w:hAnsiTheme="minorHAnsi" w:cstheme="minorHAnsi"/>
          <w:sz w:val="22"/>
          <w:szCs w:val="22"/>
        </w:rPr>
        <w:t xml:space="preserve"> matched to expected claim costs, providing incentives to risk select and offer</w:t>
      </w:r>
      <w:r w:rsidR="006E1654">
        <w:rPr>
          <w:rFonts w:asciiTheme="minorHAnsi" w:hAnsiTheme="minorHAnsi" w:cstheme="minorHAnsi"/>
          <w:sz w:val="22"/>
          <w:szCs w:val="22"/>
        </w:rPr>
        <w:t>s of</w:t>
      </w:r>
      <w:r w:rsidRPr="00961634">
        <w:rPr>
          <w:rFonts w:asciiTheme="minorHAnsi" w:hAnsiTheme="minorHAnsi" w:cstheme="minorHAnsi"/>
          <w:sz w:val="22"/>
          <w:szCs w:val="22"/>
        </w:rPr>
        <w:t xml:space="preserve"> low</w:t>
      </w:r>
      <w:r w:rsidR="008E7769">
        <w:rPr>
          <w:rFonts w:asciiTheme="minorHAnsi" w:hAnsiTheme="minorHAnsi" w:cstheme="minorHAnsi"/>
          <w:sz w:val="22"/>
          <w:szCs w:val="22"/>
        </w:rPr>
        <w:t>er</w:t>
      </w:r>
      <w:r w:rsidRPr="00961634">
        <w:rPr>
          <w:rFonts w:asciiTheme="minorHAnsi" w:hAnsiTheme="minorHAnsi" w:cstheme="minorHAnsi"/>
          <w:sz w:val="22"/>
          <w:szCs w:val="22"/>
        </w:rPr>
        <w:t xml:space="preserve"> value products </w:t>
      </w:r>
      <w:r w:rsidR="006E1654">
        <w:rPr>
          <w:rFonts w:asciiTheme="minorHAnsi" w:hAnsiTheme="minorHAnsi" w:cstheme="minorHAnsi"/>
          <w:sz w:val="22"/>
          <w:szCs w:val="22"/>
        </w:rPr>
        <w:t xml:space="preserve">to </w:t>
      </w:r>
      <w:r w:rsidR="008167F7">
        <w:rPr>
          <w:rFonts w:asciiTheme="minorHAnsi" w:hAnsiTheme="minorHAnsi" w:cstheme="minorHAnsi"/>
          <w:sz w:val="22"/>
          <w:szCs w:val="22"/>
        </w:rPr>
        <w:t>some p</w:t>
      </w:r>
      <w:r w:rsidRPr="00961634">
        <w:rPr>
          <w:rFonts w:asciiTheme="minorHAnsi" w:hAnsiTheme="minorHAnsi" w:cstheme="minorHAnsi"/>
          <w:sz w:val="22"/>
          <w:szCs w:val="22"/>
        </w:rPr>
        <w:t>olicy</w:t>
      </w:r>
      <w:r w:rsidR="008167F7">
        <w:rPr>
          <w:rFonts w:asciiTheme="minorHAnsi" w:hAnsiTheme="minorHAnsi" w:cstheme="minorHAnsi"/>
          <w:sz w:val="22"/>
          <w:szCs w:val="22"/>
        </w:rPr>
        <w:t xml:space="preserve"> </w:t>
      </w:r>
      <w:r w:rsidRPr="00961634">
        <w:rPr>
          <w:rFonts w:asciiTheme="minorHAnsi" w:hAnsiTheme="minorHAnsi" w:cstheme="minorHAnsi"/>
          <w:sz w:val="22"/>
          <w:szCs w:val="22"/>
        </w:rPr>
        <w:t>holders.</w:t>
      </w:r>
      <w:bookmarkEnd w:id="0"/>
      <w:r w:rsidRPr="009616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2A0447" w14:textId="152AB52E" w:rsidR="00961634" w:rsidRDefault="00961634" w:rsidP="00222554">
      <w:pPr>
        <w:pStyle w:val="NormalWeb"/>
        <w:widowControl w:val="0"/>
        <w:spacing w:before="6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29788B">
        <w:rPr>
          <w:rFonts w:asciiTheme="minorHAnsi" w:hAnsiTheme="minorHAnsi" w:cstheme="minorHAnsi"/>
          <w:sz w:val="22"/>
          <w:szCs w:val="22"/>
        </w:rPr>
        <w:t xml:space="preserve">The Study finds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9788B">
        <w:rPr>
          <w:rFonts w:asciiTheme="minorHAnsi" w:hAnsiTheme="minorHAnsi" w:cstheme="minorHAnsi"/>
          <w:sz w:val="22"/>
          <w:szCs w:val="22"/>
        </w:rPr>
        <w:t xml:space="preserve"> simple hybrid </w:t>
      </w:r>
      <w:r w:rsidR="003C74CC">
        <w:rPr>
          <w:rFonts w:asciiTheme="minorHAnsi" w:hAnsiTheme="minorHAnsi" w:cstheme="minorHAnsi"/>
          <w:sz w:val="22"/>
          <w:szCs w:val="22"/>
        </w:rPr>
        <w:t>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788B">
        <w:rPr>
          <w:rFonts w:asciiTheme="minorHAnsi" w:hAnsiTheme="minorHAnsi" w:cstheme="minorHAnsi"/>
          <w:sz w:val="22"/>
          <w:szCs w:val="22"/>
        </w:rPr>
        <w:t xml:space="preserve">model </w:t>
      </w:r>
      <w:r>
        <w:rPr>
          <w:rFonts w:asciiTheme="minorHAnsi" w:hAnsiTheme="minorHAnsi" w:cstheme="minorHAnsi"/>
          <w:sz w:val="22"/>
          <w:szCs w:val="22"/>
        </w:rPr>
        <w:t xml:space="preserve">(relying on data already held by insurers) </w:t>
      </w:r>
      <w:r w:rsidRPr="0029788B">
        <w:rPr>
          <w:rFonts w:asciiTheme="minorHAnsi" w:hAnsiTheme="minorHAnsi" w:cstheme="minorHAnsi"/>
          <w:sz w:val="22"/>
          <w:szCs w:val="22"/>
        </w:rPr>
        <w:t xml:space="preserve">can outperform the current RE system. </w:t>
      </w:r>
      <w:r>
        <w:rPr>
          <w:rFonts w:asciiTheme="minorHAnsi" w:hAnsiTheme="minorHAnsi" w:cstheme="minorHAnsi"/>
          <w:sz w:val="22"/>
          <w:szCs w:val="22"/>
        </w:rPr>
        <w:t xml:space="preserve">Given the importance of appropriately calibrated RE settings to consumers interests and the PHI system more broadly, the Study </w:t>
      </w:r>
      <w:r w:rsidR="00222554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notes the importance of active manag</w:t>
      </w:r>
      <w:r w:rsidR="00E549B1">
        <w:rPr>
          <w:rFonts w:asciiTheme="minorHAnsi" w:hAnsiTheme="minorHAnsi" w:cstheme="minorHAnsi"/>
          <w:sz w:val="22"/>
          <w:szCs w:val="22"/>
        </w:rPr>
        <w:t xml:space="preserve">ement of </w:t>
      </w:r>
      <w:r>
        <w:rPr>
          <w:rFonts w:asciiTheme="minorHAnsi" w:hAnsiTheme="minorHAnsi" w:cstheme="minorHAnsi"/>
          <w:sz w:val="22"/>
          <w:szCs w:val="22"/>
        </w:rPr>
        <w:t>RE settings</w:t>
      </w:r>
      <w:r w:rsidRPr="0029788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4ECC1" w14:textId="7D2FB1A0" w:rsidR="00961634" w:rsidRPr="00961634" w:rsidRDefault="009E6991" w:rsidP="006E1654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Stakeholder engagement</w:t>
      </w:r>
      <w:r w:rsidR="00E46E36">
        <w:rPr>
          <w:rFonts w:asciiTheme="minorHAnsi" w:hAnsiTheme="minorHAnsi" w:cstheme="minorHAnsi"/>
          <w:b/>
          <w:bCs/>
          <w:sz w:val="22"/>
          <w:szCs w:val="22"/>
        </w:rPr>
        <w:t xml:space="preserve"> to date</w:t>
      </w:r>
    </w:p>
    <w:p w14:paraId="03AF403A" w14:textId="631FC75F" w:rsidR="00961634" w:rsidRDefault="00E549B1" w:rsidP="006E1654">
      <w:pPr>
        <w:pStyle w:val="NormalWeb"/>
        <w:widowControl w:val="0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F21A9">
        <w:rPr>
          <w:rFonts w:asciiTheme="minorHAnsi" w:hAnsiTheme="minorHAnsi" w:cstheme="minorHAnsi"/>
          <w:sz w:val="22"/>
          <w:szCs w:val="22"/>
        </w:rPr>
        <w:t>During</w:t>
      </w:r>
      <w:r w:rsidR="00961634" w:rsidRPr="000F21A9">
        <w:rPr>
          <w:rFonts w:asciiTheme="minorHAnsi" w:hAnsiTheme="minorHAnsi" w:cstheme="minorHAnsi"/>
          <w:sz w:val="22"/>
          <w:szCs w:val="22"/>
        </w:rPr>
        <w:t xml:space="preserve"> 2021 and 2022, Finity held </w:t>
      </w:r>
      <w:r w:rsidRPr="000F21A9">
        <w:rPr>
          <w:rFonts w:asciiTheme="minorHAnsi" w:hAnsiTheme="minorHAnsi" w:cstheme="minorHAnsi"/>
          <w:sz w:val="22"/>
          <w:szCs w:val="22"/>
        </w:rPr>
        <w:t>several</w:t>
      </w:r>
      <w:r w:rsidR="00961634" w:rsidRPr="000F21A9">
        <w:rPr>
          <w:rFonts w:asciiTheme="minorHAnsi" w:hAnsiTheme="minorHAnsi" w:cstheme="minorHAnsi"/>
          <w:sz w:val="22"/>
          <w:szCs w:val="22"/>
        </w:rPr>
        <w:t xml:space="preserve"> stakeholder forums, workshops, interviews to contribute to the development of the </w:t>
      </w:r>
      <w:r w:rsidR="005434B5">
        <w:rPr>
          <w:rFonts w:asciiTheme="minorHAnsi" w:hAnsiTheme="minorHAnsi" w:cstheme="minorHAnsi"/>
          <w:sz w:val="22"/>
          <w:szCs w:val="22"/>
        </w:rPr>
        <w:t>S</w:t>
      </w:r>
      <w:r w:rsidR="00961634" w:rsidRPr="000F21A9">
        <w:rPr>
          <w:rFonts w:asciiTheme="minorHAnsi" w:hAnsiTheme="minorHAnsi" w:cstheme="minorHAnsi"/>
          <w:sz w:val="22"/>
          <w:szCs w:val="22"/>
        </w:rPr>
        <w:t>tudy</w:t>
      </w:r>
      <w:r>
        <w:rPr>
          <w:rFonts w:asciiTheme="minorHAnsi" w:hAnsiTheme="minorHAnsi" w:cstheme="minorHAnsi"/>
          <w:sz w:val="22"/>
          <w:szCs w:val="22"/>
        </w:rPr>
        <w:t>. Attachment C of the Study includes a summary of stakeholder feedback to date</w:t>
      </w:r>
      <w:r w:rsidR="00961634" w:rsidRPr="000F21A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Department thanks the s</w:t>
      </w:r>
      <w:r w:rsidR="005434B5">
        <w:rPr>
          <w:rFonts w:asciiTheme="minorHAnsi" w:hAnsiTheme="minorHAnsi" w:cstheme="minorHAnsi"/>
          <w:sz w:val="22"/>
          <w:szCs w:val="22"/>
        </w:rPr>
        <w:t>takeholder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961634" w:rsidRPr="00612E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have contributed to the </w:t>
      </w:r>
      <w:r w:rsidR="005434B5">
        <w:rPr>
          <w:rFonts w:asciiTheme="minorHAnsi" w:hAnsiTheme="minorHAnsi" w:cstheme="minorHAnsi"/>
          <w:sz w:val="22"/>
          <w:szCs w:val="22"/>
        </w:rPr>
        <w:t>Study</w:t>
      </w:r>
      <w:r w:rsidR="0096163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Department acknowledges t</w:t>
      </w:r>
      <w:r w:rsidR="00961634">
        <w:rPr>
          <w:rFonts w:asciiTheme="minorHAnsi" w:hAnsiTheme="minorHAnsi" w:cstheme="minorHAnsi"/>
          <w:sz w:val="22"/>
          <w:szCs w:val="22"/>
        </w:rPr>
        <w:t>he detailed quantitative analysis informing the Study was made possible by insurers, for the first time, voluntarily providing access to multiple years of detailed claims data.</w:t>
      </w:r>
    </w:p>
    <w:p w14:paraId="16C9C005" w14:textId="59B42CA4" w:rsidR="00961634" w:rsidRPr="00ED11DD" w:rsidRDefault="00961634" w:rsidP="00222554">
      <w:pPr>
        <w:pStyle w:val="NormalWeb"/>
        <w:widowControl w:val="0"/>
        <w:spacing w:before="6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ED11DD">
        <w:rPr>
          <w:rFonts w:asciiTheme="minorHAnsi" w:hAnsiTheme="minorHAnsi" w:cstheme="minorHAnsi"/>
          <w:sz w:val="22"/>
          <w:szCs w:val="22"/>
        </w:rPr>
        <w:t>Throughout the consultation process stakeholders have emphasised their strong interest in</w:t>
      </w:r>
      <w:r w:rsidR="00E549B1">
        <w:rPr>
          <w:rFonts w:asciiTheme="minorHAnsi" w:hAnsiTheme="minorHAnsi" w:cstheme="minorHAnsi"/>
          <w:sz w:val="22"/>
          <w:szCs w:val="22"/>
        </w:rPr>
        <w:t xml:space="preserve"> </w:t>
      </w:r>
      <w:r w:rsidRPr="00395ADA">
        <w:rPr>
          <w:rFonts w:asciiTheme="minorHAnsi" w:hAnsiTheme="minorHAnsi" w:cstheme="minorHAnsi"/>
          <w:sz w:val="22"/>
          <w:szCs w:val="22"/>
        </w:rPr>
        <w:t>comment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395ADA">
        <w:rPr>
          <w:rFonts w:asciiTheme="minorHAnsi" w:hAnsiTheme="minorHAnsi" w:cstheme="minorHAnsi"/>
          <w:sz w:val="22"/>
          <w:szCs w:val="22"/>
        </w:rPr>
        <w:t xml:space="preserve"> on the Study prior to </w:t>
      </w:r>
      <w:r w:rsidR="008167F7">
        <w:rPr>
          <w:rFonts w:asciiTheme="minorHAnsi" w:hAnsiTheme="minorHAnsi" w:cstheme="minorHAnsi"/>
          <w:sz w:val="22"/>
          <w:szCs w:val="22"/>
        </w:rPr>
        <w:t xml:space="preserve">its consideration by </w:t>
      </w:r>
      <w:r w:rsidRPr="00395ADA">
        <w:rPr>
          <w:rFonts w:asciiTheme="minorHAnsi" w:hAnsiTheme="minorHAnsi" w:cstheme="minorHAnsi"/>
          <w:sz w:val="22"/>
          <w:szCs w:val="22"/>
        </w:rPr>
        <w:t>Government</w:t>
      </w:r>
      <w:r w:rsidRPr="00ED11DD">
        <w:rPr>
          <w:rFonts w:asciiTheme="minorHAnsi" w:hAnsiTheme="minorHAnsi" w:cstheme="minorHAnsi"/>
          <w:sz w:val="22"/>
          <w:szCs w:val="22"/>
        </w:rPr>
        <w:t>.</w:t>
      </w:r>
    </w:p>
    <w:p w14:paraId="32BDA994" w14:textId="03B943B8" w:rsidR="00CA318F" w:rsidRDefault="00961634" w:rsidP="009E6991">
      <w:pPr>
        <w:pStyle w:val="NormalWeb"/>
        <w:widowControl w:val="0"/>
        <w:spacing w:before="60" w:beforeAutospacing="0" w:after="60" w:afterAutospacing="0"/>
        <w:rPr>
          <w:rFonts w:asciiTheme="minorHAnsi" w:hAnsiTheme="minorHAnsi" w:cstheme="minorHAnsi"/>
          <w:sz w:val="22"/>
          <w:szCs w:val="22"/>
        </w:rPr>
      </w:pPr>
      <w:r w:rsidRPr="003C74CC">
        <w:rPr>
          <w:rFonts w:asciiTheme="minorHAnsi" w:hAnsiTheme="minorHAnsi" w:cstheme="minorHAnsi"/>
          <w:b/>
          <w:bCs/>
          <w:sz w:val="22"/>
          <w:szCs w:val="22"/>
        </w:rPr>
        <w:t>Consultation</w:t>
      </w:r>
      <w:r>
        <w:rPr>
          <w:b/>
          <w:bCs/>
        </w:rPr>
        <w:br/>
      </w:r>
      <w:r w:rsidR="00CA318F">
        <w:rPr>
          <w:rFonts w:asciiTheme="minorHAnsi" w:hAnsiTheme="minorHAnsi" w:cstheme="minorHAnsi"/>
          <w:sz w:val="22"/>
          <w:szCs w:val="22"/>
        </w:rPr>
        <w:t xml:space="preserve">To inform Government’s consideration of the Study, stakeholders are requested to provide feedback </w:t>
      </w:r>
      <w:r w:rsidR="009E6991">
        <w:rPr>
          <w:rFonts w:asciiTheme="minorHAnsi" w:hAnsiTheme="minorHAnsi" w:cstheme="minorHAnsi"/>
          <w:sz w:val="22"/>
          <w:szCs w:val="22"/>
        </w:rPr>
        <w:t xml:space="preserve">to the Department of Health and Aged Care </w:t>
      </w:r>
      <w:r w:rsidR="00D32AB8">
        <w:rPr>
          <w:rFonts w:asciiTheme="minorHAnsi" w:hAnsiTheme="minorHAnsi" w:cstheme="minorHAnsi"/>
          <w:sz w:val="22"/>
          <w:szCs w:val="22"/>
        </w:rPr>
        <w:t xml:space="preserve">(the Department) </w:t>
      </w:r>
      <w:r w:rsidR="00CA318F">
        <w:rPr>
          <w:rFonts w:asciiTheme="minorHAnsi" w:hAnsiTheme="minorHAnsi" w:cstheme="minorHAnsi"/>
          <w:sz w:val="22"/>
          <w:szCs w:val="22"/>
        </w:rPr>
        <w:t xml:space="preserve">on the </w:t>
      </w:r>
      <w:r w:rsidR="009E6991">
        <w:rPr>
          <w:rFonts w:asciiTheme="minorHAnsi" w:hAnsiTheme="minorHAnsi" w:cstheme="minorHAnsi"/>
          <w:sz w:val="22"/>
          <w:szCs w:val="22"/>
        </w:rPr>
        <w:t>Study</w:t>
      </w:r>
      <w:r w:rsidR="00CA318F">
        <w:rPr>
          <w:rFonts w:asciiTheme="minorHAnsi" w:hAnsiTheme="minorHAnsi" w:cstheme="minorHAnsi"/>
          <w:sz w:val="22"/>
          <w:szCs w:val="22"/>
        </w:rPr>
        <w:t xml:space="preserve"> by</w:t>
      </w:r>
      <w:r w:rsidR="009E6991">
        <w:rPr>
          <w:rFonts w:asciiTheme="minorHAnsi" w:hAnsiTheme="minorHAnsi" w:cstheme="minorHAnsi"/>
          <w:sz w:val="22"/>
          <w:szCs w:val="22"/>
        </w:rPr>
        <w:t xml:space="preserve"> 3pm Monday</w:t>
      </w:r>
      <w:r w:rsidR="00222554">
        <w:rPr>
          <w:rFonts w:asciiTheme="minorHAnsi" w:hAnsiTheme="minorHAnsi" w:cstheme="minorHAnsi"/>
          <w:sz w:val="22"/>
          <w:szCs w:val="22"/>
        </w:rPr>
        <w:br/>
      </w:r>
      <w:r w:rsidR="009E6991">
        <w:rPr>
          <w:rFonts w:asciiTheme="minorHAnsi" w:hAnsiTheme="minorHAnsi" w:cstheme="minorHAnsi"/>
          <w:sz w:val="22"/>
          <w:szCs w:val="22"/>
        </w:rPr>
        <w:t xml:space="preserve"> 5 December 2022 </w:t>
      </w:r>
      <w:r w:rsidR="00AE5862">
        <w:rPr>
          <w:rFonts w:asciiTheme="minorHAnsi" w:hAnsiTheme="minorHAnsi" w:cstheme="minorHAnsi"/>
          <w:sz w:val="22"/>
          <w:szCs w:val="22"/>
        </w:rPr>
        <w:t xml:space="preserve">(via email at </w:t>
      </w:r>
      <w:hyperlink r:id="rId11" w:history="1">
        <w:r w:rsidR="00AC20A5" w:rsidRPr="007D614E">
          <w:rPr>
            <w:rStyle w:val="Hyperlink"/>
            <w:rFonts w:asciiTheme="minorHAnsi" w:hAnsiTheme="minorHAnsi" w:cstheme="minorHAnsi"/>
            <w:sz w:val="22"/>
            <w:szCs w:val="22"/>
          </w:rPr>
          <w:t>PHIconsultation@health.gov.au</w:t>
        </w:r>
      </w:hyperlink>
      <w:r w:rsidR="00AE5862">
        <w:rPr>
          <w:rFonts w:asciiTheme="minorHAnsi" w:hAnsiTheme="minorHAnsi" w:cstheme="minorHAnsi"/>
          <w:sz w:val="22"/>
          <w:szCs w:val="22"/>
        </w:rPr>
        <w:t>)</w:t>
      </w:r>
      <w:r w:rsidR="00CA318F">
        <w:rPr>
          <w:rFonts w:asciiTheme="minorHAnsi" w:hAnsiTheme="minorHAnsi" w:cstheme="minorHAnsi"/>
          <w:sz w:val="22"/>
          <w:szCs w:val="22"/>
        </w:rPr>
        <w:t>.</w:t>
      </w:r>
      <w:r w:rsidR="009E6991">
        <w:rPr>
          <w:rFonts w:asciiTheme="minorHAnsi" w:hAnsiTheme="minorHAnsi" w:cstheme="minorHAnsi"/>
          <w:sz w:val="22"/>
          <w:szCs w:val="22"/>
        </w:rPr>
        <w:t xml:space="preserve"> Matters </w:t>
      </w:r>
      <w:r w:rsidR="006E1654">
        <w:rPr>
          <w:rFonts w:asciiTheme="minorHAnsi" w:hAnsiTheme="minorHAnsi" w:cstheme="minorHAnsi"/>
          <w:sz w:val="22"/>
          <w:szCs w:val="22"/>
        </w:rPr>
        <w:t>on which feedback is sought include:</w:t>
      </w:r>
    </w:p>
    <w:p w14:paraId="1DBC5AB0" w14:textId="4D41CA5F" w:rsidR="003C2F79" w:rsidRPr="009E6991" w:rsidRDefault="009E6991" w:rsidP="008167F7">
      <w:pPr>
        <w:pStyle w:val="NoSpacing"/>
        <w:numPr>
          <w:ilvl w:val="0"/>
          <w:numId w:val="31"/>
        </w:numPr>
        <w:spacing w:before="120" w:beforeAutospacing="0" w:after="120" w:afterAutospacing="0"/>
        <w:ind w:left="426" w:right="-472" w:hanging="4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validity of the Study’s findings and how they 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>relate to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F2C92" w:rsidRPr="009E6991">
        <w:rPr>
          <w:rFonts w:asciiTheme="minorHAnsi" w:eastAsia="Times New Roman" w:hAnsiTheme="minorHAnsi" w:cstheme="minorHAnsi"/>
          <w:sz w:val="22"/>
          <w:szCs w:val="22"/>
        </w:rPr>
        <w:t>(i) current</w:t>
      </w:r>
      <w:r w:rsidR="00430900" w:rsidRPr="009E6991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>
        <w:rPr>
          <w:rFonts w:asciiTheme="minorHAnsi" w:eastAsia="Times New Roman" w:hAnsiTheme="minorHAnsi" w:cstheme="minorHAnsi"/>
          <w:sz w:val="22"/>
          <w:szCs w:val="22"/>
        </w:rPr>
        <w:t>future</w:t>
      </w:r>
      <w:r w:rsidR="00430900" w:rsidRPr="009E6991">
        <w:rPr>
          <w:rFonts w:asciiTheme="minorHAnsi" w:eastAsia="Times New Roman" w:hAnsiTheme="minorHAnsi" w:cstheme="minorHAnsi"/>
          <w:sz w:val="22"/>
          <w:szCs w:val="22"/>
        </w:rPr>
        <w:t xml:space="preserve"> outcomes for policyholders;</w:t>
      </w:r>
      <w:r w:rsidR="003F2C92" w:rsidRPr="009E6991">
        <w:rPr>
          <w:rFonts w:asciiTheme="minorHAnsi" w:eastAsia="Times New Roman" w:hAnsiTheme="minorHAnsi" w:cstheme="minorHAnsi"/>
          <w:sz w:val="22"/>
          <w:szCs w:val="22"/>
        </w:rPr>
        <w:t xml:space="preserve"> and (ii) 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 xml:space="preserve">current and </w:t>
      </w:r>
      <w:r>
        <w:rPr>
          <w:rFonts w:asciiTheme="minorHAnsi" w:eastAsia="Times New Roman" w:hAnsiTheme="minorHAnsi" w:cstheme="minorHAnsi"/>
          <w:sz w:val="22"/>
          <w:szCs w:val="22"/>
        </w:rPr>
        <w:t>future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performance of </w:t>
      </w:r>
      <w:r w:rsidR="003F2C92" w:rsidRPr="009E6991">
        <w:rPr>
          <w:rFonts w:asciiTheme="minorHAnsi" w:eastAsia="Times New Roman" w:hAnsiTheme="minorHAnsi" w:cstheme="minorHAnsi"/>
          <w:sz w:val="22"/>
          <w:szCs w:val="22"/>
        </w:rPr>
        <w:t>Australia’s private healthcare system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A3D8CF" w14:textId="4F794AEA" w:rsidR="009E6991" w:rsidRPr="00226D00" w:rsidRDefault="009E6991" w:rsidP="008167F7">
      <w:pPr>
        <w:pStyle w:val="NoSpacing"/>
        <w:numPr>
          <w:ilvl w:val="0"/>
          <w:numId w:val="31"/>
        </w:numPr>
        <w:spacing w:before="120" w:beforeAutospacing="0" w:after="120" w:afterAutospacing="0"/>
        <w:ind w:left="426" w:right="-472" w:hanging="4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226D00">
        <w:rPr>
          <w:rFonts w:asciiTheme="minorHAnsi" w:eastAsia="Times New Roman" w:hAnsiTheme="minorHAnsi" w:cstheme="minorHAnsi"/>
          <w:sz w:val="22"/>
          <w:szCs w:val="22"/>
        </w:rPr>
        <w:t>merits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the Study’s </w:t>
      </w:r>
      <w:r w:rsidR="00226D00">
        <w:rPr>
          <w:rFonts w:asciiTheme="minorHAnsi" w:eastAsia="Times New Roman" w:hAnsiTheme="minorHAnsi" w:cstheme="minorHAnsi"/>
          <w:sz w:val="22"/>
          <w:szCs w:val="22"/>
        </w:rPr>
        <w:t>recommendation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 and how they 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>relate to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 xml:space="preserve"> (i) </w:t>
      </w:r>
      <w:r w:rsidR="00F829B2">
        <w:rPr>
          <w:rFonts w:asciiTheme="minorHAnsi" w:eastAsia="Times New Roman" w:hAnsiTheme="minorHAnsi" w:cstheme="minorHAnsi"/>
          <w:sz w:val="22"/>
          <w:szCs w:val="22"/>
        </w:rPr>
        <w:t>possible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 xml:space="preserve"> outcomes for policyholders; and (ii) </w:t>
      </w:r>
      <w:r w:rsidR="00F829B2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future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performance of </w:t>
      </w:r>
      <w:r w:rsidRPr="009E6991">
        <w:rPr>
          <w:rFonts w:asciiTheme="minorHAnsi" w:eastAsia="Times New Roman" w:hAnsiTheme="minorHAnsi" w:cstheme="minorHAnsi"/>
          <w:sz w:val="22"/>
          <w:szCs w:val="22"/>
        </w:rPr>
        <w:t>Australia’s private healthcare system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CDE4A24" w14:textId="2073B052" w:rsidR="00226D00" w:rsidRDefault="00226D00" w:rsidP="006E1654">
      <w:pPr>
        <w:pStyle w:val="NoSpacing"/>
        <w:numPr>
          <w:ilvl w:val="0"/>
          <w:numId w:val="31"/>
        </w:numPr>
        <w:spacing w:before="120" w:beforeAutospacing="0" w:after="120" w:afterAutospacing="0"/>
        <w:ind w:left="426" w:right="-472" w:hanging="42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26D00">
        <w:rPr>
          <w:rFonts w:asciiTheme="minorHAnsi" w:eastAsia="Times New Roman" w:hAnsiTheme="minorHAnsi" w:cstheme="minorHAnsi"/>
          <w:sz w:val="22"/>
          <w:szCs w:val="22"/>
        </w:rPr>
        <w:t>The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arrangements or mechanisms that should accompany a process to develop a detailed proposal and the major implementation issues and considerations </w:t>
      </w:r>
      <w:r w:rsidR="00D32AB8">
        <w:rPr>
          <w:rFonts w:asciiTheme="minorHAnsi" w:eastAsia="Times New Roman" w:hAnsiTheme="minorHAnsi" w:cstheme="minorHAnsi"/>
          <w:sz w:val="22"/>
          <w:szCs w:val="22"/>
        </w:rPr>
        <w:t xml:space="preserve">(including transition timing) </w:t>
      </w:r>
      <w:r>
        <w:rPr>
          <w:rFonts w:asciiTheme="minorHAnsi" w:eastAsia="Times New Roman" w:hAnsiTheme="minorHAnsi" w:cstheme="minorHAnsi"/>
          <w:sz w:val="22"/>
          <w:szCs w:val="22"/>
        </w:rPr>
        <w:t>that should be considered in developing a detailed proposal.</w:t>
      </w:r>
      <w:r w:rsidRPr="00226D0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394F7F" w14:textId="4E6E676E" w:rsidR="00D279A0" w:rsidRPr="00D32AB8" w:rsidRDefault="006E1654" w:rsidP="00222554">
      <w:pPr>
        <w:pStyle w:val="NoSpacing"/>
        <w:numPr>
          <w:ilvl w:val="0"/>
          <w:numId w:val="31"/>
        </w:numPr>
        <w:spacing w:before="120" w:beforeAutospacing="0" w:after="60" w:afterAutospacing="0"/>
        <w:ind w:left="425" w:right="-471" w:hanging="4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other considerations associated with the proposed changes that the Department (and other stakeholders) should be aware of?</w:t>
      </w:r>
    </w:p>
    <w:p w14:paraId="04C72FBB" w14:textId="218EF0D1" w:rsidR="00D32AB8" w:rsidRPr="006E1654" w:rsidRDefault="00222554" w:rsidP="00D32AB8">
      <w:pPr>
        <w:pStyle w:val="NoSpacing"/>
        <w:spacing w:before="120" w:beforeAutospacing="0" w:after="120" w:afterAutospacing="0"/>
        <w:ind w:right="-4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continue to support stakeholder engagement the Department intends to publish responses. Respondents are asked to clearly identify any sensitive material not to be published</w:t>
      </w:r>
      <w:r w:rsidR="00D32AB8">
        <w:rPr>
          <w:rFonts w:asciiTheme="minorHAnsi" w:hAnsiTheme="minorHAnsi" w:cstheme="minorHAnsi"/>
          <w:sz w:val="22"/>
          <w:szCs w:val="22"/>
        </w:rPr>
        <w:t>.</w:t>
      </w:r>
    </w:p>
    <w:sectPr w:rsidR="00D32AB8" w:rsidRPr="006E1654" w:rsidSect="006E1654">
      <w:headerReference w:type="default" r:id="rId12"/>
      <w:footerReference w:type="default" r:id="rId13"/>
      <w:pgSz w:w="11906" w:h="16838"/>
      <w:pgMar w:top="1440" w:right="1440" w:bottom="567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98BF" w14:textId="77777777" w:rsidR="004D507B" w:rsidRDefault="004D507B" w:rsidP="004D507B">
      <w:pPr>
        <w:spacing w:after="0" w:line="240" w:lineRule="auto"/>
      </w:pPr>
      <w:r>
        <w:separator/>
      </w:r>
    </w:p>
  </w:endnote>
  <w:endnote w:type="continuationSeparator" w:id="0">
    <w:p w14:paraId="1387E971" w14:textId="77777777" w:rsidR="004D507B" w:rsidRDefault="004D507B" w:rsidP="004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2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F0AA2" w14:textId="5A947DA9" w:rsidR="004D507B" w:rsidRDefault="004D507B" w:rsidP="004D5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01D5" w14:textId="77777777" w:rsidR="004D507B" w:rsidRDefault="004D507B" w:rsidP="004D507B">
      <w:pPr>
        <w:spacing w:after="0" w:line="240" w:lineRule="auto"/>
      </w:pPr>
      <w:r>
        <w:separator/>
      </w:r>
    </w:p>
  </w:footnote>
  <w:footnote w:type="continuationSeparator" w:id="0">
    <w:p w14:paraId="488CEA29" w14:textId="77777777" w:rsidR="004D507B" w:rsidRDefault="004D507B" w:rsidP="004D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AE1A" w14:textId="1B8A9E01" w:rsidR="00CE3EB6" w:rsidRDefault="00CE3EB6" w:rsidP="00CE3EB6">
    <w:pPr>
      <w:pStyle w:val="Header"/>
      <w:jc w:val="center"/>
    </w:pPr>
    <w:r>
      <w:rPr>
        <w:noProof/>
      </w:rPr>
      <w:drawing>
        <wp:inline distT="0" distB="0" distL="0" distR="0" wp14:anchorId="08D040CD" wp14:editId="55EA1302">
          <wp:extent cx="1280160" cy="93827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69" cy="97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C3C52" w14:textId="77777777" w:rsidR="00CE3EB6" w:rsidRDefault="00CE3EB6" w:rsidP="00CE3E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003"/>
    <w:multiLevelType w:val="hybridMultilevel"/>
    <w:tmpl w:val="3D3EE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F0F"/>
    <w:multiLevelType w:val="hybridMultilevel"/>
    <w:tmpl w:val="BBB00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978"/>
    <w:multiLevelType w:val="hybridMultilevel"/>
    <w:tmpl w:val="37701B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D2929"/>
    <w:multiLevelType w:val="hybridMultilevel"/>
    <w:tmpl w:val="98C8DEE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079C3"/>
    <w:multiLevelType w:val="hybridMultilevel"/>
    <w:tmpl w:val="206059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919"/>
    <w:multiLevelType w:val="hybridMultilevel"/>
    <w:tmpl w:val="79BEF87E"/>
    <w:lvl w:ilvl="0" w:tplc="2FD66F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D0C"/>
    <w:multiLevelType w:val="hybridMultilevel"/>
    <w:tmpl w:val="79BEF87E"/>
    <w:lvl w:ilvl="0" w:tplc="2FD66F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E60"/>
    <w:multiLevelType w:val="hybridMultilevel"/>
    <w:tmpl w:val="11E4B28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6A7852"/>
    <w:multiLevelType w:val="hybridMultilevel"/>
    <w:tmpl w:val="8996A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099E"/>
    <w:multiLevelType w:val="multilevel"/>
    <w:tmpl w:val="0CBE324C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color w:val="44546A" w:themeColor="text2"/>
      </w:rPr>
    </w:lvl>
    <w:lvl w:ilvl="1">
      <w:numFmt w:val="bullet"/>
      <w:lvlText w:val="•"/>
      <w:lvlJc w:val="left"/>
      <w:pPr>
        <w:ind w:left="1200" w:hanging="480"/>
      </w:pPr>
      <w:rPr>
        <w:rFonts w:ascii="Times New Roman" w:hAnsi="Times New Roman" w:hint="default"/>
        <w:color w:val="44546A" w:themeColor="text2"/>
      </w:rPr>
    </w:lvl>
    <w:lvl w:ilvl="2">
      <w:start w:val="1"/>
      <w:numFmt w:val="lowerRoman"/>
      <w:lvlText w:val="%3"/>
      <w:lvlJc w:val="left"/>
      <w:pPr>
        <w:ind w:left="1700" w:hanging="500"/>
      </w:pPr>
      <w:rPr>
        <w:rFonts w:hint="default"/>
        <w:color w:val="44546A" w:themeColor="text2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0" w15:restartNumberingAfterBreak="0">
    <w:nsid w:val="361C1B3B"/>
    <w:multiLevelType w:val="multilevel"/>
    <w:tmpl w:val="156C1DB0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  <w:color w:val="44546A" w:themeColor="text2"/>
      </w:rPr>
    </w:lvl>
    <w:lvl w:ilvl="1">
      <w:numFmt w:val="bullet"/>
      <w:lvlText w:val="•"/>
      <w:lvlJc w:val="left"/>
      <w:pPr>
        <w:ind w:left="1200" w:hanging="480"/>
      </w:pPr>
      <w:rPr>
        <w:rFonts w:ascii="Times New Roman" w:hAnsi="Times New Roman" w:hint="default"/>
        <w:color w:val="44546A" w:themeColor="text2"/>
      </w:rPr>
    </w:lvl>
    <w:lvl w:ilvl="2">
      <w:start w:val="1"/>
      <w:numFmt w:val="lowerRoman"/>
      <w:lvlText w:val="%3"/>
      <w:lvlJc w:val="left"/>
      <w:pPr>
        <w:ind w:left="1700" w:hanging="500"/>
      </w:pPr>
      <w:rPr>
        <w:rFonts w:hint="default"/>
        <w:color w:val="44546A" w:themeColor="text2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1" w15:restartNumberingAfterBreak="0">
    <w:nsid w:val="36DD03CD"/>
    <w:multiLevelType w:val="multilevel"/>
    <w:tmpl w:val="CEF4E44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 w:val="0"/>
        <w:color w:val="44546A" w:themeColor="text2"/>
      </w:rPr>
    </w:lvl>
    <w:lvl w:ilvl="1">
      <w:numFmt w:val="bullet"/>
      <w:lvlText w:val="•"/>
      <w:lvlJc w:val="left"/>
      <w:pPr>
        <w:ind w:left="1200" w:hanging="480"/>
      </w:pPr>
      <w:rPr>
        <w:rFonts w:ascii="Times New Roman" w:hAnsi="Times New Roman" w:hint="default"/>
        <w:color w:val="44546A" w:themeColor="text2"/>
      </w:rPr>
    </w:lvl>
    <w:lvl w:ilvl="2">
      <w:start w:val="1"/>
      <w:numFmt w:val="lowerRoman"/>
      <w:lvlText w:val="%3"/>
      <w:lvlJc w:val="left"/>
      <w:pPr>
        <w:ind w:left="1700" w:hanging="500"/>
      </w:pPr>
      <w:rPr>
        <w:rFonts w:hint="default"/>
        <w:color w:val="44546A" w:themeColor="text2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2" w15:restartNumberingAfterBreak="0">
    <w:nsid w:val="3E3C4058"/>
    <w:multiLevelType w:val="hybridMultilevel"/>
    <w:tmpl w:val="4130464E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C19C5"/>
    <w:multiLevelType w:val="hybridMultilevel"/>
    <w:tmpl w:val="A3100F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F7181"/>
    <w:multiLevelType w:val="hybridMultilevel"/>
    <w:tmpl w:val="5B82E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57F9"/>
    <w:multiLevelType w:val="hybridMultilevel"/>
    <w:tmpl w:val="79BEF87E"/>
    <w:lvl w:ilvl="0" w:tplc="2FD66F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714CF"/>
    <w:multiLevelType w:val="hybridMultilevel"/>
    <w:tmpl w:val="B14A06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84C13"/>
    <w:multiLevelType w:val="hybridMultilevel"/>
    <w:tmpl w:val="A38E0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628"/>
    <w:multiLevelType w:val="hybridMultilevel"/>
    <w:tmpl w:val="79BEF87E"/>
    <w:lvl w:ilvl="0" w:tplc="2FD66F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132DF"/>
    <w:multiLevelType w:val="hybridMultilevel"/>
    <w:tmpl w:val="9984FB5E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5C62F5"/>
    <w:multiLevelType w:val="hybridMultilevel"/>
    <w:tmpl w:val="25C45DFA"/>
    <w:lvl w:ilvl="0" w:tplc="17F8D00C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00EE8"/>
    <w:multiLevelType w:val="hybridMultilevel"/>
    <w:tmpl w:val="F5A2104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7D84C03"/>
    <w:multiLevelType w:val="multilevel"/>
    <w:tmpl w:val="8C2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400325"/>
    <w:multiLevelType w:val="hybridMultilevel"/>
    <w:tmpl w:val="87041DB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7306F60"/>
    <w:multiLevelType w:val="multilevel"/>
    <w:tmpl w:val="B3AC51D4"/>
    <w:lvl w:ilvl="0">
      <w:start w:val="1"/>
      <w:numFmt w:val="decimal"/>
      <w:pStyle w:val="ListNumber"/>
      <w:lvlText w:val="%1"/>
      <w:lvlJc w:val="left"/>
      <w:pPr>
        <w:ind w:left="720" w:hanging="720"/>
      </w:pPr>
      <w:rPr>
        <w:rFonts w:hint="default"/>
        <w:b w:val="0"/>
        <w:color w:val="44546A" w:themeColor="text2"/>
      </w:rPr>
    </w:lvl>
    <w:lvl w:ilvl="1">
      <w:numFmt w:val="bullet"/>
      <w:pStyle w:val="ListNumber2"/>
      <w:lvlText w:val="•"/>
      <w:lvlJc w:val="left"/>
      <w:pPr>
        <w:ind w:left="1200" w:hanging="480"/>
      </w:pPr>
      <w:rPr>
        <w:rFonts w:ascii="Times New Roman" w:hAnsi="Times New Roman" w:hint="default"/>
        <w:color w:val="44546A" w:themeColor="text2"/>
      </w:rPr>
    </w:lvl>
    <w:lvl w:ilvl="2">
      <w:start w:val="1"/>
      <w:numFmt w:val="lowerRoman"/>
      <w:pStyle w:val="ListNumber3"/>
      <w:lvlText w:val="%3"/>
      <w:lvlJc w:val="left"/>
      <w:pPr>
        <w:ind w:left="1700" w:hanging="500"/>
      </w:pPr>
      <w:rPr>
        <w:rFonts w:hint="default"/>
        <w:color w:val="44546A" w:themeColor="text2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25" w15:restartNumberingAfterBreak="0">
    <w:nsid w:val="7B5F337E"/>
    <w:multiLevelType w:val="multilevel"/>
    <w:tmpl w:val="0F40653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  <w:color w:val="44546A" w:themeColor="text2"/>
      </w:rPr>
    </w:lvl>
    <w:lvl w:ilvl="1">
      <w:numFmt w:val="bullet"/>
      <w:lvlText w:val="•"/>
      <w:lvlJc w:val="left"/>
      <w:pPr>
        <w:ind w:left="1200" w:hanging="480"/>
      </w:pPr>
      <w:rPr>
        <w:rFonts w:ascii="Times New Roman" w:hAnsi="Times New Roman" w:hint="default"/>
        <w:color w:val="44546A" w:themeColor="text2"/>
      </w:rPr>
    </w:lvl>
    <w:lvl w:ilvl="2">
      <w:start w:val="1"/>
      <w:numFmt w:val="lowerRoman"/>
      <w:lvlText w:val="%3"/>
      <w:lvlJc w:val="left"/>
      <w:pPr>
        <w:ind w:left="1700" w:hanging="500"/>
      </w:pPr>
      <w:rPr>
        <w:rFonts w:hint="default"/>
        <w:color w:val="44546A" w:themeColor="text2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26" w15:restartNumberingAfterBreak="0">
    <w:nsid w:val="7BAF4C9E"/>
    <w:multiLevelType w:val="hybridMultilevel"/>
    <w:tmpl w:val="4A3406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CB72B8"/>
    <w:multiLevelType w:val="hybridMultilevel"/>
    <w:tmpl w:val="A95A5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20"/>
  </w:num>
  <w:num w:numId="12">
    <w:abstractNumId w:val="22"/>
  </w:num>
  <w:num w:numId="13">
    <w:abstractNumId w:val="21"/>
  </w:num>
  <w:num w:numId="14">
    <w:abstractNumId w:val="27"/>
  </w:num>
  <w:num w:numId="15">
    <w:abstractNumId w:val="2"/>
  </w:num>
  <w:num w:numId="16">
    <w:abstractNumId w:val="15"/>
  </w:num>
  <w:num w:numId="17">
    <w:abstractNumId w:val="4"/>
  </w:num>
  <w:num w:numId="18">
    <w:abstractNumId w:val="26"/>
  </w:num>
  <w:num w:numId="19">
    <w:abstractNumId w:val="5"/>
  </w:num>
  <w:num w:numId="20">
    <w:abstractNumId w:val="18"/>
  </w:num>
  <w:num w:numId="21">
    <w:abstractNumId w:val="17"/>
  </w:num>
  <w:num w:numId="22">
    <w:abstractNumId w:val="23"/>
  </w:num>
  <w:num w:numId="23">
    <w:abstractNumId w:val="0"/>
  </w:num>
  <w:num w:numId="24">
    <w:abstractNumId w:val="7"/>
  </w:num>
  <w:num w:numId="25">
    <w:abstractNumId w:val="3"/>
  </w:num>
  <w:num w:numId="26">
    <w:abstractNumId w:val="6"/>
  </w:num>
  <w:num w:numId="27">
    <w:abstractNumId w:val="14"/>
  </w:num>
  <w:num w:numId="28">
    <w:abstractNumId w:val="13"/>
  </w:num>
  <w:num w:numId="29">
    <w:abstractNumId w:val="12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A0"/>
    <w:rsid w:val="00093736"/>
    <w:rsid w:val="000D6357"/>
    <w:rsid w:val="001118D3"/>
    <w:rsid w:val="001638E7"/>
    <w:rsid w:val="00193149"/>
    <w:rsid w:val="001D38A1"/>
    <w:rsid w:val="001F5072"/>
    <w:rsid w:val="0022059B"/>
    <w:rsid w:val="00222554"/>
    <w:rsid w:val="00226D00"/>
    <w:rsid w:val="002563A2"/>
    <w:rsid w:val="00263A72"/>
    <w:rsid w:val="002C2093"/>
    <w:rsid w:val="0034591A"/>
    <w:rsid w:val="003C2F79"/>
    <w:rsid w:val="003C74CC"/>
    <w:rsid w:val="003F2C92"/>
    <w:rsid w:val="00430900"/>
    <w:rsid w:val="00432D5C"/>
    <w:rsid w:val="004C0A8E"/>
    <w:rsid w:val="004D507B"/>
    <w:rsid w:val="004D663F"/>
    <w:rsid w:val="005434B5"/>
    <w:rsid w:val="005D6F17"/>
    <w:rsid w:val="005F0ABC"/>
    <w:rsid w:val="0062333B"/>
    <w:rsid w:val="00627823"/>
    <w:rsid w:val="006A7267"/>
    <w:rsid w:val="006E1654"/>
    <w:rsid w:val="00737FE2"/>
    <w:rsid w:val="007509EF"/>
    <w:rsid w:val="00772E30"/>
    <w:rsid w:val="007B3C99"/>
    <w:rsid w:val="007D5170"/>
    <w:rsid w:val="007D6D98"/>
    <w:rsid w:val="00806558"/>
    <w:rsid w:val="008167F7"/>
    <w:rsid w:val="008643E9"/>
    <w:rsid w:val="00875EC6"/>
    <w:rsid w:val="008E7769"/>
    <w:rsid w:val="008F486E"/>
    <w:rsid w:val="00940A6A"/>
    <w:rsid w:val="00961634"/>
    <w:rsid w:val="009636C3"/>
    <w:rsid w:val="009E6991"/>
    <w:rsid w:val="00A354A0"/>
    <w:rsid w:val="00A80F6A"/>
    <w:rsid w:val="00AC20A5"/>
    <w:rsid w:val="00AE5862"/>
    <w:rsid w:val="00AE6B57"/>
    <w:rsid w:val="00B76F2E"/>
    <w:rsid w:val="00B804C8"/>
    <w:rsid w:val="00B819B7"/>
    <w:rsid w:val="00BD0EDD"/>
    <w:rsid w:val="00C44F1E"/>
    <w:rsid w:val="00C502E2"/>
    <w:rsid w:val="00C526F1"/>
    <w:rsid w:val="00C84DDA"/>
    <w:rsid w:val="00CA318F"/>
    <w:rsid w:val="00CE3EB6"/>
    <w:rsid w:val="00D279A0"/>
    <w:rsid w:val="00D32AB8"/>
    <w:rsid w:val="00D34EDB"/>
    <w:rsid w:val="00D429C6"/>
    <w:rsid w:val="00DA0AC8"/>
    <w:rsid w:val="00DC1587"/>
    <w:rsid w:val="00E03A37"/>
    <w:rsid w:val="00E15486"/>
    <w:rsid w:val="00E46E36"/>
    <w:rsid w:val="00E549B1"/>
    <w:rsid w:val="00E64AEA"/>
    <w:rsid w:val="00ED11DD"/>
    <w:rsid w:val="00F165CE"/>
    <w:rsid w:val="00F67796"/>
    <w:rsid w:val="00F829B2"/>
    <w:rsid w:val="00FD1D8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CC5B67"/>
  <w15:chartTrackingRefBased/>
  <w15:docId w15:val="{B4AF46AC-4680-4A87-BC20-B0BE9A5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Text">
    <w:name w:val="Call Out Text"/>
    <w:basedOn w:val="BodyText"/>
    <w:uiPriority w:val="99"/>
    <w:qFormat/>
    <w:rsid w:val="00D279A0"/>
    <w:pPr>
      <w:pBdr>
        <w:top w:val="single" w:sz="4" w:space="8" w:color="44546A" w:themeColor="text2"/>
        <w:left w:val="single" w:sz="4" w:space="0" w:color="44546A" w:themeColor="text2"/>
        <w:bottom w:val="single" w:sz="4" w:space="8" w:color="44546A" w:themeColor="text2"/>
        <w:right w:val="single" w:sz="4" w:space="0" w:color="44546A" w:themeColor="text2"/>
      </w:pBdr>
      <w:shd w:val="clear" w:color="auto" w:fill="D9E6E9"/>
      <w:spacing w:after="240" w:line="240" w:lineRule="atLeast"/>
      <w:contextualSpacing/>
    </w:pPr>
    <w:rPr>
      <w:rFonts w:ascii="Calibri Light" w:hAnsi="Calibri Light" w:cs="Calibri Light"/>
      <w:color w:val="000000" w:themeColor="text1"/>
      <w:sz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279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9A0"/>
  </w:style>
  <w:style w:type="paragraph" w:styleId="ListParagraph">
    <w:name w:val="List Paragraph"/>
    <w:basedOn w:val="Normal"/>
    <w:uiPriority w:val="34"/>
    <w:qFormat/>
    <w:rsid w:val="00D279A0"/>
    <w:pPr>
      <w:ind w:left="720"/>
      <w:contextualSpacing/>
    </w:pPr>
  </w:style>
  <w:style w:type="paragraph" w:styleId="ListNumber">
    <w:name w:val="List Number"/>
    <w:basedOn w:val="Normal"/>
    <w:uiPriority w:val="16"/>
    <w:qFormat/>
    <w:rsid w:val="00D279A0"/>
    <w:pPr>
      <w:numPr>
        <w:numId w:val="2"/>
      </w:numPr>
      <w:spacing w:after="120" w:line="264" w:lineRule="atLeast"/>
    </w:pPr>
    <w:rPr>
      <w:rFonts w:ascii="Calibri Light" w:hAnsi="Calibri Light" w:cs="Calibri Light"/>
      <w:color w:val="000000" w:themeColor="text1"/>
      <w:szCs w:val="20"/>
      <w:lang w:eastAsia="zh-CN"/>
    </w:rPr>
  </w:style>
  <w:style w:type="paragraph" w:styleId="ListNumber2">
    <w:name w:val="List Number 2"/>
    <w:basedOn w:val="Normal"/>
    <w:uiPriority w:val="16"/>
    <w:qFormat/>
    <w:rsid w:val="00D279A0"/>
    <w:pPr>
      <w:numPr>
        <w:ilvl w:val="1"/>
        <w:numId w:val="2"/>
      </w:numPr>
      <w:spacing w:after="120" w:line="264" w:lineRule="atLeast"/>
    </w:pPr>
    <w:rPr>
      <w:rFonts w:ascii="Calibri Light" w:hAnsi="Calibri Light" w:cs="Calibri Light"/>
      <w:color w:val="000000" w:themeColor="text1"/>
      <w:lang w:eastAsia="zh-CN"/>
    </w:rPr>
  </w:style>
  <w:style w:type="paragraph" w:styleId="ListNumber3">
    <w:name w:val="List Number 3"/>
    <w:basedOn w:val="Normal"/>
    <w:uiPriority w:val="16"/>
    <w:qFormat/>
    <w:rsid w:val="00D279A0"/>
    <w:pPr>
      <w:numPr>
        <w:ilvl w:val="2"/>
        <w:numId w:val="2"/>
      </w:numPr>
      <w:spacing w:after="120" w:line="264" w:lineRule="atLeast"/>
    </w:pPr>
    <w:rPr>
      <w:rFonts w:ascii="Calibri Light" w:hAnsi="Calibri Light" w:cs="Calibri Light"/>
      <w:color w:val="000000" w:themeColor="text1"/>
      <w:lang w:eastAsia="zh-CN"/>
    </w:rPr>
  </w:style>
  <w:style w:type="paragraph" w:styleId="NoSpacing">
    <w:name w:val="No Spacing"/>
    <w:basedOn w:val="Normal"/>
    <w:uiPriority w:val="1"/>
    <w:qFormat/>
    <w:rsid w:val="00A8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null">
    <w:name w:val="null"/>
    <w:basedOn w:val="Normal"/>
    <w:rsid w:val="00A80F6A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null1">
    <w:name w:val="null1"/>
    <w:basedOn w:val="DefaultParagraphFont"/>
    <w:rsid w:val="00A80F6A"/>
  </w:style>
  <w:style w:type="paragraph" w:styleId="Header">
    <w:name w:val="header"/>
    <w:basedOn w:val="Normal"/>
    <w:link w:val="HeaderChar"/>
    <w:uiPriority w:val="99"/>
    <w:unhideWhenUsed/>
    <w:rsid w:val="004D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7B"/>
  </w:style>
  <w:style w:type="paragraph" w:styleId="Footer">
    <w:name w:val="footer"/>
    <w:basedOn w:val="Normal"/>
    <w:link w:val="FooterChar"/>
    <w:uiPriority w:val="99"/>
    <w:unhideWhenUsed/>
    <w:rsid w:val="004D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7B"/>
  </w:style>
  <w:style w:type="character" w:styleId="Hyperlink">
    <w:name w:val="Hyperlink"/>
    <w:basedOn w:val="DefaultParagraphFont"/>
    <w:uiPriority w:val="99"/>
    <w:unhideWhenUsed/>
    <w:rsid w:val="004D5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A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7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6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Iconsultation@health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1440724C2A4F84FE6B4A074456AF" ma:contentTypeVersion="4" ma:contentTypeDescription="Create a new document." ma:contentTypeScope="" ma:versionID="25ce25a8a4920f7850cc782bd2e305a2">
  <xsd:schema xmlns:xsd="http://www.w3.org/2001/XMLSchema" xmlns:xs="http://www.w3.org/2001/XMLSchema" xmlns:p="http://schemas.microsoft.com/office/2006/metadata/properties" xmlns:ns2="1ce55e6e-06dd-4e73-9374-e006fe8d8563" xmlns:ns3="fd04a2af-b29a-4c86-951f-446f119407aa" targetNamespace="http://schemas.microsoft.com/office/2006/metadata/properties" ma:root="true" ma:fieldsID="c6dfb3c73feb872c75a3e38f3fc4fd0f" ns2:_="" ns3:_="">
    <xsd:import namespace="1ce55e6e-06dd-4e73-9374-e006fe8d8563"/>
    <xsd:import namespace="fd04a2af-b29a-4c86-951f-446f119407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55e6e-06dd-4e73-9374-e006fe8d8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4a2af-b29a-4c86-951f-446f1194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2D69C-F7C6-4DBF-B2D9-1770B2851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0C820-E82D-47FF-888C-BE0F6890E5D7}"/>
</file>

<file path=customXml/itemProps3.xml><?xml version="1.0" encoding="utf-8"?>
<ds:datastoreItem xmlns:ds="http://schemas.openxmlformats.org/officeDocument/2006/customXml" ds:itemID="{2DF078ED-AE8D-4C7B-88DB-2E8836BDE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7E89-74EA-43AB-B308-4CFFCB14437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Tamara</dc:creator>
  <cp:keywords/>
  <dc:description/>
  <cp:lastModifiedBy>AMBRUM, Tahnisha</cp:lastModifiedBy>
  <cp:revision>2</cp:revision>
  <cp:lastPrinted>2022-09-14T01:59:00Z</cp:lastPrinted>
  <dcterms:created xsi:type="dcterms:W3CDTF">2023-03-29T02:27:00Z</dcterms:created>
  <dcterms:modified xsi:type="dcterms:W3CDTF">2023-03-29T02:27:00Z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0x0101009C111440724C2A4F84FE6B4A074456AF</vt:lpwstr>
  </property>
</Properties>
</file>