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8E" w:rsidRDefault="001C7CA2" w:rsidP="001C7CA2">
      <w:pPr>
        <w:pStyle w:val="Heading1"/>
      </w:pPr>
      <w:bookmarkStart w:id="0" w:name="_Toc29995736"/>
      <w:bookmarkStart w:id="1" w:name="_GoBack"/>
      <w:bookmarkEnd w:id="1"/>
      <w:r w:rsidRPr="001C7CA2">
        <w:t>OSR and NKPI for Aboriginal and Torres Strait Islander Primary Health Care Data Framework</w:t>
      </w:r>
      <w:bookmarkEnd w:id="0"/>
    </w:p>
    <w:p w:rsidR="008E3532" w:rsidRDefault="008E3532" w:rsidP="008E3532">
      <w:pPr>
        <w:pStyle w:val="Heading2"/>
      </w:pPr>
      <w:bookmarkStart w:id="2" w:name="_Toc29995945"/>
      <w:bookmarkStart w:id="3" w:name="_Toc30055218"/>
      <w:bookmarkStart w:id="4" w:name="_Toc30055269"/>
      <w:bookmarkStart w:id="5" w:name="_Toc30060270"/>
      <w:bookmarkStart w:id="6" w:name="_Toc30060386"/>
      <w:bookmarkStart w:id="7" w:name="_Toc30149371"/>
      <w:bookmarkStart w:id="8" w:name="_Toc32487943"/>
      <w:r>
        <w:t>Contents</w:t>
      </w:r>
      <w:bookmarkEnd w:id="2"/>
      <w:bookmarkEnd w:id="3"/>
      <w:bookmarkEnd w:id="4"/>
      <w:bookmarkEnd w:id="5"/>
      <w:bookmarkEnd w:id="6"/>
      <w:bookmarkEnd w:id="7"/>
      <w:bookmarkEnd w:id="8"/>
    </w:p>
    <w:p w:rsidR="001F7B38" w:rsidRDefault="008E3532">
      <w:pPr>
        <w:pStyle w:val="TOC1"/>
        <w:rPr>
          <w:rFonts w:asciiTheme="minorHAnsi" w:eastAsiaTheme="minorEastAsia" w:hAnsiTheme="minorHAnsi" w:cstheme="minorBidi"/>
          <w:b w:val="0"/>
          <w:noProof/>
          <w:szCs w:val="22"/>
          <w:lang w:eastAsia="en-AU"/>
        </w:rPr>
      </w:pPr>
      <w:r>
        <w:fldChar w:fldCharType="begin"/>
      </w:r>
      <w:r>
        <w:instrText xml:space="preserve"> TOC \h \z \t "Heading 2,1,Heading 3,2" </w:instrText>
      </w:r>
      <w:r>
        <w:fldChar w:fldCharType="separate"/>
      </w:r>
      <w:hyperlink w:anchor="_Toc32487944" w:history="1">
        <w:r w:rsidR="001F7B38" w:rsidRPr="00056167">
          <w:rPr>
            <w:rStyle w:val="Hyperlink"/>
            <w:noProof/>
          </w:rPr>
          <w:t>1.</w:t>
        </w:r>
        <w:r w:rsidR="001F7B38">
          <w:rPr>
            <w:rFonts w:asciiTheme="minorHAnsi" w:eastAsiaTheme="minorEastAsia" w:hAnsiTheme="minorHAnsi" w:cstheme="minorBidi"/>
            <w:b w:val="0"/>
            <w:noProof/>
            <w:szCs w:val="22"/>
            <w:lang w:eastAsia="en-AU"/>
          </w:rPr>
          <w:tab/>
        </w:r>
        <w:r w:rsidR="001F7B38" w:rsidRPr="00056167">
          <w:rPr>
            <w:rStyle w:val="Hyperlink"/>
            <w:noProof/>
          </w:rPr>
          <w:t>Introduction</w:t>
        </w:r>
        <w:r w:rsidR="001F7B38">
          <w:rPr>
            <w:noProof/>
            <w:webHidden/>
          </w:rPr>
          <w:tab/>
        </w:r>
        <w:r w:rsidR="001F7B38">
          <w:rPr>
            <w:noProof/>
            <w:webHidden/>
          </w:rPr>
          <w:fldChar w:fldCharType="begin"/>
        </w:r>
        <w:r w:rsidR="001F7B38">
          <w:rPr>
            <w:noProof/>
            <w:webHidden/>
          </w:rPr>
          <w:instrText xml:space="preserve"> PAGEREF _Toc32487944 \h </w:instrText>
        </w:r>
        <w:r w:rsidR="001F7B38">
          <w:rPr>
            <w:noProof/>
            <w:webHidden/>
          </w:rPr>
        </w:r>
        <w:r w:rsidR="001F7B38">
          <w:rPr>
            <w:noProof/>
            <w:webHidden/>
          </w:rPr>
          <w:fldChar w:fldCharType="separate"/>
        </w:r>
        <w:r w:rsidR="00151DB7">
          <w:rPr>
            <w:noProof/>
            <w:webHidden/>
          </w:rPr>
          <w:t>2</w:t>
        </w:r>
        <w:r w:rsidR="001F7B38">
          <w:rPr>
            <w:noProof/>
            <w:webHidden/>
          </w:rPr>
          <w:fldChar w:fldCharType="end"/>
        </w:r>
      </w:hyperlink>
    </w:p>
    <w:p w:rsidR="001F7B38" w:rsidRDefault="0092475B">
      <w:pPr>
        <w:pStyle w:val="TOC1"/>
        <w:rPr>
          <w:rFonts w:asciiTheme="minorHAnsi" w:eastAsiaTheme="minorEastAsia" w:hAnsiTheme="minorHAnsi" w:cstheme="minorBidi"/>
          <w:b w:val="0"/>
          <w:noProof/>
          <w:szCs w:val="22"/>
          <w:lang w:eastAsia="en-AU"/>
        </w:rPr>
      </w:pPr>
      <w:hyperlink w:anchor="_Toc32487945" w:history="1">
        <w:r w:rsidR="001F7B38" w:rsidRPr="00056167">
          <w:rPr>
            <w:rStyle w:val="Hyperlink"/>
            <w:noProof/>
          </w:rPr>
          <w:t>2.</w:t>
        </w:r>
        <w:r w:rsidR="001F7B38">
          <w:rPr>
            <w:rFonts w:asciiTheme="minorHAnsi" w:eastAsiaTheme="minorEastAsia" w:hAnsiTheme="minorHAnsi" w:cstheme="minorBidi"/>
            <w:b w:val="0"/>
            <w:noProof/>
            <w:szCs w:val="22"/>
            <w:lang w:eastAsia="en-AU"/>
          </w:rPr>
          <w:tab/>
        </w:r>
        <w:r w:rsidR="001F7B38" w:rsidRPr="00056167">
          <w:rPr>
            <w:rStyle w:val="Hyperlink"/>
            <w:noProof/>
          </w:rPr>
          <w:t>Authority for this Framework</w:t>
        </w:r>
        <w:r w:rsidR="001F7B38">
          <w:rPr>
            <w:noProof/>
            <w:webHidden/>
          </w:rPr>
          <w:tab/>
        </w:r>
        <w:r w:rsidR="001F7B38">
          <w:rPr>
            <w:noProof/>
            <w:webHidden/>
          </w:rPr>
          <w:fldChar w:fldCharType="begin"/>
        </w:r>
        <w:r w:rsidR="001F7B38">
          <w:rPr>
            <w:noProof/>
            <w:webHidden/>
          </w:rPr>
          <w:instrText xml:space="preserve"> PAGEREF _Toc32487945 \h </w:instrText>
        </w:r>
        <w:r w:rsidR="001F7B38">
          <w:rPr>
            <w:noProof/>
            <w:webHidden/>
          </w:rPr>
        </w:r>
        <w:r w:rsidR="001F7B38">
          <w:rPr>
            <w:noProof/>
            <w:webHidden/>
          </w:rPr>
          <w:fldChar w:fldCharType="separate"/>
        </w:r>
        <w:r w:rsidR="00151DB7">
          <w:rPr>
            <w:noProof/>
            <w:webHidden/>
          </w:rPr>
          <w:t>2</w:t>
        </w:r>
        <w:r w:rsidR="001F7B38">
          <w:rPr>
            <w:noProof/>
            <w:webHidden/>
          </w:rPr>
          <w:fldChar w:fldCharType="end"/>
        </w:r>
      </w:hyperlink>
    </w:p>
    <w:p w:rsidR="001F7B38" w:rsidRDefault="0092475B">
      <w:pPr>
        <w:pStyle w:val="TOC1"/>
        <w:rPr>
          <w:rFonts w:asciiTheme="minorHAnsi" w:eastAsiaTheme="minorEastAsia" w:hAnsiTheme="minorHAnsi" w:cstheme="minorBidi"/>
          <w:b w:val="0"/>
          <w:noProof/>
          <w:szCs w:val="22"/>
          <w:lang w:eastAsia="en-AU"/>
        </w:rPr>
      </w:pPr>
      <w:hyperlink w:anchor="_Toc32487946" w:history="1">
        <w:r w:rsidR="001F7B38" w:rsidRPr="00056167">
          <w:rPr>
            <w:rStyle w:val="Hyperlink"/>
            <w:noProof/>
          </w:rPr>
          <w:t>3.</w:t>
        </w:r>
        <w:r w:rsidR="001F7B38">
          <w:rPr>
            <w:rFonts w:asciiTheme="minorHAnsi" w:eastAsiaTheme="minorEastAsia" w:hAnsiTheme="minorHAnsi" w:cstheme="minorBidi"/>
            <w:b w:val="0"/>
            <w:noProof/>
            <w:szCs w:val="22"/>
            <w:lang w:eastAsia="en-AU"/>
          </w:rPr>
          <w:tab/>
        </w:r>
        <w:r w:rsidR="001F7B38" w:rsidRPr="00056167">
          <w:rPr>
            <w:rStyle w:val="Hyperlink"/>
            <w:noProof/>
          </w:rPr>
          <w:t>Definitions</w:t>
        </w:r>
        <w:r w:rsidR="001F7B38">
          <w:rPr>
            <w:noProof/>
            <w:webHidden/>
          </w:rPr>
          <w:tab/>
        </w:r>
        <w:r w:rsidR="001F7B38">
          <w:rPr>
            <w:noProof/>
            <w:webHidden/>
          </w:rPr>
          <w:fldChar w:fldCharType="begin"/>
        </w:r>
        <w:r w:rsidR="001F7B38">
          <w:rPr>
            <w:noProof/>
            <w:webHidden/>
          </w:rPr>
          <w:instrText xml:space="preserve"> PAGEREF _Toc32487946 \h </w:instrText>
        </w:r>
        <w:r w:rsidR="001F7B38">
          <w:rPr>
            <w:noProof/>
            <w:webHidden/>
          </w:rPr>
        </w:r>
        <w:r w:rsidR="001F7B38">
          <w:rPr>
            <w:noProof/>
            <w:webHidden/>
          </w:rPr>
          <w:fldChar w:fldCharType="separate"/>
        </w:r>
        <w:r w:rsidR="00151DB7">
          <w:rPr>
            <w:noProof/>
            <w:webHidden/>
          </w:rPr>
          <w:t>3</w:t>
        </w:r>
        <w:r w:rsidR="001F7B38">
          <w:rPr>
            <w:noProof/>
            <w:webHidden/>
          </w:rPr>
          <w:fldChar w:fldCharType="end"/>
        </w:r>
      </w:hyperlink>
    </w:p>
    <w:p w:rsidR="001F7B38" w:rsidRDefault="0092475B">
      <w:pPr>
        <w:pStyle w:val="TOC1"/>
        <w:rPr>
          <w:rFonts w:asciiTheme="minorHAnsi" w:eastAsiaTheme="minorEastAsia" w:hAnsiTheme="minorHAnsi" w:cstheme="minorBidi"/>
          <w:b w:val="0"/>
          <w:noProof/>
          <w:szCs w:val="22"/>
          <w:lang w:eastAsia="en-AU"/>
        </w:rPr>
      </w:pPr>
      <w:hyperlink w:anchor="_Toc32487947" w:history="1">
        <w:r w:rsidR="001F7B38" w:rsidRPr="00056167">
          <w:rPr>
            <w:rStyle w:val="Hyperlink"/>
            <w:noProof/>
          </w:rPr>
          <w:t>4.</w:t>
        </w:r>
        <w:r w:rsidR="001F7B38">
          <w:rPr>
            <w:rFonts w:asciiTheme="minorHAnsi" w:eastAsiaTheme="minorEastAsia" w:hAnsiTheme="minorHAnsi" w:cstheme="minorBidi"/>
            <w:b w:val="0"/>
            <w:noProof/>
            <w:szCs w:val="22"/>
            <w:lang w:eastAsia="en-AU"/>
          </w:rPr>
          <w:tab/>
        </w:r>
        <w:r w:rsidR="001F7B38" w:rsidRPr="00056167">
          <w:rPr>
            <w:rStyle w:val="Hyperlink"/>
            <w:noProof/>
          </w:rPr>
          <w:t>Data collection and preparation</w:t>
        </w:r>
        <w:r w:rsidR="001F7B38">
          <w:rPr>
            <w:noProof/>
            <w:webHidden/>
          </w:rPr>
          <w:tab/>
        </w:r>
        <w:r w:rsidR="001F7B38">
          <w:rPr>
            <w:noProof/>
            <w:webHidden/>
          </w:rPr>
          <w:fldChar w:fldCharType="begin"/>
        </w:r>
        <w:r w:rsidR="001F7B38">
          <w:rPr>
            <w:noProof/>
            <w:webHidden/>
          </w:rPr>
          <w:instrText xml:space="preserve"> PAGEREF _Toc32487947 \h </w:instrText>
        </w:r>
        <w:r w:rsidR="001F7B38">
          <w:rPr>
            <w:noProof/>
            <w:webHidden/>
          </w:rPr>
        </w:r>
        <w:r w:rsidR="001F7B38">
          <w:rPr>
            <w:noProof/>
            <w:webHidden/>
          </w:rPr>
          <w:fldChar w:fldCharType="separate"/>
        </w:r>
        <w:r w:rsidR="00151DB7">
          <w:rPr>
            <w:noProof/>
            <w:webHidden/>
          </w:rPr>
          <w:t>3</w:t>
        </w:r>
        <w:r w:rsidR="001F7B38">
          <w:rPr>
            <w:noProof/>
            <w:webHidden/>
          </w:rPr>
          <w:fldChar w:fldCharType="end"/>
        </w:r>
      </w:hyperlink>
    </w:p>
    <w:p w:rsidR="001F7B38" w:rsidRDefault="0092475B">
      <w:pPr>
        <w:pStyle w:val="TOC1"/>
        <w:rPr>
          <w:rFonts w:asciiTheme="minorHAnsi" w:eastAsiaTheme="minorEastAsia" w:hAnsiTheme="minorHAnsi" w:cstheme="minorBidi"/>
          <w:b w:val="0"/>
          <w:noProof/>
          <w:szCs w:val="22"/>
          <w:lang w:eastAsia="en-AU"/>
        </w:rPr>
      </w:pPr>
      <w:hyperlink w:anchor="_Toc32487948" w:history="1">
        <w:r w:rsidR="001F7B38" w:rsidRPr="00056167">
          <w:rPr>
            <w:rStyle w:val="Hyperlink"/>
            <w:noProof/>
          </w:rPr>
          <w:t>5.</w:t>
        </w:r>
        <w:r w:rsidR="001F7B38">
          <w:rPr>
            <w:rFonts w:asciiTheme="minorHAnsi" w:eastAsiaTheme="minorEastAsia" w:hAnsiTheme="minorHAnsi" w:cstheme="minorBidi"/>
            <w:b w:val="0"/>
            <w:noProof/>
            <w:szCs w:val="22"/>
            <w:lang w:eastAsia="en-AU"/>
          </w:rPr>
          <w:tab/>
        </w:r>
        <w:r w:rsidR="001F7B38" w:rsidRPr="00056167">
          <w:rPr>
            <w:rStyle w:val="Hyperlink"/>
            <w:noProof/>
          </w:rPr>
          <w:t>Data ownership</w:t>
        </w:r>
        <w:r w:rsidR="001F7B38">
          <w:rPr>
            <w:noProof/>
            <w:webHidden/>
          </w:rPr>
          <w:tab/>
        </w:r>
        <w:r w:rsidR="001F7B38">
          <w:rPr>
            <w:noProof/>
            <w:webHidden/>
          </w:rPr>
          <w:fldChar w:fldCharType="begin"/>
        </w:r>
        <w:r w:rsidR="001F7B38">
          <w:rPr>
            <w:noProof/>
            <w:webHidden/>
          </w:rPr>
          <w:instrText xml:space="preserve"> PAGEREF _Toc32487948 \h </w:instrText>
        </w:r>
        <w:r w:rsidR="001F7B38">
          <w:rPr>
            <w:noProof/>
            <w:webHidden/>
          </w:rPr>
        </w:r>
        <w:r w:rsidR="001F7B38">
          <w:rPr>
            <w:noProof/>
            <w:webHidden/>
          </w:rPr>
          <w:fldChar w:fldCharType="separate"/>
        </w:r>
        <w:r w:rsidR="00151DB7">
          <w:rPr>
            <w:noProof/>
            <w:webHidden/>
          </w:rPr>
          <w:t>4</w:t>
        </w:r>
        <w:r w:rsidR="001F7B38">
          <w:rPr>
            <w:noProof/>
            <w:webHidden/>
          </w:rPr>
          <w:fldChar w:fldCharType="end"/>
        </w:r>
      </w:hyperlink>
    </w:p>
    <w:p w:rsidR="001F7B38" w:rsidRDefault="0092475B">
      <w:pPr>
        <w:pStyle w:val="TOC1"/>
        <w:rPr>
          <w:rFonts w:asciiTheme="minorHAnsi" w:eastAsiaTheme="minorEastAsia" w:hAnsiTheme="minorHAnsi" w:cstheme="minorBidi"/>
          <w:b w:val="0"/>
          <w:noProof/>
          <w:szCs w:val="22"/>
          <w:lang w:eastAsia="en-AU"/>
        </w:rPr>
      </w:pPr>
      <w:hyperlink w:anchor="_Toc32487949" w:history="1">
        <w:r w:rsidR="001F7B38" w:rsidRPr="00056167">
          <w:rPr>
            <w:rStyle w:val="Hyperlink"/>
            <w:noProof/>
          </w:rPr>
          <w:t>6.</w:t>
        </w:r>
        <w:r w:rsidR="001F7B38">
          <w:rPr>
            <w:rFonts w:asciiTheme="minorHAnsi" w:eastAsiaTheme="minorEastAsia" w:hAnsiTheme="minorHAnsi" w:cstheme="minorBidi"/>
            <w:b w:val="0"/>
            <w:noProof/>
            <w:szCs w:val="22"/>
            <w:lang w:eastAsia="en-AU"/>
          </w:rPr>
          <w:tab/>
        </w:r>
        <w:r w:rsidR="001F7B38" w:rsidRPr="00056167">
          <w:rPr>
            <w:rStyle w:val="Hyperlink"/>
            <w:noProof/>
          </w:rPr>
          <w:t>Access to the National Dataset</w:t>
        </w:r>
        <w:r w:rsidR="001F7B38">
          <w:rPr>
            <w:noProof/>
            <w:webHidden/>
          </w:rPr>
          <w:tab/>
        </w:r>
        <w:r w:rsidR="001F7B38">
          <w:rPr>
            <w:noProof/>
            <w:webHidden/>
          </w:rPr>
          <w:fldChar w:fldCharType="begin"/>
        </w:r>
        <w:r w:rsidR="001F7B38">
          <w:rPr>
            <w:noProof/>
            <w:webHidden/>
          </w:rPr>
          <w:instrText xml:space="preserve"> PAGEREF _Toc32487949 \h </w:instrText>
        </w:r>
        <w:r w:rsidR="001F7B38">
          <w:rPr>
            <w:noProof/>
            <w:webHidden/>
          </w:rPr>
        </w:r>
        <w:r w:rsidR="001F7B38">
          <w:rPr>
            <w:noProof/>
            <w:webHidden/>
          </w:rPr>
          <w:fldChar w:fldCharType="separate"/>
        </w:r>
        <w:r w:rsidR="00151DB7">
          <w:rPr>
            <w:noProof/>
            <w:webHidden/>
          </w:rPr>
          <w:t>4</w:t>
        </w:r>
        <w:r w:rsidR="001F7B38">
          <w:rPr>
            <w:noProof/>
            <w:webHidden/>
          </w:rPr>
          <w:fldChar w:fldCharType="end"/>
        </w:r>
      </w:hyperlink>
    </w:p>
    <w:p w:rsidR="001F7B38" w:rsidRDefault="0092475B">
      <w:pPr>
        <w:pStyle w:val="TOC2"/>
        <w:rPr>
          <w:rFonts w:asciiTheme="minorHAnsi" w:eastAsiaTheme="minorEastAsia" w:hAnsiTheme="minorHAnsi" w:cstheme="minorBidi"/>
          <w:noProof/>
          <w:szCs w:val="22"/>
          <w:lang w:eastAsia="en-AU"/>
        </w:rPr>
      </w:pPr>
      <w:hyperlink w:anchor="_Toc32487950" w:history="1">
        <w:r w:rsidR="001F7B38" w:rsidRPr="00056167">
          <w:rPr>
            <w:rStyle w:val="Hyperlink"/>
            <w:noProof/>
          </w:rPr>
          <w:t>Department of Health</w:t>
        </w:r>
        <w:r w:rsidR="001F7B38">
          <w:rPr>
            <w:noProof/>
            <w:webHidden/>
          </w:rPr>
          <w:tab/>
        </w:r>
        <w:r w:rsidR="001F7B38">
          <w:rPr>
            <w:noProof/>
            <w:webHidden/>
          </w:rPr>
          <w:fldChar w:fldCharType="begin"/>
        </w:r>
        <w:r w:rsidR="001F7B38">
          <w:rPr>
            <w:noProof/>
            <w:webHidden/>
          </w:rPr>
          <w:instrText xml:space="preserve"> PAGEREF _Toc32487950 \h </w:instrText>
        </w:r>
        <w:r w:rsidR="001F7B38">
          <w:rPr>
            <w:noProof/>
            <w:webHidden/>
          </w:rPr>
        </w:r>
        <w:r w:rsidR="001F7B38">
          <w:rPr>
            <w:noProof/>
            <w:webHidden/>
          </w:rPr>
          <w:fldChar w:fldCharType="separate"/>
        </w:r>
        <w:r w:rsidR="00151DB7">
          <w:rPr>
            <w:noProof/>
            <w:webHidden/>
          </w:rPr>
          <w:t>4</w:t>
        </w:r>
        <w:r w:rsidR="001F7B38">
          <w:rPr>
            <w:noProof/>
            <w:webHidden/>
          </w:rPr>
          <w:fldChar w:fldCharType="end"/>
        </w:r>
      </w:hyperlink>
    </w:p>
    <w:p w:rsidR="001F7B38" w:rsidRDefault="0092475B">
      <w:pPr>
        <w:pStyle w:val="TOC2"/>
        <w:rPr>
          <w:rFonts w:asciiTheme="minorHAnsi" w:eastAsiaTheme="minorEastAsia" w:hAnsiTheme="minorHAnsi" w:cstheme="minorBidi"/>
          <w:noProof/>
          <w:szCs w:val="22"/>
          <w:lang w:eastAsia="en-AU"/>
        </w:rPr>
      </w:pPr>
      <w:hyperlink w:anchor="_Toc32487951" w:history="1">
        <w:r w:rsidR="001F7B38" w:rsidRPr="00056167">
          <w:rPr>
            <w:rStyle w:val="Hyperlink"/>
            <w:noProof/>
          </w:rPr>
          <w:t>DSS</w:t>
        </w:r>
        <w:r w:rsidR="001F7B38">
          <w:rPr>
            <w:noProof/>
            <w:webHidden/>
          </w:rPr>
          <w:tab/>
        </w:r>
        <w:r w:rsidR="001F7B38">
          <w:rPr>
            <w:noProof/>
            <w:webHidden/>
          </w:rPr>
          <w:fldChar w:fldCharType="begin"/>
        </w:r>
        <w:r w:rsidR="001F7B38">
          <w:rPr>
            <w:noProof/>
            <w:webHidden/>
          </w:rPr>
          <w:instrText xml:space="preserve"> PAGEREF _Toc32487951 \h </w:instrText>
        </w:r>
        <w:r w:rsidR="001F7B38">
          <w:rPr>
            <w:noProof/>
            <w:webHidden/>
          </w:rPr>
        </w:r>
        <w:r w:rsidR="001F7B38">
          <w:rPr>
            <w:noProof/>
            <w:webHidden/>
          </w:rPr>
          <w:fldChar w:fldCharType="separate"/>
        </w:r>
        <w:r w:rsidR="00151DB7">
          <w:rPr>
            <w:noProof/>
            <w:webHidden/>
          </w:rPr>
          <w:t>4</w:t>
        </w:r>
        <w:r w:rsidR="001F7B38">
          <w:rPr>
            <w:noProof/>
            <w:webHidden/>
          </w:rPr>
          <w:fldChar w:fldCharType="end"/>
        </w:r>
      </w:hyperlink>
    </w:p>
    <w:p w:rsidR="001F7B38" w:rsidRDefault="0092475B">
      <w:pPr>
        <w:pStyle w:val="TOC2"/>
        <w:rPr>
          <w:rFonts w:asciiTheme="minorHAnsi" w:eastAsiaTheme="minorEastAsia" w:hAnsiTheme="minorHAnsi" w:cstheme="minorBidi"/>
          <w:noProof/>
          <w:szCs w:val="22"/>
          <w:lang w:eastAsia="en-AU"/>
        </w:rPr>
      </w:pPr>
      <w:hyperlink w:anchor="_Toc32487952" w:history="1">
        <w:r w:rsidR="001F7B38" w:rsidRPr="00056167">
          <w:rPr>
            <w:rStyle w:val="Hyperlink"/>
            <w:noProof/>
          </w:rPr>
          <w:t>AIHW</w:t>
        </w:r>
        <w:r w:rsidR="001F7B38">
          <w:rPr>
            <w:noProof/>
            <w:webHidden/>
          </w:rPr>
          <w:tab/>
        </w:r>
        <w:r w:rsidR="001F7B38">
          <w:rPr>
            <w:noProof/>
            <w:webHidden/>
          </w:rPr>
          <w:fldChar w:fldCharType="begin"/>
        </w:r>
        <w:r w:rsidR="001F7B38">
          <w:rPr>
            <w:noProof/>
            <w:webHidden/>
          </w:rPr>
          <w:instrText xml:space="preserve"> PAGEREF _Toc32487952 \h </w:instrText>
        </w:r>
        <w:r w:rsidR="001F7B38">
          <w:rPr>
            <w:noProof/>
            <w:webHidden/>
          </w:rPr>
        </w:r>
        <w:r w:rsidR="001F7B38">
          <w:rPr>
            <w:noProof/>
            <w:webHidden/>
          </w:rPr>
          <w:fldChar w:fldCharType="separate"/>
        </w:r>
        <w:r w:rsidR="00151DB7">
          <w:rPr>
            <w:noProof/>
            <w:webHidden/>
          </w:rPr>
          <w:t>5</w:t>
        </w:r>
        <w:r w:rsidR="001F7B38">
          <w:rPr>
            <w:noProof/>
            <w:webHidden/>
          </w:rPr>
          <w:fldChar w:fldCharType="end"/>
        </w:r>
      </w:hyperlink>
    </w:p>
    <w:p w:rsidR="001F7B38" w:rsidRDefault="0092475B">
      <w:pPr>
        <w:pStyle w:val="TOC2"/>
        <w:rPr>
          <w:rFonts w:asciiTheme="minorHAnsi" w:eastAsiaTheme="minorEastAsia" w:hAnsiTheme="minorHAnsi" w:cstheme="minorBidi"/>
          <w:noProof/>
          <w:szCs w:val="22"/>
          <w:lang w:eastAsia="en-AU"/>
        </w:rPr>
      </w:pPr>
      <w:hyperlink w:anchor="_Toc32487953" w:history="1">
        <w:r w:rsidR="001F7B38" w:rsidRPr="00056167">
          <w:rPr>
            <w:rStyle w:val="Hyperlink"/>
            <w:noProof/>
          </w:rPr>
          <w:t>Health Services</w:t>
        </w:r>
        <w:r w:rsidR="001F7B38">
          <w:rPr>
            <w:noProof/>
            <w:webHidden/>
          </w:rPr>
          <w:tab/>
        </w:r>
        <w:r w:rsidR="001F7B38">
          <w:rPr>
            <w:noProof/>
            <w:webHidden/>
          </w:rPr>
          <w:fldChar w:fldCharType="begin"/>
        </w:r>
        <w:r w:rsidR="001F7B38">
          <w:rPr>
            <w:noProof/>
            <w:webHidden/>
          </w:rPr>
          <w:instrText xml:space="preserve"> PAGEREF _Toc32487953 \h </w:instrText>
        </w:r>
        <w:r w:rsidR="001F7B38">
          <w:rPr>
            <w:noProof/>
            <w:webHidden/>
          </w:rPr>
        </w:r>
        <w:r w:rsidR="001F7B38">
          <w:rPr>
            <w:noProof/>
            <w:webHidden/>
          </w:rPr>
          <w:fldChar w:fldCharType="separate"/>
        </w:r>
        <w:r w:rsidR="00151DB7">
          <w:rPr>
            <w:noProof/>
            <w:webHidden/>
          </w:rPr>
          <w:t>5</w:t>
        </w:r>
        <w:r w:rsidR="001F7B38">
          <w:rPr>
            <w:noProof/>
            <w:webHidden/>
          </w:rPr>
          <w:fldChar w:fldCharType="end"/>
        </w:r>
      </w:hyperlink>
    </w:p>
    <w:p w:rsidR="001F7B38" w:rsidRDefault="0092475B">
      <w:pPr>
        <w:pStyle w:val="TOC2"/>
        <w:rPr>
          <w:rFonts w:asciiTheme="minorHAnsi" w:eastAsiaTheme="minorEastAsia" w:hAnsiTheme="minorHAnsi" w:cstheme="minorBidi"/>
          <w:noProof/>
          <w:szCs w:val="22"/>
          <w:lang w:eastAsia="en-AU"/>
        </w:rPr>
      </w:pPr>
      <w:hyperlink w:anchor="_Toc32487954" w:history="1">
        <w:r w:rsidR="001F7B38" w:rsidRPr="00056167">
          <w:rPr>
            <w:rStyle w:val="Hyperlink"/>
            <w:noProof/>
          </w:rPr>
          <w:t>NACCHO and NACCHO Affiliates</w:t>
        </w:r>
        <w:r w:rsidR="001F7B38">
          <w:rPr>
            <w:noProof/>
            <w:webHidden/>
          </w:rPr>
          <w:tab/>
        </w:r>
        <w:r w:rsidR="001F7B38">
          <w:rPr>
            <w:noProof/>
            <w:webHidden/>
          </w:rPr>
          <w:fldChar w:fldCharType="begin"/>
        </w:r>
        <w:r w:rsidR="001F7B38">
          <w:rPr>
            <w:noProof/>
            <w:webHidden/>
          </w:rPr>
          <w:instrText xml:space="preserve"> PAGEREF _Toc32487954 \h </w:instrText>
        </w:r>
        <w:r w:rsidR="001F7B38">
          <w:rPr>
            <w:noProof/>
            <w:webHidden/>
          </w:rPr>
        </w:r>
        <w:r w:rsidR="001F7B38">
          <w:rPr>
            <w:noProof/>
            <w:webHidden/>
          </w:rPr>
          <w:fldChar w:fldCharType="separate"/>
        </w:r>
        <w:r w:rsidR="00151DB7">
          <w:rPr>
            <w:noProof/>
            <w:webHidden/>
          </w:rPr>
          <w:t>5</w:t>
        </w:r>
        <w:r w:rsidR="001F7B38">
          <w:rPr>
            <w:noProof/>
            <w:webHidden/>
          </w:rPr>
          <w:fldChar w:fldCharType="end"/>
        </w:r>
      </w:hyperlink>
    </w:p>
    <w:p w:rsidR="001F7B38" w:rsidRDefault="0092475B">
      <w:pPr>
        <w:pStyle w:val="TOC2"/>
        <w:rPr>
          <w:rFonts w:asciiTheme="minorHAnsi" w:eastAsiaTheme="minorEastAsia" w:hAnsiTheme="minorHAnsi" w:cstheme="minorBidi"/>
          <w:noProof/>
          <w:szCs w:val="22"/>
          <w:lang w:eastAsia="en-AU"/>
        </w:rPr>
      </w:pPr>
      <w:hyperlink w:anchor="_Toc32487955" w:history="1">
        <w:r w:rsidR="001F7B38" w:rsidRPr="00056167">
          <w:rPr>
            <w:rStyle w:val="Hyperlink"/>
            <w:noProof/>
          </w:rPr>
          <w:t>Third parties</w:t>
        </w:r>
        <w:r w:rsidR="001F7B38">
          <w:rPr>
            <w:noProof/>
            <w:webHidden/>
          </w:rPr>
          <w:tab/>
        </w:r>
        <w:r w:rsidR="001F7B38">
          <w:rPr>
            <w:noProof/>
            <w:webHidden/>
          </w:rPr>
          <w:fldChar w:fldCharType="begin"/>
        </w:r>
        <w:r w:rsidR="001F7B38">
          <w:rPr>
            <w:noProof/>
            <w:webHidden/>
          </w:rPr>
          <w:instrText xml:space="preserve"> PAGEREF _Toc32487955 \h </w:instrText>
        </w:r>
        <w:r w:rsidR="001F7B38">
          <w:rPr>
            <w:noProof/>
            <w:webHidden/>
          </w:rPr>
        </w:r>
        <w:r w:rsidR="001F7B38">
          <w:rPr>
            <w:noProof/>
            <w:webHidden/>
          </w:rPr>
          <w:fldChar w:fldCharType="separate"/>
        </w:r>
        <w:r w:rsidR="00151DB7">
          <w:rPr>
            <w:noProof/>
            <w:webHidden/>
          </w:rPr>
          <w:t>5</w:t>
        </w:r>
        <w:r w:rsidR="001F7B38">
          <w:rPr>
            <w:noProof/>
            <w:webHidden/>
          </w:rPr>
          <w:fldChar w:fldCharType="end"/>
        </w:r>
      </w:hyperlink>
    </w:p>
    <w:p w:rsidR="001F7B38" w:rsidRDefault="0092475B">
      <w:pPr>
        <w:pStyle w:val="TOC2"/>
        <w:rPr>
          <w:rFonts w:asciiTheme="minorHAnsi" w:eastAsiaTheme="minorEastAsia" w:hAnsiTheme="minorHAnsi" w:cstheme="minorBidi"/>
          <w:noProof/>
          <w:szCs w:val="22"/>
          <w:lang w:eastAsia="en-AU"/>
        </w:rPr>
      </w:pPr>
      <w:hyperlink w:anchor="_Toc32487956" w:history="1">
        <w:r w:rsidR="001F7B38" w:rsidRPr="00056167">
          <w:rPr>
            <w:rStyle w:val="Hyperlink"/>
            <w:noProof/>
          </w:rPr>
          <w:t>NIAA</w:t>
        </w:r>
        <w:r w:rsidR="001F7B38">
          <w:rPr>
            <w:noProof/>
            <w:webHidden/>
          </w:rPr>
          <w:tab/>
        </w:r>
        <w:r w:rsidR="001F7B38">
          <w:rPr>
            <w:noProof/>
            <w:webHidden/>
          </w:rPr>
          <w:fldChar w:fldCharType="begin"/>
        </w:r>
        <w:r w:rsidR="001F7B38">
          <w:rPr>
            <w:noProof/>
            <w:webHidden/>
          </w:rPr>
          <w:instrText xml:space="preserve"> PAGEREF _Toc32487956 \h </w:instrText>
        </w:r>
        <w:r w:rsidR="001F7B38">
          <w:rPr>
            <w:noProof/>
            <w:webHidden/>
          </w:rPr>
        </w:r>
        <w:r w:rsidR="001F7B38">
          <w:rPr>
            <w:noProof/>
            <w:webHidden/>
          </w:rPr>
          <w:fldChar w:fldCharType="separate"/>
        </w:r>
        <w:r w:rsidR="00151DB7">
          <w:rPr>
            <w:noProof/>
            <w:webHidden/>
          </w:rPr>
          <w:t>6</w:t>
        </w:r>
        <w:r w:rsidR="001F7B38">
          <w:rPr>
            <w:noProof/>
            <w:webHidden/>
          </w:rPr>
          <w:fldChar w:fldCharType="end"/>
        </w:r>
      </w:hyperlink>
    </w:p>
    <w:p w:rsidR="001F7B38" w:rsidRDefault="0092475B">
      <w:pPr>
        <w:pStyle w:val="TOC2"/>
        <w:rPr>
          <w:rFonts w:asciiTheme="minorHAnsi" w:eastAsiaTheme="minorEastAsia" w:hAnsiTheme="minorHAnsi" w:cstheme="minorBidi"/>
          <w:noProof/>
          <w:szCs w:val="22"/>
          <w:lang w:eastAsia="en-AU"/>
        </w:rPr>
      </w:pPr>
      <w:hyperlink w:anchor="_Toc32487957" w:history="1">
        <w:r w:rsidR="001F7B38" w:rsidRPr="00056167">
          <w:rPr>
            <w:rStyle w:val="Hyperlink"/>
            <w:noProof/>
          </w:rPr>
          <w:t>Other Commonwealth agencies</w:t>
        </w:r>
        <w:r w:rsidR="001F7B38">
          <w:rPr>
            <w:noProof/>
            <w:webHidden/>
          </w:rPr>
          <w:tab/>
        </w:r>
        <w:r w:rsidR="001F7B38">
          <w:rPr>
            <w:noProof/>
            <w:webHidden/>
          </w:rPr>
          <w:fldChar w:fldCharType="begin"/>
        </w:r>
        <w:r w:rsidR="001F7B38">
          <w:rPr>
            <w:noProof/>
            <w:webHidden/>
          </w:rPr>
          <w:instrText xml:space="preserve"> PAGEREF _Toc32487957 \h </w:instrText>
        </w:r>
        <w:r w:rsidR="001F7B38">
          <w:rPr>
            <w:noProof/>
            <w:webHidden/>
          </w:rPr>
        </w:r>
        <w:r w:rsidR="001F7B38">
          <w:rPr>
            <w:noProof/>
            <w:webHidden/>
          </w:rPr>
          <w:fldChar w:fldCharType="separate"/>
        </w:r>
        <w:r w:rsidR="00151DB7">
          <w:rPr>
            <w:noProof/>
            <w:webHidden/>
          </w:rPr>
          <w:t>6</w:t>
        </w:r>
        <w:r w:rsidR="001F7B38">
          <w:rPr>
            <w:noProof/>
            <w:webHidden/>
          </w:rPr>
          <w:fldChar w:fldCharType="end"/>
        </w:r>
      </w:hyperlink>
    </w:p>
    <w:p w:rsidR="001F7B38" w:rsidRDefault="0092475B">
      <w:pPr>
        <w:pStyle w:val="TOC1"/>
        <w:rPr>
          <w:rFonts w:asciiTheme="minorHAnsi" w:eastAsiaTheme="minorEastAsia" w:hAnsiTheme="minorHAnsi" w:cstheme="minorBidi"/>
          <w:b w:val="0"/>
          <w:noProof/>
          <w:szCs w:val="22"/>
          <w:lang w:eastAsia="en-AU"/>
        </w:rPr>
      </w:pPr>
      <w:hyperlink w:anchor="_Toc32487958" w:history="1">
        <w:r w:rsidR="001F7B38" w:rsidRPr="00056167">
          <w:rPr>
            <w:rStyle w:val="Hyperlink"/>
            <w:noProof/>
          </w:rPr>
          <w:t>7.</w:t>
        </w:r>
        <w:r w:rsidR="001F7B38">
          <w:rPr>
            <w:rFonts w:asciiTheme="minorHAnsi" w:eastAsiaTheme="minorEastAsia" w:hAnsiTheme="minorHAnsi" w:cstheme="minorBidi"/>
            <w:b w:val="0"/>
            <w:noProof/>
            <w:szCs w:val="22"/>
            <w:lang w:eastAsia="en-AU"/>
          </w:rPr>
          <w:tab/>
        </w:r>
        <w:r w:rsidR="001F7B38" w:rsidRPr="00056167">
          <w:rPr>
            <w:rStyle w:val="Hyperlink"/>
            <w:noProof/>
          </w:rPr>
          <w:t>Commonwealth requirements</w:t>
        </w:r>
        <w:r w:rsidR="001F7B38">
          <w:rPr>
            <w:noProof/>
            <w:webHidden/>
          </w:rPr>
          <w:tab/>
        </w:r>
        <w:r w:rsidR="001F7B38">
          <w:rPr>
            <w:noProof/>
            <w:webHidden/>
          </w:rPr>
          <w:fldChar w:fldCharType="begin"/>
        </w:r>
        <w:r w:rsidR="001F7B38">
          <w:rPr>
            <w:noProof/>
            <w:webHidden/>
          </w:rPr>
          <w:instrText xml:space="preserve"> PAGEREF _Toc32487958 \h </w:instrText>
        </w:r>
        <w:r w:rsidR="001F7B38">
          <w:rPr>
            <w:noProof/>
            <w:webHidden/>
          </w:rPr>
        </w:r>
        <w:r w:rsidR="001F7B38">
          <w:rPr>
            <w:noProof/>
            <w:webHidden/>
          </w:rPr>
          <w:fldChar w:fldCharType="separate"/>
        </w:r>
        <w:r w:rsidR="00151DB7">
          <w:rPr>
            <w:noProof/>
            <w:webHidden/>
          </w:rPr>
          <w:t>6</w:t>
        </w:r>
        <w:r w:rsidR="001F7B38">
          <w:rPr>
            <w:noProof/>
            <w:webHidden/>
          </w:rPr>
          <w:fldChar w:fldCharType="end"/>
        </w:r>
      </w:hyperlink>
    </w:p>
    <w:p w:rsidR="001F7B38" w:rsidRDefault="0092475B">
      <w:pPr>
        <w:pStyle w:val="TOC1"/>
        <w:rPr>
          <w:rFonts w:asciiTheme="minorHAnsi" w:eastAsiaTheme="minorEastAsia" w:hAnsiTheme="minorHAnsi" w:cstheme="minorBidi"/>
          <w:b w:val="0"/>
          <w:noProof/>
          <w:szCs w:val="22"/>
          <w:lang w:eastAsia="en-AU"/>
        </w:rPr>
      </w:pPr>
      <w:hyperlink w:anchor="_Toc32487959" w:history="1">
        <w:r w:rsidR="001F7B38" w:rsidRPr="00056167">
          <w:rPr>
            <w:rStyle w:val="Hyperlink"/>
            <w:noProof/>
          </w:rPr>
          <w:t>8.</w:t>
        </w:r>
        <w:r w:rsidR="001F7B38">
          <w:rPr>
            <w:rFonts w:asciiTheme="minorHAnsi" w:eastAsiaTheme="minorEastAsia" w:hAnsiTheme="minorHAnsi" w:cstheme="minorBidi"/>
            <w:b w:val="0"/>
            <w:noProof/>
            <w:szCs w:val="22"/>
            <w:lang w:eastAsia="en-AU"/>
          </w:rPr>
          <w:tab/>
        </w:r>
        <w:r w:rsidR="001F7B38" w:rsidRPr="00056167">
          <w:rPr>
            <w:rStyle w:val="Hyperlink"/>
            <w:noProof/>
          </w:rPr>
          <w:t>Governance</w:t>
        </w:r>
        <w:r w:rsidR="001F7B38">
          <w:rPr>
            <w:noProof/>
            <w:webHidden/>
          </w:rPr>
          <w:tab/>
        </w:r>
        <w:r w:rsidR="001F7B38">
          <w:rPr>
            <w:noProof/>
            <w:webHidden/>
          </w:rPr>
          <w:fldChar w:fldCharType="begin"/>
        </w:r>
        <w:r w:rsidR="001F7B38">
          <w:rPr>
            <w:noProof/>
            <w:webHidden/>
          </w:rPr>
          <w:instrText xml:space="preserve"> PAGEREF _Toc32487959 \h </w:instrText>
        </w:r>
        <w:r w:rsidR="001F7B38">
          <w:rPr>
            <w:noProof/>
            <w:webHidden/>
          </w:rPr>
        </w:r>
        <w:r w:rsidR="001F7B38">
          <w:rPr>
            <w:noProof/>
            <w:webHidden/>
          </w:rPr>
          <w:fldChar w:fldCharType="separate"/>
        </w:r>
        <w:r w:rsidR="00151DB7">
          <w:rPr>
            <w:noProof/>
            <w:webHidden/>
          </w:rPr>
          <w:t>7</w:t>
        </w:r>
        <w:r w:rsidR="001F7B38">
          <w:rPr>
            <w:noProof/>
            <w:webHidden/>
          </w:rPr>
          <w:fldChar w:fldCharType="end"/>
        </w:r>
      </w:hyperlink>
    </w:p>
    <w:p w:rsidR="001F7B38" w:rsidRDefault="0092475B">
      <w:pPr>
        <w:pStyle w:val="TOC1"/>
        <w:rPr>
          <w:rFonts w:asciiTheme="minorHAnsi" w:eastAsiaTheme="minorEastAsia" w:hAnsiTheme="minorHAnsi" w:cstheme="minorBidi"/>
          <w:b w:val="0"/>
          <w:noProof/>
          <w:szCs w:val="22"/>
          <w:lang w:eastAsia="en-AU"/>
        </w:rPr>
      </w:pPr>
      <w:hyperlink w:anchor="_Toc32487960" w:history="1">
        <w:r w:rsidR="001F7B38" w:rsidRPr="00056167">
          <w:rPr>
            <w:rStyle w:val="Hyperlink"/>
            <w:noProof/>
          </w:rPr>
          <w:t>Appendix A—the National Aboriginal and Torres Strait Islander Health Data Principles</w:t>
        </w:r>
        <w:r w:rsidR="001F7B38">
          <w:rPr>
            <w:noProof/>
            <w:webHidden/>
          </w:rPr>
          <w:tab/>
        </w:r>
        <w:r w:rsidR="001F7B38">
          <w:rPr>
            <w:noProof/>
            <w:webHidden/>
          </w:rPr>
          <w:fldChar w:fldCharType="begin"/>
        </w:r>
        <w:r w:rsidR="001F7B38">
          <w:rPr>
            <w:noProof/>
            <w:webHidden/>
          </w:rPr>
          <w:instrText xml:space="preserve"> PAGEREF _Toc32487960 \h </w:instrText>
        </w:r>
        <w:r w:rsidR="001F7B38">
          <w:rPr>
            <w:noProof/>
            <w:webHidden/>
          </w:rPr>
        </w:r>
        <w:r w:rsidR="001F7B38">
          <w:rPr>
            <w:noProof/>
            <w:webHidden/>
          </w:rPr>
          <w:fldChar w:fldCharType="separate"/>
        </w:r>
        <w:r w:rsidR="00151DB7">
          <w:rPr>
            <w:noProof/>
            <w:webHidden/>
          </w:rPr>
          <w:t>8</w:t>
        </w:r>
        <w:r w:rsidR="001F7B38">
          <w:rPr>
            <w:noProof/>
            <w:webHidden/>
          </w:rPr>
          <w:fldChar w:fldCharType="end"/>
        </w:r>
      </w:hyperlink>
    </w:p>
    <w:p w:rsidR="001F7B38" w:rsidRDefault="0092475B">
      <w:pPr>
        <w:pStyle w:val="TOC1"/>
        <w:rPr>
          <w:rFonts w:asciiTheme="minorHAnsi" w:eastAsiaTheme="minorEastAsia" w:hAnsiTheme="minorHAnsi" w:cstheme="minorBidi"/>
          <w:b w:val="0"/>
          <w:noProof/>
          <w:szCs w:val="22"/>
          <w:lang w:eastAsia="en-AU"/>
        </w:rPr>
      </w:pPr>
      <w:hyperlink w:anchor="_Toc32487961" w:history="1">
        <w:r w:rsidR="001F7B38" w:rsidRPr="00056167">
          <w:rPr>
            <w:rStyle w:val="Hyperlink"/>
            <w:noProof/>
          </w:rPr>
          <w:t>Appendix B—HDP and EDW</w:t>
        </w:r>
        <w:r w:rsidR="001F7B38">
          <w:rPr>
            <w:noProof/>
            <w:webHidden/>
          </w:rPr>
          <w:tab/>
        </w:r>
        <w:r w:rsidR="001F7B38">
          <w:rPr>
            <w:noProof/>
            <w:webHidden/>
          </w:rPr>
          <w:fldChar w:fldCharType="begin"/>
        </w:r>
        <w:r w:rsidR="001F7B38">
          <w:rPr>
            <w:noProof/>
            <w:webHidden/>
          </w:rPr>
          <w:instrText xml:space="preserve"> PAGEREF _Toc32487961 \h </w:instrText>
        </w:r>
        <w:r w:rsidR="001F7B38">
          <w:rPr>
            <w:noProof/>
            <w:webHidden/>
          </w:rPr>
        </w:r>
        <w:r w:rsidR="001F7B38">
          <w:rPr>
            <w:noProof/>
            <w:webHidden/>
          </w:rPr>
          <w:fldChar w:fldCharType="separate"/>
        </w:r>
        <w:r w:rsidR="00151DB7">
          <w:rPr>
            <w:noProof/>
            <w:webHidden/>
          </w:rPr>
          <w:t>10</w:t>
        </w:r>
        <w:r w:rsidR="001F7B38">
          <w:rPr>
            <w:noProof/>
            <w:webHidden/>
          </w:rPr>
          <w:fldChar w:fldCharType="end"/>
        </w:r>
      </w:hyperlink>
    </w:p>
    <w:p w:rsidR="001F7B38" w:rsidRDefault="0092475B">
      <w:pPr>
        <w:pStyle w:val="TOC1"/>
        <w:rPr>
          <w:rFonts w:asciiTheme="minorHAnsi" w:eastAsiaTheme="minorEastAsia" w:hAnsiTheme="minorHAnsi" w:cstheme="minorBidi"/>
          <w:b w:val="0"/>
          <w:noProof/>
          <w:szCs w:val="22"/>
          <w:lang w:eastAsia="en-AU"/>
        </w:rPr>
      </w:pPr>
      <w:hyperlink w:anchor="_Toc32487962" w:history="1">
        <w:r w:rsidR="001F7B38" w:rsidRPr="00056167">
          <w:rPr>
            <w:rStyle w:val="Hyperlink"/>
            <w:noProof/>
          </w:rPr>
          <w:t>Appendix C—summarised HDP and EDW data flows</w:t>
        </w:r>
        <w:r w:rsidR="001F7B38">
          <w:rPr>
            <w:noProof/>
            <w:webHidden/>
          </w:rPr>
          <w:tab/>
        </w:r>
        <w:r w:rsidR="001F7B38">
          <w:rPr>
            <w:noProof/>
            <w:webHidden/>
          </w:rPr>
          <w:fldChar w:fldCharType="begin"/>
        </w:r>
        <w:r w:rsidR="001F7B38">
          <w:rPr>
            <w:noProof/>
            <w:webHidden/>
          </w:rPr>
          <w:instrText xml:space="preserve"> PAGEREF _Toc32487962 \h </w:instrText>
        </w:r>
        <w:r w:rsidR="001F7B38">
          <w:rPr>
            <w:noProof/>
            <w:webHidden/>
          </w:rPr>
        </w:r>
        <w:r w:rsidR="001F7B38">
          <w:rPr>
            <w:noProof/>
            <w:webHidden/>
          </w:rPr>
          <w:fldChar w:fldCharType="separate"/>
        </w:r>
        <w:r w:rsidR="00151DB7">
          <w:rPr>
            <w:noProof/>
            <w:webHidden/>
          </w:rPr>
          <w:t>11</w:t>
        </w:r>
        <w:r w:rsidR="001F7B38">
          <w:rPr>
            <w:noProof/>
            <w:webHidden/>
          </w:rPr>
          <w:fldChar w:fldCharType="end"/>
        </w:r>
      </w:hyperlink>
    </w:p>
    <w:p w:rsidR="001F7B38" w:rsidRDefault="0092475B">
      <w:pPr>
        <w:pStyle w:val="TOC1"/>
        <w:rPr>
          <w:rFonts w:asciiTheme="minorHAnsi" w:eastAsiaTheme="minorEastAsia" w:hAnsiTheme="minorHAnsi" w:cstheme="minorBidi"/>
          <w:b w:val="0"/>
          <w:noProof/>
          <w:szCs w:val="22"/>
          <w:lang w:eastAsia="en-AU"/>
        </w:rPr>
      </w:pPr>
      <w:hyperlink w:anchor="_Toc32487963" w:history="1">
        <w:r w:rsidR="001F7B38" w:rsidRPr="00056167">
          <w:rPr>
            <w:rStyle w:val="Hyperlink"/>
            <w:noProof/>
          </w:rPr>
          <w:t>Appendix D—conditions for data access through HDP</w:t>
        </w:r>
        <w:r w:rsidR="001F7B38">
          <w:rPr>
            <w:noProof/>
            <w:webHidden/>
          </w:rPr>
          <w:tab/>
        </w:r>
        <w:r w:rsidR="001F7B38">
          <w:rPr>
            <w:noProof/>
            <w:webHidden/>
          </w:rPr>
          <w:fldChar w:fldCharType="begin"/>
        </w:r>
        <w:r w:rsidR="001F7B38">
          <w:rPr>
            <w:noProof/>
            <w:webHidden/>
          </w:rPr>
          <w:instrText xml:space="preserve"> PAGEREF _Toc32487963 \h </w:instrText>
        </w:r>
        <w:r w:rsidR="001F7B38">
          <w:rPr>
            <w:noProof/>
            <w:webHidden/>
          </w:rPr>
        </w:r>
        <w:r w:rsidR="001F7B38">
          <w:rPr>
            <w:noProof/>
            <w:webHidden/>
          </w:rPr>
          <w:fldChar w:fldCharType="separate"/>
        </w:r>
        <w:r w:rsidR="00151DB7">
          <w:rPr>
            <w:noProof/>
            <w:webHidden/>
          </w:rPr>
          <w:t>12</w:t>
        </w:r>
        <w:r w:rsidR="001F7B38">
          <w:rPr>
            <w:noProof/>
            <w:webHidden/>
          </w:rPr>
          <w:fldChar w:fldCharType="end"/>
        </w:r>
      </w:hyperlink>
    </w:p>
    <w:p w:rsidR="001F7B38" w:rsidRDefault="0092475B">
      <w:pPr>
        <w:pStyle w:val="TOC1"/>
        <w:rPr>
          <w:rFonts w:asciiTheme="minorHAnsi" w:eastAsiaTheme="minorEastAsia" w:hAnsiTheme="minorHAnsi" w:cstheme="minorBidi"/>
          <w:b w:val="0"/>
          <w:noProof/>
          <w:szCs w:val="22"/>
          <w:lang w:eastAsia="en-AU"/>
        </w:rPr>
      </w:pPr>
      <w:hyperlink w:anchor="_Toc32487964" w:history="1">
        <w:r w:rsidR="001F7B38" w:rsidRPr="00056167">
          <w:rPr>
            <w:rStyle w:val="Hyperlink"/>
            <w:noProof/>
          </w:rPr>
          <w:t>Appendix E—Grant Opportunity Guidelines (excerpt)</w:t>
        </w:r>
        <w:r w:rsidR="001F7B38">
          <w:rPr>
            <w:noProof/>
            <w:webHidden/>
          </w:rPr>
          <w:tab/>
        </w:r>
        <w:r w:rsidR="001F7B38">
          <w:rPr>
            <w:noProof/>
            <w:webHidden/>
          </w:rPr>
          <w:fldChar w:fldCharType="begin"/>
        </w:r>
        <w:r w:rsidR="001F7B38">
          <w:rPr>
            <w:noProof/>
            <w:webHidden/>
          </w:rPr>
          <w:instrText xml:space="preserve"> PAGEREF _Toc32487964 \h </w:instrText>
        </w:r>
        <w:r w:rsidR="001F7B38">
          <w:rPr>
            <w:noProof/>
            <w:webHidden/>
          </w:rPr>
        </w:r>
        <w:r w:rsidR="001F7B38">
          <w:rPr>
            <w:noProof/>
            <w:webHidden/>
          </w:rPr>
          <w:fldChar w:fldCharType="separate"/>
        </w:r>
        <w:r w:rsidR="00151DB7">
          <w:rPr>
            <w:noProof/>
            <w:webHidden/>
          </w:rPr>
          <w:t>13</w:t>
        </w:r>
        <w:r w:rsidR="001F7B38">
          <w:rPr>
            <w:noProof/>
            <w:webHidden/>
          </w:rPr>
          <w:fldChar w:fldCharType="end"/>
        </w:r>
      </w:hyperlink>
    </w:p>
    <w:p w:rsidR="001F7B38" w:rsidRDefault="0092475B">
      <w:pPr>
        <w:pStyle w:val="TOC1"/>
        <w:rPr>
          <w:rFonts w:asciiTheme="minorHAnsi" w:eastAsiaTheme="minorEastAsia" w:hAnsiTheme="minorHAnsi" w:cstheme="minorBidi"/>
          <w:b w:val="0"/>
          <w:noProof/>
          <w:szCs w:val="22"/>
          <w:lang w:eastAsia="en-AU"/>
        </w:rPr>
      </w:pPr>
      <w:hyperlink w:anchor="_Toc32487965" w:history="1">
        <w:r w:rsidR="001F7B38" w:rsidRPr="00056167">
          <w:rPr>
            <w:rStyle w:val="Hyperlink"/>
            <w:noProof/>
          </w:rPr>
          <w:t>Appendix F—data sharing consent in the HDP</w:t>
        </w:r>
        <w:r w:rsidR="001F7B38">
          <w:rPr>
            <w:noProof/>
            <w:webHidden/>
          </w:rPr>
          <w:tab/>
        </w:r>
        <w:r w:rsidR="001F7B38">
          <w:rPr>
            <w:noProof/>
            <w:webHidden/>
          </w:rPr>
          <w:fldChar w:fldCharType="begin"/>
        </w:r>
        <w:r w:rsidR="001F7B38">
          <w:rPr>
            <w:noProof/>
            <w:webHidden/>
          </w:rPr>
          <w:instrText xml:space="preserve"> PAGEREF _Toc32487965 \h </w:instrText>
        </w:r>
        <w:r w:rsidR="001F7B38">
          <w:rPr>
            <w:noProof/>
            <w:webHidden/>
          </w:rPr>
        </w:r>
        <w:r w:rsidR="001F7B38">
          <w:rPr>
            <w:noProof/>
            <w:webHidden/>
          </w:rPr>
          <w:fldChar w:fldCharType="separate"/>
        </w:r>
        <w:r w:rsidR="00151DB7">
          <w:rPr>
            <w:noProof/>
            <w:webHidden/>
          </w:rPr>
          <w:t>14</w:t>
        </w:r>
        <w:r w:rsidR="001F7B38">
          <w:rPr>
            <w:noProof/>
            <w:webHidden/>
          </w:rPr>
          <w:fldChar w:fldCharType="end"/>
        </w:r>
      </w:hyperlink>
    </w:p>
    <w:p w:rsidR="001F7B38" w:rsidRDefault="0092475B">
      <w:pPr>
        <w:pStyle w:val="TOC1"/>
        <w:rPr>
          <w:rFonts w:asciiTheme="minorHAnsi" w:eastAsiaTheme="minorEastAsia" w:hAnsiTheme="minorHAnsi" w:cstheme="minorBidi"/>
          <w:b w:val="0"/>
          <w:noProof/>
          <w:szCs w:val="22"/>
          <w:lang w:eastAsia="en-AU"/>
        </w:rPr>
      </w:pPr>
      <w:hyperlink w:anchor="_Toc32487966" w:history="1">
        <w:r w:rsidR="001F7B38" w:rsidRPr="00056167">
          <w:rPr>
            <w:rStyle w:val="Hyperlink"/>
            <w:noProof/>
          </w:rPr>
          <w:t>Appendix G—conditions for third party access to the National Dataset through AIHW</w:t>
        </w:r>
        <w:r w:rsidR="001F7B38">
          <w:rPr>
            <w:noProof/>
            <w:webHidden/>
          </w:rPr>
          <w:tab/>
        </w:r>
        <w:r w:rsidR="001F7B38">
          <w:rPr>
            <w:noProof/>
            <w:webHidden/>
          </w:rPr>
          <w:fldChar w:fldCharType="begin"/>
        </w:r>
        <w:r w:rsidR="001F7B38">
          <w:rPr>
            <w:noProof/>
            <w:webHidden/>
          </w:rPr>
          <w:instrText xml:space="preserve"> PAGEREF _Toc32487966 \h </w:instrText>
        </w:r>
        <w:r w:rsidR="001F7B38">
          <w:rPr>
            <w:noProof/>
            <w:webHidden/>
          </w:rPr>
        </w:r>
        <w:r w:rsidR="001F7B38">
          <w:rPr>
            <w:noProof/>
            <w:webHidden/>
          </w:rPr>
          <w:fldChar w:fldCharType="separate"/>
        </w:r>
        <w:r w:rsidR="00151DB7">
          <w:rPr>
            <w:noProof/>
            <w:webHidden/>
          </w:rPr>
          <w:t>15</w:t>
        </w:r>
        <w:r w:rsidR="001F7B38">
          <w:rPr>
            <w:noProof/>
            <w:webHidden/>
          </w:rPr>
          <w:fldChar w:fldCharType="end"/>
        </w:r>
      </w:hyperlink>
    </w:p>
    <w:p w:rsidR="008E3532" w:rsidRPr="008E3532" w:rsidRDefault="008E3532" w:rsidP="008E3532">
      <w:pPr>
        <w:pStyle w:val="AIHWbodytext"/>
      </w:pPr>
      <w:r>
        <w:fldChar w:fldCharType="end"/>
      </w:r>
    </w:p>
    <w:p w:rsidR="008E3532" w:rsidRDefault="008E3532" w:rsidP="008E3532">
      <w:pPr>
        <w:pStyle w:val="AIHWbodytext"/>
      </w:pPr>
      <w:bookmarkStart w:id="9" w:name="_Toc29995737"/>
      <w:r>
        <w:br w:type="page"/>
      </w:r>
    </w:p>
    <w:p w:rsidR="001C7CA2" w:rsidRDefault="001C7CA2" w:rsidP="00D07376">
      <w:pPr>
        <w:pStyle w:val="Heading2"/>
        <w:numPr>
          <w:ilvl w:val="0"/>
          <w:numId w:val="22"/>
        </w:numPr>
      </w:pPr>
      <w:bookmarkStart w:id="10" w:name="_Toc32487944"/>
      <w:r>
        <w:lastRenderedPageBreak/>
        <w:t>Introduction</w:t>
      </w:r>
      <w:bookmarkEnd w:id="9"/>
      <w:bookmarkEnd w:id="10"/>
    </w:p>
    <w:p w:rsidR="001C7CA2" w:rsidRDefault="001C7CA2" w:rsidP="001C7CA2">
      <w:pPr>
        <w:pStyle w:val="AIHWbodytext"/>
        <w:rPr>
          <w:lang w:eastAsia="en-AU"/>
        </w:rPr>
      </w:pPr>
      <w:r>
        <w:rPr>
          <w:lang w:eastAsia="en-AU"/>
        </w:rPr>
        <w:t xml:space="preserve">Health services funded under the Indigenous Australians’ Health Programme (IAHP) collect </w:t>
      </w:r>
      <w:r w:rsidR="00925012">
        <w:rPr>
          <w:lang w:eastAsia="en-AU"/>
        </w:rPr>
        <w:t>and supply</w:t>
      </w:r>
      <w:r w:rsidR="00036156">
        <w:rPr>
          <w:lang w:eastAsia="en-AU"/>
        </w:rPr>
        <w:t xml:space="preserve"> </w:t>
      </w:r>
      <w:r>
        <w:rPr>
          <w:lang w:eastAsia="en-AU"/>
        </w:rPr>
        <w:t xml:space="preserve">important Indigenous health data sets </w:t>
      </w:r>
      <w:r w:rsidR="00036156">
        <w:rPr>
          <w:lang w:eastAsia="en-AU"/>
        </w:rPr>
        <w:t xml:space="preserve">to the Department of Health </w:t>
      </w:r>
      <w:r>
        <w:rPr>
          <w:lang w:eastAsia="en-AU"/>
        </w:rPr>
        <w:t>as part of their funding agreements. These are the:</w:t>
      </w:r>
    </w:p>
    <w:p w:rsidR="001C7CA2" w:rsidRPr="00036156" w:rsidRDefault="001C7CA2" w:rsidP="001C7CA2">
      <w:pPr>
        <w:pStyle w:val="Bullet1"/>
      </w:pPr>
      <w:r>
        <w:t xml:space="preserve">Aboriginal and </w:t>
      </w:r>
      <w:r w:rsidRPr="00036156">
        <w:t>Torres Strait Islander National Ke</w:t>
      </w:r>
      <w:r w:rsidR="00AE438C" w:rsidRPr="00036156">
        <w:t>y Performance Indicators (nKPI)</w:t>
      </w:r>
      <w:r w:rsidR="00460B63" w:rsidRPr="00036156">
        <w:t>—a set of indicators that are collected twice a year at the health service level and which aggregate information on the regular clients that a health service sees</w:t>
      </w:r>
      <w:r w:rsidR="00E42099" w:rsidRPr="00036156">
        <w:t>.</w:t>
      </w:r>
    </w:p>
    <w:p w:rsidR="001C7CA2" w:rsidRPr="00036156" w:rsidRDefault="001C7CA2" w:rsidP="001C7CA2">
      <w:pPr>
        <w:pStyle w:val="Bullet1"/>
      </w:pPr>
      <w:r w:rsidRPr="00036156">
        <w:t>Aboriginal and Torres Strait Islander health organisation</w:t>
      </w:r>
      <w:r w:rsidR="00AE438C" w:rsidRPr="00036156">
        <w:t>s: Online Services Report (OSR)</w:t>
      </w:r>
      <w:r w:rsidR="00460B63" w:rsidRPr="00036156">
        <w:t>—</w:t>
      </w:r>
      <w:r w:rsidR="00925012" w:rsidRPr="00036156">
        <w:t xml:space="preserve">responses to </w:t>
      </w:r>
      <w:r w:rsidR="00460B63" w:rsidRPr="00036156">
        <w:rPr>
          <w:lang w:eastAsia="en-AU"/>
        </w:rPr>
        <w:t>a</w:t>
      </w:r>
      <w:r w:rsidR="00E42099" w:rsidRPr="00036156">
        <w:rPr>
          <w:lang w:eastAsia="en-AU"/>
        </w:rPr>
        <w:t>n</w:t>
      </w:r>
      <w:r w:rsidR="00460B63" w:rsidRPr="00036156">
        <w:rPr>
          <w:lang w:eastAsia="en-AU"/>
        </w:rPr>
        <w:t xml:space="preserve"> annual questionnaire that contains information about the organisations that provide </w:t>
      </w:r>
      <w:r w:rsidR="00925012" w:rsidRPr="00036156">
        <w:rPr>
          <w:lang w:eastAsia="en-AU"/>
        </w:rPr>
        <w:t xml:space="preserve">primary health care </w:t>
      </w:r>
      <w:r w:rsidR="00460B63" w:rsidRPr="00036156">
        <w:rPr>
          <w:lang w:eastAsia="en-AU"/>
        </w:rPr>
        <w:t>services for Aboriginal and Torres Strait Islander people</w:t>
      </w:r>
      <w:r w:rsidRPr="00036156">
        <w:t>.</w:t>
      </w:r>
    </w:p>
    <w:p w:rsidR="001C7CA2" w:rsidRDefault="001C7CA2" w:rsidP="001C7CA2">
      <w:pPr>
        <w:pStyle w:val="AIHWbodytext"/>
        <w:rPr>
          <w:lang w:eastAsia="en-AU"/>
        </w:rPr>
      </w:pPr>
      <w:r>
        <w:rPr>
          <w:lang w:eastAsia="en-AU"/>
        </w:rPr>
        <w:t>These data are the best available information relating to the primary health care services delivered to Aboriginal and Torres Strait Islander Australians</w:t>
      </w:r>
      <w:r w:rsidR="00151DB7">
        <w:rPr>
          <w:lang w:eastAsia="en-AU"/>
        </w:rPr>
        <w:t xml:space="preserve"> by IAHP funded providers</w:t>
      </w:r>
      <w:r w:rsidR="00A41F24">
        <w:rPr>
          <w:lang w:eastAsia="en-AU"/>
        </w:rPr>
        <w:t>. They comprise an invaluable resource for health services and policy makers and are a strategic data asset of national significance</w:t>
      </w:r>
      <w:r>
        <w:rPr>
          <w:lang w:eastAsia="en-AU"/>
        </w:rPr>
        <w:t>.</w:t>
      </w:r>
    </w:p>
    <w:p w:rsidR="001C7CA2" w:rsidRDefault="001C7CA2" w:rsidP="001C7CA2">
      <w:pPr>
        <w:pStyle w:val="AIHWbodytext"/>
        <w:rPr>
          <w:lang w:eastAsia="en-AU"/>
        </w:rPr>
      </w:pPr>
      <w:r>
        <w:rPr>
          <w:lang w:eastAsia="en-AU"/>
        </w:rPr>
        <w:t xml:space="preserve">This Framework articulates the roles and responsibilities of participants in the collection, use, access, privacy and security of the nKPI and OSR data (the Data). It is informed by the </w:t>
      </w:r>
      <w:r w:rsidR="00151DB7">
        <w:rPr>
          <w:lang w:eastAsia="en-AU"/>
        </w:rPr>
        <w:t xml:space="preserve">Australian Health Ministers’ Advisory Council endorsed </w:t>
      </w:r>
      <w:hyperlink r:id="rId11" w:history="1">
        <w:r w:rsidRPr="00E42099">
          <w:rPr>
            <w:rStyle w:val="Hyperlink"/>
            <w:lang w:eastAsia="en-AU"/>
          </w:rPr>
          <w:t>National Aboriginal and Torres Strait Islander Health Data Principles</w:t>
        </w:r>
      </w:hyperlink>
      <w:r w:rsidR="00151DB7">
        <w:rPr>
          <w:rStyle w:val="Hyperlink"/>
          <w:lang w:eastAsia="en-AU"/>
        </w:rPr>
        <w:t xml:space="preserve"> (2006)</w:t>
      </w:r>
      <w:r>
        <w:rPr>
          <w:lang w:eastAsia="en-AU"/>
        </w:rPr>
        <w:t xml:space="preserve">, and provides a culturally respectful foundation for the collection, use, access, privacy and security of the Data. </w:t>
      </w:r>
      <w:r w:rsidR="00A41F24">
        <w:rPr>
          <w:lang w:eastAsia="en-AU"/>
        </w:rPr>
        <w:t>I</w:t>
      </w:r>
      <w:r>
        <w:rPr>
          <w:lang w:eastAsia="en-AU"/>
        </w:rPr>
        <w:t xml:space="preserve">nformation </w:t>
      </w:r>
      <w:r w:rsidR="00A41F24">
        <w:rPr>
          <w:lang w:eastAsia="en-AU"/>
        </w:rPr>
        <w:t xml:space="preserve">on </w:t>
      </w:r>
      <w:r>
        <w:rPr>
          <w:lang w:eastAsia="en-AU"/>
        </w:rPr>
        <w:t xml:space="preserve">nKPI and OSR </w:t>
      </w:r>
      <w:r w:rsidR="00A41F24">
        <w:rPr>
          <w:lang w:eastAsia="en-AU"/>
        </w:rPr>
        <w:t xml:space="preserve">against </w:t>
      </w:r>
      <w:r>
        <w:rPr>
          <w:lang w:eastAsia="en-AU"/>
        </w:rPr>
        <w:t>these principles</w:t>
      </w:r>
      <w:r w:rsidR="00A41F24">
        <w:rPr>
          <w:lang w:eastAsia="en-AU"/>
        </w:rPr>
        <w:t xml:space="preserve"> is provided at</w:t>
      </w:r>
      <w:r>
        <w:rPr>
          <w:lang w:eastAsia="en-AU"/>
        </w:rPr>
        <w:t xml:space="preserve"> </w:t>
      </w:r>
      <w:r w:rsidR="00522599">
        <w:rPr>
          <w:lang w:eastAsia="en-AU"/>
        </w:rPr>
        <w:t>Appendix</w:t>
      </w:r>
      <w:r>
        <w:rPr>
          <w:lang w:eastAsia="en-AU"/>
        </w:rPr>
        <w:t xml:space="preserve"> A.</w:t>
      </w:r>
    </w:p>
    <w:p w:rsidR="001C7CA2" w:rsidRDefault="001C7CA2" w:rsidP="00D07376">
      <w:pPr>
        <w:pStyle w:val="Heading2"/>
        <w:numPr>
          <w:ilvl w:val="0"/>
          <w:numId w:val="22"/>
        </w:numPr>
      </w:pPr>
      <w:bookmarkStart w:id="11" w:name="_Toc29995738"/>
      <w:bookmarkStart w:id="12" w:name="_Toc32487945"/>
      <w:r>
        <w:t xml:space="preserve">Authority for </w:t>
      </w:r>
      <w:r w:rsidR="00FB3AF3">
        <w:t xml:space="preserve">this </w:t>
      </w:r>
      <w:r>
        <w:t>Framework</w:t>
      </w:r>
      <w:bookmarkEnd w:id="11"/>
      <w:bookmarkEnd w:id="12"/>
    </w:p>
    <w:p w:rsidR="001C7CA2" w:rsidRDefault="001C7CA2" w:rsidP="001C7CA2">
      <w:pPr>
        <w:pStyle w:val="AIHWbodytext"/>
        <w:rPr>
          <w:lang w:eastAsia="en-AU"/>
        </w:rPr>
      </w:pPr>
      <w:r>
        <w:rPr>
          <w:lang w:eastAsia="en-AU"/>
        </w:rPr>
        <w:t xml:space="preserve">This Framework was developed with input from a Working Group comprising representatives of the Indigenous </w:t>
      </w:r>
      <w:r w:rsidR="00A41F24">
        <w:rPr>
          <w:lang w:eastAsia="en-AU"/>
        </w:rPr>
        <w:t>h</w:t>
      </w:r>
      <w:r>
        <w:rPr>
          <w:lang w:eastAsia="en-AU"/>
        </w:rPr>
        <w:t xml:space="preserve">ealth </w:t>
      </w:r>
      <w:r w:rsidR="00A41F24">
        <w:rPr>
          <w:lang w:eastAsia="en-AU"/>
        </w:rPr>
        <w:t>s</w:t>
      </w:r>
      <w:r>
        <w:rPr>
          <w:lang w:eastAsia="en-AU"/>
        </w:rPr>
        <w:t xml:space="preserve">ector, the Department of Health, the </w:t>
      </w:r>
      <w:r w:rsidR="00F87DE2">
        <w:rPr>
          <w:lang w:eastAsia="en-AU"/>
        </w:rPr>
        <w:t>National Indigenous Australians Agency (NIAA)</w:t>
      </w:r>
      <w:r>
        <w:rPr>
          <w:lang w:eastAsia="en-AU"/>
        </w:rPr>
        <w:t>, the Australian Institute of Health and Welfare (AIHW), and the Winnunga Nimmityjah Aboriginal Health Service.</w:t>
      </w:r>
    </w:p>
    <w:p w:rsidR="00D12536" w:rsidRDefault="001C7CA2" w:rsidP="001C7CA2">
      <w:pPr>
        <w:pStyle w:val="AIHWbodytext"/>
        <w:rPr>
          <w:lang w:eastAsia="en-AU"/>
        </w:rPr>
      </w:pPr>
      <w:r>
        <w:rPr>
          <w:lang w:eastAsia="en-AU"/>
        </w:rPr>
        <w:t xml:space="preserve">The Framework was </w:t>
      </w:r>
      <w:r w:rsidR="00F87DE2">
        <w:rPr>
          <w:lang w:eastAsia="en-AU"/>
        </w:rPr>
        <w:t xml:space="preserve">endorsed </w:t>
      </w:r>
      <w:r>
        <w:rPr>
          <w:lang w:eastAsia="en-AU"/>
        </w:rPr>
        <w:t>by the Aboriginal and Torres Strait Islander Health Servic</w:t>
      </w:r>
      <w:r w:rsidR="00151B29">
        <w:rPr>
          <w:lang w:eastAsia="en-AU"/>
        </w:rPr>
        <w:t>es Data Advisory Group (HS DAG)</w:t>
      </w:r>
      <w:r w:rsidR="00A41F24">
        <w:rPr>
          <w:lang w:eastAsia="en-AU"/>
        </w:rPr>
        <w:t xml:space="preserve"> on </w:t>
      </w:r>
      <w:r w:rsidR="00A41F24" w:rsidRPr="00A41F24">
        <w:rPr>
          <w:highlight w:val="yellow"/>
          <w:lang w:eastAsia="en-AU"/>
        </w:rPr>
        <w:t>[insert date]</w:t>
      </w:r>
      <w:r w:rsidR="008308BC">
        <w:rPr>
          <w:lang w:eastAsia="en-AU"/>
        </w:rPr>
        <w:t>.</w:t>
      </w:r>
    </w:p>
    <w:p w:rsidR="00D12536" w:rsidRDefault="00D12536" w:rsidP="00D12536">
      <w:pPr>
        <w:pStyle w:val="AIHWbodytext"/>
      </w:pPr>
      <w:r>
        <w:br w:type="page"/>
      </w:r>
    </w:p>
    <w:p w:rsidR="001C7CA2" w:rsidRDefault="001C7CA2" w:rsidP="00D07376">
      <w:pPr>
        <w:pStyle w:val="Heading2"/>
        <w:numPr>
          <w:ilvl w:val="0"/>
          <w:numId w:val="22"/>
        </w:numPr>
      </w:pPr>
      <w:bookmarkStart w:id="13" w:name="_Toc29995739"/>
      <w:bookmarkStart w:id="14" w:name="_Toc32487946"/>
      <w:r>
        <w:lastRenderedPageBreak/>
        <w:t>Definitions</w:t>
      </w:r>
      <w:bookmarkEnd w:id="13"/>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48"/>
      </w:tblGrid>
      <w:tr w:rsidR="00BA26FB" w:rsidRPr="004467A9" w:rsidTr="008C312C">
        <w:tc>
          <w:tcPr>
            <w:tcW w:w="2268" w:type="dxa"/>
          </w:tcPr>
          <w:p w:rsidR="00BA26FB" w:rsidRPr="004426AF" w:rsidRDefault="00BA26FB" w:rsidP="00971619">
            <w:pPr>
              <w:pStyle w:val="Glossaryentry"/>
              <w:rPr>
                <w:rFonts w:ascii="Arial" w:hAnsi="Arial" w:cs="Arial"/>
              </w:rPr>
            </w:pPr>
            <w:r w:rsidRPr="004426AF">
              <w:rPr>
                <w:rFonts w:ascii="Arial" w:hAnsi="Arial" w:cs="Arial"/>
              </w:rPr>
              <w:t>AIHW</w:t>
            </w:r>
          </w:p>
        </w:tc>
        <w:tc>
          <w:tcPr>
            <w:tcW w:w="6748" w:type="dxa"/>
          </w:tcPr>
          <w:p w:rsidR="00BA26FB" w:rsidRPr="004467A9" w:rsidRDefault="00BA26FB" w:rsidP="00971619">
            <w:pPr>
              <w:pStyle w:val="Glossarydefinition"/>
            </w:pPr>
            <w:r w:rsidRPr="004467A9">
              <w:t>Australian Institute of Health and Welfare</w:t>
            </w:r>
          </w:p>
        </w:tc>
      </w:tr>
      <w:tr w:rsidR="00A41F24" w:rsidRPr="004467A9" w:rsidTr="008C312C">
        <w:tc>
          <w:tcPr>
            <w:tcW w:w="2268" w:type="dxa"/>
          </w:tcPr>
          <w:p w:rsidR="00A41F24" w:rsidRPr="004426AF" w:rsidRDefault="00A41F24" w:rsidP="00971619">
            <w:pPr>
              <w:pStyle w:val="Glossaryentry"/>
              <w:rPr>
                <w:rFonts w:ascii="Arial" w:hAnsi="Arial" w:cs="Arial"/>
              </w:rPr>
            </w:pPr>
            <w:r w:rsidRPr="004426AF">
              <w:rPr>
                <w:rFonts w:ascii="Arial" w:hAnsi="Arial" w:cs="Arial"/>
              </w:rPr>
              <w:t>Data</w:t>
            </w:r>
          </w:p>
        </w:tc>
        <w:tc>
          <w:tcPr>
            <w:tcW w:w="6748" w:type="dxa"/>
          </w:tcPr>
          <w:p w:rsidR="00A41F24" w:rsidRPr="004467A9" w:rsidRDefault="00A41F24" w:rsidP="00971619">
            <w:pPr>
              <w:pStyle w:val="Glossarydefinition"/>
            </w:pPr>
            <w:r>
              <w:t>nKPI and OSR data</w:t>
            </w:r>
          </w:p>
        </w:tc>
      </w:tr>
      <w:tr w:rsidR="00151DB7" w:rsidRPr="004467A9" w:rsidTr="008C312C">
        <w:tc>
          <w:tcPr>
            <w:tcW w:w="2268" w:type="dxa"/>
          </w:tcPr>
          <w:p w:rsidR="00151DB7" w:rsidRPr="004426AF" w:rsidRDefault="00151DB7" w:rsidP="00971619">
            <w:pPr>
              <w:pStyle w:val="Glossaryentry"/>
              <w:rPr>
                <w:rFonts w:ascii="Arial" w:hAnsi="Arial" w:cs="Arial"/>
              </w:rPr>
            </w:pPr>
            <w:r>
              <w:rPr>
                <w:rFonts w:ascii="Arial" w:hAnsi="Arial" w:cs="Arial"/>
              </w:rPr>
              <w:t>DSS</w:t>
            </w:r>
          </w:p>
        </w:tc>
        <w:tc>
          <w:tcPr>
            <w:tcW w:w="6748" w:type="dxa"/>
          </w:tcPr>
          <w:p w:rsidR="00151DB7" w:rsidRDefault="00151DB7" w:rsidP="00971619">
            <w:pPr>
              <w:pStyle w:val="Glossarydefinition"/>
            </w:pPr>
            <w:r>
              <w:t>Department of Social Services</w:t>
            </w:r>
          </w:p>
        </w:tc>
      </w:tr>
      <w:tr w:rsidR="00BA26FB" w:rsidRPr="004467A9" w:rsidTr="008C312C">
        <w:tc>
          <w:tcPr>
            <w:tcW w:w="2268" w:type="dxa"/>
          </w:tcPr>
          <w:p w:rsidR="00BA26FB" w:rsidRPr="004426AF" w:rsidRDefault="00BA26FB" w:rsidP="00971619">
            <w:pPr>
              <w:pStyle w:val="Glossaryentry"/>
              <w:rPr>
                <w:rFonts w:ascii="Arial" w:hAnsi="Arial" w:cs="Arial"/>
              </w:rPr>
            </w:pPr>
            <w:r w:rsidRPr="004426AF">
              <w:rPr>
                <w:rFonts w:ascii="Arial" w:hAnsi="Arial" w:cs="Arial"/>
              </w:rPr>
              <w:t>EDW</w:t>
            </w:r>
          </w:p>
        </w:tc>
        <w:tc>
          <w:tcPr>
            <w:tcW w:w="6748" w:type="dxa"/>
          </w:tcPr>
          <w:p w:rsidR="00BA26FB" w:rsidRPr="004467A9" w:rsidRDefault="00BA26FB" w:rsidP="00971619">
            <w:pPr>
              <w:pStyle w:val="Glossarydefinition"/>
            </w:pPr>
            <w:r w:rsidRPr="004467A9">
              <w:t>Enterprise Data Warehouse</w:t>
            </w:r>
          </w:p>
        </w:tc>
      </w:tr>
      <w:tr w:rsidR="00BA26FB" w:rsidRPr="004467A9" w:rsidTr="008C312C">
        <w:tc>
          <w:tcPr>
            <w:tcW w:w="2268" w:type="dxa"/>
          </w:tcPr>
          <w:p w:rsidR="00BA26FB" w:rsidRPr="004426AF" w:rsidRDefault="00BA26FB" w:rsidP="00971619">
            <w:pPr>
              <w:pStyle w:val="Glossaryentry"/>
              <w:rPr>
                <w:rFonts w:ascii="Arial" w:hAnsi="Arial" w:cs="Arial"/>
              </w:rPr>
            </w:pPr>
            <w:r w:rsidRPr="004426AF">
              <w:rPr>
                <w:rFonts w:ascii="Arial" w:hAnsi="Arial" w:cs="Arial"/>
              </w:rPr>
              <w:t>HDP</w:t>
            </w:r>
          </w:p>
        </w:tc>
        <w:tc>
          <w:tcPr>
            <w:tcW w:w="6748" w:type="dxa"/>
          </w:tcPr>
          <w:p w:rsidR="00BA26FB" w:rsidRPr="004467A9" w:rsidRDefault="00BA26FB" w:rsidP="00971619">
            <w:pPr>
              <w:pStyle w:val="Glossarydefinition"/>
            </w:pPr>
            <w:r w:rsidRPr="004467A9">
              <w:t>Health Data Portal</w:t>
            </w:r>
          </w:p>
        </w:tc>
      </w:tr>
      <w:tr w:rsidR="00BA26FB" w:rsidRPr="004467A9" w:rsidTr="008C312C">
        <w:tc>
          <w:tcPr>
            <w:tcW w:w="2268" w:type="dxa"/>
          </w:tcPr>
          <w:p w:rsidR="00BA26FB" w:rsidRPr="004426AF" w:rsidRDefault="00267CA5" w:rsidP="00971619">
            <w:pPr>
              <w:pStyle w:val="Glossaryentry"/>
              <w:rPr>
                <w:rFonts w:ascii="Arial" w:hAnsi="Arial" w:cs="Arial"/>
              </w:rPr>
            </w:pPr>
            <w:r w:rsidRPr="004426AF">
              <w:rPr>
                <w:rFonts w:ascii="Arial" w:hAnsi="Arial" w:cs="Arial"/>
              </w:rPr>
              <w:t>h</w:t>
            </w:r>
            <w:r w:rsidR="00BA26FB" w:rsidRPr="004426AF">
              <w:rPr>
                <w:rFonts w:ascii="Arial" w:hAnsi="Arial" w:cs="Arial"/>
              </w:rPr>
              <w:t>ealth service</w:t>
            </w:r>
          </w:p>
        </w:tc>
        <w:tc>
          <w:tcPr>
            <w:tcW w:w="6748" w:type="dxa"/>
          </w:tcPr>
          <w:p w:rsidR="00BA26FB" w:rsidRPr="004467A9" w:rsidRDefault="00BA26FB" w:rsidP="00971619">
            <w:pPr>
              <w:pStyle w:val="Glossarydefinition"/>
            </w:pPr>
            <w:r w:rsidRPr="004467A9">
              <w:t xml:space="preserve">An </w:t>
            </w:r>
            <w:r w:rsidR="005A3E44">
              <w:t xml:space="preserve">Indigenous primary health care </w:t>
            </w:r>
            <w:r w:rsidRPr="004467A9">
              <w:t>organisation funded to provide services under the IAHP and/or the IAS</w:t>
            </w:r>
            <w:r w:rsidR="00B16A7D">
              <w:t>.</w:t>
            </w:r>
          </w:p>
        </w:tc>
      </w:tr>
      <w:tr w:rsidR="002A1B31" w:rsidRPr="004467A9" w:rsidTr="008C312C">
        <w:tc>
          <w:tcPr>
            <w:tcW w:w="2268" w:type="dxa"/>
          </w:tcPr>
          <w:p w:rsidR="002A1B31" w:rsidRPr="004426AF" w:rsidRDefault="002A1B31" w:rsidP="00971619">
            <w:pPr>
              <w:pStyle w:val="Glossaryentry"/>
              <w:rPr>
                <w:rFonts w:ascii="Arial" w:hAnsi="Arial" w:cs="Arial"/>
              </w:rPr>
            </w:pPr>
            <w:r w:rsidRPr="004426AF">
              <w:rPr>
                <w:rFonts w:ascii="Arial" w:hAnsi="Arial" w:cs="Arial"/>
              </w:rPr>
              <w:t>HS DAG</w:t>
            </w:r>
          </w:p>
        </w:tc>
        <w:tc>
          <w:tcPr>
            <w:tcW w:w="6748" w:type="dxa"/>
          </w:tcPr>
          <w:p w:rsidR="002A1B31" w:rsidRPr="004467A9" w:rsidRDefault="002A1B31" w:rsidP="005A3E44">
            <w:pPr>
              <w:pStyle w:val="Glossarydefinition"/>
            </w:pPr>
            <w:r w:rsidRPr="002A1B31">
              <w:t>Aboriginal and Torres Strait Islander Heal</w:t>
            </w:r>
            <w:r w:rsidR="005A3E44">
              <w:t>th Services Data Advisory Group</w:t>
            </w:r>
          </w:p>
        </w:tc>
      </w:tr>
      <w:tr w:rsidR="00BA26FB" w:rsidRPr="004467A9" w:rsidTr="008C312C">
        <w:tc>
          <w:tcPr>
            <w:tcW w:w="2268" w:type="dxa"/>
          </w:tcPr>
          <w:p w:rsidR="00BA26FB" w:rsidRPr="004426AF" w:rsidRDefault="00BA26FB" w:rsidP="00971619">
            <w:pPr>
              <w:pStyle w:val="Glossaryentry"/>
              <w:rPr>
                <w:rFonts w:ascii="Arial" w:hAnsi="Arial" w:cs="Arial"/>
              </w:rPr>
            </w:pPr>
            <w:r w:rsidRPr="004426AF">
              <w:rPr>
                <w:rFonts w:ascii="Arial" w:hAnsi="Arial" w:cs="Arial"/>
              </w:rPr>
              <w:t>IAHP</w:t>
            </w:r>
          </w:p>
        </w:tc>
        <w:tc>
          <w:tcPr>
            <w:tcW w:w="6748" w:type="dxa"/>
          </w:tcPr>
          <w:p w:rsidR="00BA26FB" w:rsidRPr="004467A9" w:rsidRDefault="00BA26FB" w:rsidP="00971619">
            <w:pPr>
              <w:pStyle w:val="Glossarydefinition"/>
            </w:pPr>
            <w:r w:rsidRPr="004467A9">
              <w:t>Indigenous Australians’ Health Programme</w:t>
            </w:r>
          </w:p>
        </w:tc>
      </w:tr>
      <w:tr w:rsidR="00BA26FB" w:rsidRPr="004467A9" w:rsidTr="008C312C">
        <w:tc>
          <w:tcPr>
            <w:tcW w:w="2268" w:type="dxa"/>
          </w:tcPr>
          <w:p w:rsidR="00BA26FB" w:rsidRPr="004426AF" w:rsidRDefault="00BA26FB" w:rsidP="00971619">
            <w:pPr>
              <w:pStyle w:val="Glossaryentry"/>
              <w:rPr>
                <w:rFonts w:ascii="Arial" w:hAnsi="Arial" w:cs="Arial"/>
              </w:rPr>
            </w:pPr>
            <w:r w:rsidRPr="004426AF">
              <w:rPr>
                <w:rFonts w:ascii="Arial" w:hAnsi="Arial" w:cs="Arial"/>
              </w:rPr>
              <w:t>IAS</w:t>
            </w:r>
          </w:p>
        </w:tc>
        <w:tc>
          <w:tcPr>
            <w:tcW w:w="6748" w:type="dxa"/>
          </w:tcPr>
          <w:p w:rsidR="00BA26FB" w:rsidRPr="004467A9" w:rsidRDefault="00BA26FB" w:rsidP="00971619">
            <w:pPr>
              <w:pStyle w:val="Glossarydefinition"/>
            </w:pPr>
            <w:r w:rsidRPr="004467A9">
              <w:t>Indigenous Advancement Strategy</w:t>
            </w:r>
          </w:p>
        </w:tc>
      </w:tr>
      <w:tr w:rsidR="00BA26FB" w:rsidRPr="004467A9" w:rsidTr="008C312C">
        <w:tc>
          <w:tcPr>
            <w:tcW w:w="2268" w:type="dxa"/>
          </w:tcPr>
          <w:p w:rsidR="00BA26FB" w:rsidRPr="004426AF" w:rsidRDefault="00BA26FB" w:rsidP="00971619">
            <w:pPr>
              <w:pStyle w:val="Glossaryentry"/>
              <w:rPr>
                <w:rFonts w:ascii="Arial" w:hAnsi="Arial" w:cs="Arial"/>
              </w:rPr>
            </w:pPr>
            <w:r w:rsidRPr="004426AF">
              <w:rPr>
                <w:rFonts w:ascii="Arial" w:hAnsi="Arial" w:cs="Arial"/>
              </w:rPr>
              <w:t>NACCHO</w:t>
            </w:r>
          </w:p>
        </w:tc>
        <w:tc>
          <w:tcPr>
            <w:tcW w:w="6748" w:type="dxa"/>
          </w:tcPr>
          <w:p w:rsidR="00BA26FB" w:rsidRPr="004467A9" w:rsidRDefault="00BA26FB" w:rsidP="00971619">
            <w:pPr>
              <w:pStyle w:val="Glossarydefinition"/>
            </w:pPr>
            <w:r w:rsidRPr="004467A9">
              <w:t>National Aboriginal Community Controlled Health Organisation</w:t>
            </w:r>
          </w:p>
        </w:tc>
      </w:tr>
      <w:tr w:rsidR="00BA26FB" w:rsidRPr="004467A9" w:rsidTr="008C312C">
        <w:tc>
          <w:tcPr>
            <w:tcW w:w="2268" w:type="dxa"/>
          </w:tcPr>
          <w:p w:rsidR="00BA26FB" w:rsidRPr="004426AF" w:rsidRDefault="00BA26FB" w:rsidP="00971619">
            <w:pPr>
              <w:pStyle w:val="Glossaryentry"/>
              <w:rPr>
                <w:rFonts w:ascii="Arial" w:hAnsi="Arial" w:cs="Arial"/>
              </w:rPr>
            </w:pPr>
            <w:r w:rsidRPr="004426AF">
              <w:rPr>
                <w:rFonts w:ascii="Arial" w:hAnsi="Arial" w:cs="Arial"/>
              </w:rPr>
              <w:t>NACCHO Affiliates</w:t>
            </w:r>
          </w:p>
        </w:tc>
        <w:tc>
          <w:tcPr>
            <w:tcW w:w="6748" w:type="dxa"/>
          </w:tcPr>
          <w:p w:rsidR="00BA26FB" w:rsidRPr="004467A9" w:rsidRDefault="00BA26FB" w:rsidP="005A3E44">
            <w:pPr>
              <w:pStyle w:val="Glossarydefinition"/>
            </w:pPr>
            <w:r w:rsidRPr="004467A9">
              <w:t xml:space="preserve">The NACCHO State and Territory </w:t>
            </w:r>
            <w:r w:rsidR="005A3E44">
              <w:t>sector s</w:t>
            </w:r>
            <w:r w:rsidRPr="004467A9">
              <w:t>upport organisations</w:t>
            </w:r>
          </w:p>
        </w:tc>
      </w:tr>
      <w:tr w:rsidR="009D2B1A" w:rsidRPr="004467A9" w:rsidTr="008C312C">
        <w:tc>
          <w:tcPr>
            <w:tcW w:w="2268" w:type="dxa"/>
          </w:tcPr>
          <w:p w:rsidR="009D2B1A" w:rsidRPr="004426AF" w:rsidRDefault="00F81C87" w:rsidP="00971619">
            <w:pPr>
              <w:pStyle w:val="Glossaryentry"/>
              <w:rPr>
                <w:rFonts w:ascii="Arial" w:hAnsi="Arial" w:cs="Arial"/>
              </w:rPr>
            </w:pPr>
            <w:r w:rsidRPr="004426AF">
              <w:rPr>
                <w:rFonts w:ascii="Arial" w:hAnsi="Arial" w:cs="Arial"/>
              </w:rPr>
              <w:t>National Dataset</w:t>
            </w:r>
          </w:p>
        </w:tc>
        <w:tc>
          <w:tcPr>
            <w:tcW w:w="6748" w:type="dxa"/>
          </w:tcPr>
          <w:p w:rsidR="009D2B1A" w:rsidRPr="00151B29" w:rsidRDefault="00573511" w:rsidP="005A3E44">
            <w:pPr>
              <w:pStyle w:val="Glossarydefinition"/>
              <w:rPr>
                <w:rFonts w:eastAsia="Malgun Gothic"/>
              </w:rPr>
            </w:pPr>
            <w:r w:rsidRPr="00151B29">
              <w:rPr>
                <w:rFonts w:eastAsia="Malgun Gothic"/>
              </w:rPr>
              <w:t xml:space="preserve">Dataset used for reporting and third party </w:t>
            </w:r>
            <w:r w:rsidR="00056648">
              <w:rPr>
                <w:rFonts w:eastAsia="Malgun Gothic"/>
              </w:rPr>
              <w:t>access</w:t>
            </w:r>
            <w:r w:rsidRPr="00151B29">
              <w:rPr>
                <w:rFonts w:eastAsia="Malgun Gothic"/>
              </w:rPr>
              <w:t>. It contains v</w:t>
            </w:r>
            <w:r w:rsidR="009D2B1A" w:rsidRPr="00151B29">
              <w:rPr>
                <w:rFonts w:eastAsia="Malgun Gothic"/>
              </w:rPr>
              <w:t xml:space="preserve">alidated and finalised </w:t>
            </w:r>
            <w:r w:rsidR="00F81C87">
              <w:rPr>
                <w:rFonts w:eastAsia="Malgun Gothic"/>
              </w:rPr>
              <w:t>Data</w:t>
            </w:r>
            <w:r w:rsidR="009D2B1A" w:rsidRPr="00151B29">
              <w:rPr>
                <w:rFonts w:eastAsia="Malgun Gothic"/>
              </w:rPr>
              <w:t xml:space="preserve"> from all health services</w:t>
            </w:r>
            <w:r w:rsidR="003449EF" w:rsidRPr="00151B29">
              <w:rPr>
                <w:rFonts w:eastAsia="Malgun Gothic"/>
              </w:rPr>
              <w:t xml:space="preserve"> with exclusion rules applied</w:t>
            </w:r>
            <w:r w:rsidR="00267CA5">
              <w:rPr>
                <w:rFonts w:eastAsia="Malgun Gothic"/>
              </w:rPr>
              <w:t>.</w:t>
            </w:r>
          </w:p>
        </w:tc>
      </w:tr>
      <w:tr w:rsidR="00F864B5" w:rsidRPr="004467A9" w:rsidTr="008C312C">
        <w:tc>
          <w:tcPr>
            <w:tcW w:w="2268" w:type="dxa"/>
          </w:tcPr>
          <w:p w:rsidR="00F864B5" w:rsidRPr="00F87DE2" w:rsidRDefault="00F864B5" w:rsidP="00971619">
            <w:pPr>
              <w:pStyle w:val="Glossaryentry"/>
              <w:rPr>
                <w:rFonts w:ascii="Arial" w:hAnsi="Arial" w:cs="Arial"/>
              </w:rPr>
            </w:pPr>
            <w:r>
              <w:rPr>
                <w:rFonts w:ascii="Arial" w:hAnsi="Arial" w:cs="Arial"/>
              </w:rPr>
              <w:t>NIAA</w:t>
            </w:r>
          </w:p>
        </w:tc>
        <w:tc>
          <w:tcPr>
            <w:tcW w:w="6748" w:type="dxa"/>
          </w:tcPr>
          <w:p w:rsidR="00F864B5" w:rsidRPr="00151B29" w:rsidRDefault="00F864B5" w:rsidP="005A3E44">
            <w:pPr>
              <w:pStyle w:val="Glossarydefinition"/>
              <w:rPr>
                <w:rFonts w:eastAsia="Malgun Gothic"/>
              </w:rPr>
            </w:pPr>
            <w:r>
              <w:rPr>
                <w:rFonts w:eastAsia="Malgun Gothic"/>
              </w:rPr>
              <w:t>National Indigenous Australians Agency</w:t>
            </w:r>
          </w:p>
        </w:tc>
      </w:tr>
      <w:tr w:rsidR="00BA26FB" w:rsidRPr="004467A9" w:rsidTr="008C312C">
        <w:tc>
          <w:tcPr>
            <w:tcW w:w="2268" w:type="dxa"/>
          </w:tcPr>
          <w:p w:rsidR="00BA26FB" w:rsidRPr="004426AF" w:rsidRDefault="00BA26FB" w:rsidP="00971619">
            <w:pPr>
              <w:pStyle w:val="Glossaryentry"/>
              <w:rPr>
                <w:rFonts w:ascii="Arial" w:hAnsi="Arial" w:cs="Arial"/>
              </w:rPr>
            </w:pPr>
            <w:r w:rsidRPr="004426AF">
              <w:rPr>
                <w:rFonts w:ascii="Arial" w:hAnsi="Arial" w:cs="Arial"/>
              </w:rPr>
              <w:t>nKPI</w:t>
            </w:r>
          </w:p>
        </w:tc>
        <w:tc>
          <w:tcPr>
            <w:tcW w:w="6748" w:type="dxa"/>
          </w:tcPr>
          <w:p w:rsidR="00BA26FB" w:rsidRPr="00971619" w:rsidRDefault="00BA26FB" w:rsidP="00971619">
            <w:pPr>
              <w:pStyle w:val="Glossarydefinition"/>
            </w:pPr>
            <w:r w:rsidRPr="00971619">
              <w:rPr>
                <w:rFonts w:eastAsia="Malgun Gothic"/>
              </w:rPr>
              <w:t>National Key Performance Indicators for Aboriginal and Torres Strait Islander primary health care</w:t>
            </w:r>
          </w:p>
        </w:tc>
      </w:tr>
      <w:tr w:rsidR="00BA26FB" w:rsidRPr="004467A9" w:rsidTr="008C312C">
        <w:tc>
          <w:tcPr>
            <w:tcW w:w="2268" w:type="dxa"/>
          </w:tcPr>
          <w:p w:rsidR="00BA26FB" w:rsidRPr="004426AF" w:rsidRDefault="00BA26FB" w:rsidP="00971619">
            <w:pPr>
              <w:pStyle w:val="Glossaryentry"/>
              <w:rPr>
                <w:rFonts w:ascii="Arial" w:hAnsi="Arial" w:cs="Arial"/>
              </w:rPr>
            </w:pPr>
            <w:r w:rsidRPr="004426AF">
              <w:rPr>
                <w:rFonts w:ascii="Arial" w:hAnsi="Arial" w:cs="Arial"/>
              </w:rPr>
              <w:t>OSR</w:t>
            </w:r>
          </w:p>
        </w:tc>
        <w:tc>
          <w:tcPr>
            <w:tcW w:w="6748" w:type="dxa"/>
          </w:tcPr>
          <w:p w:rsidR="00BA26FB" w:rsidRPr="00971619" w:rsidRDefault="00BA26FB" w:rsidP="00971619">
            <w:pPr>
              <w:pStyle w:val="Glossarydefinition"/>
            </w:pPr>
            <w:r w:rsidRPr="00971619">
              <w:t>Aboriginal and Torres Strait Islander health organisations: Online Services Report</w:t>
            </w:r>
          </w:p>
        </w:tc>
      </w:tr>
      <w:tr w:rsidR="00A41F24" w:rsidRPr="004467A9" w:rsidTr="008C312C">
        <w:tc>
          <w:tcPr>
            <w:tcW w:w="2268" w:type="dxa"/>
          </w:tcPr>
          <w:p w:rsidR="00A41F24" w:rsidRPr="004426AF" w:rsidRDefault="00A41F24" w:rsidP="00971619">
            <w:pPr>
              <w:pStyle w:val="Glossaryentry"/>
              <w:rPr>
                <w:rFonts w:ascii="Arial" w:hAnsi="Arial" w:cs="Arial"/>
              </w:rPr>
            </w:pPr>
            <w:r w:rsidRPr="004426AF">
              <w:rPr>
                <w:rFonts w:ascii="Arial" w:hAnsi="Arial" w:cs="Arial"/>
              </w:rPr>
              <w:t>PM&amp;C</w:t>
            </w:r>
          </w:p>
        </w:tc>
        <w:tc>
          <w:tcPr>
            <w:tcW w:w="6748" w:type="dxa"/>
          </w:tcPr>
          <w:p w:rsidR="00A41F24" w:rsidRPr="00971619" w:rsidRDefault="00A41F24" w:rsidP="00D12536">
            <w:pPr>
              <w:pStyle w:val="Glossarydefinition"/>
            </w:pPr>
            <w:r>
              <w:t xml:space="preserve">Department of </w:t>
            </w:r>
            <w:r w:rsidR="00151DB7">
              <w:t xml:space="preserve">the </w:t>
            </w:r>
            <w:r>
              <w:t>Prime Minister and Cabinet</w:t>
            </w:r>
          </w:p>
        </w:tc>
      </w:tr>
      <w:tr w:rsidR="00BA26FB" w:rsidRPr="004467A9" w:rsidTr="008C312C">
        <w:tc>
          <w:tcPr>
            <w:tcW w:w="2268" w:type="dxa"/>
          </w:tcPr>
          <w:p w:rsidR="00BA26FB" w:rsidRPr="004426AF" w:rsidRDefault="00BA26FB" w:rsidP="00971619">
            <w:pPr>
              <w:pStyle w:val="Glossaryentry"/>
              <w:rPr>
                <w:rFonts w:ascii="Arial" w:hAnsi="Arial" w:cs="Arial"/>
              </w:rPr>
            </w:pPr>
            <w:r w:rsidRPr="004426AF">
              <w:rPr>
                <w:rFonts w:ascii="Arial" w:hAnsi="Arial" w:cs="Arial"/>
              </w:rPr>
              <w:t>third party</w:t>
            </w:r>
          </w:p>
        </w:tc>
        <w:tc>
          <w:tcPr>
            <w:tcW w:w="6748" w:type="dxa"/>
          </w:tcPr>
          <w:p w:rsidR="00BA26FB" w:rsidRPr="00971619" w:rsidRDefault="00BA26FB" w:rsidP="00DE3EAE">
            <w:pPr>
              <w:pStyle w:val="Glossarydefinition"/>
            </w:pPr>
            <w:r w:rsidRPr="00971619">
              <w:t xml:space="preserve">All </w:t>
            </w:r>
            <w:r w:rsidR="00A41F24">
              <w:t xml:space="preserve">applicants </w:t>
            </w:r>
            <w:r w:rsidR="00DE3EAE">
              <w:t>requesting access to the N</w:t>
            </w:r>
            <w:r w:rsidR="00A41F24">
              <w:t xml:space="preserve">ational Dataset </w:t>
            </w:r>
            <w:r w:rsidRPr="00971619">
              <w:t xml:space="preserve">except health service </w:t>
            </w:r>
            <w:r w:rsidR="00F81C87">
              <w:t>Data</w:t>
            </w:r>
            <w:r w:rsidR="00DE3EAE">
              <w:t xml:space="preserve"> O</w:t>
            </w:r>
            <w:r w:rsidR="00B330F0">
              <w:t>wners, the Department of Health</w:t>
            </w:r>
            <w:r w:rsidR="00D12536">
              <w:t xml:space="preserve"> and the AIHW</w:t>
            </w:r>
            <w:r w:rsidR="00A41F24">
              <w:t>.</w:t>
            </w:r>
          </w:p>
        </w:tc>
      </w:tr>
    </w:tbl>
    <w:p w:rsidR="001C7CA2" w:rsidRPr="00F90219" w:rsidRDefault="00A41F24" w:rsidP="00D07376">
      <w:pPr>
        <w:pStyle w:val="Heading2"/>
        <w:numPr>
          <w:ilvl w:val="0"/>
          <w:numId w:val="22"/>
        </w:numPr>
      </w:pPr>
      <w:bookmarkStart w:id="15" w:name="_Toc29995740"/>
      <w:bookmarkStart w:id="16" w:name="_Toc32487947"/>
      <w:r>
        <w:t>Data c</w:t>
      </w:r>
      <w:r w:rsidR="00016042">
        <w:t xml:space="preserve">ollection </w:t>
      </w:r>
      <w:r>
        <w:t>and preparation</w:t>
      </w:r>
      <w:bookmarkEnd w:id="15"/>
      <w:bookmarkEnd w:id="16"/>
    </w:p>
    <w:p w:rsidR="005E397E" w:rsidRPr="00F90219" w:rsidRDefault="00BA26FB" w:rsidP="00BA26FB">
      <w:pPr>
        <w:pStyle w:val="AIHWbodytext"/>
      </w:pPr>
      <w:r w:rsidRPr="00F90219">
        <w:t xml:space="preserve">The nKPI and OSR data are </w:t>
      </w:r>
      <w:r w:rsidR="005E397E" w:rsidRPr="00F90219">
        <w:t xml:space="preserve">collected by Indigenous primary health care organisations </w:t>
      </w:r>
      <w:r w:rsidR="0068775F" w:rsidRPr="00F90219">
        <w:t xml:space="preserve">funded under the </w:t>
      </w:r>
      <w:r w:rsidR="0068775F" w:rsidRPr="00F90219">
        <w:rPr>
          <w:lang w:eastAsia="en-AU"/>
        </w:rPr>
        <w:t>IAHP</w:t>
      </w:r>
      <w:r w:rsidR="00F90219">
        <w:rPr>
          <w:lang w:eastAsia="en-AU"/>
        </w:rPr>
        <w:t xml:space="preserve"> </w:t>
      </w:r>
      <w:r w:rsidR="003E1877">
        <w:rPr>
          <w:lang w:eastAsia="en-AU"/>
        </w:rPr>
        <w:t>and/</w:t>
      </w:r>
      <w:r w:rsidR="00F90219">
        <w:rPr>
          <w:lang w:eastAsia="en-AU"/>
        </w:rPr>
        <w:t xml:space="preserve">or </w:t>
      </w:r>
      <w:r w:rsidR="002F5E3D">
        <w:rPr>
          <w:lang w:eastAsia="en-AU"/>
        </w:rPr>
        <w:t xml:space="preserve">the </w:t>
      </w:r>
      <w:r w:rsidR="00F90219">
        <w:rPr>
          <w:lang w:eastAsia="en-AU"/>
        </w:rPr>
        <w:t>IAS</w:t>
      </w:r>
      <w:r w:rsidR="00A41F24">
        <w:rPr>
          <w:lang w:eastAsia="en-AU"/>
        </w:rPr>
        <w:t xml:space="preserve"> (health services)</w:t>
      </w:r>
      <w:r w:rsidR="0068775F" w:rsidRPr="00F90219">
        <w:t xml:space="preserve">. </w:t>
      </w:r>
    </w:p>
    <w:p w:rsidR="007679DD" w:rsidRPr="00F90219" w:rsidRDefault="005E397E" w:rsidP="007679DD">
      <w:pPr>
        <w:pStyle w:val="AIHWbodytext"/>
      </w:pPr>
      <w:r w:rsidRPr="00F90219">
        <w:t xml:space="preserve">As part of </w:t>
      </w:r>
      <w:r w:rsidR="0068775F" w:rsidRPr="00F90219">
        <w:t xml:space="preserve">the </w:t>
      </w:r>
      <w:r w:rsidRPr="00F90219">
        <w:t xml:space="preserve">funding agreement between the Department of Health and </w:t>
      </w:r>
      <w:r w:rsidR="00A41F24">
        <w:t>individual</w:t>
      </w:r>
      <w:r w:rsidRPr="00F90219">
        <w:t xml:space="preserve"> health service</w:t>
      </w:r>
      <w:r w:rsidR="00A41F24">
        <w:t>s</w:t>
      </w:r>
      <w:r w:rsidRPr="00F90219">
        <w:t xml:space="preserve">, </w:t>
      </w:r>
      <w:r w:rsidR="00A41F24">
        <w:t xml:space="preserve">each </w:t>
      </w:r>
      <w:r w:rsidRPr="00F90219">
        <w:t>health service</w:t>
      </w:r>
      <w:r w:rsidR="00CE0567" w:rsidRPr="00F90219">
        <w:t xml:space="preserve"> agree</w:t>
      </w:r>
      <w:r w:rsidR="00A41F24">
        <w:t>s</w:t>
      </w:r>
      <w:r w:rsidRPr="00F90219">
        <w:t xml:space="preserve"> to provide</w:t>
      </w:r>
      <w:r w:rsidR="00CE0567" w:rsidRPr="00F90219">
        <w:t xml:space="preserve"> </w:t>
      </w:r>
      <w:r w:rsidR="00A41F24">
        <w:t>D</w:t>
      </w:r>
      <w:r w:rsidRPr="00F90219">
        <w:t>ata to the Department of Health.</w:t>
      </w:r>
      <w:r w:rsidR="00F90219">
        <w:t xml:space="preserve"> These </w:t>
      </w:r>
      <w:r w:rsidR="00A41F24">
        <w:t>D</w:t>
      </w:r>
      <w:r w:rsidR="00F90219">
        <w:t xml:space="preserve">ata </w:t>
      </w:r>
      <w:r w:rsidR="00401C21" w:rsidRPr="00F90219">
        <w:t xml:space="preserve">are submitted through the Department of Health’s Health Data Portal (HDP) and held in the Department’s Enterprise Data Warehouse (EDW) (see </w:t>
      </w:r>
      <w:r w:rsidR="00151DB7">
        <w:t>A</w:t>
      </w:r>
      <w:r w:rsidR="00522599">
        <w:t>ppendices</w:t>
      </w:r>
      <w:r w:rsidR="00401C21" w:rsidRPr="00F90219">
        <w:t xml:space="preserve"> B and </w:t>
      </w:r>
      <w:r w:rsidR="00F9223E" w:rsidRPr="00F90219">
        <w:t>C</w:t>
      </w:r>
      <w:r w:rsidR="00401C21" w:rsidRPr="00F90219">
        <w:t>).</w:t>
      </w:r>
      <w:r w:rsidR="007679DD" w:rsidRPr="00F90219">
        <w:t xml:space="preserve"> Security of, and access to, the </w:t>
      </w:r>
      <w:r w:rsidR="00F81C87">
        <w:t>Data</w:t>
      </w:r>
      <w:r w:rsidR="007679DD" w:rsidRPr="00F90219">
        <w:t xml:space="preserve"> in the HDP and EDW </w:t>
      </w:r>
      <w:r w:rsidR="00A41F24">
        <w:t>is managed</w:t>
      </w:r>
      <w:r w:rsidR="007679DD" w:rsidRPr="00F90219">
        <w:t xml:space="preserve"> by Department of Health Administrators.</w:t>
      </w:r>
    </w:p>
    <w:p w:rsidR="005A3E44" w:rsidRDefault="00925012" w:rsidP="00925012">
      <w:pPr>
        <w:pStyle w:val="AIHWbodytext"/>
        <w:rPr>
          <w:lang w:eastAsia="en-AU"/>
        </w:rPr>
      </w:pPr>
      <w:r w:rsidRPr="00925012">
        <w:rPr>
          <w:lang w:eastAsia="en-AU"/>
        </w:rPr>
        <w:t xml:space="preserve">The AIHW is contracted by the Department </w:t>
      </w:r>
      <w:r>
        <w:rPr>
          <w:lang w:eastAsia="en-AU"/>
        </w:rPr>
        <w:t xml:space="preserve">of Health </w:t>
      </w:r>
      <w:r w:rsidR="005A3E44">
        <w:rPr>
          <w:lang w:eastAsia="en-AU"/>
        </w:rPr>
        <w:t>to:</w:t>
      </w:r>
    </w:p>
    <w:p w:rsidR="005A3E44" w:rsidRDefault="00A41F24" w:rsidP="005A3E44">
      <w:pPr>
        <w:pStyle w:val="Bullet1"/>
      </w:pPr>
      <w:r>
        <w:t>assist</w:t>
      </w:r>
      <w:r w:rsidR="00925012" w:rsidRPr="00925012">
        <w:t xml:space="preserve"> health services to submit their </w:t>
      </w:r>
      <w:r w:rsidR="00F81C87">
        <w:t>Data</w:t>
      </w:r>
      <w:r w:rsidR="00925012" w:rsidRPr="00925012">
        <w:t xml:space="preserve"> via the HDP</w:t>
      </w:r>
    </w:p>
    <w:p w:rsidR="005A3E44" w:rsidRDefault="00925012" w:rsidP="005A3E44">
      <w:pPr>
        <w:pStyle w:val="Bullet1"/>
      </w:pPr>
      <w:r w:rsidRPr="00925012">
        <w:t>investigate a</w:t>
      </w:r>
      <w:r w:rsidR="005A3E44">
        <w:t>nd improve data quality</w:t>
      </w:r>
    </w:p>
    <w:p w:rsidR="00925012" w:rsidRPr="00925012" w:rsidRDefault="00925012" w:rsidP="005A3E44">
      <w:pPr>
        <w:pStyle w:val="Bullet1"/>
      </w:pPr>
      <w:r w:rsidRPr="00925012">
        <w:t>analyse and report.</w:t>
      </w:r>
    </w:p>
    <w:p w:rsidR="00321A15" w:rsidRDefault="001C5C76" w:rsidP="00321A15">
      <w:pPr>
        <w:pStyle w:val="AIHWbodytext"/>
      </w:pPr>
      <w:r>
        <w:t xml:space="preserve">Conditions for access to the Data through the HDP are outlined in Appendix </w:t>
      </w:r>
      <w:r w:rsidR="008930C0">
        <w:t>D</w:t>
      </w:r>
      <w:r>
        <w:t xml:space="preserve">. </w:t>
      </w:r>
      <w:r w:rsidR="005A3E44">
        <w:t>W</w:t>
      </w:r>
      <w:r w:rsidR="00321A15" w:rsidRPr="00F90219">
        <w:rPr>
          <w:lang w:eastAsia="en-AU"/>
        </w:rPr>
        <w:t xml:space="preserve">ith the express permission of </w:t>
      </w:r>
      <w:r w:rsidR="00CE0567" w:rsidRPr="00F90219">
        <w:rPr>
          <w:lang w:eastAsia="en-AU"/>
        </w:rPr>
        <w:t xml:space="preserve">an individual </w:t>
      </w:r>
      <w:r w:rsidR="00321A15" w:rsidRPr="00F90219">
        <w:rPr>
          <w:lang w:eastAsia="en-AU"/>
        </w:rPr>
        <w:t xml:space="preserve">health service, approved </w:t>
      </w:r>
      <w:r w:rsidR="00F90219">
        <w:rPr>
          <w:lang w:eastAsia="en-AU"/>
        </w:rPr>
        <w:t xml:space="preserve">Department of </w:t>
      </w:r>
      <w:r w:rsidR="00321A15" w:rsidRPr="00F90219">
        <w:rPr>
          <w:lang w:eastAsia="en-AU"/>
        </w:rPr>
        <w:t xml:space="preserve">Health </w:t>
      </w:r>
      <w:r w:rsidR="00ED603D">
        <w:rPr>
          <w:lang w:eastAsia="en-AU"/>
        </w:rPr>
        <w:t xml:space="preserve">and AIHW </w:t>
      </w:r>
      <w:r w:rsidR="00321A15" w:rsidRPr="00F90219">
        <w:rPr>
          <w:lang w:eastAsia="en-AU"/>
        </w:rPr>
        <w:t xml:space="preserve">staff can access individual health service </w:t>
      </w:r>
      <w:r w:rsidR="00F81C87">
        <w:rPr>
          <w:lang w:eastAsia="en-AU"/>
        </w:rPr>
        <w:t>Data</w:t>
      </w:r>
      <w:r w:rsidR="00321A15" w:rsidRPr="00F90219">
        <w:rPr>
          <w:lang w:eastAsia="en-AU"/>
        </w:rPr>
        <w:t xml:space="preserve"> in the HDP to assist a </w:t>
      </w:r>
      <w:r w:rsidR="00E13192">
        <w:rPr>
          <w:lang w:eastAsia="en-AU"/>
        </w:rPr>
        <w:t xml:space="preserve">health </w:t>
      </w:r>
      <w:r w:rsidR="00321A15" w:rsidRPr="00F90219">
        <w:rPr>
          <w:lang w:eastAsia="en-AU"/>
        </w:rPr>
        <w:t xml:space="preserve">service </w:t>
      </w:r>
      <w:r w:rsidR="00ED603D">
        <w:rPr>
          <w:lang w:eastAsia="en-AU"/>
        </w:rPr>
        <w:t xml:space="preserve">finalise and </w:t>
      </w:r>
      <w:r w:rsidR="0065314F">
        <w:rPr>
          <w:lang w:eastAsia="en-AU"/>
        </w:rPr>
        <w:t xml:space="preserve">improve the quality of </w:t>
      </w:r>
      <w:r w:rsidR="00321A15" w:rsidRPr="00F90219">
        <w:rPr>
          <w:lang w:eastAsia="en-AU"/>
        </w:rPr>
        <w:t xml:space="preserve">their </w:t>
      </w:r>
      <w:r w:rsidR="00F81C87">
        <w:rPr>
          <w:lang w:eastAsia="en-AU"/>
        </w:rPr>
        <w:t>Data</w:t>
      </w:r>
      <w:r w:rsidR="00321A15" w:rsidRPr="00F90219">
        <w:rPr>
          <w:lang w:eastAsia="en-AU"/>
        </w:rPr>
        <w:t>.</w:t>
      </w:r>
      <w:r w:rsidR="00321A15" w:rsidRPr="00F90219">
        <w:t xml:space="preserve"> </w:t>
      </w:r>
      <w:r w:rsidR="00C440B2">
        <w:t>These data may not be used for any other purpose</w:t>
      </w:r>
      <w:r w:rsidR="007D3EED" w:rsidRPr="00F90219">
        <w:t>.</w:t>
      </w:r>
    </w:p>
    <w:p w:rsidR="00925012" w:rsidRDefault="00A41F24" w:rsidP="00321A15">
      <w:pPr>
        <w:pStyle w:val="AIHWbodytext"/>
        <w:rPr>
          <w:lang w:eastAsia="en-AU"/>
        </w:rPr>
      </w:pPr>
      <w:r>
        <w:t xml:space="preserve">In the HDP, </w:t>
      </w:r>
      <w:r w:rsidR="00F81C87">
        <w:t>Data</w:t>
      </w:r>
      <w:r w:rsidR="00925012">
        <w:t xml:space="preserve"> submitted by health services are validated against predefined rules, </w:t>
      </w:r>
      <w:r w:rsidR="00925012" w:rsidRPr="00925012">
        <w:t>finalised</w:t>
      </w:r>
      <w:r w:rsidR="005A3E44">
        <w:t xml:space="preserve"> (</w:t>
      </w:r>
      <w:r w:rsidR="005A3E44" w:rsidRPr="00151B29">
        <w:rPr>
          <w:rFonts w:eastAsia="Malgun Gothic"/>
        </w:rPr>
        <w:t>indicated by a status of ‘processed’)</w:t>
      </w:r>
      <w:r w:rsidR="00925012" w:rsidRPr="00925012">
        <w:t>, and flagged</w:t>
      </w:r>
      <w:r>
        <w:t xml:space="preserve"> by </w:t>
      </w:r>
      <w:r w:rsidR="006D1495">
        <w:t xml:space="preserve">the </w:t>
      </w:r>
      <w:r>
        <w:t>AIHW</w:t>
      </w:r>
      <w:r w:rsidR="00925012">
        <w:t>, if needed,</w:t>
      </w:r>
      <w:r w:rsidR="00925012" w:rsidRPr="00925012">
        <w:t xml:space="preserve"> for exclusion from </w:t>
      </w:r>
      <w:r w:rsidR="00ED603D">
        <w:t xml:space="preserve">the </w:t>
      </w:r>
      <w:r w:rsidR="00F81C87">
        <w:t>National Dataset</w:t>
      </w:r>
      <w:r w:rsidR="00925012" w:rsidRPr="00925012">
        <w:t xml:space="preserve"> (if unresolved data quality issues remain).</w:t>
      </w:r>
      <w:r w:rsidR="00925012">
        <w:t xml:space="preserve"> These validated and finalised </w:t>
      </w:r>
      <w:r w:rsidR="00F81C87">
        <w:t>Data</w:t>
      </w:r>
      <w:r w:rsidR="00925012">
        <w:t xml:space="preserve"> </w:t>
      </w:r>
      <w:r>
        <w:t>are transferred from HDP to EDW to form the N</w:t>
      </w:r>
      <w:r w:rsidR="00925012">
        <w:t xml:space="preserve">ational </w:t>
      </w:r>
      <w:r>
        <w:t>D</w:t>
      </w:r>
      <w:r w:rsidR="00925012">
        <w:t xml:space="preserve">ataset </w:t>
      </w:r>
      <w:r w:rsidR="00BC27BE">
        <w:t xml:space="preserve">that is used for reporting and to </w:t>
      </w:r>
      <w:r w:rsidR="00C440B2">
        <w:t>respond to requests for access by third parties</w:t>
      </w:r>
      <w:r w:rsidR="00925012">
        <w:t>.</w:t>
      </w:r>
      <w:r w:rsidR="006C43CD">
        <w:t xml:space="preserve"> </w:t>
      </w:r>
      <w:r w:rsidR="006C43CD" w:rsidRPr="00B22674">
        <w:rPr>
          <w:lang w:eastAsia="en-AU"/>
        </w:rPr>
        <w:t xml:space="preserve">Only </w:t>
      </w:r>
      <w:r w:rsidR="00F81C87">
        <w:rPr>
          <w:lang w:eastAsia="en-AU"/>
        </w:rPr>
        <w:t>Data</w:t>
      </w:r>
      <w:r w:rsidR="006C43CD" w:rsidRPr="00B22674">
        <w:rPr>
          <w:lang w:eastAsia="en-AU"/>
        </w:rPr>
        <w:t xml:space="preserve"> from the </w:t>
      </w:r>
      <w:r w:rsidR="00F81C87">
        <w:rPr>
          <w:lang w:eastAsia="en-AU"/>
        </w:rPr>
        <w:t>National Dataset</w:t>
      </w:r>
      <w:r w:rsidR="006C43CD" w:rsidRPr="00B22674">
        <w:rPr>
          <w:lang w:eastAsia="en-AU"/>
        </w:rPr>
        <w:t xml:space="preserve"> will be available for </w:t>
      </w:r>
      <w:r w:rsidR="00240FD0">
        <w:rPr>
          <w:lang w:eastAsia="en-AU"/>
        </w:rPr>
        <w:t xml:space="preserve">reporting and </w:t>
      </w:r>
      <w:r w:rsidR="006C43CD" w:rsidRPr="00B22674">
        <w:rPr>
          <w:lang w:eastAsia="en-AU"/>
        </w:rPr>
        <w:t>provision</w:t>
      </w:r>
      <w:r w:rsidR="006C43CD">
        <w:rPr>
          <w:lang w:eastAsia="en-AU"/>
        </w:rPr>
        <w:t xml:space="preserve"> to third parties</w:t>
      </w:r>
      <w:r w:rsidR="006C43CD" w:rsidRPr="00B22674">
        <w:rPr>
          <w:lang w:eastAsia="en-AU"/>
        </w:rPr>
        <w:t>.</w:t>
      </w:r>
    </w:p>
    <w:p w:rsidR="00206CA8" w:rsidRPr="00F90219" w:rsidRDefault="005A3E44" w:rsidP="00321A15">
      <w:pPr>
        <w:pStyle w:val="AIHWbodytext"/>
      </w:pPr>
      <w:r w:rsidRPr="005A3E44">
        <w:t>Copies of the historic National Datasets created prior to the introduction of the EDW are held both in EDW and at the AIHW</w:t>
      </w:r>
      <w:r w:rsidR="00206CA8" w:rsidRPr="005A3E44">
        <w:t>.</w:t>
      </w:r>
    </w:p>
    <w:p w:rsidR="004E6C66" w:rsidRDefault="004E6C66" w:rsidP="00D07376">
      <w:pPr>
        <w:pStyle w:val="Heading2"/>
        <w:numPr>
          <w:ilvl w:val="0"/>
          <w:numId w:val="22"/>
        </w:numPr>
      </w:pPr>
      <w:bookmarkStart w:id="17" w:name="_Toc32487948"/>
      <w:bookmarkStart w:id="18" w:name="_Toc29995741"/>
      <w:r>
        <w:t>Data ownership</w:t>
      </w:r>
      <w:bookmarkEnd w:id="17"/>
    </w:p>
    <w:p w:rsidR="00A14FD5" w:rsidRDefault="004E6C66" w:rsidP="00A14FD5">
      <w:pPr>
        <w:pStyle w:val="AIHWbodytext"/>
      </w:pPr>
      <w:r w:rsidRPr="004E6C66">
        <w:t>Ownership</w:t>
      </w:r>
      <w:r>
        <w:t xml:space="preserve"> of the </w:t>
      </w:r>
      <w:r w:rsidR="00F81C87">
        <w:t>Data</w:t>
      </w:r>
      <w:r>
        <w:t xml:space="preserve"> are retained by the health service that collects and provides it.</w:t>
      </w:r>
      <w:r w:rsidR="00A14FD5">
        <w:t xml:space="preserve"> </w:t>
      </w:r>
      <w:r w:rsidR="00D07376">
        <w:br/>
      </w:r>
      <w:r w:rsidR="00A14FD5">
        <w:t>As owners of their Data, health services retain the right to grant, or refuse, consent for the use of their Data at the health service level (including for publication purposes).</w:t>
      </w:r>
    </w:p>
    <w:p w:rsidR="001C7CA2" w:rsidRPr="00925012" w:rsidRDefault="00F1711C" w:rsidP="00D07376">
      <w:pPr>
        <w:pStyle w:val="Heading2"/>
        <w:numPr>
          <w:ilvl w:val="0"/>
          <w:numId w:val="22"/>
        </w:numPr>
      </w:pPr>
      <w:bookmarkStart w:id="19" w:name="_Toc32487949"/>
      <w:r w:rsidRPr="00925012">
        <w:t xml:space="preserve">Access </w:t>
      </w:r>
      <w:r w:rsidR="00925012" w:rsidRPr="00925012">
        <w:t>to</w:t>
      </w:r>
      <w:r w:rsidR="00CE0567" w:rsidRPr="00925012">
        <w:t xml:space="preserve"> the </w:t>
      </w:r>
      <w:r w:rsidR="00F81C87">
        <w:t>National Dataset</w:t>
      </w:r>
      <w:bookmarkEnd w:id="18"/>
      <w:bookmarkEnd w:id="19"/>
    </w:p>
    <w:p w:rsidR="00197039" w:rsidRPr="007C391D" w:rsidRDefault="007C391D" w:rsidP="00197039">
      <w:pPr>
        <w:pStyle w:val="AIHWbodytext"/>
      </w:pPr>
      <w:r w:rsidRPr="007C391D">
        <w:t>O</w:t>
      </w:r>
      <w:r w:rsidR="00197039" w:rsidRPr="007C391D">
        <w:t xml:space="preserve">nly data from the </w:t>
      </w:r>
      <w:r w:rsidR="00F81C87">
        <w:t>National Dataset</w:t>
      </w:r>
      <w:r w:rsidR="00197039" w:rsidRPr="007C391D">
        <w:t xml:space="preserve"> will be used for reporting and for third party data requests. </w:t>
      </w:r>
    </w:p>
    <w:p w:rsidR="001C7CA2" w:rsidRDefault="007C391D" w:rsidP="006A7677">
      <w:pPr>
        <w:pStyle w:val="Heading3"/>
      </w:pPr>
      <w:bookmarkStart w:id="20" w:name="_Toc29995742"/>
      <w:bookmarkStart w:id="21" w:name="_Toc32487950"/>
      <w:r w:rsidRPr="007C391D">
        <w:t xml:space="preserve">Department of </w:t>
      </w:r>
      <w:r w:rsidR="001C7CA2" w:rsidRPr="007C391D">
        <w:t>Health</w:t>
      </w:r>
      <w:bookmarkEnd w:id="20"/>
      <w:bookmarkEnd w:id="21"/>
    </w:p>
    <w:p w:rsidR="00D07376" w:rsidRDefault="00BC27BE" w:rsidP="00A51684">
      <w:pPr>
        <w:pStyle w:val="AIHWbodytext"/>
        <w:rPr>
          <w:lang w:eastAsia="en-AU"/>
        </w:rPr>
      </w:pPr>
      <w:r>
        <w:rPr>
          <w:lang w:eastAsia="en-AU"/>
        </w:rPr>
        <w:t>The</w:t>
      </w:r>
      <w:r w:rsidR="00A51684" w:rsidRPr="00CE0567">
        <w:rPr>
          <w:lang w:eastAsia="en-AU"/>
        </w:rPr>
        <w:t xml:space="preserve"> Department of Health may </w:t>
      </w:r>
      <w:r>
        <w:rPr>
          <w:lang w:eastAsia="en-AU"/>
        </w:rPr>
        <w:t xml:space="preserve">use the </w:t>
      </w:r>
      <w:r w:rsidR="00F81C87">
        <w:rPr>
          <w:lang w:eastAsia="en-AU"/>
        </w:rPr>
        <w:t>Data</w:t>
      </w:r>
      <w:r>
        <w:rPr>
          <w:lang w:eastAsia="en-AU"/>
        </w:rPr>
        <w:t xml:space="preserve"> as </w:t>
      </w:r>
      <w:r w:rsidR="00B10ABF">
        <w:rPr>
          <w:lang w:eastAsia="en-AU"/>
        </w:rPr>
        <w:t>specified in:</w:t>
      </w:r>
      <w:r w:rsidR="00A51684" w:rsidRPr="00CE0567">
        <w:rPr>
          <w:lang w:eastAsia="en-AU"/>
        </w:rPr>
        <w:t xml:space="preserve"> </w:t>
      </w:r>
    </w:p>
    <w:p w:rsidR="00D07376" w:rsidRDefault="00B10ABF" w:rsidP="00D07376">
      <w:pPr>
        <w:pStyle w:val="AIHWbodytext"/>
        <w:numPr>
          <w:ilvl w:val="0"/>
          <w:numId w:val="23"/>
        </w:numPr>
        <w:rPr>
          <w:lang w:eastAsia="en-AU"/>
        </w:rPr>
      </w:pPr>
      <w:r>
        <w:rPr>
          <w:lang w:eastAsia="en-AU"/>
        </w:rPr>
        <w:t>the agreement</w:t>
      </w:r>
      <w:r w:rsidR="00A51684" w:rsidRPr="00CE0567">
        <w:rPr>
          <w:lang w:eastAsia="en-AU"/>
        </w:rPr>
        <w:t xml:space="preserve"> between </w:t>
      </w:r>
      <w:r w:rsidR="00BC27BE">
        <w:rPr>
          <w:lang w:eastAsia="en-AU"/>
        </w:rPr>
        <w:t>each</w:t>
      </w:r>
      <w:r w:rsidR="00CC6528" w:rsidRPr="00CE0567">
        <w:rPr>
          <w:lang w:eastAsia="en-AU"/>
        </w:rPr>
        <w:t xml:space="preserve"> </w:t>
      </w:r>
      <w:r w:rsidR="00A51684" w:rsidRPr="00CE0567">
        <w:rPr>
          <w:lang w:eastAsia="en-AU"/>
        </w:rPr>
        <w:t>health service and the Department</w:t>
      </w:r>
      <w:r w:rsidR="00D07376">
        <w:rPr>
          <w:lang w:eastAsia="en-AU"/>
        </w:rPr>
        <w:t>,</w:t>
      </w:r>
      <w:r w:rsidR="00CC6528" w:rsidRPr="00CE0567">
        <w:rPr>
          <w:lang w:eastAsia="en-AU"/>
        </w:rPr>
        <w:t xml:space="preserve"> and </w:t>
      </w:r>
    </w:p>
    <w:p w:rsidR="00B10ABF" w:rsidRDefault="00CC6528" w:rsidP="00D07376">
      <w:pPr>
        <w:pStyle w:val="AIHWbodytext"/>
        <w:numPr>
          <w:ilvl w:val="0"/>
          <w:numId w:val="23"/>
        </w:numPr>
        <w:rPr>
          <w:lang w:eastAsia="en-AU"/>
        </w:rPr>
      </w:pPr>
      <w:r w:rsidRPr="00CE0567">
        <w:rPr>
          <w:lang w:eastAsia="en-AU"/>
        </w:rPr>
        <w:t xml:space="preserve">the Grant Opportunity Guidelines (see </w:t>
      </w:r>
      <w:r w:rsidR="00522599">
        <w:rPr>
          <w:lang w:eastAsia="en-AU"/>
        </w:rPr>
        <w:t>Appendix</w:t>
      </w:r>
      <w:r w:rsidR="00B10ABF">
        <w:rPr>
          <w:lang w:eastAsia="en-AU"/>
        </w:rPr>
        <w:t> </w:t>
      </w:r>
      <w:r w:rsidR="008930C0">
        <w:rPr>
          <w:lang w:eastAsia="en-AU"/>
        </w:rPr>
        <w:t>E</w:t>
      </w:r>
      <w:r w:rsidRPr="00CE0567">
        <w:rPr>
          <w:lang w:eastAsia="en-AU"/>
        </w:rPr>
        <w:t>)</w:t>
      </w:r>
      <w:r w:rsidR="00BD4933">
        <w:rPr>
          <w:lang w:eastAsia="en-AU"/>
        </w:rPr>
        <w:t>.</w:t>
      </w:r>
    </w:p>
    <w:p w:rsidR="00EA7DA7" w:rsidRPr="00CE0567" w:rsidRDefault="00B10ABF" w:rsidP="00A51684">
      <w:pPr>
        <w:pStyle w:val="AIHWbodytext"/>
        <w:rPr>
          <w:lang w:eastAsia="en-AU"/>
        </w:rPr>
      </w:pPr>
      <w:r>
        <w:rPr>
          <w:lang w:eastAsia="en-AU"/>
        </w:rPr>
        <w:t>Approved</w:t>
      </w:r>
      <w:r w:rsidR="00BC27BE">
        <w:rPr>
          <w:lang w:eastAsia="en-AU"/>
        </w:rPr>
        <w:t xml:space="preserve"> uses ar</w:t>
      </w:r>
      <w:r w:rsidR="008155F6">
        <w:rPr>
          <w:lang w:eastAsia="en-AU"/>
        </w:rPr>
        <w:t>e to</w:t>
      </w:r>
      <w:r w:rsidR="00EA7DA7" w:rsidRPr="00CE0567">
        <w:rPr>
          <w:lang w:eastAsia="en-AU"/>
        </w:rPr>
        <w:t>:</w:t>
      </w:r>
    </w:p>
    <w:p w:rsidR="00CE0567" w:rsidRPr="00CE0567" w:rsidRDefault="00CE0567" w:rsidP="00CE0567">
      <w:pPr>
        <w:pStyle w:val="Bullet1"/>
      </w:pPr>
      <w:r w:rsidRPr="00CE0567">
        <w:t>monitor t</w:t>
      </w:r>
      <w:r w:rsidR="0090354B">
        <w:t>he activity of health services</w:t>
      </w:r>
    </w:p>
    <w:p w:rsidR="00CE0567" w:rsidRPr="00CE0567" w:rsidRDefault="0090354B" w:rsidP="00CE0567">
      <w:pPr>
        <w:pStyle w:val="Bullet1"/>
      </w:pPr>
      <w:r>
        <w:t>identify areas of need</w:t>
      </w:r>
    </w:p>
    <w:p w:rsidR="00CE0567" w:rsidRPr="00CE0567" w:rsidRDefault="00CE0567" w:rsidP="00CE0567">
      <w:pPr>
        <w:pStyle w:val="Bullet1"/>
      </w:pPr>
      <w:r w:rsidRPr="00CE0567">
        <w:t>inform policy d</w:t>
      </w:r>
      <w:r w:rsidR="0090354B">
        <w:t>evelopment and program delivery</w:t>
      </w:r>
    </w:p>
    <w:p w:rsidR="00CE0567" w:rsidRPr="00CE0567" w:rsidRDefault="00CE0567" w:rsidP="00CE0567">
      <w:pPr>
        <w:pStyle w:val="Bullet1"/>
      </w:pPr>
      <w:r w:rsidRPr="00CE0567">
        <w:t>support</w:t>
      </w:r>
      <w:r w:rsidR="0090354B">
        <w:t xml:space="preserve"> continuous quality improvement</w:t>
      </w:r>
    </w:p>
    <w:p w:rsidR="00CE0567" w:rsidRPr="00CE0567" w:rsidRDefault="0090354B" w:rsidP="00CE0567">
      <w:pPr>
        <w:pStyle w:val="Bullet1"/>
      </w:pPr>
      <w:r>
        <w:t>measure service delivery</w:t>
      </w:r>
    </w:p>
    <w:p w:rsidR="00CE0567" w:rsidRPr="00CE0567" w:rsidRDefault="0090354B" w:rsidP="00CE0567">
      <w:pPr>
        <w:pStyle w:val="Bullet1"/>
      </w:pPr>
      <w:r>
        <w:t>improve service delivery</w:t>
      </w:r>
    </w:p>
    <w:p w:rsidR="00CE0567" w:rsidRPr="00CE0567" w:rsidRDefault="0090354B" w:rsidP="00CE0567">
      <w:pPr>
        <w:pStyle w:val="Bullet1"/>
      </w:pPr>
      <w:r>
        <w:t>improve health outcomes</w:t>
      </w:r>
    </w:p>
    <w:p w:rsidR="00CE0567" w:rsidRPr="00CE0567" w:rsidRDefault="00CE0567" w:rsidP="00CE0567">
      <w:pPr>
        <w:pStyle w:val="Bullet1"/>
      </w:pPr>
      <w:r w:rsidRPr="00CE0567">
        <w:t xml:space="preserve">support progress towards Closing </w:t>
      </w:r>
      <w:r w:rsidR="0090354B">
        <w:t>the Gap targets</w:t>
      </w:r>
    </w:p>
    <w:p w:rsidR="00CE0567" w:rsidRPr="00CE0567" w:rsidRDefault="00CE0567" w:rsidP="00CE0567">
      <w:pPr>
        <w:pStyle w:val="Bullet1"/>
      </w:pPr>
      <w:r w:rsidRPr="00CE0567">
        <w:t>red</w:t>
      </w:r>
      <w:r w:rsidR="0090354B">
        <w:t>uce the burden of reporting</w:t>
      </w:r>
    </w:p>
    <w:p w:rsidR="00CE0567" w:rsidRPr="00CE0567" w:rsidRDefault="00F32AFB" w:rsidP="00CE0567">
      <w:pPr>
        <w:pStyle w:val="Bullet1"/>
      </w:pPr>
      <w:r>
        <w:t>inform funding allocations</w:t>
      </w:r>
    </w:p>
    <w:p w:rsidR="00A51684" w:rsidRPr="00CE0567" w:rsidRDefault="00CE0567" w:rsidP="00CE0567">
      <w:pPr>
        <w:pStyle w:val="Bullet1"/>
      </w:pPr>
      <w:r w:rsidRPr="00CE0567">
        <w:t>brief the responsible Minister.</w:t>
      </w:r>
    </w:p>
    <w:p w:rsidR="00B330F0" w:rsidRDefault="00B330F0" w:rsidP="004426AF">
      <w:pPr>
        <w:pStyle w:val="Heading3"/>
      </w:pPr>
      <w:bookmarkStart w:id="22" w:name="_Toc32487951"/>
      <w:r>
        <w:t>D</w:t>
      </w:r>
      <w:bookmarkEnd w:id="22"/>
      <w:r w:rsidR="00D07376">
        <w:t>epartment of Social Services</w:t>
      </w:r>
    </w:p>
    <w:p w:rsidR="00B330F0" w:rsidRDefault="00B330F0" w:rsidP="00B330F0">
      <w:pPr>
        <w:pStyle w:val="AIHWbodytext"/>
      </w:pPr>
      <w:r>
        <w:t xml:space="preserve">DSS </w:t>
      </w:r>
      <w:r w:rsidR="007C391D">
        <w:t>is</w:t>
      </w:r>
      <w:r>
        <w:t xml:space="preserve"> contracted by the Department of Health to manage </w:t>
      </w:r>
      <w:r w:rsidR="00A14FD5">
        <w:t xml:space="preserve">funding </w:t>
      </w:r>
      <w:r>
        <w:t xml:space="preserve">agreements with health services. </w:t>
      </w:r>
      <w:r w:rsidR="00BC27BE">
        <w:t xml:space="preserve">Under </w:t>
      </w:r>
      <w:r>
        <w:t>delegation</w:t>
      </w:r>
      <w:r w:rsidR="00BC27BE">
        <w:t>s</w:t>
      </w:r>
      <w:r>
        <w:t xml:space="preserve"> on behalf of the Department of Health, authorised DSS </w:t>
      </w:r>
      <w:r w:rsidR="00A14FD5">
        <w:t>Funding Agreement Managers (FAM</w:t>
      </w:r>
      <w:r>
        <w:t xml:space="preserve">s) </w:t>
      </w:r>
      <w:r w:rsidR="00BC27BE">
        <w:t>may</w:t>
      </w:r>
      <w:r>
        <w:t xml:space="preserve"> access health service level </w:t>
      </w:r>
      <w:r w:rsidR="00F81C87">
        <w:t>Data</w:t>
      </w:r>
      <w:r>
        <w:t xml:space="preserve"> </w:t>
      </w:r>
      <w:r w:rsidR="008155F6">
        <w:t xml:space="preserve">from the National Dataset </w:t>
      </w:r>
      <w:r w:rsidR="007C391D" w:rsidRPr="007B7EDB">
        <w:t>via the QLIK dashboards in the HDP</w:t>
      </w:r>
      <w:r w:rsidRPr="007B7EDB">
        <w:t xml:space="preserve">. </w:t>
      </w:r>
      <w:r w:rsidR="00834200">
        <w:t>This arrangement was agreed at the Departmental level.</w:t>
      </w:r>
    </w:p>
    <w:p w:rsidR="001C7CA2" w:rsidRDefault="001C7CA2" w:rsidP="006A7677">
      <w:pPr>
        <w:pStyle w:val="Heading3"/>
      </w:pPr>
      <w:bookmarkStart w:id="23" w:name="_Toc29995743"/>
      <w:bookmarkStart w:id="24" w:name="_Toc32487952"/>
      <w:r>
        <w:t>AIHW</w:t>
      </w:r>
      <w:bookmarkEnd w:id="23"/>
      <w:bookmarkEnd w:id="24"/>
    </w:p>
    <w:p w:rsidR="00A51684" w:rsidRPr="001C5F64" w:rsidRDefault="00BC27BE" w:rsidP="00A51684">
      <w:pPr>
        <w:pStyle w:val="AIHWbodytext"/>
        <w:rPr>
          <w:lang w:eastAsia="en-AU"/>
        </w:rPr>
      </w:pPr>
      <w:r>
        <w:rPr>
          <w:lang w:eastAsia="en-AU"/>
        </w:rPr>
        <w:t>Under agreement with the Department of Health, t</w:t>
      </w:r>
      <w:r w:rsidR="00925012">
        <w:rPr>
          <w:lang w:eastAsia="en-AU"/>
        </w:rPr>
        <w:t>he</w:t>
      </w:r>
      <w:r w:rsidR="00A51684" w:rsidRPr="001C5F64">
        <w:rPr>
          <w:lang w:eastAsia="en-AU"/>
        </w:rPr>
        <w:t xml:space="preserve"> AIHW </w:t>
      </w:r>
      <w:r>
        <w:rPr>
          <w:lang w:eastAsia="en-AU"/>
        </w:rPr>
        <w:t xml:space="preserve">may </w:t>
      </w:r>
      <w:r w:rsidR="00A51684" w:rsidRPr="001C5F64">
        <w:rPr>
          <w:lang w:eastAsia="en-AU"/>
        </w:rPr>
        <w:t xml:space="preserve">use the </w:t>
      </w:r>
      <w:r>
        <w:rPr>
          <w:lang w:eastAsia="en-AU"/>
        </w:rPr>
        <w:t>N</w:t>
      </w:r>
      <w:r w:rsidR="00A95D37" w:rsidRPr="001C5F64">
        <w:rPr>
          <w:lang w:eastAsia="en-AU"/>
        </w:rPr>
        <w:t xml:space="preserve">ational </w:t>
      </w:r>
      <w:r>
        <w:rPr>
          <w:lang w:eastAsia="en-AU"/>
        </w:rPr>
        <w:t>D</w:t>
      </w:r>
      <w:r w:rsidR="00A95D37" w:rsidRPr="001C5F64">
        <w:rPr>
          <w:lang w:eastAsia="en-AU"/>
        </w:rPr>
        <w:t>ataset to</w:t>
      </w:r>
      <w:r w:rsidR="00A51684" w:rsidRPr="001C5F64">
        <w:rPr>
          <w:lang w:eastAsia="en-AU"/>
        </w:rPr>
        <w:t>:</w:t>
      </w:r>
    </w:p>
    <w:p w:rsidR="00A51684" w:rsidRPr="001C5F64" w:rsidRDefault="00A51684" w:rsidP="008B1A19">
      <w:pPr>
        <w:pStyle w:val="Bullet1"/>
      </w:pPr>
      <w:r w:rsidRPr="001C5F64">
        <w:t>analyse data quality</w:t>
      </w:r>
    </w:p>
    <w:p w:rsidR="00A51684" w:rsidRPr="001C5F64" w:rsidRDefault="00A51684" w:rsidP="008B1A19">
      <w:pPr>
        <w:pStyle w:val="Bullet1"/>
      </w:pPr>
      <w:r w:rsidRPr="001C5F64">
        <w:t xml:space="preserve">develop </w:t>
      </w:r>
      <w:r w:rsidR="00016042">
        <w:t xml:space="preserve">AIHW </w:t>
      </w:r>
      <w:r w:rsidRPr="001C5F64">
        <w:t>reports</w:t>
      </w:r>
    </w:p>
    <w:p w:rsidR="00A51684" w:rsidRDefault="00A51684" w:rsidP="008B1A19">
      <w:pPr>
        <w:pStyle w:val="Bullet1"/>
      </w:pPr>
      <w:r w:rsidRPr="001C5F64">
        <w:t>manage third party data requests.</w:t>
      </w:r>
    </w:p>
    <w:p w:rsidR="001C7CA2" w:rsidRDefault="00A51684" w:rsidP="006A7677">
      <w:pPr>
        <w:pStyle w:val="Heading3"/>
      </w:pPr>
      <w:bookmarkStart w:id="25" w:name="_Toc29995745"/>
      <w:bookmarkStart w:id="26" w:name="_Toc32487953"/>
      <w:r>
        <w:t>Health</w:t>
      </w:r>
      <w:r w:rsidR="001C7CA2">
        <w:t xml:space="preserve"> Services</w:t>
      </w:r>
      <w:bookmarkEnd w:id="25"/>
      <w:bookmarkEnd w:id="26"/>
    </w:p>
    <w:p w:rsidR="006349E7" w:rsidRDefault="006349E7" w:rsidP="00A51684">
      <w:pPr>
        <w:pStyle w:val="AIHWbodytext"/>
      </w:pPr>
      <w:r>
        <w:t xml:space="preserve">Data from the </w:t>
      </w:r>
      <w:r w:rsidR="00F81C87">
        <w:t>National Dataset</w:t>
      </w:r>
      <w:r>
        <w:t xml:space="preserve"> are </w:t>
      </w:r>
      <w:r w:rsidR="00200967">
        <w:t>made available</w:t>
      </w:r>
      <w:r>
        <w:t xml:space="preserve"> to health services </w:t>
      </w:r>
      <w:r w:rsidR="004F114F">
        <w:t xml:space="preserve">via </w:t>
      </w:r>
      <w:r>
        <w:t>QLIK dashboards in the HDP.</w:t>
      </w:r>
      <w:r w:rsidR="00200967">
        <w:t xml:space="preserve"> </w:t>
      </w:r>
      <w:r w:rsidR="00AB40B5">
        <w:t>Health services</w:t>
      </w:r>
      <w:r w:rsidR="00200967">
        <w:t xml:space="preserve"> may also request data from the AIHW.</w:t>
      </w:r>
      <w:r w:rsidR="00552E64">
        <w:t xml:space="preserve"> If </w:t>
      </w:r>
      <w:r w:rsidR="00AB40B5">
        <w:t xml:space="preserve">the </w:t>
      </w:r>
      <w:r w:rsidR="00552E64">
        <w:t xml:space="preserve">health service no longer exists or </w:t>
      </w:r>
      <w:r w:rsidR="002A73E0">
        <w:t>has merged with another organisation</w:t>
      </w:r>
      <w:r w:rsidR="00AB40B5">
        <w:t>,</w:t>
      </w:r>
      <w:r w:rsidR="002A73E0">
        <w:t xml:space="preserve"> </w:t>
      </w:r>
      <w:r w:rsidR="00552E64">
        <w:t>consultation will be undertak</w:t>
      </w:r>
      <w:r w:rsidR="002A73E0">
        <w:t xml:space="preserve">en with relevant parties to determine the appropriateness of access. The AIHW will make any </w:t>
      </w:r>
      <w:r w:rsidR="00A7601C">
        <w:t xml:space="preserve">final </w:t>
      </w:r>
      <w:r w:rsidR="002A73E0">
        <w:t>determination in their role as Data Custodian.</w:t>
      </w:r>
    </w:p>
    <w:p w:rsidR="00725BA1" w:rsidRPr="00200967" w:rsidRDefault="00725BA1" w:rsidP="00A14FD5">
      <w:pPr>
        <w:pStyle w:val="Heading3"/>
      </w:pPr>
      <w:bookmarkStart w:id="27" w:name="_Toc32487954"/>
      <w:r w:rsidRPr="00200967">
        <w:t>NACCHO and NACCHO Affiliates</w:t>
      </w:r>
      <w:bookmarkEnd w:id="27"/>
    </w:p>
    <w:p w:rsidR="00725BA1" w:rsidRPr="006164EC" w:rsidRDefault="00725BA1" w:rsidP="00725BA1">
      <w:pPr>
        <w:pStyle w:val="AIHWbodytext"/>
      </w:pPr>
      <w:r w:rsidRPr="006164EC">
        <w:t xml:space="preserve">The National Aboriginal Community Controlled Health Organisation (NACCHO) and the NACCHO State and Territory Affiliates (the Affiliates) play a key role in supporting health services and, as part of this role, may seek access to health service level </w:t>
      </w:r>
      <w:r w:rsidR="00F81C87" w:rsidRPr="006164EC">
        <w:t>Data</w:t>
      </w:r>
      <w:r w:rsidRPr="006164EC">
        <w:t xml:space="preserve">. </w:t>
      </w:r>
    </w:p>
    <w:p w:rsidR="00725BA1" w:rsidRPr="006164EC" w:rsidRDefault="00725BA1" w:rsidP="00725BA1">
      <w:pPr>
        <w:pStyle w:val="AIHWbodytext"/>
      </w:pPr>
      <w:r w:rsidRPr="006164EC">
        <w:t xml:space="preserve">When a health service submits their </w:t>
      </w:r>
      <w:r w:rsidR="00F81C87" w:rsidRPr="006164EC">
        <w:t>Data</w:t>
      </w:r>
      <w:r w:rsidRPr="006164EC">
        <w:t xml:space="preserve"> through the HDP they are asked if they wish to consent to other parties such as NACCHO, their </w:t>
      </w:r>
      <w:r w:rsidR="00AB40B5">
        <w:t xml:space="preserve">NACCHO </w:t>
      </w:r>
      <w:r w:rsidRPr="006164EC">
        <w:t xml:space="preserve">State or Territory Affiliate or the State or Territory Government having access (see </w:t>
      </w:r>
      <w:r w:rsidR="00522599">
        <w:t>Appendix</w:t>
      </w:r>
      <w:r w:rsidRPr="006164EC">
        <w:t xml:space="preserve"> </w:t>
      </w:r>
      <w:r w:rsidR="008930C0">
        <w:t>F</w:t>
      </w:r>
      <w:r w:rsidRPr="006164EC">
        <w:t xml:space="preserve">). </w:t>
      </w:r>
    </w:p>
    <w:p w:rsidR="00725BA1" w:rsidRPr="006164EC" w:rsidRDefault="00725BA1" w:rsidP="00725BA1">
      <w:pPr>
        <w:pStyle w:val="AIHWbodytext"/>
      </w:pPr>
      <w:r w:rsidRPr="006164EC">
        <w:t>In accordance with this</w:t>
      </w:r>
      <w:r w:rsidR="00AB40B5">
        <w:t xml:space="preserve"> consent</w:t>
      </w:r>
      <w:r w:rsidRPr="006164EC">
        <w:t xml:space="preserve">, data from the </w:t>
      </w:r>
      <w:r w:rsidR="00F81C87" w:rsidRPr="006164EC">
        <w:t>National Dataset</w:t>
      </w:r>
      <w:r w:rsidRPr="006164EC">
        <w:t xml:space="preserve"> will be provided to NACCHO and the relevant Affiliates:</w:t>
      </w:r>
    </w:p>
    <w:p w:rsidR="00725BA1" w:rsidRPr="006164EC" w:rsidRDefault="00725BA1" w:rsidP="00725BA1">
      <w:pPr>
        <w:pStyle w:val="Bullet1"/>
      </w:pPr>
      <w:r w:rsidRPr="006164EC">
        <w:t>by the AIHW via the data request process, where individual health services agree to do so; or</w:t>
      </w:r>
    </w:p>
    <w:p w:rsidR="00725BA1" w:rsidRPr="006164EC" w:rsidRDefault="00725BA1" w:rsidP="00725BA1">
      <w:pPr>
        <w:pStyle w:val="Bullet1"/>
      </w:pPr>
      <w:r w:rsidRPr="006164EC">
        <w:t xml:space="preserve">directly by the health service, as the Data Owner, by enabling access permissions to their </w:t>
      </w:r>
      <w:r w:rsidR="00F81C87" w:rsidRPr="006164EC">
        <w:t>Data</w:t>
      </w:r>
      <w:r w:rsidRPr="006164EC">
        <w:t xml:space="preserve"> in the HDP (which they can also revoke at any time) (see </w:t>
      </w:r>
      <w:r w:rsidR="00522599">
        <w:t>Appendix</w:t>
      </w:r>
      <w:r w:rsidRPr="006164EC">
        <w:t xml:space="preserve"> C); or</w:t>
      </w:r>
    </w:p>
    <w:p w:rsidR="00725BA1" w:rsidRPr="006164EC" w:rsidRDefault="00725BA1" w:rsidP="00725BA1">
      <w:pPr>
        <w:pStyle w:val="Bullet1"/>
      </w:pPr>
      <w:r w:rsidRPr="006164EC">
        <w:t xml:space="preserve">through formal bilateral agreements made between the health service and the relevant Affiliate outside of the HDP. </w:t>
      </w:r>
    </w:p>
    <w:p w:rsidR="00725BA1" w:rsidRDefault="00725BA1" w:rsidP="00725BA1">
      <w:pPr>
        <w:pStyle w:val="AIHWbodytext"/>
      </w:pPr>
      <w:r w:rsidRPr="006164EC">
        <w:t xml:space="preserve">The use to which the NACCHO or the Affiliate puts these </w:t>
      </w:r>
      <w:r w:rsidR="00F81C87" w:rsidRPr="006164EC">
        <w:t>Data</w:t>
      </w:r>
      <w:r w:rsidRPr="006164EC">
        <w:t xml:space="preserve"> should be negotiated and agreed with the health services </w:t>
      </w:r>
      <w:r w:rsidR="00563A8B">
        <w:t>concerned</w:t>
      </w:r>
      <w:r w:rsidRPr="006164EC">
        <w:t>.</w:t>
      </w:r>
    </w:p>
    <w:p w:rsidR="001C7CA2" w:rsidRDefault="001C7CA2" w:rsidP="006A7677">
      <w:pPr>
        <w:pStyle w:val="Heading3"/>
      </w:pPr>
      <w:bookmarkStart w:id="28" w:name="_Toc29995747"/>
      <w:bookmarkStart w:id="29" w:name="_Toc32487955"/>
      <w:r>
        <w:t>Third part</w:t>
      </w:r>
      <w:bookmarkEnd w:id="28"/>
      <w:r w:rsidR="003F2CAC">
        <w:t>ies</w:t>
      </w:r>
      <w:bookmarkEnd w:id="29"/>
    </w:p>
    <w:p w:rsidR="00D12536" w:rsidRDefault="00D12536" w:rsidP="001C7CA2">
      <w:pPr>
        <w:pStyle w:val="AIHWbodytext"/>
        <w:rPr>
          <w:lang w:eastAsia="en-AU"/>
        </w:rPr>
      </w:pPr>
      <w:r>
        <w:rPr>
          <w:lang w:eastAsia="en-AU"/>
        </w:rPr>
        <w:t>All request</w:t>
      </w:r>
      <w:r w:rsidR="00200967">
        <w:rPr>
          <w:lang w:eastAsia="en-AU"/>
        </w:rPr>
        <w:t>s</w:t>
      </w:r>
      <w:r>
        <w:rPr>
          <w:lang w:eastAsia="en-AU"/>
        </w:rPr>
        <w:t xml:space="preserve"> </w:t>
      </w:r>
      <w:r w:rsidR="006C43CD">
        <w:rPr>
          <w:lang w:eastAsia="en-AU"/>
        </w:rPr>
        <w:t xml:space="preserve">by third parties </w:t>
      </w:r>
      <w:r>
        <w:rPr>
          <w:lang w:eastAsia="en-AU"/>
        </w:rPr>
        <w:t xml:space="preserve">for </w:t>
      </w:r>
      <w:r w:rsidR="00270D3E">
        <w:rPr>
          <w:lang w:eastAsia="en-AU"/>
        </w:rPr>
        <w:t xml:space="preserve">access to </w:t>
      </w:r>
      <w:r w:rsidR="006C43CD">
        <w:rPr>
          <w:lang w:eastAsia="en-AU"/>
        </w:rPr>
        <w:t>National D</w:t>
      </w:r>
      <w:r w:rsidR="00270D3E">
        <w:rPr>
          <w:lang w:eastAsia="en-AU"/>
        </w:rPr>
        <w:t>ataset</w:t>
      </w:r>
      <w:r>
        <w:rPr>
          <w:lang w:eastAsia="en-AU"/>
        </w:rPr>
        <w:t xml:space="preserve"> </w:t>
      </w:r>
      <w:r w:rsidR="006C43CD">
        <w:rPr>
          <w:lang w:eastAsia="en-AU"/>
        </w:rPr>
        <w:t xml:space="preserve">should be made </w:t>
      </w:r>
      <w:r>
        <w:rPr>
          <w:lang w:eastAsia="en-AU"/>
        </w:rPr>
        <w:t xml:space="preserve">through the </w:t>
      </w:r>
      <w:r w:rsidRPr="00B22674">
        <w:rPr>
          <w:lang w:eastAsia="en-AU"/>
        </w:rPr>
        <w:t>AIHW</w:t>
      </w:r>
      <w:r w:rsidR="00BB0CFA">
        <w:rPr>
          <w:lang w:eastAsia="en-AU"/>
        </w:rPr>
        <w:t xml:space="preserve"> as Data Custodian of the National dataset</w:t>
      </w:r>
      <w:r w:rsidRPr="00B22674">
        <w:rPr>
          <w:lang w:eastAsia="en-AU"/>
        </w:rPr>
        <w:t xml:space="preserve">. </w:t>
      </w:r>
      <w:r w:rsidR="00BB0CFA" w:rsidRPr="00BB0CFA">
        <w:rPr>
          <w:lang w:eastAsia="en-AU"/>
        </w:rPr>
        <w:t xml:space="preserve">The </w:t>
      </w:r>
      <w:r w:rsidR="00BB0CFA">
        <w:rPr>
          <w:lang w:eastAsia="en-AU"/>
        </w:rPr>
        <w:t>AIHW</w:t>
      </w:r>
      <w:r w:rsidR="00BB0CFA" w:rsidRPr="00BB0CFA">
        <w:rPr>
          <w:lang w:eastAsia="en-AU"/>
        </w:rPr>
        <w:t xml:space="preserve"> has been Data Custodian of </w:t>
      </w:r>
      <w:r w:rsidR="00BB0CFA">
        <w:rPr>
          <w:lang w:eastAsia="en-AU"/>
        </w:rPr>
        <w:t>the nKPI national dataset since</w:t>
      </w:r>
      <w:r w:rsidR="00BB0CFA" w:rsidRPr="00BB0CFA">
        <w:rPr>
          <w:lang w:eastAsia="en-AU"/>
        </w:rPr>
        <w:t xml:space="preserve"> 2012</w:t>
      </w:r>
      <w:r w:rsidR="00BB0CFA">
        <w:rPr>
          <w:lang w:eastAsia="en-AU"/>
        </w:rPr>
        <w:t>, and of the OSR national dataset since 2008</w:t>
      </w:r>
      <w:r w:rsidR="00BB0CFA" w:rsidRPr="00BB0CFA">
        <w:rPr>
          <w:lang w:eastAsia="en-AU"/>
        </w:rPr>
        <w:t>.</w:t>
      </w:r>
    </w:p>
    <w:p w:rsidR="00BC27BE" w:rsidRPr="00200967" w:rsidRDefault="0026028B" w:rsidP="0026028B">
      <w:pPr>
        <w:pStyle w:val="AIHWbodytext"/>
      </w:pPr>
      <w:r w:rsidRPr="00200967">
        <w:rPr>
          <w:lang w:eastAsia="en-AU"/>
        </w:rPr>
        <w:t xml:space="preserve">Through data requests, the AIHW provides access to statistical information that governments, researchers and the community </w:t>
      </w:r>
      <w:r w:rsidR="00200967" w:rsidRPr="00200967">
        <w:rPr>
          <w:lang w:eastAsia="en-AU"/>
        </w:rPr>
        <w:t>may</w:t>
      </w:r>
      <w:r w:rsidRPr="00200967">
        <w:rPr>
          <w:lang w:eastAsia="en-AU"/>
        </w:rPr>
        <w:t xml:space="preserve"> </w:t>
      </w:r>
      <w:r w:rsidR="00200967">
        <w:rPr>
          <w:lang w:eastAsia="en-AU"/>
        </w:rPr>
        <w:t xml:space="preserve">use </w:t>
      </w:r>
      <w:r w:rsidR="00200967" w:rsidRPr="00200967">
        <w:rPr>
          <w:lang w:eastAsia="en-AU"/>
        </w:rPr>
        <w:t>for purposes relating to</w:t>
      </w:r>
      <w:r w:rsidRPr="00200967">
        <w:rPr>
          <w:lang w:eastAsia="en-AU"/>
        </w:rPr>
        <w:t xml:space="preserve"> improv</w:t>
      </w:r>
      <w:r w:rsidR="00200967" w:rsidRPr="00200967">
        <w:rPr>
          <w:lang w:eastAsia="en-AU"/>
        </w:rPr>
        <w:t>ing</w:t>
      </w:r>
      <w:r w:rsidRPr="00200967">
        <w:rPr>
          <w:lang w:eastAsia="en-AU"/>
        </w:rPr>
        <w:t xml:space="preserve"> the delivery of primary health care services to Aboriginal and Torres Strait Islander Australians</w:t>
      </w:r>
      <w:r w:rsidR="00200967" w:rsidRPr="00200967">
        <w:rPr>
          <w:lang w:eastAsia="en-AU"/>
        </w:rPr>
        <w:t>, through research, policy development and promoting public awareness</w:t>
      </w:r>
      <w:r w:rsidRPr="00200967">
        <w:rPr>
          <w:lang w:eastAsia="en-AU"/>
        </w:rPr>
        <w:t>.</w:t>
      </w:r>
    </w:p>
    <w:p w:rsidR="002B0898" w:rsidRDefault="002B0898" w:rsidP="002B0898">
      <w:pPr>
        <w:pStyle w:val="AIHWbodytext"/>
        <w:rPr>
          <w:lang w:eastAsia="en-AU"/>
        </w:rPr>
      </w:pPr>
      <w:r>
        <w:rPr>
          <w:lang w:eastAsia="en-AU"/>
        </w:rPr>
        <w:t xml:space="preserve">In </w:t>
      </w:r>
      <w:r w:rsidR="00797D1A">
        <w:rPr>
          <w:lang w:eastAsia="en-AU"/>
        </w:rPr>
        <w:t>determining</w:t>
      </w:r>
      <w:r>
        <w:rPr>
          <w:lang w:eastAsia="en-AU"/>
        </w:rPr>
        <w:t xml:space="preserve"> whether </w:t>
      </w:r>
      <w:r w:rsidR="00F81C87">
        <w:rPr>
          <w:lang w:eastAsia="en-AU"/>
        </w:rPr>
        <w:t>access to the National Dataset</w:t>
      </w:r>
      <w:r>
        <w:rPr>
          <w:lang w:eastAsia="en-AU"/>
        </w:rPr>
        <w:t xml:space="preserve"> can be provided to third parties, the AIHW will consider</w:t>
      </w:r>
      <w:r w:rsidR="00270D3E">
        <w:rPr>
          <w:lang w:eastAsia="en-AU"/>
        </w:rPr>
        <w:t xml:space="preserve"> the</w:t>
      </w:r>
      <w:r>
        <w:rPr>
          <w:lang w:eastAsia="en-AU"/>
        </w:rPr>
        <w:t>:</w:t>
      </w:r>
    </w:p>
    <w:p w:rsidR="00BC27BE" w:rsidRDefault="00BC27BE" w:rsidP="002B0898">
      <w:pPr>
        <w:pStyle w:val="Bullet1"/>
      </w:pPr>
      <w:r>
        <w:t xml:space="preserve">purposes for which the </w:t>
      </w:r>
      <w:r w:rsidR="00F81C87">
        <w:t>Data</w:t>
      </w:r>
      <w:r>
        <w:t xml:space="preserve"> are to be used</w:t>
      </w:r>
    </w:p>
    <w:p w:rsidR="002B0898" w:rsidRDefault="00AF70AF" w:rsidP="002B0898">
      <w:pPr>
        <w:pStyle w:val="Bullet1"/>
      </w:pPr>
      <w:r>
        <w:t xml:space="preserve">any </w:t>
      </w:r>
      <w:r w:rsidR="002B0898">
        <w:t xml:space="preserve">conditions </w:t>
      </w:r>
      <w:r w:rsidR="00154FA9">
        <w:t>imposed</w:t>
      </w:r>
      <w:r w:rsidR="002B0898">
        <w:t xml:space="preserve"> by health services</w:t>
      </w:r>
    </w:p>
    <w:p w:rsidR="00797D1A" w:rsidRDefault="00797D1A" w:rsidP="002B0898">
      <w:pPr>
        <w:pStyle w:val="Bullet1"/>
      </w:pPr>
      <w:r>
        <w:t xml:space="preserve">AIHW Ethics </w:t>
      </w:r>
      <w:r w:rsidR="00BC27BE">
        <w:t xml:space="preserve">Committee </w:t>
      </w:r>
      <w:r>
        <w:t>approval for the collections</w:t>
      </w:r>
    </w:p>
    <w:p w:rsidR="002B0898" w:rsidRDefault="002B0898" w:rsidP="002B0898">
      <w:pPr>
        <w:pStyle w:val="Bullet1"/>
      </w:pPr>
      <w:r w:rsidRPr="002B0898">
        <w:rPr>
          <w:i/>
        </w:rPr>
        <w:t>AIHW Act 1987</w:t>
      </w:r>
    </w:p>
    <w:p w:rsidR="002B0898" w:rsidRDefault="002B0898" w:rsidP="002B0898">
      <w:pPr>
        <w:pStyle w:val="Bullet1"/>
      </w:pPr>
      <w:r w:rsidRPr="002B0898">
        <w:rPr>
          <w:i/>
        </w:rPr>
        <w:t>Privacy Act 1988</w:t>
      </w:r>
      <w:r>
        <w:t xml:space="preserve">. </w:t>
      </w:r>
    </w:p>
    <w:p w:rsidR="002B0898" w:rsidRDefault="002F761B" w:rsidP="002B0898">
      <w:pPr>
        <w:pStyle w:val="AIHWbodytext"/>
        <w:rPr>
          <w:lang w:eastAsia="en-AU"/>
        </w:rPr>
      </w:pPr>
      <w:r>
        <w:rPr>
          <w:lang w:eastAsia="en-AU"/>
        </w:rPr>
        <w:t xml:space="preserve">The </w:t>
      </w:r>
      <w:r w:rsidR="002B0898">
        <w:rPr>
          <w:lang w:eastAsia="en-AU"/>
        </w:rPr>
        <w:t xml:space="preserve">AIHW will </w:t>
      </w:r>
      <w:r w:rsidR="00BC27BE">
        <w:rPr>
          <w:lang w:eastAsia="en-AU"/>
        </w:rPr>
        <w:t xml:space="preserve">administer access to the National Dataset in accordance with its’ </w:t>
      </w:r>
      <w:hyperlink r:id="rId12" w:history="1">
        <w:r w:rsidR="00BC27BE" w:rsidRPr="00BC27BE">
          <w:rPr>
            <w:rStyle w:val="Hyperlink"/>
            <w:lang w:eastAsia="en-AU"/>
          </w:rPr>
          <w:t>Data Governance Framework</w:t>
        </w:r>
      </w:hyperlink>
      <w:r w:rsidR="00BC27BE">
        <w:rPr>
          <w:lang w:eastAsia="en-AU"/>
        </w:rPr>
        <w:t>, which includes</w:t>
      </w:r>
      <w:r w:rsidR="002B0898">
        <w:rPr>
          <w:lang w:eastAsia="en-AU"/>
        </w:rPr>
        <w:t xml:space="preserve"> policies and procedures on:</w:t>
      </w:r>
    </w:p>
    <w:p w:rsidR="002B0898" w:rsidRDefault="002B0898" w:rsidP="008B1A19">
      <w:pPr>
        <w:pStyle w:val="Bullet1"/>
      </w:pPr>
      <w:r>
        <w:t>information security and privacy (technical, physical and personnel aspects)</w:t>
      </w:r>
    </w:p>
    <w:p w:rsidR="002B0898" w:rsidRDefault="002B0898" w:rsidP="008B1A19">
      <w:pPr>
        <w:pStyle w:val="Bullet1"/>
      </w:pPr>
      <w:r>
        <w:t>data custody</w:t>
      </w:r>
    </w:p>
    <w:p w:rsidR="002B0898" w:rsidRDefault="002B0898" w:rsidP="008B1A19">
      <w:pPr>
        <w:pStyle w:val="Bullet1"/>
      </w:pPr>
      <w:r>
        <w:t>the AIHW Ethics Committee</w:t>
      </w:r>
    </w:p>
    <w:p w:rsidR="002B0898" w:rsidRDefault="002B0898" w:rsidP="008B1A19">
      <w:pPr>
        <w:pStyle w:val="Bullet1"/>
      </w:pPr>
      <w:r>
        <w:t>confidentialising data</w:t>
      </w:r>
    </w:p>
    <w:p w:rsidR="002B0898" w:rsidRDefault="002B0898" w:rsidP="008B1A19">
      <w:pPr>
        <w:pStyle w:val="Bullet1"/>
      </w:pPr>
      <w:r>
        <w:t>release of statistical information.</w:t>
      </w:r>
    </w:p>
    <w:p w:rsidR="00F979D8" w:rsidRDefault="00200967" w:rsidP="00F979D8">
      <w:pPr>
        <w:pStyle w:val="AIHWbodytext"/>
        <w:rPr>
          <w:lang w:eastAsia="en-AU"/>
        </w:rPr>
      </w:pPr>
      <w:r>
        <w:rPr>
          <w:lang w:eastAsia="en-AU"/>
        </w:rPr>
        <w:t>R</w:t>
      </w:r>
      <w:r w:rsidR="00F979D8" w:rsidRPr="004E626B">
        <w:rPr>
          <w:lang w:eastAsia="en-AU"/>
        </w:rPr>
        <w:t xml:space="preserve">elease of </w:t>
      </w:r>
      <w:r w:rsidR="00F81C87">
        <w:rPr>
          <w:lang w:eastAsia="en-AU"/>
        </w:rPr>
        <w:t>Data</w:t>
      </w:r>
      <w:r w:rsidR="00F979D8" w:rsidRPr="004E626B">
        <w:rPr>
          <w:lang w:eastAsia="en-AU"/>
        </w:rPr>
        <w:t xml:space="preserve"> at the health service level requires the permission of the health services concerned (as ‘data owners’).</w:t>
      </w:r>
      <w:r w:rsidR="00B53D6B" w:rsidRPr="004E626B">
        <w:rPr>
          <w:lang w:eastAsia="en-AU"/>
        </w:rPr>
        <w:t xml:space="preserve"> </w:t>
      </w:r>
      <w:r w:rsidR="004F7057">
        <w:rPr>
          <w:lang w:eastAsia="en-AU"/>
        </w:rPr>
        <w:t>H</w:t>
      </w:r>
      <w:r w:rsidR="004F7057" w:rsidRPr="004E626B">
        <w:rPr>
          <w:lang w:eastAsia="en-AU"/>
        </w:rPr>
        <w:t xml:space="preserve">ealth service level </w:t>
      </w:r>
      <w:r w:rsidR="00155DC9">
        <w:rPr>
          <w:lang w:eastAsia="en-AU"/>
        </w:rPr>
        <w:t>Data may be provided either direct</w:t>
      </w:r>
      <w:r w:rsidR="006D1495">
        <w:rPr>
          <w:lang w:eastAsia="en-AU"/>
        </w:rPr>
        <w:t>ly</w:t>
      </w:r>
      <w:r w:rsidR="00155DC9">
        <w:rPr>
          <w:lang w:eastAsia="en-AU"/>
        </w:rPr>
        <w:t xml:space="preserve"> </w:t>
      </w:r>
      <w:r w:rsidR="006D1495">
        <w:rPr>
          <w:lang w:eastAsia="en-AU"/>
        </w:rPr>
        <w:t>by</w:t>
      </w:r>
      <w:r w:rsidR="00155DC9">
        <w:rPr>
          <w:lang w:eastAsia="en-AU"/>
        </w:rPr>
        <w:t xml:space="preserve"> </w:t>
      </w:r>
      <w:r w:rsidR="006D1495">
        <w:rPr>
          <w:lang w:eastAsia="en-AU"/>
        </w:rPr>
        <w:t xml:space="preserve">the </w:t>
      </w:r>
      <w:r w:rsidR="00155DC9">
        <w:rPr>
          <w:lang w:eastAsia="en-AU"/>
        </w:rPr>
        <w:t xml:space="preserve">AIHW or through access to the EDW, depending on the </w:t>
      </w:r>
      <w:r w:rsidR="00240FD0">
        <w:rPr>
          <w:lang w:eastAsia="en-AU"/>
        </w:rPr>
        <w:t>circumstances</w:t>
      </w:r>
      <w:r w:rsidR="006B0E03" w:rsidRPr="004E626B">
        <w:rPr>
          <w:lang w:eastAsia="en-AU"/>
        </w:rPr>
        <w:t>.</w:t>
      </w:r>
    </w:p>
    <w:p w:rsidR="00240FD0" w:rsidRDefault="00240FD0" w:rsidP="00240FD0">
      <w:pPr>
        <w:pStyle w:val="AIHWbodytext"/>
        <w:rPr>
          <w:lang w:eastAsia="en-AU"/>
        </w:rPr>
      </w:pPr>
      <w:r>
        <w:rPr>
          <w:lang w:eastAsia="en-AU"/>
        </w:rPr>
        <w:t xml:space="preserve">The </w:t>
      </w:r>
      <w:r w:rsidR="00566FBD">
        <w:rPr>
          <w:lang w:eastAsia="en-AU"/>
        </w:rPr>
        <w:t xml:space="preserve">third party </w:t>
      </w:r>
      <w:r>
        <w:rPr>
          <w:lang w:eastAsia="en-AU"/>
        </w:rPr>
        <w:t>request process is</w:t>
      </w:r>
      <w:r w:rsidRPr="00EA7DA7">
        <w:rPr>
          <w:lang w:eastAsia="en-AU"/>
        </w:rPr>
        <w:t xml:space="preserve"> </w:t>
      </w:r>
      <w:r>
        <w:rPr>
          <w:lang w:eastAsia="en-AU"/>
        </w:rPr>
        <w:t>described</w:t>
      </w:r>
      <w:r w:rsidR="001C5C76">
        <w:rPr>
          <w:lang w:eastAsia="en-AU"/>
        </w:rPr>
        <w:t xml:space="preserve"> in the flow chart</w:t>
      </w:r>
      <w:r w:rsidRPr="00EA7DA7">
        <w:rPr>
          <w:lang w:eastAsia="en-AU"/>
        </w:rPr>
        <w:t xml:space="preserve"> at </w:t>
      </w:r>
      <w:r w:rsidR="001C5C76">
        <w:rPr>
          <w:lang w:eastAsia="en-AU"/>
        </w:rPr>
        <w:t>Appendix G.</w:t>
      </w:r>
    </w:p>
    <w:p w:rsidR="006B40A2" w:rsidRDefault="00F864B5" w:rsidP="00A7601C">
      <w:pPr>
        <w:pStyle w:val="Heading3"/>
      </w:pPr>
      <w:bookmarkStart w:id="30" w:name="_Toc32487956"/>
      <w:r>
        <w:t>NIAA</w:t>
      </w:r>
      <w:bookmarkEnd w:id="30"/>
    </w:p>
    <w:p w:rsidR="006B40A2" w:rsidRDefault="00EE0181" w:rsidP="006B40A2">
      <w:pPr>
        <w:pStyle w:val="AIHWbodytext"/>
      </w:pPr>
      <w:r>
        <w:t>All r</w:t>
      </w:r>
      <w:r w:rsidRPr="00004DD9">
        <w:t xml:space="preserve">equests for access to the </w:t>
      </w:r>
      <w:r>
        <w:t>National Dataset</w:t>
      </w:r>
      <w:r w:rsidRPr="00004DD9">
        <w:t xml:space="preserve"> by </w:t>
      </w:r>
      <w:r w:rsidR="00F864B5">
        <w:t>the NIAA</w:t>
      </w:r>
      <w:r w:rsidRPr="00004DD9">
        <w:t xml:space="preserve"> </w:t>
      </w:r>
      <w:r w:rsidR="00200967">
        <w:t xml:space="preserve">should </w:t>
      </w:r>
      <w:r w:rsidRPr="00004DD9">
        <w:t>be directed to the AIHW</w:t>
      </w:r>
      <w:r>
        <w:t>. This includes request for</w:t>
      </w:r>
      <w:r w:rsidR="006B40A2" w:rsidRPr="00004DD9">
        <w:t xml:space="preserve"> access to historical aggregate and health service level </w:t>
      </w:r>
      <w:r w:rsidR="00F81C87">
        <w:t>Data</w:t>
      </w:r>
      <w:r w:rsidR="006B40A2" w:rsidRPr="00004DD9">
        <w:t xml:space="preserve"> relating to the Social and Emotional Wellbeing and Alcohol and Substance previously funded by </w:t>
      </w:r>
      <w:r w:rsidR="00AB40B5">
        <w:t xml:space="preserve">the </w:t>
      </w:r>
      <w:r w:rsidR="006B40A2" w:rsidRPr="00004DD9">
        <w:t>PM&amp;C.</w:t>
      </w:r>
    </w:p>
    <w:p w:rsidR="006B40A2" w:rsidRDefault="006B40A2" w:rsidP="006B40A2">
      <w:pPr>
        <w:pStyle w:val="AIHWbodytext"/>
      </w:pPr>
      <w:r>
        <w:t xml:space="preserve">The AIHW will consider whether </w:t>
      </w:r>
      <w:r w:rsidR="00200967">
        <w:t xml:space="preserve">relevant </w:t>
      </w:r>
      <w:r>
        <w:t xml:space="preserve">contracts or funding agreements specify that the health service level </w:t>
      </w:r>
      <w:r w:rsidR="00F81C87">
        <w:t>Data</w:t>
      </w:r>
      <w:r>
        <w:t xml:space="preserve"> can be provided to </w:t>
      </w:r>
      <w:r w:rsidR="00F864B5">
        <w:t>the NIAA</w:t>
      </w:r>
      <w:r>
        <w:t xml:space="preserve">. In such cases, </w:t>
      </w:r>
      <w:r w:rsidR="006D1495">
        <w:t xml:space="preserve">the </w:t>
      </w:r>
      <w:r>
        <w:t xml:space="preserve">AIHW will provide </w:t>
      </w:r>
      <w:r w:rsidR="00F864B5">
        <w:t>the NIAA</w:t>
      </w:r>
      <w:r>
        <w:t xml:space="preserve"> with </w:t>
      </w:r>
      <w:r w:rsidR="00F81C87">
        <w:t>Data</w:t>
      </w:r>
      <w:r>
        <w:t xml:space="preserve"> consistent with those agreements. If not, </w:t>
      </w:r>
      <w:r w:rsidR="006D1495">
        <w:t xml:space="preserve">the </w:t>
      </w:r>
      <w:r>
        <w:t>AIHW will seek health services’ permission before i</w:t>
      </w:r>
      <w:r w:rsidR="00EE0181">
        <w:t xml:space="preserve">t agrees to release these </w:t>
      </w:r>
      <w:r w:rsidR="00F81C87">
        <w:t>Data</w:t>
      </w:r>
      <w:r w:rsidR="00EE0181">
        <w:t>.</w:t>
      </w:r>
    </w:p>
    <w:p w:rsidR="006B40A2" w:rsidRDefault="006B40A2" w:rsidP="006B40A2">
      <w:pPr>
        <w:pStyle w:val="AIHWbodytext"/>
      </w:pPr>
      <w:r>
        <w:t xml:space="preserve">If the AIHW determines that the request is consistent with required permissions and agrees to release </w:t>
      </w:r>
      <w:r w:rsidR="00F81C87">
        <w:t>Data</w:t>
      </w:r>
      <w:r>
        <w:t xml:space="preserve"> to </w:t>
      </w:r>
      <w:r w:rsidR="00F864B5">
        <w:t>the NIAA</w:t>
      </w:r>
      <w:r>
        <w:t xml:space="preserve">, </w:t>
      </w:r>
      <w:r w:rsidR="00F81C87">
        <w:t>Data</w:t>
      </w:r>
      <w:r>
        <w:t xml:space="preserve"> will be transmitted through secure email transmission (the Australian Government’s protected security network).</w:t>
      </w:r>
    </w:p>
    <w:p w:rsidR="007C391D" w:rsidRDefault="007C391D" w:rsidP="00652203">
      <w:pPr>
        <w:pStyle w:val="Heading3"/>
      </w:pPr>
      <w:bookmarkStart w:id="31" w:name="_Toc29995744"/>
      <w:bookmarkStart w:id="32" w:name="_Toc32487957"/>
      <w:r>
        <w:t>Other Commonwealth agencies</w:t>
      </w:r>
      <w:bookmarkEnd w:id="31"/>
      <w:bookmarkEnd w:id="32"/>
    </w:p>
    <w:p w:rsidR="007C391D" w:rsidRPr="004E66E5" w:rsidRDefault="007C391D" w:rsidP="007C391D">
      <w:pPr>
        <w:pStyle w:val="AIHWbodytext"/>
      </w:pPr>
      <w:r w:rsidRPr="006C58D7">
        <w:t xml:space="preserve">The Grant Opportunity Guidelines (excerpt at </w:t>
      </w:r>
      <w:r w:rsidR="00522599">
        <w:t>Appendix</w:t>
      </w:r>
      <w:r w:rsidRPr="006C58D7">
        <w:t xml:space="preserve"> D) include </w:t>
      </w:r>
      <w:r w:rsidR="00EE0181">
        <w:t xml:space="preserve">the Department of Health </w:t>
      </w:r>
      <w:r w:rsidRPr="006C58D7">
        <w:t xml:space="preserve">sharing the </w:t>
      </w:r>
      <w:r w:rsidR="00F81C87">
        <w:t>Data</w:t>
      </w:r>
      <w:r w:rsidRPr="006C58D7">
        <w:t xml:space="preserve"> with other Commonwealth agencies. </w:t>
      </w:r>
      <w:r w:rsidR="00FA014E">
        <w:t>However, t</w:t>
      </w:r>
      <w:r w:rsidR="004002A1" w:rsidRPr="006C58D7">
        <w:t>he</w:t>
      </w:r>
      <w:r w:rsidRPr="006C58D7">
        <w:t xml:space="preserve"> Department of Health </w:t>
      </w:r>
      <w:r w:rsidR="004002A1" w:rsidRPr="006C58D7">
        <w:t xml:space="preserve">has determined </w:t>
      </w:r>
      <w:r w:rsidRPr="006C58D7">
        <w:t xml:space="preserve">that access will be restricted </w:t>
      </w:r>
      <w:r w:rsidR="00FA014E">
        <w:t xml:space="preserve">to </w:t>
      </w:r>
      <w:r w:rsidRPr="006C58D7">
        <w:t>the Department, DSS (as funding administrators) and the AIHW</w:t>
      </w:r>
      <w:r w:rsidR="00F81C87">
        <w:t>,</w:t>
      </w:r>
      <w:r w:rsidRPr="006C58D7">
        <w:t xml:space="preserve"> and that all </w:t>
      </w:r>
      <w:r w:rsidR="00F81C87">
        <w:t>requests</w:t>
      </w:r>
      <w:r w:rsidRPr="006C58D7">
        <w:t xml:space="preserve"> for </w:t>
      </w:r>
      <w:r w:rsidR="00F81C87">
        <w:t>access to the National Dataset</w:t>
      </w:r>
      <w:r w:rsidRPr="006C58D7">
        <w:t xml:space="preserve"> </w:t>
      </w:r>
      <w:r w:rsidR="00F81C87">
        <w:t xml:space="preserve">by third parties should </w:t>
      </w:r>
      <w:r w:rsidRPr="006C58D7">
        <w:t>go through the AIHW.</w:t>
      </w:r>
    </w:p>
    <w:p w:rsidR="004002A1" w:rsidRDefault="004002A1" w:rsidP="00D07376">
      <w:pPr>
        <w:pStyle w:val="Heading2"/>
        <w:numPr>
          <w:ilvl w:val="0"/>
          <w:numId w:val="22"/>
        </w:numPr>
      </w:pPr>
      <w:bookmarkStart w:id="33" w:name="_Toc32487958"/>
      <w:r>
        <w:t>Commonwealth requirements</w:t>
      </w:r>
      <w:bookmarkEnd w:id="33"/>
    </w:p>
    <w:p w:rsidR="004002A1" w:rsidRDefault="002F6830" w:rsidP="004002A1">
      <w:pPr>
        <w:pStyle w:val="AIHWbodytext"/>
        <w:rPr>
          <w:lang w:eastAsia="en-AU"/>
        </w:rPr>
      </w:pPr>
      <w:r>
        <w:t>C</w:t>
      </w:r>
      <w:r w:rsidR="004002A1" w:rsidRPr="004002A1">
        <w:t>ommonwealth</w:t>
      </w:r>
      <w:r w:rsidR="004002A1" w:rsidRPr="004002A1">
        <w:rPr>
          <w:lang w:eastAsia="en-AU"/>
        </w:rPr>
        <w:t xml:space="preserve"> agencies (including the Department of Health, AIHW, DSS</w:t>
      </w:r>
      <w:r w:rsidR="00F864B5">
        <w:rPr>
          <w:lang w:eastAsia="en-AU"/>
        </w:rPr>
        <w:t>, the NIAA</w:t>
      </w:r>
      <w:r w:rsidR="007E71DD">
        <w:rPr>
          <w:lang w:eastAsia="en-AU"/>
        </w:rPr>
        <w:t xml:space="preserve"> and PM&amp;C</w:t>
      </w:r>
      <w:r w:rsidR="004002A1" w:rsidRPr="004002A1">
        <w:rPr>
          <w:lang w:eastAsia="en-AU"/>
        </w:rPr>
        <w:t xml:space="preserve">) may be required to release </w:t>
      </w:r>
      <w:r w:rsidR="007E71DD">
        <w:rPr>
          <w:lang w:eastAsia="en-AU"/>
        </w:rPr>
        <w:t xml:space="preserve">the </w:t>
      </w:r>
      <w:r w:rsidR="00F81C87">
        <w:rPr>
          <w:lang w:eastAsia="en-AU"/>
        </w:rPr>
        <w:t>Data</w:t>
      </w:r>
      <w:r w:rsidR="004002A1" w:rsidRPr="004002A1">
        <w:rPr>
          <w:lang w:eastAsia="en-AU"/>
        </w:rPr>
        <w:t xml:space="preserve"> </w:t>
      </w:r>
      <w:r w:rsidR="007E71DD">
        <w:rPr>
          <w:lang w:eastAsia="en-AU"/>
        </w:rPr>
        <w:t xml:space="preserve">on a confidential basis </w:t>
      </w:r>
      <w:r w:rsidR="004002A1" w:rsidRPr="004002A1">
        <w:rPr>
          <w:lang w:eastAsia="en-AU"/>
        </w:rPr>
        <w:t xml:space="preserve">to the Office of the Australian Information Commissioner </w:t>
      </w:r>
      <w:r w:rsidR="007E71DD">
        <w:rPr>
          <w:lang w:eastAsia="en-AU"/>
        </w:rPr>
        <w:t>or</w:t>
      </w:r>
      <w:r w:rsidR="004002A1" w:rsidRPr="004002A1">
        <w:rPr>
          <w:lang w:eastAsia="en-AU"/>
        </w:rPr>
        <w:t xml:space="preserve"> the Australian National Audit Office pursuant to legislative powers.</w:t>
      </w:r>
    </w:p>
    <w:p w:rsidR="001C7CA2" w:rsidRDefault="001C7CA2" w:rsidP="00D07376">
      <w:pPr>
        <w:pStyle w:val="Heading2"/>
        <w:numPr>
          <w:ilvl w:val="0"/>
          <w:numId w:val="22"/>
        </w:numPr>
      </w:pPr>
      <w:bookmarkStart w:id="34" w:name="_Toc29995748"/>
      <w:bookmarkStart w:id="35" w:name="_Toc32487959"/>
      <w:r>
        <w:t>Governance</w:t>
      </w:r>
      <w:bookmarkEnd w:id="34"/>
      <w:bookmarkEnd w:id="35"/>
    </w:p>
    <w:p w:rsidR="00F61D68" w:rsidRDefault="00F61D68" w:rsidP="00CF3214">
      <w:pPr>
        <w:pStyle w:val="AIHWbodytext"/>
        <w:rPr>
          <w:lang w:eastAsia="en-AU"/>
        </w:rPr>
      </w:pPr>
      <w:r w:rsidRPr="00F61D68">
        <w:rPr>
          <w:lang w:eastAsia="en-AU"/>
        </w:rPr>
        <w:t>The HS DAG, formerly the OCHREStreams Advisory Group</w:t>
      </w:r>
      <w:r>
        <w:rPr>
          <w:lang w:eastAsia="en-AU"/>
        </w:rPr>
        <w:t>,</w:t>
      </w:r>
      <w:r w:rsidRPr="00F61D68">
        <w:rPr>
          <w:lang w:eastAsia="en-AU"/>
        </w:rPr>
        <w:t xml:space="preserve"> </w:t>
      </w:r>
      <w:r w:rsidR="000A3A24">
        <w:rPr>
          <w:lang w:eastAsia="en-AU"/>
        </w:rPr>
        <w:t xml:space="preserve">advises the Department of Health </w:t>
      </w:r>
      <w:r w:rsidRPr="00F61D68">
        <w:rPr>
          <w:lang w:eastAsia="en-AU"/>
        </w:rPr>
        <w:t>regarding the ongoing devel</w:t>
      </w:r>
      <w:r>
        <w:rPr>
          <w:lang w:eastAsia="en-AU"/>
        </w:rPr>
        <w:t xml:space="preserve">opment of the nKPI and OSR data </w:t>
      </w:r>
      <w:r w:rsidRPr="00F61D68">
        <w:rPr>
          <w:lang w:eastAsia="en-AU"/>
        </w:rPr>
        <w:t xml:space="preserve">sets. </w:t>
      </w:r>
    </w:p>
    <w:p w:rsidR="00CF3214" w:rsidRPr="005318B3" w:rsidRDefault="00CF3214" w:rsidP="005318B3">
      <w:pPr>
        <w:pStyle w:val="AIHWbodytext"/>
      </w:pPr>
      <w:r>
        <w:rPr>
          <w:lang w:eastAsia="en-AU"/>
        </w:rPr>
        <w:t xml:space="preserve">The HS DAG membership is comprised of a variety of expert Government and non-Government representatives, and is co-chaired by the Department of Health and NACCHO. HS DAG is an advisory body, and does not have responsibility for </w:t>
      </w:r>
      <w:r w:rsidR="000A3A24">
        <w:rPr>
          <w:lang w:eastAsia="en-AU"/>
        </w:rPr>
        <w:t xml:space="preserve">operational </w:t>
      </w:r>
      <w:r>
        <w:rPr>
          <w:lang w:eastAsia="en-AU"/>
        </w:rPr>
        <w:t>oversight of the nKPI and OSR data collections.</w:t>
      </w:r>
    </w:p>
    <w:p w:rsidR="00522599" w:rsidRPr="005318B3" w:rsidRDefault="00CF3214" w:rsidP="005318B3">
      <w:pPr>
        <w:pStyle w:val="AIHWbodytext"/>
      </w:pPr>
      <w:r w:rsidRPr="005318B3">
        <w:t>The HS DAG may request that this Framework be reviewed or amended as required, to ensure its currency in describing governance of the Data.</w:t>
      </w:r>
      <w:bookmarkStart w:id="36" w:name="_Toc29995750"/>
    </w:p>
    <w:p w:rsidR="00FC1C0D" w:rsidRDefault="00FC1C0D" w:rsidP="00FC1C0D">
      <w:pPr>
        <w:pStyle w:val="AIHWbodytext"/>
      </w:pPr>
      <w:r>
        <w:br w:type="page"/>
      </w:r>
    </w:p>
    <w:p w:rsidR="003A0ABA" w:rsidRDefault="00522599" w:rsidP="00A41F24">
      <w:pPr>
        <w:pStyle w:val="Heading2"/>
      </w:pPr>
      <w:bookmarkStart w:id="37" w:name="_Toc32487960"/>
      <w:r>
        <w:t>Appendix</w:t>
      </w:r>
      <w:r w:rsidR="003A0ABA">
        <w:t xml:space="preserve"> </w:t>
      </w:r>
      <w:r w:rsidR="00910DEB">
        <w:t>A</w:t>
      </w:r>
      <w:r w:rsidR="003A0ABA">
        <w:t>—</w:t>
      </w:r>
      <w:r w:rsidR="00EE173D">
        <w:t>t</w:t>
      </w:r>
      <w:r w:rsidR="003A0ABA">
        <w:t>he National Aboriginal and Torres Strait Islander Health Data Principles</w:t>
      </w:r>
      <w:bookmarkEnd w:id="36"/>
      <w:bookmarkEnd w:id="37"/>
    </w:p>
    <w:p w:rsidR="003A0ABA" w:rsidRPr="003A0ABA" w:rsidRDefault="003A0ABA" w:rsidP="003A0ABA">
      <w:pPr>
        <w:pStyle w:val="Heading6"/>
      </w:pPr>
      <w:r w:rsidRPr="003A0ABA">
        <w:t>Principle 1: The management of health-related information about Aboriginal and Torres Strait Islander persons must be ethical, meaningful, and support improved health and better planning and delivery of services.</w:t>
      </w:r>
    </w:p>
    <w:p w:rsidR="003A0ABA" w:rsidRDefault="003A0ABA" w:rsidP="003A0ABA">
      <w:pPr>
        <w:pStyle w:val="AIHWbodytext"/>
        <w:rPr>
          <w:lang w:eastAsia="en-AU"/>
        </w:rPr>
      </w:pPr>
      <w:r>
        <w:rPr>
          <w:lang w:eastAsia="en-AU"/>
        </w:rPr>
        <w:t xml:space="preserve">The nKPI and OSR data collections meet this principle; consent is sought for collection and the </w:t>
      </w:r>
      <w:r w:rsidR="007B7EDB">
        <w:rPr>
          <w:lang w:eastAsia="en-AU"/>
        </w:rPr>
        <w:t>Data</w:t>
      </w:r>
      <w:r>
        <w:rPr>
          <w:lang w:eastAsia="en-AU"/>
        </w:rPr>
        <w:t xml:space="preserve"> are primarily used to support improved health outcomes for Aboriginal and Torres Strait Islander people.</w:t>
      </w:r>
    </w:p>
    <w:p w:rsidR="003A0ABA" w:rsidRDefault="003A0ABA" w:rsidP="003A0ABA">
      <w:pPr>
        <w:pStyle w:val="Heading6"/>
      </w:pPr>
      <w:r>
        <w:t>Principle 2: The analysis, interpretation and reporting of Aboriginal and Torres Strait Islander health and health-related information should, where feasible, occur collaboratively with Aboriginal and Torres Strait Islander peoples.</w:t>
      </w:r>
    </w:p>
    <w:p w:rsidR="003A0ABA" w:rsidRDefault="003A0ABA" w:rsidP="003A0ABA">
      <w:pPr>
        <w:pStyle w:val="AIHWbodytext"/>
        <w:rPr>
          <w:lang w:eastAsia="en-AU"/>
        </w:rPr>
      </w:pPr>
      <w:r>
        <w:rPr>
          <w:lang w:eastAsia="en-AU"/>
        </w:rPr>
        <w:t>The nKPI an OSR data are generally collected by ACCHSs. The health services also work collaboratively with the AIHW to ensure the accuracy of the data that they provide.</w:t>
      </w:r>
    </w:p>
    <w:p w:rsidR="003A0ABA" w:rsidRDefault="003A0ABA" w:rsidP="003A0ABA">
      <w:pPr>
        <w:pStyle w:val="Heading6"/>
      </w:pPr>
      <w:r>
        <w:t>Principle 3: The privacy and confidentiality of Aboriginal and Torres Strait Islander people will be protected in accordance with any relevant legislation and privacy codes.</w:t>
      </w:r>
    </w:p>
    <w:p w:rsidR="003A0ABA" w:rsidRDefault="003A0ABA" w:rsidP="003A0ABA">
      <w:pPr>
        <w:pStyle w:val="AIHWbodytext"/>
        <w:rPr>
          <w:lang w:eastAsia="en-AU"/>
        </w:rPr>
      </w:pPr>
      <w:r>
        <w:rPr>
          <w:lang w:eastAsia="en-AU"/>
        </w:rPr>
        <w:t xml:space="preserve">The nKPI and OSR data collections are protected through best practice encryption and may only be accessed according to the consent that the health services have agreed to. The </w:t>
      </w:r>
      <w:r w:rsidR="007B7EDB">
        <w:rPr>
          <w:lang w:eastAsia="en-AU"/>
        </w:rPr>
        <w:t>Data</w:t>
      </w:r>
      <w:r>
        <w:rPr>
          <w:lang w:eastAsia="en-AU"/>
        </w:rPr>
        <w:t xml:space="preserve"> are not considered personal for the purposes of compliance with the </w:t>
      </w:r>
      <w:r w:rsidRPr="005E4B7C">
        <w:rPr>
          <w:i/>
          <w:lang w:eastAsia="en-AU"/>
        </w:rPr>
        <w:t>Privacy Act</w:t>
      </w:r>
      <w:r>
        <w:rPr>
          <w:lang w:eastAsia="en-AU"/>
        </w:rPr>
        <w:t>.</w:t>
      </w:r>
    </w:p>
    <w:p w:rsidR="003A0ABA" w:rsidRDefault="003A0ABA" w:rsidP="003A0ABA">
      <w:pPr>
        <w:pStyle w:val="Heading6"/>
      </w:pPr>
      <w:r>
        <w:t>Principle 4: Aboriginal and Torres Strait Islander peoples should be informed at the point of service that attendance/participation may contribute to administrative or mandatory data collections and that such data will be used to improve the quality, coverage and scope of health services and protect the public health. Data collection agencies and data custodians should have a policy that provides this information to people at the point of data collection and appropriate governance arrangements to review its implementation.</w:t>
      </w:r>
    </w:p>
    <w:p w:rsidR="003A0ABA" w:rsidRDefault="008102A5" w:rsidP="003A0ABA">
      <w:pPr>
        <w:pStyle w:val="AIHWbodytext"/>
        <w:rPr>
          <w:lang w:eastAsia="en-AU"/>
        </w:rPr>
      </w:pPr>
      <w:r>
        <w:rPr>
          <w:lang w:eastAsia="en-AU"/>
        </w:rPr>
        <w:t xml:space="preserve">Aggregate data for the </w:t>
      </w:r>
      <w:r w:rsidR="003A0ABA">
        <w:rPr>
          <w:lang w:eastAsia="en-AU"/>
        </w:rPr>
        <w:t xml:space="preserve">nKPI and OSR are collected by health services funded under the Indigenous Australians’ Health Programme. These services have the responsibility to provide information to their clients regarding how their </w:t>
      </w:r>
      <w:r w:rsidR="007B7EDB">
        <w:rPr>
          <w:lang w:eastAsia="en-AU"/>
        </w:rPr>
        <w:t>Data</w:t>
      </w:r>
      <w:r w:rsidR="003A0ABA">
        <w:rPr>
          <w:lang w:eastAsia="en-AU"/>
        </w:rPr>
        <w:t xml:space="preserve"> will be used. The </w:t>
      </w:r>
      <w:r>
        <w:rPr>
          <w:lang w:eastAsia="en-AU"/>
        </w:rPr>
        <w:t>D</w:t>
      </w:r>
      <w:r w:rsidR="003A0ABA">
        <w:rPr>
          <w:lang w:eastAsia="en-AU"/>
        </w:rPr>
        <w:t xml:space="preserve">ata </w:t>
      </w:r>
      <w:r>
        <w:rPr>
          <w:lang w:eastAsia="en-AU"/>
        </w:rPr>
        <w:t>C</w:t>
      </w:r>
      <w:r w:rsidR="003A0ABA">
        <w:rPr>
          <w:lang w:eastAsia="en-AU"/>
        </w:rPr>
        <w:t>ustodian can provide information to services in this regard.</w:t>
      </w:r>
    </w:p>
    <w:p w:rsidR="003A0ABA" w:rsidRDefault="003A0ABA" w:rsidP="003A0ABA">
      <w:pPr>
        <w:pStyle w:val="Heading6"/>
      </w:pPr>
      <w:r>
        <w:t xml:space="preserve">Principle 5: In general, free and informed consent should be obtained from Aboriginal and Torres Strait Islander peoples prior to any information management activities, except where mandatory reporting or legislative provisions apply. Otherwise, where there is a proposal to initiate an information management activity without the consent of Aboriginal and Torres Strait Islander peoples, it must be clearly demonstrated both that the activity will advance the interests of Aboriginal and Torres Strait Islander peoples and that it is impractical and infeasible to obtain further specific consent. </w:t>
      </w:r>
    </w:p>
    <w:p w:rsidR="003A0ABA" w:rsidRDefault="005E4B7C" w:rsidP="003A0ABA">
      <w:pPr>
        <w:pStyle w:val="AIHWbodytext"/>
        <w:rPr>
          <w:lang w:eastAsia="en-AU"/>
        </w:rPr>
      </w:pPr>
      <w:r>
        <w:rPr>
          <w:lang w:eastAsia="en-AU"/>
        </w:rPr>
        <w:t xml:space="preserve">When </w:t>
      </w:r>
      <w:r w:rsidR="007B7EDB">
        <w:rPr>
          <w:lang w:eastAsia="en-AU"/>
        </w:rPr>
        <w:t>Data</w:t>
      </w:r>
      <w:r>
        <w:rPr>
          <w:lang w:eastAsia="en-AU"/>
        </w:rPr>
        <w:t xml:space="preserve"> are</w:t>
      </w:r>
      <w:r w:rsidR="003A0ABA">
        <w:rPr>
          <w:lang w:eastAsia="en-AU"/>
        </w:rPr>
        <w:t xml:space="preserve"> collected through the Health Data Portal health</w:t>
      </w:r>
      <w:r>
        <w:rPr>
          <w:lang w:eastAsia="en-AU"/>
        </w:rPr>
        <w:t>,</w:t>
      </w:r>
      <w:r w:rsidR="003A0ABA">
        <w:rPr>
          <w:lang w:eastAsia="en-AU"/>
        </w:rPr>
        <w:t xml:space="preserve"> services must show that they consent to the Commonwealth using their </w:t>
      </w:r>
      <w:r w:rsidR="007B7EDB">
        <w:rPr>
          <w:lang w:eastAsia="en-AU"/>
        </w:rPr>
        <w:t>Data</w:t>
      </w:r>
      <w:r w:rsidR="003A0ABA">
        <w:rPr>
          <w:lang w:eastAsia="en-AU"/>
        </w:rPr>
        <w:t xml:space="preserve"> in specific ways. The services must ensure in turn that their clients</w:t>
      </w:r>
      <w:r>
        <w:rPr>
          <w:lang w:eastAsia="en-AU"/>
        </w:rPr>
        <w:t>’</w:t>
      </w:r>
      <w:r w:rsidR="003A0ABA">
        <w:rPr>
          <w:lang w:eastAsia="en-AU"/>
        </w:rPr>
        <w:t xml:space="preserve"> consent to their </w:t>
      </w:r>
      <w:r w:rsidR="007B7EDB">
        <w:rPr>
          <w:lang w:eastAsia="en-AU"/>
        </w:rPr>
        <w:t>Data</w:t>
      </w:r>
      <w:r w:rsidR="003A0ABA">
        <w:rPr>
          <w:lang w:eastAsia="en-AU"/>
        </w:rPr>
        <w:t xml:space="preserve"> being provided as part of an anonymised aggregated data set. The Grant Opportunity Guidelines also provide a clear statement regarding how the Commonwealth will use collected </w:t>
      </w:r>
      <w:r w:rsidR="007B7EDB">
        <w:rPr>
          <w:lang w:eastAsia="en-AU"/>
        </w:rPr>
        <w:t>Data</w:t>
      </w:r>
      <w:r w:rsidR="003A0ABA">
        <w:rPr>
          <w:lang w:eastAsia="en-AU"/>
        </w:rPr>
        <w:t>. For other uses the Commonwealth must seek additional consent.</w:t>
      </w:r>
    </w:p>
    <w:p w:rsidR="003A0ABA" w:rsidRDefault="003A0ABA" w:rsidP="003A0ABA">
      <w:pPr>
        <w:pStyle w:val="Heading6"/>
      </w:pPr>
      <w:r>
        <w:t>Principle 6: The value of the resources required to collect and use information should be assessed in the light of the potential benefit to Aboriginal and Torres Strait Islander peoples’ health.</w:t>
      </w:r>
    </w:p>
    <w:p w:rsidR="003A0ABA" w:rsidRDefault="003A0ABA" w:rsidP="003A0ABA">
      <w:pPr>
        <w:pStyle w:val="AIHWbodytext"/>
        <w:rPr>
          <w:lang w:eastAsia="en-AU"/>
        </w:rPr>
      </w:pPr>
      <w:r>
        <w:rPr>
          <w:lang w:eastAsia="en-AU"/>
        </w:rPr>
        <w:t xml:space="preserve">The nKPI and OSR collections constitute some of the richest and most accurate data relating to Indigenous health in Australia, and is critical to improving Aboriginal and Torres Strait Islander health. </w:t>
      </w:r>
    </w:p>
    <w:p w:rsidR="003A0ABA" w:rsidRDefault="003A0ABA" w:rsidP="003A0ABA">
      <w:pPr>
        <w:pStyle w:val="Heading6"/>
      </w:pPr>
      <w:r>
        <w:t>Principle 7: The collection, collation and utilisation of information should be conducted in the most efficient and effective manner possible and minimise the burden on Aboriginal and Torres Strait Islander people.</w:t>
      </w:r>
    </w:p>
    <w:p w:rsidR="003A0ABA" w:rsidRDefault="003A0ABA" w:rsidP="003A0ABA">
      <w:pPr>
        <w:pStyle w:val="AIHWbodytext"/>
        <w:rPr>
          <w:lang w:eastAsia="en-AU"/>
        </w:rPr>
      </w:pPr>
      <w:r>
        <w:rPr>
          <w:lang w:eastAsia="en-AU"/>
        </w:rPr>
        <w:t xml:space="preserve">The burden of collecting </w:t>
      </w:r>
      <w:r w:rsidR="007B7EDB">
        <w:rPr>
          <w:lang w:eastAsia="en-AU"/>
        </w:rPr>
        <w:t>these Data</w:t>
      </w:r>
      <w:r>
        <w:rPr>
          <w:lang w:eastAsia="en-AU"/>
        </w:rPr>
        <w:t xml:space="preserve"> is relatively low, relying primarily on the Clinical Information Systems used by each health service. The Department of Health is continually seeking to minimise the administrative burden on health services.</w:t>
      </w:r>
    </w:p>
    <w:p w:rsidR="003A0ABA" w:rsidRDefault="003A0ABA" w:rsidP="003A0ABA">
      <w:pPr>
        <w:pStyle w:val="Heading6"/>
      </w:pPr>
      <w:r>
        <w:t>Principle 8: Systematic and ethical processes for sharing information should be encouraged to assist in policy, planning, management and delivery of health services to Aboriginal and Torres Strait Islander people.</w:t>
      </w:r>
    </w:p>
    <w:p w:rsidR="003A0ABA" w:rsidRDefault="005318B3" w:rsidP="003A0ABA">
      <w:pPr>
        <w:pStyle w:val="AIHWbodytext"/>
        <w:rPr>
          <w:lang w:eastAsia="en-AU"/>
        </w:rPr>
      </w:pPr>
      <w:r>
        <w:rPr>
          <w:lang w:eastAsia="en-AU"/>
        </w:rPr>
        <w:t>The Commonwealth seeks to use the Data to benefit the health of Aboriginal and Torres Strait Islander people. Data will only be used according to the consent provided.</w:t>
      </w:r>
    </w:p>
    <w:p w:rsidR="003A0ABA" w:rsidRDefault="003A0ABA" w:rsidP="003A0ABA">
      <w:pPr>
        <w:pStyle w:val="Heading6"/>
      </w:pPr>
      <w:r>
        <w:t>Principle 9: Aboriginal and Torres Strait Islander communities should be provided with feedback about the results and possible implications arising from data analysis.</w:t>
      </w:r>
    </w:p>
    <w:p w:rsidR="003A0ABA" w:rsidRDefault="003A0ABA" w:rsidP="003A0ABA">
      <w:pPr>
        <w:pStyle w:val="AIHWbodytext"/>
        <w:rPr>
          <w:lang w:eastAsia="en-AU"/>
        </w:rPr>
      </w:pPr>
      <w:r>
        <w:rPr>
          <w:lang w:eastAsia="en-AU"/>
        </w:rPr>
        <w:t xml:space="preserve">The </w:t>
      </w:r>
      <w:r w:rsidR="007B7EDB">
        <w:rPr>
          <w:lang w:eastAsia="en-AU"/>
        </w:rPr>
        <w:t>Data are</w:t>
      </w:r>
      <w:r>
        <w:rPr>
          <w:lang w:eastAsia="en-AU"/>
        </w:rPr>
        <w:t xml:space="preserve"> published at an aggregate level which is freely available to services. In addition, each service can access their own </w:t>
      </w:r>
      <w:r w:rsidR="007B7EDB">
        <w:rPr>
          <w:lang w:eastAsia="en-AU"/>
        </w:rPr>
        <w:t>Data</w:t>
      </w:r>
      <w:r>
        <w:rPr>
          <w:lang w:eastAsia="en-AU"/>
        </w:rPr>
        <w:t xml:space="preserve"> and conduct analysis using the tools in the Health Data Portal to assess their performance and measure their activities against other services with similar characteristics.</w:t>
      </w:r>
    </w:p>
    <w:p w:rsidR="003A0ABA" w:rsidRDefault="003A0ABA" w:rsidP="003A0ABA">
      <w:pPr>
        <w:pStyle w:val="Heading6"/>
      </w:pPr>
      <w:r>
        <w:t>Principle 10: Information collections require regular review and refinement in order to ensure ongoing relevance to service delivery and the potential for improved health outcomes.</w:t>
      </w:r>
    </w:p>
    <w:p w:rsidR="003A0ABA" w:rsidRDefault="003A0ABA" w:rsidP="003A0ABA">
      <w:pPr>
        <w:pStyle w:val="AIHWbodytext"/>
        <w:rPr>
          <w:lang w:eastAsia="en-AU"/>
        </w:rPr>
      </w:pPr>
      <w:r>
        <w:rPr>
          <w:lang w:eastAsia="en-AU"/>
        </w:rPr>
        <w:t>The nKPI and OSR data are subject to review on submission, and have also been reviewed in detail by the AIHW to ensure that they are fit for purpose.</w:t>
      </w:r>
    </w:p>
    <w:p w:rsidR="003A0ABA" w:rsidRDefault="003A0ABA" w:rsidP="003A0ABA">
      <w:pPr>
        <w:pStyle w:val="Heading6"/>
      </w:pPr>
      <w:r>
        <w:t>Principle 11: Cultural respect and security of data practices must be promoted across all collections. Aboriginal and Torres Strait Islander individuals and communities should be afforded the same ethical and legal standards of protection as are enjoyed by other Australians. This may require the development and application of methods that are different to or in addition to those in mainstream data collections.</w:t>
      </w:r>
    </w:p>
    <w:p w:rsidR="003A0ABA" w:rsidRDefault="003A0ABA" w:rsidP="003A0ABA">
      <w:pPr>
        <w:pStyle w:val="AIHWbodytext"/>
        <w:rPr>
          <w:lang w:eastAsia="en-AU"/>
        </w:rPr>
      </w:pPr>
      <w:r>
        <w:rPr>
          <w:lang w:eastAsia="en-AU"/>
        </w:rPr>
        <w:t xml:space="preserve">The nKPI and OSR collections are guided by the Health Services Data Advisory Group, which provides advice to Government on all aspects of the use and collection of these </w:t>
      </w:r>
      <w:r w:rsidR="007B7EDB">
        <w:rPr>
          <w:lang w:eastAsia="en-AU"/>
        </w:rPr>
        <w:t>Data</w:t>
      </w:r>
      <w:r>
        <w:rPr>
          <w:lang w:eastAsia="en-AU"/>
        </w:rPr>
        <w:t xml:space="preserve">. The consideration given to the treatment of these </w:t>
      </w:r>
      <w:r w:rsidR="007B7EDB">
        <w:rPr>
          <w:lang w:eastAsia="en-AU"/>
        </w:rPr>
        <w:t>Data</w:t>
      </w:r>
      <w:r>
        <w:rPr>
          <w:lang w:eastAsia="en-AU"/>
        </w:rPr>
        <w:t xml:space="preserve"> is of a higher standard than that given to other like data sets.</w:t>
      </w:r>
    </w:p>
    <w:p w:rsidR="004526AD" w:rsidRDefault="004526AD">
      <w:pPr>
        <w:rPr>
          <w:rFonts w:ascii="Arial" w:hAnsi="Arial"/>
          <w:szCs w:val="20"/>
          <w:lang w:eastAsia="en-US"/>
        </w:rPr>
      </w:pPr>
      <w:r>
        <w:br w:type="page"/>
      </w:r>
    </w:p>
    <w:p w:rsidR="004526AD" w:rsidRDefault="00522599" w:rsidP="00A41F24">
      <w:pPr>
        <w:pStyle w:val="Heading2"/>
      </w:pPr>
      <w:bookmarkStart w:id="38" w:name="_Toc29995751"/>
      <w:bookmarkStart w:id="39" w:name="_Toc32487961"/>
      <w:r>
        <w:t>Appendix</w:t>
      </w:r>
      <w:r w:rsidR="004526AD">
        <w:t xml:space="preserve"> B—HDP and EDW</w:t>
      </w:r>
      <w:bookmarkEnd w:id="38"/>
      <w:bookmarkEnd w:id="39"/>
    </w:p>
    <w:p w:rsidR="004526AD" w:rsidRDefault="004526AD" w:rsidP="004526AD">
      <w:pPr>
        <w:pStyle w:val="Heading4"/>
      </w:pPr>
      <w:r>
        <w:t>The Enterprise Data Warehouse (EDW)</w:t>
      </w:r>
    </w:p>
    <w:p w:rsidR="004526AD" w:rsidRDefault="004526AD" w:rsidP="004526AD">
      <w:pPr>
        <w:pStyle w:val="AIHWbodytext"/>
      </w:pPr>
      <w:r>
        <w:t>The Department of Health developed the EDW in 2011. It is a system used for reporting and data analysis. The EDW is a central repository of integrated data collected from a range of disparate sources. It allows approved people and organisations to access, link and use high value data. The way that health services upload data nKPI and OS</w:t>
      </w:r>
      <w:r w:rsidR="00AB40B5">
        <w:t>R to the EDW is through the HDP, which commenced in December 2018.</w:t>
      </w:r>
    </w:p>
    <w:p w:rsidR="004526AD" w:rsidRDefault="004526AD" w:rsidP="004526AD">
      <w:pPr>
        <w:pStyle w:val="AIHWbodytext"/>
      </w:pPr>
      <w:r>
        <w:t xml:space="preserve">Access to the EDW is controlled by the Data Services Branch within the Department of Health. All data held in the EDW are managed in accordance with </w:t>
      </w:r>
      <w:r w:rsidR="00AB40B5">
        <w:t>the Department of Health’s</w:t>
      </w:r>
      <w:r>
        <w:t xml:space="preserve"> overarching Data Governance and Release Framework that requires data stewards to explicitly authorise any access to restricted or sensitive data. The Data Governance and Release Framework is managed by the Health Analytics Branch within the Department of Health. </w:t>
      </w:r>
    </w:p>
    <w:p w:rsidR="004526AD" w:rsidRDefault="004526AD" w:rsidP="004526AD">
      <w:pPr>
        <w:pStyle w:val="AIHWbodytext"/>
      </w:pPr>
      <w:r>
        <w:t>The EDW infrastructure meets the requirements of the Australian Signals Directorate Information Security Manual. The manual is the standard which governs the security of government Information and Communication Technology (ICT) systems.</w:t>
      </w:r>
    </w:p>
    <w:p w:rsidR="004526AD" w:rsidRDefault="004526AD" w:rsidP="004526AD">
      <w:pPr>
        <w:pStyle w:val="Heading4"/>
      </w:pPr>
      <w:r>
        <w:t>The Health Data Portal (HDP)</w:t>
      </w:r>
    </w:p>
    <w:p w:rsidR="004526AD" w:rsidRDefault="004526AD" w:rsidP="004526AD">
      <w:pPr>
        <w:pStyle w:val="AIHWbodytext"/>
      </w:pPr>
      <w:r>
        <w:t>The HDP is a bespoke web-based solution developed within the EDW that allows health services to upload data directly, either through their Clinical Information System</w:t>
      </w:r>
      <w:r w:rsidR="00AB40B5">
        <w:t xml:space="preserve"> (Medical Director, MMEx, Communicare and Best Practice)</w:t>
      </w:r>
      <w:r>
        <w:t xml:space="preserve"> or through a manual submission. The HDP is a safe and secure tool that allows health services to submit their nKPI or OSR report data. More information on the HDP may be found at: </w:t>
      </w:r>
      <w:hyperlink r:id="rId13" w:history="1">
        <w:r w:rsidRPr="00AD0C6F">
          <w:rPr>
            <w:rStyle w:val="Hyperlink"/>
          </w:rPr>
          <w:t>http://www.health.gov.au/internet/main/publishing.nsf/Content/indigenous-data-portal</w:t>
        </w:r>
      </w:hyperlink>
      <w:r>
        <w:t xml:space="preserve">. </w:t>
      </w:r>
    </w:p>
    <w:p w:rsidR="004526AD" w:rsidRDefault="004526AD" w:rsidP="004526AD">
      <w:pPr>
        <w:pStyle w:val="AIHWbodytext"/>
      </w:pPr>
      <w:r>
        <w:t xml:space="preserve">The HDP also provides health services with access to a </w:t>
      </w:r>
      <w:r w:rsidR="00AB40B5">
        <w:t xml:space="preserve">QLIK </w:t>
      </w:r>
      <w:r>
        <w:t>dashboard where they are able to look at their data in real time in a variety of different ways, and to compare their data to a variety of customisable benchmarks. Individual health services will be able to access and share their data and undertake de-identified comparisons with (anonymised) health services with similar characteristics or against national trends. This empowers health services and informs</w:t>
      </w:r>
      <w:r w:rsidR="00AB40B5">
        <w:t xml:space="preserve"> and supports</w:t>
      </w:r>
      <w:r>
        <w:t xml:space="preserve"> continuous quality improvement.</w:t>
      </w:r>
    </w:p>
    <w:p w:rsidR="004526AD" w:rsidRDefault="004526AD" w:rsidP="004526AD">
      <w:pPr>
        <w:pStyle w:val="AIHWbodytext"/>
      </w:pPr>
      <w:r>
        <w:t xml:space="preserve">Access for any user of the HDP platform (outside of Department of Health users) requires an AUSkey credential, which authenticates both the identity and the organisation of the user. By itself, the AUSkey does not enable access to any data. </w:t>
      </w:r>
      <w:r w:rsidR="00F864B5">
        <w:t xml:space="preserve">After the end of March 2020 Auskey will be decommissioned and replaced with myGovID. This new system will work in the same way for the purposes of authentication. </w:t>
      </w:r>
      <w:r>
        <w:t>Permission to access specific data for a health service within the HDP is controlled through the allocation of a combination of roles and folders by the User Administrator (UA) in each health service:</w:t>
      </w:r>
    </w:p>
    <w:p w:rsidR="004526AD" w:rsidRDefault="004526AD" w:rsidP="004526AD">
      <w:pPr>
        <w:pStyle w:val="Bullet1"/>
      </w:pPr>
      <w:r>
        <w:t>The UA controls access to the health service’s data for users within the health service or for users in other health services or Affiliates who may request permission through the HDP.</w:t>
      </w:r>
    </w:p>
    <w:p w:rsidR="004526AD" w:rsidRDefault="004526AD" w:rsidP="004526AD">
      <w:pPr>
        <w:pStyle w:val="Bullet1"/>
      </w:pPr>
      <w:r>
        <w:t>The UAs for the Department of Health and the AIHW control access for staff whose roles require them to work with health services and health service data.</w:t>
      </w:r>
    </w:p>
    <w:p w:rsidR="003A0ABA" w:rsidRDefault="004526AD" w:rsidP="004526AD">
      <w:pPr>
        <w:pStyle w:val="Bullet1"/>
      </w:pPr>
      <w:r>
        <w:t>The UAs must ensure that the access provided matches the requirement of the role, and must additionally revoke this access if any changes occur. The UAs are also responsible for ensuring that data accessed are commensurate with the requirement of the tasks associated with the specified role.</w:t>
      </w:r>
    </w:p>
    <w:p w:rsidR="003A0ABA" w:rsidRPr="005543AD" w:rsidRDefault="003A0ABA" w:rsidP="005543AD">
      <w:pPr>
        <w:pStyle w:val="AIHWbodytext"/>
      </w:pPr>
    </w:p>
    <w:p w:rsidR="000A288D" w:rsidRDefault="000A288D" w:rsidP="00CE0567">
      <w:pPr>
        <w:pStyle w:val="Heading3"/>
        <w:sectPr w:rsidR="000A288D" w:rsidSect="0094670A">
          <w:headerReference w:type="even" r:id="rId14"/>
          <w:headerReference w:type="default" r:id="rId15"/>
          <w:footerReference w:type="even" r:id="rId16"/>
          <w:footerReference w:type="default" r:id="rId17"/>
          <w:headerReference w:type="first" r:id="rId18"/>
          <w:pgSz w:w="11906" w:h="16838" w:code="9"/>
          <w:pgMar w:top="1418" w:right="1418" w:bottom="1701" w:left="1418" w:header="1134" w:footer="850" w:gutter="0"/>
          <w:pgNumType w:start="1"/>
          <w:cols w:space="708"/>
          <w:docGrid w:linePitch="360"/>
        </w:sectPr>
      </w:pPr>
    </w:p>
    <w:bookmarkStart w:id="40" w:name="_Toc29995752"/>
    <w:bookmarkStart w:id="41" w:name="_Toc32487962"/>
    <w:p w:rsidR="00CE0567" w:rsidRDefault="00AB2376" w:rsidP="00055700">
      <w:pPr>
        <w:pStyle w:val="Heading2"/>
        <w:spacing w:before="0"/>
        <w:rPr>
          <w:lang w:eastAsia="en-AU"/>
        </w:rPr>
      </w:pPr>
      <w:r>
        <w:rPr>
          <w:rFonts w:cs="Arial"/>
          <w:noProof/>
          <w:lang w:eastAsia="en-AU"/>
        </w:rPr>
        <mc:AlternateContent>
          <mc:Choice Requires="wps">
            <w:drawing>
              <wp:anchor distT="0" distB="0" distL="114300" distR="114300" simplePos="0" relativeHeight="251684864" behindDoc="0" locked="0" layoutInCell="1" allowOverlap="1" wp14:anchorId="7D9BC4EC" wp14:editId="6B9D205A">
                <wp:simplePos x="0" y="0"/>
                <wp:positionH relativeFrom="column">
                  <wp:posOffset>4475480</wp:posOffset>
                </wp:positionH>
                <wp:positionV relativeFrom="paragraph">
                  <wp:posOffset>2091055</wp:posOffset>
                </wp:positionV>
                <wp:extent cx="356235" cy="0"/>
                <wp:effectExtent l="0" t="76200" r="24765" b="95250"/>
                <wp:wrapNone/>
                <wp:docPr id="9" name="Straight Arrow Connector 9"/>
                <wp:cNvGraphicFramePr/>
                <a:graphic xmlns:a="http://schemas.openxmlformats.org/drawingml/2006/main">
                  <a:graphicData uri="http://schemas.microsoft.com/office/word/2010/wordprocessingShape">
                    <wps:wsp>
                      <wps:cNvCnPr/>
                      <wps:spPr>
                        <a:xfrm>
                          <a:off x="0" y="0"/>
                          <a:ext cx="356235"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w14:anchorId="16F835ED" id="_x0000_t32" coordsize="21600,21600" o:spt="32" o:oned="t" path="m,l21600,21600e" filled="f">
                <v:path arrowok="t" fillok="f" o:connecttype="none"/>
                <o:lock v:ext="edit" shapetype="t"/>
              </v:shapetype>
              <v:shape id="Straight Arrow Connector 9" o:spid="_x0000_s1026" type="#_x0000_t32" style="position:absolute;margin-left:352.4pt;margin-top:164.65pt;width:28.0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" strokecolor="#94b64e [3046]">
                <v:stroke endarrow="block"/>
              </v:shape>
            </w:pict>
          </mc:Fallback>
        </mc:AlternateContent>
      </w:r>
      <w:r>
        <w:rPr>
          <w:rFonts w:cs="Arial"/>
          <w:noProof/>
          <w:lang w:eastAsia="en-AU"/>
        </w:rPr>
        <mc:AlternateContent>
          <mc:Choice Requires="wps">
            <w:drawing>
              <wp:anchor distT="0" distB="0" distL="114300" distR="114300" simplePos="0" relativeHeight="251687936" behindDoc="0" locked="0" layoutInCell="1" allowOverlap="1" wp14:anchorId="76E2A90E" wp14:editId="3A6E12EE">
                <wp:simplePos x="0" y="0"/>
                <wp:positionH relativeFrom="column">
                  <wp:posOffset>3174365</wp:posOffset>
                </wp:positionH>
                <wp:positionV relativeFrom="paragraph">
                  <wp:posOffset>808355</wp:posOffset>
                </wp:positionV>
                <wp:extent cx="6350" cy="698500"/>
                <wp:effectExtent l="76200" t="0" r="69850" b="63500"/>
                <wp:wrapNone/>
                <wp:docPr id="25" name="Straight Arrow Connector 25"/>
                <wp:cNvGraphicFramePr/>
                <a:graphic xmlns:a="http://schemas.openxmlformats.org/drawingml/2006/main">
                  <a:graphicData uri="http://schemas.microsoft.com/office/word/2010/wordprocessingShape">
                    <wps:wsp>
                      <wps:cNvCnPr/>
                      <wps:spPr>
                        <a:xfrm>
                          <a:off x="0" y="0"/>
                          <a:ext cx="6350" cy="6985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4F4568AD" id="Straight Arrow Connector 25" o:spid="_x0000_s1026" type="#_x0000_t32" style="position:absolute;margin-left:249.95pt;margin-top:63.65pt;width:.5pt;height: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" strokecolor="#94b64e [3046]">
                <v:stroke endarrow="block"/>
              </v:shape>
            </w:pict>
          </mc:Fallback>
        </mc:AlternateContent>
      </w:r>
      <w:r>
        <w:rPr>
          <w:rFonts w:cs="Arial"/>
          <w:noProof/>
          <w:lang w:eastAsia="en-AU"/>
        </w:rPr>
        <mc:AlternateContent>
          <mc:Choice Requires="wps">
            <w:drawing>
              <wp:anchor distT="0" distB="0" distL="114300" distR="114300" simplePos="0" relativeHeight="251682816" behindDoc="0" locked="0" layoutInCell="1" allowOverlap="1" wp14:anchorId="0E07381A" wp14:editId="0C0B2AAE">
                <wp:simplePos x="0" y="0"/>
                <wp:positionH relativeFrom="column">
                  <wp:posOffset>3261995</wp:posOffset>
                </wp:positionH>
                <wp:positionV relativeFrom="paragraph">
                  <wp:posOffset>3919855</wp:posOffset>
                </wp:positionV>
                <wp:extent cx="0" cy="196850"/>
                <wp:effectExtent l="76200" t="38100" r="57150" b="12700"/>
                <wp:wrapNone/>
                <wp:docPr id="7" name="Straight Arrow Connector 7"/>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1882683E" id="Straight Arrow Connector 7" o:spid="_x0000_s1026" type="#_x0000_t32" style="position:absolute;margin-left:256.85pt;margin-top:308.65pt;width:0;height:15.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" strokecolor="#94b64e [3046]">
                <v:stroke endarrow="block"/>
              </v:shape>
            </w:pict>
          </mc:Fallback>
        </mc:AlternateContent>
      </w:r>
      <w:r>
        <w:rPr>
          <w:rFonts w:cs="Arial"/>
          <w:noProof/>
          <w:lang w:eastAsia="en-AU"/>
        </w:rPr>
        <mc:AlternateContent>
          <mc:Choice Requires="wps">
            <w:drawing>
              <wp:anchor distT="0" distB="0" distL="114300" distR="114300" simplePos="0" relativeHeight="251679744" behindDoc="0" locked="0" layoutInCell="1" allowOverlap="1" wp14:anchorId="7A4C2A8A" wp14:editId="1F8E45C1">
                <wp:simplePos x="0" y="0"/>
                <wp:positionH relativeFrom="column">
                  <wp:posOffset>6000115</wp:posOffset>
                </wp:positionH>
                <wp:positionV relativeFrom="paragraph">
                  <wp:posOffset>2408555</wp:posOffset>
                </wp:positionV>
                <wp:extent cx="1841500" cy="1435100"/>
                <wp:effectExtent l="0" t="38100" r="63500" b="31750"/>
                <wp:wrapNone/>
                <wp:docPr id="255" name="Straight Arrow Connector 255"/>
                <wp:cNvGraphicFramePr/>
                <a:graphic xmlns:a="http://schemas.openxmlformats.org/drawingml/2006/main">
                  <a:graphicData uri="http://schemas.microsoft.com/office/word/2010/wordprocessingShape">
                    <wps:wsp>
                      <wps:cNvCnPr/>
                      <wps:spPr>
                        <a:xfrm flipV="1">
                          <a:off x="0" y="0"/>
                          <a:ext cx="1841500" cy="14351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7CC77C" id="Straight Arrow Connector 255" o:spid="_x0000_s1026" type="#_x0000_t32" style="position:absolute;margin-left:472.45pt;margin-top:189.65pt;width:145pt;height:11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" strokecolor="#94b64e [3046]">
                <v:stroke endarrow="block"/>
              </v:shape>
            </w:pict>
          </mc:Fallback>
        </mc:AlternateContent>
      </w:r>
      <w:r>
        <w:rPr>
          <w:rFonts w:cs="Arial"/>
          <w:noProof/>
          <w:lang w:eastAsia="en-AU"/>
        </w:rPr>
        <mc:AlternateContent>
          <mc:Choice Requires="wps">
            <w:drawing>
              <wp:anchor distT="0" distB="0" distL="114300" distR="114300" simplePos="0" relativeHeight="251678720" behindDoc="0" locked="0" layoutInCell="1" allowOverlap="1" wp14:anchorId="401B8A16" wp14:editId="2FED6035">
                <wp:simplePos x="0" y="0"/>
                <wp:positionH relativeFrom="column">
                  <wp:posOffset>5206365</wp:posOffset>
                </wp:positionH>
                <wp:positionV relativeFrom="paragraph">
                  <wp:posOffset>2656205</wp:posOffset>
                </wp:positionV>
                <wp:extent cx="733425" cy="615315"/>
                <wp:effectExtent l="38100" t="0" r="28575" b="51435"/>
                <wp:wrapNone/>
                <wp:docPr id="254" name="Straight Arrow Connector 254"/>
                <wp:cNvGraphicFramePr/>
                <a:graphic xmlns:a="http://schemas.openxmlformats.org/drawingml/2006/main">
                  <a:graphicData uri="http://schemas.microsoft.com/office/word/2010/wordprocessingShape">
                    <wps:wsp>
                      <wps:cNvCnPr/>
                      <wps:spPr>
                        <a:xfrm flipH="1">
                          <a:off x="0" y="0"/>
                          <a:ext cx="733425" cy="61531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7DA8BB" id="Straight Arrow Connector 254" o:spid="_x0000_s1026" type="#_x0000_t32" style="position:absolute;margin-left:409.95pt;margin-top:209.15pt;width:57.75pt;height:48.4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" strokecolor="#94b64e [3046]">
                <v:stroke endarrow="block"/>
              </v:shape>
            </w:pict>
          </mc:Fallback>
        </mc:AlternateContent>
      </w:r>
      <w:r>
        <w:rPr>
          <w:rFonts w:cs="Arial"/>
          <w:noProof/>
          <w:lang w:eastAsia="en-AU"/>
        </w:rPr>
        <mc:AlternateContent>
          <mc:Choice Requires="wps">
            <w:drawing>
              <wp:anchor distT="0" distB="0" distL="114300" distR="114300" simplePos="0" relativeHeight="251677696" behindDoc="0" locked="0" layoutInCell="1" allowOverlap="1" wp14:anchorId="26B79C40" wp14:editId="1CA3FEC0">
                <wp:simplePos x="0" y="0"/>
                <wp:positionH relativeFrom="column">
                  <wp:posOffset>3891915</wp:posOffset>
                </wp:positionH>
                <wp:positionV relativeFrom="paragraph">
                  <wp:posOffset>2656205</wp:posOffset>
                </wp:positionV>
                <wp:extent cx="1003300" cy="621665"/>
                <wp:effectExtent l="0" t="0" r="63500" b="64135"/>
                <wp:wrapNone/>
                <wp:docPr id="253" name="Straight Arrow Connector 253"/>
                <wp:cNvGraphicFramePr/>
                <a:graphic xmlns:a="http://schemas.openxmlformats.org/drawingml/2006/main">
                  <a:graphicData uri="http://schemas.microsoft.com/office/word/2010/wordprocessingShape">
                    <wps:wsp>
                      <wps:cNvCnPr/>
                      <wps:spPr>
                        <a:xfrm>
                          <a:off x="0" y="0"/>
                          <a:ext cx="1003300" cy="62166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ECCAB9" id="Straight Arrow Connector 253" o:spid="_x0000_s1026" type="#_x0000_t32" style="position:absolute;margin-left:306.45pt;margin-top:209.15pt;width:79pt;height:4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" strokecolor="#94b64e [3046]">
                <v:stroke endarrow="block"/>
              </v:shape>
            </w:pict>
          </mc:Fallback>
        </mc:AlternateContent>
      </w:r>
      <w:r>
        <w:rPr>
          <w:rFonts w:cs="Arial"/>
          <w:noProof/>
          <w:lang w:eastAsia="en-AU"/>
        </w:rPr>
        <mc:AlternateContent>
          <mc:Choice Requires="wps">
            <w:drawing>
              <wp:anchor distT="0" distB="0" distL="114300" distR="114300" simplePos="0" relativeHeight="251686912" behindDoc="0" locked="0" layoutInCell="1" allowOverlap="1" wp14:anchorId="6E186523" wp14:editId="27BBD926">
                <wp:simplePos x="0" y="0"/>
                <wp:positionH relativeFrom="column">
                  <wp:posOffset>1713865</wp:posOffset>
                </wp:positionH>
                <wp:positionV relativeFrom="paragraph">
                  <wp:posOffset>2364105</wp:posOffset>
                </wp:positionV>
                <wp:extent cx="12700" cy="768350"/>
                <wp:effectExtent l="57150" t="38100" r="63500" b="12700"/>
                <wp:wrapNone/>
                <wp:docPr id="23" name="Straight Arrow Connector 23"/>
                <wp:cNvGraphicFramePr/>
                <a:graphic xmlns:a="http://schemas.openxmlformats.org/drawingml/2006/main">
                  <a:graphicData uri="http://schemas.microsoft.com/office/word/2010/wordprocessingShape">
                    <wps:wsp>
                      <wps:cNvCnPr/>
                      <wps:spPr>
                        <a:xfrm flipV="1">
                          <a:off x="0" y="0"/>
                          <a:ext cx="12700" cy="76835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7593BB99" id="Straight Arrow Connector 23" o:spid="_x0000_s1026" type="#_x0000_t32" style="position:absolute;margin-left:134.95pt;margin-top:186.15pt;width:1pt;height:60.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" strokecolor="#94b64e [3046]">
                <v:stroke endarrow="block"/>
              </v:shape>
            </w:pict>
          </mc:Fallback>
        </mc:AlternateContent>
      </w:r>
      <w:r>
        <w:rPr>
          <w:rFonts w:cs="Arial"/>
          <w:noProof/>
          <w:lang w:eastAsia="en-AU"/>
        </w:rPr>
        <mc:AlternateContent>
          <mc:Choice Requires="wps">
            <w:drawing>
              <wp:anchor distT="0" distB="0" distL="114300" distR="114300" simplePos="0" relativeHeight="251680768" behindDoc="0" locked="0" layoutInCell="1" allowOverlap="1" wp14:anchorId="4439E052" wp14:editId="10E354CA">
                <wp:simplePos x="0" y="0"/>
                <wp:positionH relativeFrom="column">
                  <wp:posOffset>901065</wp:posOffset>
                </wp:positionH>
                <wp:positionV relativeFrom="paragraph">
                  <wp:posOffset>1475105</wp:posOffset>
                </wp:positionV>
                <wp:extent cx="304800" cy="476250"/>
                <wp:effectExtent l="38100" t="38100" r="19050" b="19050"/>
                <wp:wrapNone/>
                <wp:docPr id="197" name="Straight Arrow Connector 197"/>
                <wp:cNvGraphicFramePr/>
                <a:graphic xmlns:a="http://schemas.openxmlformats.org/drawingml/2006/main">
                  <a:graphicData uri="http://schemas.microsoft.com/office/word/2010/wordprocessingShape">
                    <wps:wsp>
                      <wps:cNvCnPr/>
                      <wps:spPr>
                        <a:xfrm flipH="1" flipV="1">
                          <a:off x="0" y="0"/>
                          <a:ext cx="304800" cy="47625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C74564" id="Straight Arrow Connector 197" o:spid="_x0000_s1026" type="#_x0000_t32" style="position:absolute;margin-left:70.95pt;margin-top:116.15pt;width:24pt;height:37.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" strokecolor="#94b64e [3046]">
                <v:stroke endarrow="block"/>
              </v:shape>
            </w:pict>
          </mc:Fallback>
        </mc:AlternateContent>
      </w:r>
      <w:r w:rsidRPr="0014308F">
        <w:rPr>
          <w:rFonts w:cs="Arial"/>
          <w:noProof/>
          <w:lang w:eastAsia="en-AU"/>
        </w:rPr>
        <mc:AlternateContent>
          <mc:Choice Requires="wps">
            <w:drawing>
              <wp:anchor distT="0" distB="0" distL="114300" distR="114300" simplePos="0" relativeHeight="251666432" behindDoc="0" locked="0" layoutInCell="1" allowOverlap="1" wp14:anchorId="07230F4C" wp14:editId="2F349FCD">
                <wp:simplePos x="0" y="0"/>
                <wp:positionH relativeFrom="column">
                  <wp:posOffset>-6985</wp:posOffset>
                </wp:positionH>
                <wp:positionV relativeFrom="paragraph">
                  <wp:posOffset>1113155</wp:posOffset>
                </wp:positionV>
                <wp:extent cx="908050" cy="520700"/>
                <wp:effectExtent l="76200" t="38100" r="82550" b="88900"/>
                <wp:wrapNone/>
                <wp:docPr id="29" name="Text Box 29"/>
                <wp:cNvGraphicFramePr/>
                <a:graphic xmlns:a="http://schemas.openxmlformats.org/drawingml/2006/main">
                  <a:graphicData uri="http://schemas.microsoft.com/office/word/2010/wordprocessingShape">
                    <wps:wsp>
                      <wps:cNvSpPr txBox="1"/>
                      <wps:spPr>
                        <a:xfrm>
                          <a:off x="0" y="0"/>
                          <a:ext cx="908050" cy="520700"/>
                        </a:xfrm>
                        <a:prstGeom prst="rect">
                          <a:avLst/>
                        </a:prstGeom>
                        <a:ln/>
                      </wps:spPr>
                      <wps:style>
                        <a:lnRef idx="0">
                          <a:schemeClr val="accent4"/>
                        </a:lnRef>
                        <a:fillRef idx="3">
                          <a:schemeClr val="accent4"/>
                        </a:fillRef>
                        <a:effectRef idx="3">
                          <a:schemeClr val="accent4"/>
                        </a:effectRef>
                        <a:fontRef idx="minor">
                          <a:schemeClr val="lt1"/>
                        </a:fontRef>
                      </wps:style>
                      <wps:txbx>
                        <w:txbxContent>
                          <w:p w:rsidR="000A288D" w:rsidRPr="001C14CD" w:rsidRDefault="000A288D" w:rsidP="000A288D">
                            <w:pPr>
                              <w:spacing w:before="0" w:after="0" w:line="240" w:lineRule="auto"/>
                              <w:jc w:val="center"/>
                              <w:rPr>
                                <w:sz w:val="16"/>
                                <w:szCs w:val="18"/>
                              </w:rPr>
                            </w:pPr>
                            <w:r w:rsidRPr="001C14CD">
                              <w:rPr>
                                <w:rFonts w:asciiTheme="minorHAnsi" w:hAnsiTheme="minorHAnsi" w:cstheme="minorHAnsi"/>
                                <w:b/>
                                <w:sz w:val="20"/>
                              </w:rPr>
                              <w:t>AIHW 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30F4C" id="_x0000_t202" coordsize="21600,21600" o:spt="202" path="m,l,21600r21600,l21600,xe">
                <v:stroke joinstyle="miter"/>
                <v:path gradientshapeok="t" o:connecttype="rect"/>
              </v:shapetype>
              <v:shape id="Text Box 29" o:spid="_x0000_s1026" type="#_x0000_t202" style="position:absolute;margin-left:-.55pt;margin-top:87.65pt;width:71.5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" fillcolor="#413253 [1639]" stroked="f">
                <v:fill color2="#775c99 [3015]" rotate="t" angle="180" colors="0 #5d417e;52429f #7b58a6;1 #7b57a8" focus="100%" type="gradient">
                  <o:fill v:ext="view" type="gradientUnscaled"/>
                </v:fill>
                <v:shadow on="t" color="black" opacity="22937f" origin=",.5" offset="0,.63889mm"/>
                <v:textbox>
                  <w:txbxContent>
                    <w:p w:rsidR="000A288D" w:rsidRPr="001C14CD" w:rsidRDefault="000A288D" w:rsidP="000A288D">
                      <w:pPr>
                        <w:spacing w:before="0" w:after="0" w:line="240" w:lineRule="auto"/>
                        <w:jc w:val="center"/>
                        <w:rPr>
                          <w:sz w:val="16"/>
                          <w:szCs w:val="18"/>
                        </w:rPr>
                      </w:pPr>
                      <w:r w:rsidRPr="001C14CD">
                        <w:rPr>
                          <w:rFonts w:asciiTheme="minorHAnsi" w:hAnsiTheme="minorHAnsi" w:cstheme="minorHAnsi"/>
                          <w:b/>
                          <w:sz w:val="20"/>
                        </w:rPr>
                        <w:t>AIHW reporting</w:t>
                      </w:r>
                    </w:p>
                  </w:txbxContent>
                </v:textbox>
              </v:shape>
            </w:pict>
          </mc:Fallback>
        </mc:AlternateContent>
      </w:r>
      <w:r w:rsidRPr="008C5EB7">
        <w:rPr>
          <w:rFonts w:cs="Arial"/>
          <w:noProof/>
          <w:lang w:eastAsia="en-AU"/>
        </w:rPr>
        <mc:AlternateContent>
          <mc:Choice Requires="wps">
            <w:drawing>
              <wp:anchor distT="0" distB="0" distL="114300" distR="114300" simplePos="0" relativeHeight="251667456" behindDoc="0" locked="0" layoutInCell="1" allowOverlap="1" wp14:anchorId="3435FB45" wp14:editId="61E1D1A5">
                <wp:simplePos x="0" y="0"/>
                <wp:positionH relativeFrom="column">
                  <wp:posOffset>-6985</wp:posOffset>
                </wp:positionH>
                <wp:positionV relativeFrom="paragraph">
                  <wp:posOffset>1837055</wp:posOffset>
                </wp:positionV>
                <wp:extent cx="908050" cy="1143000"/>
                <wp:effectExtent l="76200" t="57150" r="82550" b="95250"/>
                <wp:wrapNone/>
                <wp:docPr id="28" name="Text Box 28"/>
                <wp:cNvGraphicFramePr/>
                <a:graphic xmlns:a="http://schemas.openxmlformats.org/drawingml/2006/main">
                  <a:graphicData uri="http://schemas.microsoft.com/office/word/2010/wordprocessingShape">
                    <wps:wsp>
                      <wps:cNvSpPr txBox="1"/>
                      <wps:spPr>
                        <a:xfrm>
                          <a:off x="0" y="0"/>
                          <a:ext cx="908050" cy="1143000"/>
                        </a:xfrm>
                        <a:prstGeom prst="rect">
                          <a:avLst/>
                        </a:prstGeom>
                        <a:ln/>
                      </wps:spPr>
                      <wps:style>
                        <a:lnRef idx="0">
                          <a:schemeClr val="accent4"/>
                        </a:lnRef>
                        <a:fillRef idx="3">
                          <a:schemeClr val="accent4"/>
                        </a:fillRef>
                        <a:effectRef idx="3">
                          <a:schemeClr val="accent4"/>
                        </a:effectRef>
                        <a:fontRef idx="minor">
                          <a:schemeClr val="lt1"/>
                        </a:fontRef>
                      </wps:style>
                      <wps:txbx>
                        <w:txbxContent>
                          <w:p w:rsidR="000A288D" w:rsidRPr="001C14CD" w:rsidRDefault="000A288D" w:rsidP="000A288D">
                            <w:pPr>
                              <w:spacing w:before="0" w:after="0" w:line="240" w:lineRule="auto"/>
                              <w:jc w:val="center"/>
                              <w:rPr>
                                <w:rFonts w:asciiTheme="minorHAnsi" w:hAnsiTheme="minorHAnsi" w:cstheme="minorHAnsi"/>
                                <w:sz w:val="16"/>
                                <w:szCs w:val="18"/>
                              </w:rPr>
                            </w:pPr>
                            <w:r w:rsidRPr="001C14CD">
                              <w:rPr>
                                <w:rFonts w:asciiTheme="minorHAnsi" w:hAnsiTheme="minorHAnsi" w:cstheme="minorHAnsi"/>
                                <w:b/>
                                <w:sz w:val="20"/>
                              </w:rPr>
                              <w:t>Third party request for aggregate data</w:t>
                            </w:r>
                            <w:r w:rsidRPr="001C14CD">
                              <w:rPr>
                                <w:rFonts w:asciiTheme="minorHAnsi" w:hAnsiTheme="minorHAnsi" w:cstheme="minorHAnsi"/>
                                <w:b/>
                                <w:sz w:val="20"/>
                              </w:rPr>
                              <w:br/>
                            </w:r>
                            <w:r w:rsidRPr="001C14CD">
                              <w:rPr>
                                <w:rFonts w:asciiTheme="minorHAnsi" w:hAnsiTheme="minorHAnsi" w:cstheme="minorHAnsi"/>
                                <w:sz w:val="16"/>
                                <w:szCs w:val="18"/>
                              </w:rPr>
                              <w:t>Managed by AIHW via data request</w:t>
                            </w:r>
                            <w:r>
                              <w:rPr>
                                <w:rFonts w:asciiTheme="minorHAnsi" w:hAnsiTheme="minorHAnsi" w:cstheme="minorHAnsi"/>
                                <w:sz w:val="16"/>
                                <w:szCs w:val="18"/>
                              </w:rPr>
                              <w:t xml:space="preserve"> process</w:t>
                            </w:r>
                            <w:r w:rsidRPr="001C14CD">
                              <w:rPr>
                                <w:rFonts w:asciiTheme="minorHAnsi" w:hAnsiTheme="minorHAnsi" w:cstheme="minorHAnsi"/>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5FB45" id="Text Box 28" o:spid="_x0000_s1027" type="#_x0000_t202" style="position:absolute;margin-left:-.55pt;margin-top:144.65pt;width:71.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" fillcolor="#413253 [1639]" stroked="f">
                <v:fill color2="#775c99 [3015]" rotate="t" angle="180" colors="0 #5d417e;52429f #7b58a6;1 #7b57a8" focus="100%" type="gradient">
                  <o:fill v:ext="view" type="gradientUnscaled"/>
                </v:fill>
                <v:shadow on="t" color="black" opacity="22937f" origin=",.5" offset="0,.63889mm"/>
                <v:textbox>
                  <w:txbxContent>
                    <w:p w:rsidR="000A288D" w:rsidRPr="001C14CD" w:rsidRDefault="000A288D" w:rsidP="000A288D">
                      <w:pPr>
                        <w:spacing w:before="0" w:after="0" w:line="240" w:lineRule="auto"/>
                        <w:jc w:val="center"/>
                        <w:rPr>
                          <w:rFonts w:asciiTheme="minorHAnsi" w:hAnsiTheme="minorHAnsi" w:cstheme="minorHAnsi"/>
                          <w:sz w:val="16"/>
                          <w:szCs w:val="18"/>
                        </w:rPr>
                      </w:pPr>
                      <w:r w:rsidRPr="001C14CD">
                        <w:rPr>
                          <w:rFonts w:asciiTheme="minorHAnsi" w:hAnsiTheme="minorHAnsi" w:cstheme="minorHAnsi"/>
                          <w:b/>
                          <w:sz w:val="20"/>
                        </w:rPr>
                        <w:t>Third party request for aggregate data</w:t>
                      </w:r>
                      <w:r w:rsidRPr="001C14CD">
                        <w:rPr>
                          <w:rFonts w:asciiTheme="minorHAnsi" w:hAnsiTheme="minorHAnsi" w:cstheme="minorHAnsi"/>
                          <w:b/>
                          <w:sz w:val="20"/>
                        </w:rPr>
                        <w:br/>
                      </w:r>
                      <w:r w:rsidRPr="001C14CD">
                        <w:rPr>
                          <w:rFonts w:asciiTheme="minorHAnsi" w:hAnsiTheme="minorHAnsi" w:cstheme="minorHAnsi"/>
                          <w:sz w:val="16"/>
                          <w:szCs w:val="18"/>
                        </w:rPr>
                        <w:t>Managed by AIHW via data request</w:t>
                      </w:r>
                      <w:r>
                        <w:rPr>
                          <w:rFonts w:asciiTheme="minorHAnsi" w:hAnsiTheme="minorHAnsi" w:cstheme="minorHAnsi"/>
                          <w:sz w:val="16"/>
                          <w:szCs w:val="18"/>
                        </w:rPr>
                        <w:t xml:space="preserve"> process</w:t>
                      </w:r>
                      <w:r w:rsidRPr="001C14CD">
                        <w:rPr>
                          <w:rFonts w:asciiTheme="minorHAnsi" w:hAnsiTheme="minorHAnsi" w:cstheme="minorHAnsi"/>
                          <w:sz w:val="16"/>
                          <w:szCs w:val="18"/>
                        </w:rPr>
                        <w:t>.</w:t>
                      </w:r>
                    </w:p>
                  </w:txbxContent>
                </v:textbox>
              </v:shape>
            </w:pict>
          </mc:Fallback>
        </mc:AlternateContent>
      </w:r>
      <w:r>
        <w:rPr>
          <w:rFonts w:cs="Arial"/>
          <w:noProof/>
          <w:lang w:eastAsia="en-AU"/>
        </w:rPr>
        <mc:AlternateContent>
          <mc:Choice Requires="wps">
            <w:drawing>
              <wp:anchor distT="0" distB="0" distL="114300" distR="114300" simplePos="0" relativeHeight="251681792" behindDoc="0" locked="0" layoutInCell="1" allowOverlap="1" wp14:anchorId="1BB3B8DE" wp14:editId="4309015B">
                <wp:simplePos x="0" y="0"/>
                <wp:positionH relativeFrom="column">
                  <wp:posOffset>901065</wp:posOffset>
                </wp:positionH>
                <wp:positionV relativeFrom="paragraph">
                  <wp:posOffset>2192655</wp:posOffset>
                </wp:positionV>
                <wp:extent cx="304800" cy="317500"/>
                <wp:effectExtent l="38100" t="0" r="19050" b="63500"/>
                <wp:wrapNone/>
                <wp:docPr id="198" name="Straight Arrow Connector 198"/>
                <wp:cNvGraphicFramePr/>
                <a:graphic xmlns:a="http://schemas.openxmlformats.org/drawingml/2006/main">
                  <a:graphicData uri="http://schemas.microsoft.com/office/word/2010/wordprocessingShape">
                    <wps:wsp>
                      <wps:cNvCnPr/>
                      <wps:spPr>
                        <a:xfrm flipH="1">
                          <a:off x="0" y="0"/>
                          <a:ext cx="304800" cy="31750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9F59A4" id="Straight Arrow Connector 198" o:spid="_x0000_s1026" type="#_x0000_t32" style="position:absolute;margin-left:70.95pt;margin-top:172.65pt;width:24pt;height: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" strokecolor="#94b64e [3046]">
                <v:stroke endarrow="block"/>
              </v:shape>
            </w:pict>
          </mc:Fallback>
        </mc:AlternateContent>
      </w:r>
      <w:r>
        <w:rPr>
          <w:rFonts w:cs="Arial"/>
          <w:noProof/>
          <w:lang w:eastAsia="en-AU"/>
        </w:rPr>
        <mc:AlternateContent>
          <mc:Choice Requires="wps">
            <w:drawing>
              <wp:anchor distT="0" distB="0" distL="114300" distR="114300" simplePos="0" relativeHeight="251671552" behindDoc="0" locked="0" layoutInCell="1" allowOverlap="1" wp14:anchorId="01C2D645" wp14:editId="4CAF77B3">
                <wp:simplePos x="0" y="0"/>
                <wp:positionH relativeFrom="column">
                  <wp:posOffset>4850765</wp:posOffset>
                </wp:positionH>
                <wp:positionV relativeFrom="paragraph">
                  <wp:posOffset>1506855</wp:posOffset>
                </wp:positionV>
                <wp:extent cx="2171700" cy="1143000"/>
                <wp:effectExtent l="76200" t="57150" r="76200" b="95250"/>
                <wp:wrapNone/>
                <wp:docPr id="10" name="Text Box 10"/>
                <wp:cNvGraphicFramePr/>
                <a:graphic xmlns:a="http://schemas.openxmlformats.org/drawingml/2006/main">
                  <a:graphicData uri="http://schemas.microsoft.com/office/word/2010/wordprocessingShape">
                    <wps:wsp>
                      <wps:cNvSpPr txBox="1"/>
                      <wps:spPr>
                        <a:xfrm>
                          <a:off x="0" y="0"/>
                          <a:ext cx="2171700" cy="1143000"/>
                        </a:xfrm>
                        <a:prstGeom prst="rect">
                          <a:avLst/>
                        </a:prstGeom>
                        <a:ln>
                          <a:headEnd type="none" w="med" len="med"/>
                          <a:tailEnd type="none" w="med" len="med"/>
                        </a:ln>
                      </wps:spPr>
                      <wps:style>
                        <a:lnRef idx="0">
                          <a:schemeClr val="accent5"/>
                        </a:lnRef>
                        <a:fillRef idx="3">
                          <a:schemeClr val="accent5"/>
                        </a:fillRef>
                        <a:effectRef idx="3">
                          <a:schemeClr val="accent5"/>
                        </a:effectRef>
                        <a:fontRef idx="minor">
                          <a:schemeClr val="lt1"/>
                        </a:fontRef>
                      </wps:style>
                      <wps:txbx>
                        <w:txbxContent>
                          <w:p w:rsidR="000A288D" w:rsidRPr="00361B09" w:rsidRDefault="000A288D" w:rsidP="000A288D">
                            <w:pPr>
                              <w:jc w:val="center"/>
                              <w:rPr>
                                <w:rFonts w:asciiTheme="minorHAnsi" w:hAnsiTheme="minorHAnsi" w:cstheme="minorHAnsi"/>
                                <w:sz w:val="18"/>
                                <w:szCs w:val="18"/>
                              </w:rPr>
                            </w:pPr>
                            <w:r w:rsidRPr="00D30489">
                              <w:rPr>
                                <w:rFonts w:asciiTheme="minorHAnsi" w:hAnsiTheme="minorHAnsi" w:cstheme="minorHAnsi"/>
                                <w:b/>
                                <w:szCs w:val="18"/>
                              </w:rPr>
                              <w:t>AIHW quality assurance processes</w:t>
                            </w:r>
                            <w:r w:rsidRPr="00D30489">
                              <w:rPr>
                                <w:rFonts w:asciiTheme="minorHAnsi" w:hAnsiTheme="minorHAnsi" w:cstheme="minorHAnsi"/>
                                <w:sz w:val="20"/>
                                <w:szCs w:val="18"/>
                              </w:rPr>
                              <w:br/>
                            </w:r>
                            <w:r w:rsidRPr="00361B09">
                              <w:rPr>
                                <w:rFonts w:asciiTheme="minorHAnsi" w:hAnsiTheme="minorHAnsi" w:cstheme="minorHAnsi"/>
                                <w:sz w:val="18"/>
                                <w:szCs w:val="18"/>
                              </w:rPr>
                              <w:t>D</w:t>
                            </w:r>
                            <w:r>
                              <w:rPr>
                                <w:rFonts w:asciiTheme="minorHAnsi" w:hAnsiTheme="minorHAnsi" w:cstheme="minorHAnsi"/>
                                <w:sz w:val="18"/>
                                <w:szCs w:val="18"/>
                              </w:rPr>
                              <w:t>ata are checked, finalised,</w:t>
                            </w:r>
                            <w:r w:rsidRPr="00361B09">
                              <w:rPr>
                                <w:rFonts w:asciiTheme="minorHAnsi" w:hAnsiTheme="minorHAnsi" w:cstheme="minorHAnsi"/>
                                <w:sz w:val="18"/>
                                <w:szCs w:val="18"/>
                              </w:rPr>
                              <w:t xml:space="preserve"> and flagged for exclusion</w:t>
                            </w:r>
                            <w:r>
                              <w:rPr>
                                <w:rFonts w:asciiTheme="minorHAnsi" w:hAnsiTheme="minorHAnsi" w:cstheme="minorHAnsi"/>
                                <w:sz w:val="18"/>
                                <w:szCs w:val="18"/>
                              </w:rPr>
                              <w:t xml:space="preserve"> from</w:t>
                            </w:r>
                            <w:r w:rsidRPr="00361B09">
                              <w:rPr>
                                <w:rFonts w:asciiTheme="minorHAnsi" w:hAnsiTheme="minorHAnsi" w:cstheme="minorHAnsi"/>
                                <w:sz w:val="18"/>
                                <w:szCs w:val="18"/>
                              </w:rPr>
                              <w:t xml:space="preserve"> </w:t>
                            </w:r>
                            <w:r w:rsidR="00F81C87">
                              <w:rPr>
                                <w:rFonts w:asciiTheme="minorHAnsi" w:hAnsiTheme="minorHAnsi" w:cstheme="minorHAnsi"/>
                                <w:sz w:val="18"/>
                                <w:szCs w:val="18"/>
                              </w:rPr>
                              <w:t>National Dataset</w:t>
                            </w:r>
                            <w:r w:rsidRPr="00361B09">
                              <w:rPr>
                                <w:rFonts w:asciiTheme="minorHAnsi" w:hAnsiTheme="minorHAnsi" w:cstheme="minorHAnsi"/>
                                <w:sz w:val="18"/>
                                <w:szCs w:val="18"/>
                              </w:rPr>
                              <w:t xml:space="preserve"> (</w:t>
                            </w:r>
                            <w:r>
                              <w:rPr>
                                <w:rFonts w:asciiTheme="minorHAnsi" w:hAnsiTheme="minorHAnsi" w:cstheme="minorHAnsi"/>
                                <w:sz w:val="18"/>
                                <w:szCs w:val="18"/>
                              </w:rPr>
                              <w:t xml:space="preserve">if unresolved </w:t>
                            </w:r>
                            <w:r w:rsidRPr="00361B09">
                              <w:rPr>
                                <w:rFonts w:asciiTheme="minorHAnsi" w:hAnsiTheme="minorHAnsi" w:cstheme="minorHAnsi"/>
                                <w:sz w:val="18"/>
                                <w:szCs w:val="18"/>
                              </w:rPr>
                              <w:t>data quality issues</w:t>
                            </w:r>
                            <w:r>
                              <w:rPr>
                                <w:rFonts w:asciiTheme="minorHAnsi" w:hAnsiTheme="minorHAnsi" w:cstheme="minorHAnsi"/>
                                <w:sz w:val="18"/>
                                <w:szCs w:val="18"/>
                              </w:rPr>
                              <w:t xml:space="preserve"> remain</w:t>
                            </w:r>
                            <w:r w:rsidRPr="00361B09">
                              <w:rPr>
                                <w:rFonts w:asciiTheme="minorHAnsi" w:hAnsiTheme="minorHAnsi" w:cstheme="minorHAnsi"/>
                                <w:sz w:val="18"/>
                                <w:szCs w:val="18"/>
                              </w:rPr>
                              <w:t xml:space="preserve">). </w:t>
                            </w:r>
                            <w:r>
                              <w:rPr>
                                <w:rFonts w:asciiTheme="minorHAnsi" w:hAnsiTheme="minorHAnsi" w:cstheme="minorHAnsi"/>
                                <w:sz w:val="18"/>
                                <w:szCs w:val="18"/>
                              </w:rPr>
                              <w:br/>
                            </w:r>
                            <w:r w:rsidRPr="00361B09">
                              <w:rPr>
                                <w:rFonts w:asciiTheme="minorHAnsi" w:hAnsiTheme="minorHAnsi" w:cstheme="minorHAnsi"/>
                                <w:sz w:val="18"/>
                                <w:szCs w:val="18"/>
                              </w:rPr>
                              <w:t xml:space="preserve">A </w:t>
                            </w:r>
                            <w:r w:rsidR="00F81C87">
                              <w:rPr>
                                <w:rFonts w:asciiTheme="minorHAnsi" w:hAnsiTheme="minorHAnsi" w:cstheme="minorHAnsi"/>
                                <w:sz w:val="18"/>
                                <w:szCs w:val="18"/>
                              </w:rPr>
                              <w:t>National Dataset</w:t>
                            </w:r>
                            <w:r w:rsidRPr="00361B09">
                              <w:rPr>
                                <w:rFonts w:asciiTheme="minorHAnsi" w:hAnsiTheme="minorHAnsi" w:cstheme="minorHAnsi"/>
                                <w:sz w:val="18"/>
                                <w:szCs w:val="18"/>
                              </w:rPr>
                              <w:t xml:space="preserve"> is produced and stored in EDW.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D645" id="Text Box 10" o:spid="_x0000_s1028" type="#_x0000_t202" style="position:absolute;margin-left:381.95pt;margin-top:118.65pt;width:171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" fillcolor="#215a69 [1640]" stroked="f">
                <v:fill color2="#3da5c1 [3016]" rotate="t" angle="180" colors="0 #2787a0;52429f #36b1d2;1 #34b3d6" focus="100%" type="gradient">
                  <o:fill v:ext="view" type="gradientUnscaled"/>
                </v:fill>
                <v:shadow on="t" color="black" opacity="22937f" origin=",.5" offset="0,.63889mm"/>
                <v:textbox>
                  <w:txbxContent>
                    <w:p w:rsidR="000A288D" w:rsidRPr="00361B09" w:rsidRDefault="000A288D" w:rsidP="000A288D">
                      <w:pPr>
                        <w:jc w:val="center"/>
                        <w:rPr>
                          <w:rFonts w:asciiTheme="minorHAnsi" w:hAnsiTheme="minorHAnsi" w:cstheme="minorHAnsi"/>
                          <w:sz w:val="18"/>
                          <w:szCs w:val="18"/>
                        </w:rPr>
                      </w:pPr>
                      <w:r w:rsidRPr="00D30489">
                        <w:rPr>
                          <w:rFonts w:asciiTheme="minorHAnsi" w:hAnsiTheme="minorHAnsi" w:cstheme="minorHAnsi"/>
                          <w:b/>
                          <w:szCs w:val="18"/>
                        </w:rPr>
                        <w:t>AIHW quality assurance processes</w:t>
                      </w:r>
                      <w:r w:rsidRPr="00D30489">
                        <w:rPr>
                          <w:rFonts w:asciiTheme="minorHAnsi" w:hAnsiTheme="minorHAnsi" w:cstheme="minorHAnsi"/>
                          <w:sz w:val="20"/>
                          <w:szCs w:val="18"/>
                        </w:rPr>
                        <w:br/>
                      </w:r>
                      <w:r w:rsidRPr="00361B09">
                        <w:rPr>
                          <w:rFonts w:asciiTheme="minorHAnsi" w:hAnsiTheme="minorHAnsi" w:cstheme="minorHAnsi"/>
                          <w:sz w:val="18"/>
                          <w:szCs w:val="18"/>
                        </w:rPr>
                        <w:t>D</w:t>
                      </w:r>
                      <w:r>
                        <w:rPr>
                          <w:rFonts w:asciiTheme="minorHAnsi" w:hAnsiTheme="minorHAnsi" w:cstheme="minorHAnsi"/>
                          <w:sz w:val="18"/>
                          <w:szCs w:val="18"/>
                        </w:rPr>
                        <w:t>ata are checked, finalised,</w:t>
                      </w:r>
                      <w:r w:rsidRPr="00361B09">
                        <w:rPr>
                          <w:rFonts w:asciiTheme="minorHAnsi" w:hAnsiTheme="minorHAnsi" w:cstheme="minorHAnsi"/>
                          <w:sz w:val="18"/>
                          <w:szCs w:val="18"/>
                        </w:rPr>
                        <w:t xml:space="preserve"> and flagged for exclusion</w:t>
                      </w:r>
                      <w:r>
                        <w:rPr>
                          <w:rFonts w:asciiTheme="minorHAnsi" w:hAnsiTheme="minorHAnsi" w:cstheme="minorHAnsi"/>
                          <w:sz w:val="18"/>
                          <w:szCs w:val="18"/>
                        </w:rPr>
                        <w:t xml:space="preserve"> from</w:t>
                      </w:r>
                      <w:r w:rsidRPr="00361B09">
                        <w:rPr>
                          <w:rFonts w:asciiTheme="minorHAnsi" w:hAnsiTheme="minorHAnsi" w:cstheme="minorHAnsi"/>
                          <w:sz w:val="18"/>
                          <w:szCs w:val="18"/>
                        </w:rPr>
                        <w:t xml:space="preserve"> </w:t>
                      </w:r>
                      <w:r w:rsidR="00F81C87">
                        <w:rPr>
                          <w:rFonts w:asciiTheme="minorHAnsi" w:hAnsiTheme="minorHAnsi" w:cstheme="minorHAnsi"/>
                          <w:sz w:val="18"/>
                          <w:szCs w:val="18"/>
                        </w:rPr>
                        <w:t>National Dataset</w:t>
                      </w:r>
                      <w:r w:rsidRPr="00361B09">
                        <w:rPr>
                          <w:rFonts w:asciiTheme="minorHAnsi" w:hAnsiTheme="minorHAnsi" w:cstheme="minorHAnsi"/>
                          <w:sz w:val="18"/>
                          <w:szCs w:val="18"/>
                        </w:rPr>
                        <w:t xml:space="preserve"> (</w:t>
                      </w:r>
                      <w:r>
                        <w:rPr>
                          <w:rFonts w:asciiTheme="minorHAnsi" w:hAnsiTheme="minorHAnsi" w:cstheme="minorHAnsi"/>
                          <w:sz w:val="18"/>
                          <w:szCs w:val="18"/>
                        </w:rPr>
                        <w:t xml:space="preserve">if unresolved </w:t>
                      </w:r>
                      <w:r w:rsidRPr="00361B09">
                        <w:rPr>
                          <w:rFonts w:asciiTheme="minorHAnsi" w:hAnsiTheme="minorHAnsi" w:cstheme="minorHAnsi"/>
                          <w:sz w:val="18"/>
                          <w:szCs w:val="18"/>
                        </w:rPr>
                        <w:t>data quality issues</w:t>
                      </w:r>
                      <w:r>
                        <w:rPr>
                          <w:rFonts w:asciiTheme="minorHAnsi" w:hAnsiTheme="minorHAnsi" w:cstheme="minorHAnsi"/>
                          <w:sz w:val="18"/>
                          <w:szCs w:val="18"/>
                        </w:rPr>
                        <w:t xml:space="preserve"> remain</w:t>
                      </w:r>
                      <w:r w:rsidRPr="00361B09">
                        <w:rPr>
                          <w:rFonts w:asciiTheme="minorHAnsi" w:hAnsiTheme="minorHAnsi" w:cstheme="minorHAnsi"/>
                          <w:sz w:val="18"/>
                          <w:szCs w:val="18"/>
                        </w:rPr>
                        <w:t xml:space="preserve">). </w:t>
                      </w:r>
                      <w:r>
                        <w:rPr>
                          <w:rFonts w:asciiTheme="minorHAnsi" w:hAnsiTheme="minorHAnsi" w:cstheme="minorHAnsi"/>
                          <w:sz w:val="18"/>
                          <w:szCs w:val="18"/>
                        </w:rPr>
                        <w:br/>
                      </w:r>
                      <w:r w:rsidRPr="00361B09">
                        <w:rPr>
                          <w:rFonts w:asciiTheme="minorHAnsi" w:hAnsiTheme="minorHAnsi" w:cstheme="minorHAnsi"/>
                          <w:sz w:val="18"/>
                          <w:szCs w:val="18"/>
                        </w:rPr>
                        <w:t xml:space="preserve">A </w:t>
                      </w:r>
                      <w:r w:rsidR="00F81C87">
                        <w:rPr>
                          <w:rFonts w:asciiTheme="minorHAnsi" w:hAnsiTheme="minorHAnsi" w:cstheme="minorHAnsi"/>
                          <w:sz w:val="18"/>
                          <w:szCs w:val="18"/>
                        </w:rPr>
                        <w:t>National Dataset</w:t>
                      </w:r>
                      <w:r w:rsidRPr="00361B09">
                        <w:rPr>
                          <w:rFonts w:asciiTheme="minorHAnsi" w:hAnsiTheme="minorHAnsi" w:cstheme="minorHAnsi"/>
                          <w:sz w:val="18"/>
                          <w:szCs w:val="18"/>
                        </w:rPr>
                        <w:t xml:space="preserve"> is produced and stored in EDW.</w:t>
                      </w:r>
                    </w:p>
                  </w:txbxContent>
                </v:textbox>
              </v:shape>
            </w:pict>
          </mc:Fallback>
        </mc:AlternateContent>
      </w:r>
      <w:r>
        <w:rPr>
          <w:rFonts w:cs="Arial"/>
          <w:noProof/>
          <w:lang w:eastAsia="en-AU"/>
        </w:rPr>
        <mc:AlternateContent>
          <mc:Choice Requires="wps">
            <w:drawing>
              <wp:anchor distT="0" distB="0" distL="114300" distR="114300" simplePos="0" relativeHeight="251673600" behindDoc="0" locked="0" layoutInCell="1" allowOverlap="1" wp14:anchorId="4219AC7D" wp14:editId="0FEE86A1">
                <wp:simplePos x="0" y="0"/>
                <wp:positionH relativeFrom="column">
                  <wp:posOffset>2279015</wp:posOffset>
                </wp:positionH>
                <wp:positionV relativeFrom="paragraph">
                  <wp:posOffset>1494155</wp:posOffset>
                </wp:positionV>
                <wp:extent cx="2183765" cy="1156335"/>
                <wp:effectExtent l="76200" t="57150" r="83185" b="100965"/>
                <wp:wrapNone/>
                <wp:docPr id="1" name="Text Box 1"/>
                <wp:cNvGraphicFramePr/>
                <a:graphic xmlns:a="http://schemas.openxmlformats.org/drawingml/2006/main">
                  <a:graphicData uri="http://schemas.microsoft.com/office/word/2010/wordprocessingShape">
                    <wps:wsp>
                      <wps:cNvSpPr txBox="1"/>
                      <wps:spPr>
                        <a:xfrm>
                          <a:off x="0" y="0"/>
                          <a:ext cx="2183765" cy="1156335"/>
                        </a:xfrm>
                        <a:prstGeom prst="rect">
                          <a:avLst/>
                        </a:prstGeom>
                        <a:ln>
                          <a:headEnd type="none" w="med" len="med"/>
                          <a:tailEnd type="none" w="med" len="med"/>
                        </a:ln>
                      </wps:spPr>
                      <wps:style>
                        <a:lnRef idx="0">
                          <a:schemeClr val="accent5"/>
                        </a:lnRef>
                        <a:fillRef idx="3">
                          <a:schemeClr val="accent5"/>
                        </a:fillRef>
                        <a:effectRef idx="3">
                          <a:schemeClr val="accent5"/>
                        </a:effectRef>
                        <a:fontRef idx="minor">
                          <a:schemeClr val="lt1"/>
                        </a:fontRef>
                      </wps:style>
                      <wps:txbx>
                        <w:txbxContent>
                          <w:p w:rsidR="000A288D" w:rsidRPr="00D30489" w:rsidRDefault="000A288D" w:rsidP="000A288D">
                            <w:pPr>
                              <w:jc w:val="center"/>
                              <w:rPr>
                                <w:rFonts w:asciiTheme="minorHAnsi" w:hAnsiTheme="minorHAnsi" w:cstheme="minorHAnsi"/>
                                <w:sz w:val="18"/>
                                <w:szCs w:val="20"/>
                              </w:rPr>
                            </w:pPr>
                            <w:r w:rsidRPr="000E00E2">
                              <w:rPr>
                                <w:rFonts w:asciiTheme="minorHAnsi" w:hAnsiTheme="minorHAnsi" w:cstheme="minorHAnsi"/>
                                <w:b/>
                                <w:szCs w:val="20"/>
                              </w:rPr>
                              <w:t xml:space="preserve">Health service </w:t>
                            </w:r>
                            <w:r>
                              <w:rPr>
                                <w:rFonts w:asciiTheme="minorHAnsi" w:hAnsiTheme="minorHAnsi" w:cstheme="minorHAnsi"/>
                                <w:b/>
                                <w:szCs w:val="20"/>
                              </w:rPr>
                              <w:t>data loaded and</w:t>
                            </w:r>
                            <w:r>
                              <w:rPr>
                                <w:rFonts w:asciiTheme="minorHAnsi" w:hAnsiTheme="minorHAnsi" w:cstheme="minorHAnsi"/>
                                <w:b/>
                                <w:szCs w:val="20"/>
                              </w:rPr>
                              <w:br/>
                              <w:t>processed</w:t>
                            </w:r>
                            <w:r>
                              <w:rPr>
                                <w:rFonts w:asciiTheme="minorHAnsi" w:hAnsiTheme="minorHAnsi" w:cstheme="minorHAnsi"/>
                                <w:b/>
                                <w:szCs w:val="20"/>
                              </w:rPr>
                              <w:br/>
                            </w:r>
                            <w:r w:rsidRPr="00D30489">
                              <w:rPr>
                                <w:rFonts w:asciiTheme="minorHAnsi" w:hAnsiTheme="minorHAnsi" w:cstheme="minorHAnsi"/>
                                <w:sz w:val="18"/>
                                <w:szCs w:val="20"/>
                              </w:rPr>
                              <w:t xml:space="preserve">Health Service data are checked against predefined rules </w:t>
                            </w:r>
                            <w:r>
                              <w:rPr>
                                <w:rFonts w:asciiTheme="minorHAnsi" w:hAnsiTheme="minorHAnsi" w:cstheme="minorHAnsi"/>
                                <w:sz w:val="18"/>
                                <w:szCs w:val="20"/>
                              </w:rPr>
                              <w:t xml:space="preserve">on upload </w:t>
                            </w:r>
                            <w:r w:rsidRPr="00D30489">
                              <w:rPr>
                                <w:rFonts w:asciiTheme="minorHAnsi" w:hAnsiTheme="minorHAnsi" w:cstheme="minorHAnsi"/>
                                <w:sz w:val="18"/>
                                <w:szCs w:val="20"/>
                              </w:rPr>
                              <w:t>and error report produced. Repeated as necessary to improve quality of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9AC7D" id="Text Box 1" o:spid="_x0000_s1029" type="#_x0000_t202" style="position:absolute;margin-left:179.45pt;margin-top:117.65pt;width:171.95pt;height:9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" fillcolor="#215a69 [1640]" stroked="f">
                <v:fill color2="#3da5c1 [3016]" rotate="t" angle="180" colors="0 #2787a0;52429f #36b1d2;1 #34b3d6" focus="100%" type="gradient">
                  <o:fill v:ext="view" type="gradientUnscaled"/>
                </v:fill>
                <v:shadow on="t" color="black" opacity="22937f" origin=",.5" offset="0,.63889mm"/>
                <v:textbox>
                  <w:txbxContent>
                    <w:p w:rsidR="000A288D" w:rsidRPr="00D30489" w:rsidRDefault="000A288D" w:rsidP="000A288D">
                      <w:pPr>
                        <w:jc w:val="center"/>
                        <w:rPr>
                          <w:rFonts w:asciiTheme="minorHAnsi" w:hAnsiTheme="minorHAnsi" w:cstheme="minorHAnsi"/>
                          <w:sz w:val="18"/>
                          <w:szCs w:val="20"/>
                        </w:rPr>
                      </w:pPr>
                      <w:r w:rsidRPr="000E00E2">
                        <w:rPr>
                          <w:rFonts w:asciiTheme="minorHAnsi" w:hAnsiTheme="minorHAnsi" w:cstheme="minorHAnsi"/>
                          <w:b/>
                          <w:szCs w:val="20"/>
                        </w:rPr>
                        <w:t xml:space="preserve">Health service </w:t>
                      </w:r>
                      <w:r>
                        <w:rPr>
                          <w:rFonts w:asciiTheme="minorHAnsi" w:hAnsiTheme="minorHAnsi" w:cstheme="minorHAnsi"/>
                          <w:b/>
                          <w:szCs w:val="20"/>
                        </w:rPr>
                        <w:t>data loaded and</w:t>
                      </w:r>
                      <w:r>
                        <w:rPr>
                          <w:rFonts w:asciiTheme="minorHAnsi" w:hAnsiTheme="minorHAnsi" w:cstheme="minorHAnsi"/>
                          <w:b/>
                          <w:szCs w:val="20"/>
                        </w:rPr>
                        <w:br/>
                        <w:t>processed</w:t>
                      </w:r>
                      <w:r>
                        <w:rPr>
                          <w:rFonts w:asciiTheme="minorHAnsi" w:hAnsiTheme="minorHAnsi" w:cstheme="minorHAnsi"/>
                          <w:b/>
                          <w:szCs w:val="20"/>
                        </w:rPr>
                        <w:br/>
                      </w:r>
                      <w:r w:rsidRPr="00D30489">
                        <w:rPr>
                          <w:rFonts w:asciiTheme="minorHAnsi" w:hAnsiTheme="minorHAnsi" w:cstheme="minorHAnsi"/>
                          <w:sz w:val="18"/>
                          <w:szCs w:val="20"/>
                        </w:rPr>
                        <w:t xml:space="preserve">Health Service data are checked against predefined rules </w:t>
                      </w:r>
                      <w:r>
                        <w:rPr>
                          <w:rFonts w:asciiTheme="minorHAnsi" w:hAnsiTheme="minorHAnsi" w:cstheme="minorHAnsi"/>
                          <w:sz w:val="18"/>
                          <w:szCs w:val="20"/>
                        </w:rPr>
                        <w:t xml:space="preserve">on upload </w:t>
                      </w:r>
                      <w:r w:rsidRPr="00D30489">
                        <w:rPr>
                          <w:rFonts w:asciiTheme="minorHAnsi" w:hAnsiTheme="minorHAnsi" w:cstheme="minorHAnsi"/>
                          <w:sz w:val="18"/>
                          <w:szCs w:val="20"/>
                        </w:rPr>
                        <w:t>and error report produced. Repeated as necessary to improve quality of data.</w:t>
                      </w:r>
                    </w:p>
                  </w:txbxContent>
                </v:textbox>
              </v:shape>
            </w:pict>
          </mc:Fallback>
        </mc:AlternateContent>
      </w:r>
      <w:r w:rsidRPr="00CC09BF">
        <w:rPr>
          <w:rFonts w:cs="Arial"/>
          <w:noProof/>
          <w:lang w:eastAsia="en-AU"/>
        </w:rPr>
        <mc:AlternateContent>
          <mc:Choice Requires="wps">
            <w:drawing>
              <wp:anchor distT="0" distB="0" distL="114300" distR="114300" simplePos="0" relativeHeight="251676672" behindDoc="0" locked="0" layoutInCell="1" allowOverlap="1" wp14:anchorId="54EB493F" wp14:editId="5D368739">
                <wp:simplePos x="0" y="0"/>
                <wp:positionH relativeFrom="column">
                  <wp:posOffset>1207770</wp:posOffset>
                </wp:positionH>
                <wp:positionV relativeFrom="paragraph">
                  <wp:posOffset>1737995</wp:posOffset>
                </wp:positionV>
                <wp:extent cx="952500" cy="628650"/>
                <wp:effectExtent l="76200" t="38100" r="76200" b="114300"/>
                <wp:wrapNone/>
                <wp:docPr id="250" name="Text Box 250"/>
                <wp:cNvGraphicFramePr/>
                <a:graphic xmlns:a="http://schemas.openxmlformats.org/drawingml/2006/main">
                  <a:graphicData uri="http://schemas.microsoft.com/office/word/2010/wordprocessingShape">
                    <wps:wsp>
                      <wps:cNvSpPr txBox="1"/>
                      <wps:spPr>
                        <a:xfrm>
                          <a:off x="0" y="0"/>
                          <a:ext cx="952500" cy="628650"/>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0A288D" w:rsidRPr="00BD1594" w:rsidRDefault="000A288D" w:rsidP="000A288D">
                            <w:pPr>
                              <w:pStyle w:val="Date"/>
                              <w:jc w:val="center"/>
                              <w:rPr>
                                <w:rFonts w:asciiTheme="minorHAnsi" w:hAnsiTheme="minorHAnsi" w:cstheme="minorHAnsi"/>
                                <w:b/>
                                <w:sz w:val="18"/>
                                <w:szCs w:val="16"/>
                              </w:rPr>
                            </w:pPr>
                            <w:r>
                              <w:rPr>
                                <w:rFonts w:asciiTheme="minorHAnsi" w:hAnsiTheme="minorHAnsi" w:cstheme="minorHAnsi"/>
                                <w:b/>
                                <w:sz w:val="18"/>
                                <w:szCs w:val="16"/>
                              </w:rPr>
                              <w:t>AIHW space for file transfer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B493F" id="Text Box 250" o:spid="_x0000_s1030" type="#_x0000_t202" style="position:absolute;margin-left:95.1pt;margin-top:136.85pt;width:7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" fillcolor="#9a4906 [1641]" stroked="f">
                <v:fill color2="#f68a32 [3017]" rotate="t" angle="180" colors="0 #cb6c1d;52429f #ff8f2a;1 #ff8f26" focus="100%" type="gradient">
                  <o:fill v:ext="view" type="gradientUnscaled"/>
                </v:fill>
                <v:shadow on="t" color="black" opacity="22937f" origin=",.5" offset="0,.63889mm"/>
                <v:textbox>
                  <w:txbxContent>
                    <w:p w:rsidR="000A288D" w:rsidRPr="00BD1594" w:rsidRDefault="000A288D" w:rsidP="000A288D">
                      <w:pPr>
                        <w:pStyle w:val="Date"/>
                        <w:jc w:val="center"/>
                        <w:rPr>
                          <w:rFonts w:asciiTheme="minorHAnsi" w:hAnsiTheme="minorHAnsi" w:cstheme="minorHAnsi"/>
                          <w:b/>
                          <w:sz w:val="18"/>
                          <w:szCs w:val="16"/>
                        </w:rPr>
                      </w:pPr>
                      <w:r>
                        <w:rPr>
                          <w:rFonts w:asciiTheme="minorHAnsi" w:hAnsiTheme="minorHAnsi" w:cstheme="minorHAnsi"/>
                          <w:b/>
                          <w:sz w:val="18"/>
                          <w:szCs w:val="16"/>
                        </w:rPr>
                        <w:t>AIHW space for file transfer</w:t>
                      </w:r>
                    </w:p>
                  </w:txbxContent>
                </v:textbox>
              </v:shape>
            </w:pict>
          </mc:Fallback>
        </mc:AlternateContent>
      </w:r>
      <w:r>
        <w:rPr>
          <w:rFonts w:cs="Arial"/>
          <w:noProof/>
          <w:lang w:eastAsia="en-AU"/>
        </w:rPr>
        <mc:AlternateContent>
          <mc:Choice Requires="wps">
            <w:drawing>
              <wp:anchor distT="0" distB="0" distL="114300" distR="114300" simplePos="0" relativeHeight="251672576" behindDoc="0" locked="0" layoutInCell="1" allowOverlap="1" wp14:anchorId="148B773A" wp14:editId="3D03FE10">
                <wp:simplePos x="0" y="0"/>
                <wp:positionH relativeFrom="column">
                  <wp:posOffset>7200265</wp:posOffset>
                </wp:positionH>
                <wp:positionV relativeFrom="paragraph">
                  <wp:posOffset>1595755</wp:posOffset>
                </wp:positionV>
                <wp:extent cx="1390015" cy="812800"/>
                <wp:effectExtent l="95250" t="57150" r="95885" b="120650"/>
                <wp:wrapNone/>
                <wp:docPr id="16" name="Text Box 16"/>
                <wp:cNvGraphicFramePr/>
                <a:graphic xmlns:a="http://schemas.openxmlformats.org/drawingml/2006/main">
                  <a:graphicData uri="http://schemas.microsoft.com/office/word/2010/wordprocessingShape">
                    <wps:wsp>
                      <wps:cNvSpPr txBox="1"/>
                      <wps:spPr>
                        <a:xfrm>
                          <a:off x="0" y="0"/>
                          <a:ext cx="1390015" cy="812800"/>
                        </a:xfrm>
                        <a:prstGeom prst="rect">
                          <a:avLst/>
                        </a:prstGeom>
                        <a:ln/>
                      </wps:spPr>
                      <wps:style>
                        <a:lnRef idx="0">
                          <a:schemeClr val="accent4"/>
                        </a:lnRef>
                        <a:fillRef idx="3">
                          <a:schemeClr val="accent4"/>
                        </a:fillRef>
                        <a:effectRef idx="3">
                          <a:schemeClr val="accent4"/>
                        </a:effectRef>
                        <a:fontRef idx="minor">
                          <a:schemeClr val="lt1"/>
                        </a:fontRef>
                      </wps:style>
                      <wps:txbx>
                        <w:txbxContent>
                          <w:p w:rsidR="000A288D" w:rsidRPr="000E00E2" w:rsidRDefault="000A288D" w:rsidP="000A288D">
                            <w:pPr>
                              <w:pStyle w:val="09Versotitlepagetext"/>
                              <w:spacing w:before="60" w:after="120" w:line="260" w:lineRule="atLeast"/>
                              <w:jc w:val="center"/>
                              <w:rPr>
                                <w:rFonts w:asciiTheme="minorHAnsi" w:hAnsiTheme="minorHAnsi"/>
                                <w:sz w:val="18"/>
                                <w:szCs w:val="16"/>
                              </w:rPr>
                            </w:pPr>
                            <w:r w:rsidRPr="00CC09BF">
                              <w:rPr>
                                <w:rFonts w:asciiTheme="minorHAnsi" w:hAnsiTheme="minorHAnsi"/>
                                <w:b/>
                                <w:sz w:val="22"/>
                                <w:szCs w:val="22"/>
                                <w:lang w:eastAsia="en-AU"/>
                              </w:rPr>
                              <w:t xml:space="preserve">QLIK </w:t>
                            </w:r>
                            <w:r w:rsidRPr="00CC09BF">
                              <w:rPr>
                                <w:rFonts w:asciiTheme="minorHAnsi" w:hAnsiTheme="minorHAnsi"/>
                                <w:b/>
                                <w:sz w:val="22"/>
                                <w:szCs w:val="22"/>
                              </w:rPr>
                              <w:t>dashboard</w:t>
                            </w:r>
                            <w:r>
                              <w:rPr>
                                <w:rFonts w:asciiTheme="minorHAnsi" w:hAnsiTheme="minorHAnsi"/>
                                <w:b/>
                                <w:sz w:val="22"/>
                                <w:szCs w:val="22"/>
                              </w:rPr>
                              <w:br/>
                            </w:r>
                            <w:r w:rsidRPr="000E00E2">
                              <w:rPr>
                                <w:rFonts w:asciiTheme="minorHAnsi" w:hAnsiTheme="minorHAnsi"/>
                                <w:sz w:val="18"/>
                                <w:szCs w:val="16"/>
                              </w:rPr>
                              <w:t>Interactive QLIK Indigenous Health Data reports produced.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773A" id="Text Box 16" o:spid="_x0000_s1031" type="#_x0000_t202" style="position:absolute;margin-left:566.95pt;margin-top:125.65pt;width:109.45pt;height: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" fillcolor="#413253 [1639]" stroked="f">
                <v:fill color2="#775c99 [3015]" rotate="t" angle="180" colors="0 #5d417e;52429f #7b58a6;1 #7b57a8" focus="100%" type="gradient">
                  <o:fill v:ext="view" type="gradientUnscaled"/>
                </v:fill>
                <v:shadow on="t" color="black" opacity="22937f" origin=",.5" offset="0,.63889mm"/>
                <v:textbox>
                  <w:txbxContent>
                    <w:p w:rsidR="000A288D" w:rsidRPr="000E00E2" w:rsidRDefault="000A288D" w:rsidP="000A288D">
                      <w:pPr>
                        <w:pStyle w:val="09Versotitlepagetext"/>
                        <w:spacing w:before="60" w:after="120" w:line="260" w:lineRule="atLeast"/>
                        <w:jc w:val="center"/>
                        <w:rPr>
                          <w:rFonts w:asciiTheme="minorHAnsi" w:hAnsiTheme="minorHAnsi"/>
                          <w:sz w:val="18"/>
                          <w:szCs w:val="16"/>
                        </w:rPr>
                      </w:pPr>
                      <w:r w:rsidRPr="00CC09BF">
                        <w:rPr>
                          <w:rFonts w:asciiTheme="minorHAnsi" w:hAnsiTheme="minorHAnsi"/>
                          <w:b/>
                          <w:sz w:val="22"/>
                          <w:szCs w:val="22"/>
                          <w:lang w:eastAsia="en-AU"/>
                        </w:rPr>
                        <w:t xml:space="preserve">QLIK </w:t>
                      </w:r>
                      <w:r w:rsidRPr="00CC09BF">
                        <w:rPr>
                          <w:rFonts w:asciiTheme="minorHAnsi" w:hAnsiTheme="minorHAnsi"/>
                          <w:b/>
                          <w:sz w:val="22"/>
                          <w:szCs w:val="22"/>
                        </w:rPr>
                        <w:t>dashboard</w:t>
                      </w:r>
                      <w:r>
                        <w:rPr>
                          <w:rFonts w:asciiTheme="minorHAnsi" w:hAnsiTheme="minorHAnsi"/>
                          <w:b/>
                          <w:sz w:val="22"/>
                          <w:szCs w:val="22"/>
                        </w:rPr>
                        <w:br/>
                      </w:r>
                      <w:r w:rsidRPr="000E00E2">
                        <w:rPr>
                          <w:rFonts w:asciiTheme="minorHAnsi" w:hAnsiTheme="minorHAnsi"/>
                          <w:sz w:val="18"/>
                          <w:szCs w:val="16"/>
                        </w:rPr>
                        <w:t>Interactive QLIK Indigenous Health Data reports produced.</w:t>
                      </w:r>
                    </w:p>
                  </w:txbxContent>
                </v:textbox>
              </v:shape>
            </w:pict>
          </mc:Fallback>
        </mc:AlternateContent>
      </w:r>
      <w:r>
        <w:rPr>
          <w:rFonts w:cs="Arial"/>
          <w:noProof/>
          <w:lang w:eastAsia="en-AU"/>
        </w:rPr>
        <mc:AlternateContent>
          <mc:Choice Requires="wps">
            <w:drawing>
              <wp:anchor distT="0" distB="0" distL="114300" distR="114300" simplePos="0" relativeHeight="251669504" behindDoc="0" locked="0" layoutInCell="1" allowOverlap="1" wp14:anchorId="75DB8A1E" wp14:editId="083038E9">
                <wp:simplePos x="0" y="0"/>
                <wp:positionH relativeFrom="column">
                  <wp:posOffset>1028065</wp:posOffset>
                </wp:positionH>
                <wp:positionV relativeFrom="paragraph">
                  <wp:posOffset>973455</wp:posOffset>
                </wp:positionV>
                <wp:extent cx="7708900" cy="1866900"/>
                <wp:effectExtent l="95250" t="57150" r="101600" b="114300"/>
                <wp:wrapNone/>
                <wp:docPr id="5" name="Rounded Rectangle 5"/>
                <wp:cNvGraphicFramePr/>
                <a:graphic xmlns:a="http://schemas.openxmlformats.org/drawingml/2006/main">
                  <a:graphicData uri="http://schemas.microsoft.com/office/word/2010/wordprocessingShape">
                    <wps:wsp>
                      <wps:cNvSpPr/>
                      <wps:spPr>
                        <a:xfrm>
                          <a:off x="0" y="0"/>
                          <a:ext cx="7708900" cy="1866900"/>
                        </a:xfrm>
                        <a:prstGeom prst="round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F58C3" id="Rounded Rectangle 5" o:spid="_x0000_s1026" style="position:absolute;margin-left:80.95pt;margin-top:76.65pt;width:607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" fillcolor="#254163 [1636]" stroked="f">
                <v:fill color2="#4477b6 [3012]" rotate="t" angle="180" colors="0 #2c5d98;52429f #3c7bc7;1 #3a7ccb" focus="100%" type="gradient">
                  <o:fill v:ext="view" type="gradientUnscaled"/>
                </v:fill>
                <v:shadow on="t" color="black" opacity="22937f" origin=",.5" offset="0,.63889mm"/>
              </v:roundrect>
            </w:pict>
          </mc:Fallback>
        </mc:AlternateContent>
      </w:r>
      <w:r>
        <w:rPr>
          <w:rFonts w:cs="Arial"/>
          <w:noProof/>
          <w:lang w:eastAsia="en-AU"/>
        </w:rPr>
        <mc:AlternateContent>
          <mc:Choice Requires="wps">
            <w:drawing>
              <wp:anchor distT="0" distB="0" distL="114300" distR="114300" simplePos="0" relativeHeight="251670528" behindDoc="0" locked="0" layoutInCell="1" allowOverlap="1" wp14:anchorId="7514FC7F" wp14:editId="5E3AE953">
                <wp:simplePos x="0" y="0"/>
                <wp:positionH relativeFrom="column">
                  <wp:posOffset>1028065</wp:posOffset>
                </wp:positionH>
                <wp:positionV relativeFrom="paragraph">
                  <wp:posOffset>967105</wp:posOffset>
                </wp:positionV>
                <wp:extent cx="7327900" cy="570865"/>
                <wp:effectExtent l="0" t="0" r="0" b="635"/>
                <wp:wrapNone/>
                <wp:docPr id="12" name="Text Box 12"/>
                <wp:cNvGraphicFramePr/>
                <a:graphic xmlns:a="http://schemas.openxmlformats.org/drawingml/2006/main">
                  <a:graphicData uri="http://schemas.microsoft.com/office/word/2010/wordprocessingShape">
                    <wps:wsp>
                      <wps:cNvSpPr txBox="1"/>
                      <wps:spPr>
                        <a:xfrm>
                          <a:off x="0" y="0"/>
                          <a:ext cx="7327900" cy="570865"/>
                        </a:xfrm>
                        <a:prstGeom prst="rect">
                          <a:avLst/>
                        </a:prstGeom>
                        <a:noFill/>
                        <a:ln w="6350">
                          <a:noFill/>
                        </a:ln>
                      </wps:spPr>
                      <wps:txbx>
                        <w:txbxContent>
                          <w:p w:rsidR="000A288D" w:rsidRPr="003F69DD" w:rsidRDefault="000A288D" w:rsidP="000A288D">
                            <w:pPr>
                              <w:jc w:val="center"/>
                              <w:rPr>
                                <w:rFonts w:asciiTheme="minorHAnsi" w:hAnsiTheme="minorHAnsi" w:cstheme="minorHAnsi"/>
                                <w:b/>
                                <w:color w:val="FFFFFF" w:themeColor="background1"/>
                              </w:rPr>
                            </w:pPr>
                            <w:r w:rsidRPr="0014308F">
                              <w:rPr>
                                <w:rFonts w:asciiTheme="minorHAnsi" w:hAnsiTheme="minorHAnsi" w:cstheme="minorHAnsi"/>
                                <w:b/>
                                <w:color w:val="FFFFFF" w:themeColor="background1"/>
                              </w:rPr>
                              <w:t>Health Data Portal (HDP)</w:t>
                            </w:r>
                            <w:r>
                              <w:rPr>
                                <w:rFonts w:asciiTheme="minorHAnsi" w:hAnsiTheme="minorHAnsi" w:cstheme="minorHAnsi"/>
                                <w:b/>
                                <w:color w:val="FFFFFF" w:themeColor="background1"/>
                              </w:rPr>
                              <w:br/>
                            </w:r>
                            <w:r w:rsidRPr="003F69DD">
                              <w:rPr>
                                <w:rFonts w:asciiTheme="minorHAnsi" w:hAnsiTheme="minorHAnsi"/>
                                <w:color w:val="FFFFFF" w:themeColor="background1"/>
                                <w:sz w:val="18"/>
                                <w:szCs w:val="16"/>
                              </w:rPr>
                              <w:t>Access</w:t>
                            </w:r>
                            <w:r>
                              <w:rPr>
                                <w:rFonts w:asciiTheme="minorHAnsi" w:hAnsiTheme="minorHAnsi"/>
                                <w:color w:val="FFFFFF" w:themeColor="background1"/>
                                <w:sz w:val="18"/>
                                <w:szCs w:val="16"/>
                              </w:rPr>
                              <w:t xml:space="preserve"> managed</w:t>
                            </w:r>
                            <w:r w:rsidRPr="003F69DD">
                              <w:rPr>
                                <w:rFonts w:asciiTheme="minorHAnsi" w:hAnsiTheme="minorHAnsi"/>
                                <w:color w:val="FFFFFF" w:themeColor="background1"/>
                                <w:sz w:val="18"/>
                                <w:szCs w:val="16"/>
                              </w:rPr>
                              <w:t xml:space="preserve"> by Health Administrators.</w:t>
                            </w:r>
                          </w:p>
                          <w:p w:rsidR="000A288D" w:rsidRPr="003F69DD" w:rsidRDefault="000A288D" w:rsidP="000A288D">
                            <w:pPr>
                              <w:pStyle w:val="AIHWbodytext"/>
                              <w:rPr>
                                <w:lang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14FC7F" id="Text Box 12" o:spid="_x0000_s1032" type="#_x0000_t202" style="position:absolute;margin-left:80.95pt;margin-top:76.15pt;width:577pt;height:44.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" filled="f" stroked="f" strokeweight=".5pt">
                <v:textbox>
                  <w:txbxContent>
                    <w:p w:rsidR="000A288D" w:rsidRPr="003F69DD" w:rsidRDefault="000A288D" w:rsidP="000A288D">
                      <w:pPr>
                        <w:jc w:val="center"/>
                        <w:rPr>
                          <w:rFonts w:asciiTheme="minorHAnsi" w:hAnsiTheme="minorHAnsi" w:cstheme="minorHAnsi"/>
                          <w:b/>
                          <w:color w:val="FFFFFF" w:themeColor="background1"/>
                        </w:rPr>
                      </w:pPr>
                      <w:r w:rsidRPr="0014308F">
                        <w:rPr>
                          <w:rFonts w:asciiTheme="minorHAnsi" w:hAnsiTheme="minorHAnsi" w:cstheme="minorHAnsi"/>
                          <w:b/>
                          <w:color w:val="FFFFFF" w:themeColor="background1"/>
                        </w:rPr>
                        <w:t>Health Data Portal (HDP)</w:t>
                      </w:r>
                      <w:r>
                        <w:rPr>
                          <w:rFonts w:asciiTheme="minorHAnsi" w:hAnsiTheme="minorHAnsi" w:cstheme="minorHAnsi"/>
                          <w:b/>
                          <w:color w:val="FFFFFF" w:themeColor="background1"/>
                        </w:rPr>
                        <w:br/>
                      </w:r>
                      <w:r w:rsidRPr="003F69DD">
                        <w:rPr>
                          <w:rFonts w:asciiTheme="minorHAnsi" w:hAnsiTheme="minorHAnsi"/>
                          <w:color w:val="FFFFFF" w:themeColor="background1"/>
                          <w:sz w:val="18"/>
                          <w:szCs w:val="16"/>
                        </w:rPr>
                        <w:t>Access</w:t>
                      </w:r>
                      <w:r>
                        <w:rPr>
                          <w:rFonts w:asciiTheme="minorHAnsi" w:hAnsiTheme="minorHAnsi"/>
                          <w:color w:val="FFFFFF" w:themeColor="background1"/>
                          <w:sz w:val="18"/>
                          <w:szCs w:val="16"/>
                        </w:rPr>
                        <w:t xml:space="preserve"> managed</w:t>
                      </w:r>
                      <w:r w:rsidRPr="003F69DD">
                        <w:rPr>
                          <w:rFonts w:asciiTheme="minorHAnsi" w:hAnsiTheme="minorHAnsi"/>
                          <w:color w:val="FFFFFF" w:themeColor="background1"/>
                          <w:sz w:val="18"/>
                          <w:szCs w:val="16"/>
                        </w:rPr>
                        <w:t xml:space="preserve"> by Health Administrators.</w:t>
                      </w:r>
                    </w:p>
                    <w:p w:rsidR="000A288D" w:rsidRPr="003F69DD" w:rsidRDefault="000A288D" w:rsidP="000A288D">
                      <w:pPr>
                        <w:pStyle w:val="AIHWbodytext"/>
                        <w:rPr>
                          <w:lang w:eastAsia="en-AU"/>
                        </w:rPr>
                      </w:pPr>
                    </w:p>
                  </w:txbxContent>
                </v:textbox>
              </v:shape>
            </w:pict>
          </mc:Fallback>
        </mc:AlternateContent>
      </w:r>
      <w:r w:rsidR="00055700">
        <w:rPr>
          <w:rFonts w:cs="Arial"/>
          <w:noProof/>
          <w:lang w:eastAsia="en-AU"/>
        </w:rPr>
        <mc:AlternateContent>
          <mc:Choice Requires="wpg">
            <w:drawing>
              <wp:anchor distT="0" distB="0" distL="114300" distR="114300" simplePos="0" relativeHeight="251662336" behindDoc="0" locked="0" layoutInCell="1" allowOverlap="1" wp14:anchorId="2A27292A" wp14:editId="22FA348A">
                <wp:simplePos x="0" y="0"/>
                <wp:positionH relativeFrom="column">
                  <wp:posOffset>4152265</wp:posOffset>
                </wp:positionH>
                <wp:positionV relativeFrom="paragraph">
                  <wp:posOffset>3265805</wp:posOffset>
                </wp:positionV>
                <wp:extent cx="1847215" cy="2495550"/>
                <wp:effectExtent l="95250" t="57150" r="95885" b="114300"/>
                <wp:wrapNone/>
                <wp:docPr id="17" name="Group 17"/>
                <wp:cNvGraphicFramePr/>
                <a:graphic xmlns:a="http://schemas.openxmlformats.org/drawingml/2006/main">
                  <a:graphicData uri="http://schemas.microsoft.com/office/word/2010/wordprocessingGroup">
                    <wpg:wgp>
                      <wpg:cNvGrpSpPr/>
                      <wpg:grpSpPr>
                        <a:xfrm>
                          <a:off x="0" y="0"/>
                          <a:ext cx="1847215" cy="2495550"/>
                          <a:chOff x="0" y="0"/>
                          <a:chExt cx="1586865" cy="2453640"/>
                        </a:xfrm>
                      </wpg:grpSpPr>
                      <wps:wsp>
                        <wps:cNvPr id="19" name="Can 19"/>
                        <wps:cNvSpPr/>
                        <wps:spPr>
                          <a:xfrm>
                            <a:off x="0" y="0"/>
                            <a:ext cx="1586865" cy="2453640"/>
                          </a:xfrm>
                          <a:prstGeom prst="can">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43555" y="561871"/>
                            <a:ext cx="1492250" cy="1710712"/>
                          </a:xfrm>
                          <a:prstGeom prst="rect">
                            <a:avLst/>
                          </a:prstGeom>
                          <a:ln>
                            <a:headEnd type="none" w="med" len="med"/>
                            <a:tailEnd type="none" w="med" len="med"/>
                          </a:ln>
                        </wps:spPr>
                        <wps:style>
                          <a:lnRef idx="0">
                            <a:schemeClr val="accent5"/>
                          </a:lnRef>
                          <a:fillRef idx="3">
                            <a:schemeClr val="accent5"/>
                          </a:fillRef>
                          <a:effectRef idx="3">
                            <a:schemeClr val="accent5"/>
                          </a:effectRef>
                          <a:fontRef idx="minor">
                            <a:schemeClr val="lt1"/>
                          </a:fontRef>
                        </wps:style>
                        <wps:txbx>
                          <w:txbxContent>
                            <w:p w:rsidR="000A288D" w:rsidRPr="00361B09" w:rsidRDefault="000A288D" w:rsidP="000A288D">
                              <w:pPr>
                                <w:jc w:val="center"/>
                                <w:rPr>
                                  <w:rFonts w:asciiTheme="minorHAnsi" w:hAnsiTheme="minorHAnsi" w:cstheme="minorHAnsi"/>
                                  <w:sz w:val="18"/>
                                  <w:szCs w:val="16"/>
                                </w:rPr>
                              </w:pPr>
                              <w:r>
                                <w:rPr>
                                  <w:rFonts w:asciiTheme="minorHAnsi" w:hAnsiTheme="minorHAnsi" w:cstheme="minorHAnsi"/>
                                  <w:b/>
                                </w:rPr>
                                <w:t>Health Enterprise Data Warehouse (</w:t>
                              </w:r>
                              <w:r w:rsidRPr="00267AF6">
                                <w:rPr>
                                  <w:rFonts w:asciiTheme="minorHAnsi" w:hAnsiTheme="minorHAnsi" w:cstheme="minorHAnsi"/>
                                  <w:b/>
                                </w:rPr>
                                <w:t>EDW</w:t>
                              </w:r>
                              <w:r>
                                <w:rPr>
                                  <w:rFonts w:asciiTheme="minorHAnsi" w:hAnsiTheme="minorHAnsi" w:cstheme="minorHAnsi"/>
                                  <w:b/>
                                </w:rPr>
                                <w:t>)</w:t>
                              </w:r>
                              <w:r w:rsidRPr="00267AF6">
                                <w:rPr>
                                  <w:rFonts w:asciiTheme="minorHAnsi" w:hAnsiTheme="minorHAnsi" w:cstheme="minorHAnsi"/>
                                  <w:b/>
                                </w:rPr>
                                <w:t xml:space="preserve"> ODS</w:t>
                              </w:r>
                              <w:r w:rsidRPr="00267AF6">
                                <w:rPr>
                                  <w:rFonts w:asciiTheme="minorHAnsi" w:hAnsiTheme="minorHAnsi" w:cstheme="minorHAnsi"/>
                                </w:rPr>
                                <w:br/>
                              </w:r>
                              <w:r w:rsidRPr="00361B09">
                                <w:rPr>
                                  <w:rFonts w:asciiTheme="minorHAnsi" w:hAnsiTheme="minorHAnsi" w:cstheme="minorHAnsi"/>
                                  <w:sz w:val="18"/>
                                  <w:szCs w:val="16"/>
                                </w:rPr>
                                <w:t xml:space="preserve">Health service data </w:t>
                              </w:r>
                              <w:r>
                                <w:rPr>
                                  <w:rFonts w:asciiTheme="minorHAnsi" w:hAnsiTheme="minorHAnsi" w:cstheme="minorHAnsi"/>
                                  <w:sz w:val="18"/>
                                  <w:szCs w:val="16"/>
                                </w:rPr>
                                <w:t xml:space="preserve">loaded via HDP </w:t>
                              </w:r>
                              <w:r w:rsidRPr="00361B09">
                                <w:rPr>
                                  <w:rFonts w:asciiTheme="minorHAnsi" w:hAnsiTheme="minorHAnsi" w:cstheme="minorHAnsi"/>
                                  <w:sz w:val="18"/>
                                  <w:szCs w:val="16"/>
                                </w:rPr>
                                <w:t xml:space="preserve">are stored in EDW. Views of the data are </w:t>
                              </w:r>
                              <w:r>
                                <w:rPr>
                                  <w:rFonts w:asciiTheme="minorHAnsi" w:hAnsiTheme="minorHAnsi" w:cstheme="minorHAnsi"/>
                                  <w:sz w:val="18"/>
                                  <w:szCs w:val="16"/>
                                </w:rPr>
                                <w:t>created</w:t>
                              </w:r>
                              <w:r w:rsidRPr="00361B09">
                                <w:rPr>
                                  <w:rFonts w:asciiTheme="minorHAnsi" w:hAnsiTheme="minorHAnsi" w:cstheme="minorHAnsi"/>
                                  <w:sz w:val="18"/>
                                  <w:szCs w:val="16"/>
                                </w:rPr>
                                <w:t xml:space="preserve">. Access </w:t>
                              </w:r>
                              <w:r>
                                <w:rPr>
                                  <w:rFonts w:asciiTheme="minorHAnsi" w:hAnsiTheme="minorHAnsi" w:cstheme="minorHAnsi"/>
                                  <w:sz w:val="18"/>
                                  <w:szCs w:val="16"/>
                                </w:rPr>
                                <w:t xml:space="preserve">to, </w:t>
                              </w:r>
                              <w:r w:rsidRPr="00361B09">
                                <w:rPr>
                                  <w:rFonts w:asciiTheme="minorHAnsi" w:hAnsiTheme="minorHAnsi" w:cstheme="minorHAnsi"/>
                                  <w:sz w:val="18"/>
                                  <w:szCs w:val="16"/>
                                </w:rPr>
                                <w:t>and content of</w:t>
                              </w:r>
                              <w:r>
                                <w:rPr>
                                  <w:rFonts w:asciiTheme="minorHAnsi" w:hAnsiTheme="minorHAnsi" w:cstheme="minorHAnsi"/>
                                  <w:sz w:val="18"/>
                                  <w:szCs w:val="16"/>
                                </w:rPr>
                                <w:t>,</w:t>
                              </w:r>
                              <w:r w:rsidRPr="00361B09">
                                <w:rPr>
                                  <w:rFonts w:asciiTheme="minorHAnsi" w:hAnsiTheme="minorHAnsi" w:cstheme="minorHAnsi"/>
                                  <w:sz w:val="18"/>
                                  <w:szCs w:val="16"/>
                                </w:rPr>
                                <w:t xml:space="preserve"> views are managed by Health Administrators.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27292A" id="Group 17" o:spid="_x0000_s1033" style="position:absolute;margin-left:326.95pt;margin-top:257.15pt;width:145.45pt;height:196.5pt;z-index:251662336;mso-width-relative:margin;mso-height-relative:margin" coordsize="15868,2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9" o:spid="_x0000_s1034" type="#_x0000_t22" style="position:absolute;width:15868;height:2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" adj="3492" fillcolor="#215a69 [1640]" stroked="f">
                  <v:fill color2="#3da5c1 [3016]" rotate="t" angle="180" colors="0 #2787a0;52429f #36b1d2;1 #34b3d6" focus="100%" type="gradient">
                    <o:fill v:ext="view" type="gradientUnscaled"/>
                  </v:fill>
                  <v:shadow on="t" color="black" opacity="22937f" origin=",.5" offset="0,.63889mm"/>
                </v:shape>
                <v:shape id="Text Box 22" o:spid="_x0000_s1035" type="#_x0000_t202" style="position:absolute;left:435;top:5618;width:14923;height:17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" fillcolor="#215a69 [1640]" stroked="f">
                  <v:fill color2="#3da5c1 [3016]" rotate="t" angle="180" colors="0 #2787a0;52429f #36b1d2;1 #34b3d6" focus="100%" type="gradient">
                    <o:fill v:ext="view" type="gradientUnscaled"/>
                  </v:fill>
                  <v:shadow on="t" color="black" opacity="22937f" origin=",.5" offset="0,.63889mm"/>
                  <v:textbox>
                    <w:txbxContent>
                      <w:p w:rsidR="000A288D" w:rsidRPr="00361B09" w:rsidRDefault="000A288D" w:rsidP="000A288D">
                        <w:pPr>
                          <w:jc w:val="center"/>
                          <w:rPr>
                            <w:rFonts w:asciiTheme="minorHAnsi" w:hAnsiTheme="minorHAnsi" w:cstheme="minorHAnsi"/>
                            <w:sz w:val="18"/>
                            <w:szCs w:val="16"/>
                          </w:rPr>
                        </w:pPr>
                        <w:r>
                          <w:rPr>
                            <w:rFonts w:asciiTheme="minorHAnsi" w:hAnsiTheme="minorHAnsi" w:cstheme="minorHAnsi"/>
                            <w:b/>
                          </w:rPr>
                          <w:t>Health Enterprise Data Warehouse (</w:t>
                        </w:r>
                        <w:r w:rsidRPr="00267AF6">
                          <w:rPr>
                            <w:rFonts w:asciiTheme="minorHAnsi" w:hAnsiTheme="minorHAnsi" w:cstheme="minorHAnsi"/>
                            <w:b/>
                          </w:rPr>
                          <w:t>EDW</w:t>
                        </w:r>
                        <w:r>
                          <w:rPr>
                            <w:rFonts w:asciiTheme="minorHAnsi" w:hAnsiTheme="minorHAnsi" w:cstheme="minorHAnsi"/>
                            <w:b/>
                          </w:rPr>
                          <w:t>)</w:t>
                        </w:r>
                        <w:r w:rsidRPr="00267AF6">
                          <w:rPr>
                            <w:rFonts w:asciiTheme="minorHAnsi" w:hAnsiTheme="minorHAnsi" w:cstheme="minorHAnsi"/>
                            <w:b/>
                          </w:rPr>
                          <w:t xml:space="preserve"> ODS</w:t>
                        </w:r>
                        <w:r w:rsidRPr="00267AF6">
                          <w:rPr>
                            <w:rFonts w:asciiTheme="minorHAnsi" w:hAnsiTheme="minorHAnsi" w:cstheme="minorHAnsi"/>
                          </w:rPr>
                          <w:br/>
                        </w:r>
                        <w:r w:rsidRPr="00361B09">
                          <w:rPr>
                            <w:rFonts w:asciiTheme="minorHAnsi" w:hAnsiTheme="minorHAnsi" w:cstheme="minorHAnsi"/>
                            <w:sz w:val="18"/>
                            <w:szCs w:val="16"/>
                          </w:rPr>
                          <w:t xml:space="preserve">Health service data </w:t>
                        </w:r>
                        <w:r>
                          <w:rPr>
                            <w:rFonts w:asciiTheme="minorHAnsi" w:hAnsiTheme="minorHAnsi" w:cstheme="minorHAnsi"/>
                            <w:sz w:val="18"/>
                            <w:szCs w:val="16"/>
                          </w:rPr>
                          <w:t xml:space="preserve">loaded via HDP </w:t>
                        </w:r>
                        <w:r w:rsidRPr="00361B09">
                          <w:rPr>
                            <w:rFonts w:asciiTheme="minorHAnsi" w:hAnsiTheme="minorHAnsi" w:cstheme="minorHAnsi"/>
                            <w:sz w:val="18"/>
                            <w:szCs w:val="16"/>
                          </w:rPr>
                          <w:t xml:space="preserve">are stored in EDW. Views of the data are </w:t>
                        </w:r>
                        <w:r>
                          <w:rPr>
                            <w:rFonts w:asciiTheme="minorHAnsi" w:hAnsiTheme="minorHAnsi" w:cstheme="minorHAnsi"/>
                            <w:sz w:val="18"/>
                            <w:szCs w:val="16"/>
                          </w:rPr>
                          <w:t>created</w:t>
                        </w:r>
                        <w:r w:rsidRPr="00361B09">
                          <w:rPr>
                            <w:rFonts w:asciiTheme="minorHAnsi" w:hAnsiTheme="minorHAnsi" w:cstheme="minorHAnsi"/>
                            <w:sz w:val="18"/>
                            <w:szCs w:val="16"/>
                          </w:rPr>
                          <w:t xml:space="preserve">. Access </w:t>
                        </w:r>
                        <w:r>
                          <w:rPr>
                            <w:rFonts w:asciiTheme="minorHAnsi" w:hAnsiTheme="minorHAnsi" w:cstheme="minorHAnsi"/>
                            <w:sz w:val="18"/>
                            <w:szCs w:val="16"/>
                          </w:rPr>
                          <w:t xml:space="preserve">to, </w:t>
                        </w:r>
                        <w:r w:rsidRPr="00361B09">
                          <w:rPr>
                            <w:rFonts w:asciiTheme="minorHAnsi" w:hAnsiTheme="minorHAnsi" w:cstheme="minorHAnsi"/>
                            <w:sz w:val="18"/>
                            <w:szCs w:val="16"/>
                          </w:rPr>
                          <w:t>and content of</w:t>
                        </w:r>
                        <w:r>
                          <w:rPr>
                            <w:rFonts w:asciiTheme="minorHAnsi" w:hAnsiTheme="minorHAnsi" w:cstheme="minorHAnsi"/>
                            <w:sz w:val="18"/>
                            <w:szCs w:val="16"/>
                          </w:rPr>
                          <w:t>,</w:t>
                        </w:r>
                        <w:r w:rsidRPr="00361B09">
                          <w:rPr>
                            <w:rFonts w:asciiTheme="minorHAnsi" w:hAnsiTheme="minorHAnsi" w:cstheme="minorHAnsi"/>
                            <w:sz w:val="18"/>
                            <w:szCs w:val="16"/>
                          </w:rPr>
                          <w:t xml:space="preserve"> views are managed by Health Administrators.</w:t>
                        </w:r>
                      </w:p>
                    </w:txbxContent>
                  </v:textbox>
                </v:shape>
              </v:group>
            </w:pict>
          </mc:Fallback>
        </mc:AlternateContent>
      </w:r>
      <w:r w:rsidR="00055700">
        <w:rPr>
          <w:noProof/>
          <w:lang w:eastAsia="en-AU"/>
        </w:rPr>
        <mc:AlternateContent>
          <mc:Choice Requires="wpg">
            <w:drawing>
              <wp:anchor distT="0" distB="0" distL="114300" distR="114300" simplePos="0" relativeHeight="251664384" behindDoc="0" locked="0" layoutInCell="1" allowOverlap="1" wp14:anchorId="0B4F7822" wp14:editId="73BE5BA2">
                <wp:simplePos x="0" y="0"/>
                <wp:positionH relativeFrom="column">
                  <wp:posOffset>1504315</wp:posOffset>
                </wp:positionH>
                <wp:positionV relativeFrom="paragraph">
                  <wp:posOffset>4121785</wp:posOffset>
                </wp:positionV>
                <wp:extent cx="2241550" cy="1579880"/>
                <wp:effectExtent l="76200" t="57150" r="82550" b="96520"/>
                <wp:wrapNone/>
                <wp:docPr id="13" name="Group 13"/>
                <wp:cNvGraphicFramePr/>
                <a:graphic xmlns:a="http://schemas.openxmlformats.org/drawingml/2006/main">
                  <a:graphicData uri="http://schemas.microsoft.com/office/word/2010/wordprocessingGroup">
                    <wpg:wgp>
                      <wpg:cNvGrpSpPr/>
                      <wpg:grpSpPr>
                        <a:xfrm>
                          <a:off x="0" y="0"/>
                          <a:ext cx="2241550" cy="1579880"/>
                          <a:chOff x="-374650" y="215900"/>
                          <a:chExt cx="2286000" cy="1365250"/>
                        </a:xfrm>
                      </wpg:grpSpPr>
                      <wps:wsp>
                        <wps:cNvPr id="14" name="Cube 14"/>
                        <wps:cNvSpPr/>
                        <wps:spPr>
                          <a:xfrm>
                            <a:off x="-374650" y="215900"/>
                            <a:ext cx="2286000" cy="1365250"/>
                          </a:xfrm>
                          <a:prstGeom prst="cub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360064" y="618870"/>
                            <a:ext cx="1778000" cy="901700"/>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0A288D" w:rsidRPr="00CC09BF" w:rsidRDefault="000A288D" w:rsidP="000A288D">
                              <w:pPr>
                                <w:pStyle w:val="Date"/>
                                <w:jc w:val="center"/>
                                <w:rPr>
                                  <w:rFonts w:asciiTheme="minorHAnsi" w:hAnsiTheme="minorHAnsi" w:cstheme="minorHAnsi"/>
                                  <w:sz w:val="18"/>
                                  <w:szCs w:val="18"/>
                                </w:rPr>
                              </w:pPr>
                              <w:r>
                                <w:rPr>
                                  <w:rFonts w:asciiTheme="minorHAnsi" w:hAnsiTheme="minorHAnsi" w:cstheme="minorHAnsi"/>
                                  <w:b/>
                                </w:rPr>
                                <w:t xml:space="preserve">AIHW EDW </w:t>
                              </w:r>
                              <w:r w:rsidRPr="00CC09BF">
                                <w:rPr>
                                  <w:rFonts w:asciiTheme="minorHAnsi" w:hAnsiTheme="minorHAnsi" w:cstheme="minorHAnsi"/>
                                  <w:b/>
                                </w:rPr>
                                <w:t>view</w:t>
                              </w:r>
                              <w:r w:rsidRPr="00CC09BF">
                                <w:rPr>
                                  <w:rFonts w:asciiTheme="minorHAnsi" w:hAnsiTheme="minorHAnsi" w:cstheme="minorHAnsi"/>
                                  <w:sz w:val="16"/>
                                  <w:szCs w:val="16"/>
                                </w:rPr>
                                <w:br/>
                              </w:r>
                              <w:r w:rsidRPr="00CC09BF">
                                <w:rPr>
                                  <w:rFonts w:asciiTheme="minorHAnsi" w:hAnsiTheme="minorHAnsi" w:cstheme="minorHAnsi"/>
                                  <w:sz w:val="18"/>
                                  <w:szCs w:val="18"/>
                                </w:rPr>
                                <w:t xml:space="preserve">Authorised staff of </w:t>
                              </w:r>
                              <w:r>
                                <w:rPr>
                                  <w:rFonts w:asciiTheme="minorHAnsi" w:hAnsiTheme="minorHAnsi" w:cstheme="minorHAnsi"/>
                                  <w:sz w:val="18"/>
                                  <w:szCs w:val="18"/>
                                </w:rPr>
                                <w:t>AIHW</w:t>
                              </w:r>
                              <w:r w:rsidRPr="00CC09BF">
                                <w:rPr>
                                  <w:rFonts w:asciiTheme="minorHAnsi" w:hAnsiTheme="minorHAnsi" w:cstheme="minorHAnsi"/>
                                  <w:sz w:val="18"/>
                                  <w:szCs w:val="18"/>
                                </w:rPr>
                                <w:t xml:space="preserve"> access </w:t>
                              </w:r>
                              <w:r>
                                <w:rPr>
                                  <w:rFonts w:asciiTheme="minorHAnsi" w:hAnsiTheme="minorHAnsi" w:cstheme="minorHAnsi"/>
                                  <w:sz w:val="18"/>
                                  <w:szCs w:val="18"/>
                                </w:rPr>
                                <w:t>an approved</w:t>
                              </w:r>
                              <w:r w:rsidRPr="0014308F">
                                <w:rPr>
                                  <w:rFonts w:asciiTheme="minorHAnsi" w:hAnsiTheme="minorHAnsi" w:cstheme="minorHAnsi"/>
                                  <w:sz w:val="18"/>
                                  <w:szCs w:val="18"/>
                                </w:rPr>
                                <w:t xml:space="preserve"> view of the data in EDW</w:t>
                              </w:r>
                              <w:r w:rsidRPr="00CC09BF">
                                <w:rPr>
                                  <w:rFonts w:asciiTheme="minorHAnsi" w:hAnsiTheme="minorHAnsi" w:cstheme="minorHAnsi"/>
                                  <w:sz w:val="18"/>
                                  <w:szCs w:val="18"/>
                                </w:rPr>
                                <w:t xml:space="preserve"> for uses as specified in </w:t>
                              </w:r>
                              <w:r w:rsidRPr="0014308F">
                                <w:rPr>
                                  <w:rFonts w:asciiTheme="minorHAnsi" w:hAnsiTheme="minorHAnsi" w:cstheme="minorHAnsi"/>
                                  <w:sz w:val="18"/>
                                  <w:szCs w:val="18"/>
                                </w:rPr>
                                <w:t>the Data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4F7822" id="Group 13" o:spid="_x0000_s1036" style="position:absolute;margin-left:118.45pt;margin-top:324.55pt;width:176.5pt;height:124.4pt;z-index:251664384;mso-width-relative:margin;mso-height-relative:margin" coordorigin="-3746,2159" coordsize="22860,1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4" o:spid="_x0000_s1037" type="#_x0000_t16" style="position:absolute;left:-3746;top:2159;width:22859;height:13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" fillcolor="#215a69 [1640]" stroked="f">
                  <v:fill color2="#3da5c1 [3016]" rotate="t" angle="180" colors="0 #2787a0;52429f #36b1d2;1 #34b3d6" focus="100%" type="gradient">
                    <o:fill v:ext="view" type="gradientUnscaled"/>
                  </v:fill>
                  <v:shadow on="t" color="black" opacity="22937f" origin=",.5" offset="0,.63889mm"/>
                </v:shape>
                <v:shape id="Text Box 15" o:spid="_x0000_s1038" type="#_x0000_t202" style="position:absolute;left:-3600;top:6188;width:17779;height:9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" fillcolor="#215a69 [1640]" stroked="f">
                  <v:fill color2="#3da5c1 [3016]" rotate="t" angle="180" colors="0 #2787a0;52429f #36b1d2;1 #34b3d6" focus="100%" type="gradient">
                    <o:fill v:ext="view" type="gradientUnscaled"/>
                  </v:fill>
                  <v:shadow on="t" color="black" opacity="22937f" origin=",.5" offset="0,.63889mm"/>
                  <v:textbox>
                    <w:txbxContent>
                      <w:p w:rsidR="000A288D" w:rsidRPr="00CC09BF" w:rsidRDefault="000A288D" w:rsidP="000A288D">
                        <w:pPr>
                          <w:pStyle w:val="Date"/>
                          <w:jc w:val="center"/>
                          <w:rPr>
                            <w:rFonts w:asciiTheme="minorHAnsi" w:hAnsiTheme="minorHAnsi" w:cstheme="minorHAnsi"/>
                            <w:sz w:val="18"/>
                            <w:szCs w:val="18"/>
                          </w:rPr>
                        </w:pPr>
                        <w:r>
                          <w:rPr>
                            <w:rFonts w:asciiTheme="minorHAnsi" w:hAnsiTheme="minorHAnsi" w:cstheme="minorHAnsi"/>
                            <w:b/>
                          </w:rPr>
                          <w:t xml:space="preserve">AIHW EDW </w:t>
                        </w:r>
                        <w:r w:rsidRPr="00CC09BF">
                          <w:rPr>
                            <w:rFonts w:asciiTheme="minorHAnsi" w:hAnsiTheme="minorHAnsi" w:cstheme="minorHAnsi"/>
                            <w:b/>
                          </w:rPr>
                          <w:t>view</w:t>
                        </w:r>
                        <w:r w:rsidRPr="00CC09BF">
                          <w:rPr>
                            <w:rFonts w:asciiTheme="minorHAnsi" w:hAnsiTheme="minorHAnsi" w:cstheme="minorHAnsi"/>
                            <w:sz w:val="16"/>
                            <w:szCs w:val="16"/>
                          </w:rPr>
                          <w:br/>
                        </w:r>
                        <w:r w:rsidRPr="00CC09BF">
                          <w:rPr>
                            <w:rFonts w:asciiTheme="minorHAnsi" w:hAnsiTheme="minorHAnsi" w:cstheme="minorHAnsi"/>
                            <w:sz w:val="18"/>
                            <w:szCs w:val="18"/>
                          </w:rPr>
                          <w:t xml:space="preserve">Authorised staff of </w:t>
                        </w:r>
                        <w:r>
                          <w:rPr>
                            <w:rFonts w:asciiTheme="minorHAnsi" w:hAnsiTheme="minorHAnsi" w:cstheme="minorHAnsi"/>
                            <w:sz w:val="18"/>
                            <w:szCs w:val="18"/>
                          </w:rPr>
                          <w:t>AIHW</w:t>
                        </w:r>
                        <w:r w:rsidRPr="00CC09BF">
                          <w:rPr>
                            <w:rFonts w:asciiTheme="minorHAnsi" w:hAnsiTheme="minorHAnsi" w:cstheme="minorHAnsi"/>
                            <w:sz w:val="18"/>
                            <w:szCs w:val="18"/>
                          </w:rPr>
                          <w:t xml:space="preserve"> access </w:t>
                        </w:r>
                        <w:r>
                          <w:rPr>
                            <w:rFonts w:asciiTheme="minorHAnsi" w:hAnsiTheme="minorHAnsi" w:cstheme="minorHAnsi"/>
                            <w:sz w:val="18"/>
                            <w:szCs w:val="18"/>
                          </w:rPr>
                          <w:t>an approved</w:t>
                        </w:r>
                        <w:r w:rsidRPr="0014308F">
                          <w:rPr>
                            <w:rFonts w:asciiTheme="minorHAnsi" w:hAnsiTheme="minorHAnsi" w:cstheme="minorHAnsi"/>
                            <w:sz w:val="18"/>
                            <w:szCs w:val="18"/>
                          </w:rPr>
                          <w:t xml:space="preserve"> view of the data in EDW</w:t>
                        </w:r>
                        <w:r w:rsidRPr="00CC09BF">
                          <w:rPr>
                            <w:rFonts w:asciiTheme="minorHAnsi" w:hAnsiTheme="minorHAnsi" w:cstheme="minorHAnsi"/>
                            <w:sz w:val="18"/>
                            <w:szCs w:val="18"/>
                          </w:rPr>
                          <w:t xml:space="preserve"> for uses as specified in </w:t>
                        </w:r>
                        <w:r w:rsidRPr="0014308F">
                          <w:rPr>
                            <w:rFonts w:asciiTheme="minorHAnsi" w:hAnsiTheme="minorHAnsi" w:cstheme="minorHAnsi"/>
                            <w:sz w:val="18"/>
                            <w:szCs w:val="18"/>
                          </w:rPr>
                          <w:t>the Data Framework.</w:t>
                        </w:r>
                      </w:p>
                    </w:txbxContent>
                  </v:textbox>
                </v:shape>
              </v:group>
            </w:pict>
          </mc:Fallback>
        </mc:AlternateContent>
      </w:r>
      <w:r w:rsidR="00055700">
        <w:rPr>
          <w:rFonts w:cs="Arial"/>
          <w:noProof/>
          <w:lang w:eastAsia="en-AU"/>
        </w:rPr>
        <mc:AlternateContent>
          <mc:Choice Requires="wps">
            <w:drawing>
              <wp:anchor distT="0" distB="0" distL="114300" distR="114300" simplePos="0" relativeHeight="251675648" behindDoc="0" locked="0" layoutInCell="1" allowOverlap="1" wp14:anchorId="1CFA080F" wp14:editId="68CE5D52">
                <wp:simplePos x="0" y="0"/>
                <wp:positionH relativeFrom="column">
                  <wp:posOffset>3745865</wp:posOffset>
                </wp:positionH>
                <wp:positionV relativeFrom="paragraph">
                  <wp:posOffset>4821555</wp:posOffset>
                </wp:positionV>
                <wp:extent cx="406400" cy="6350"/>
                <wp:effectExtent l="19050" t="57150" r="0" b="88900"/>
                <wp:wrapNone/>
                <wp:docPr id="245" name="Straight Arrow Connector 245"/>
                <wp:cNvGraphicFramePr/>
                <a:graphic xmlns:a="http://schemas.openxmlformats.org/drawingml/2006/main">
                  <a:graphicData uri="http://schemas.microsoft.com/office/word/2010/wordprocessingShape">
                    <wps:wsp>
                      <wps:cNvCnPr/>
                      <wps:spPr>
                        <a:xfrm flipH="1">
                          <a:off x="0" y="0"/>
                          <a:ext cx="406400" cy="635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4665590D" id="Straight Arrow Connector 245" o:spid="_x0000_s1026" type="#_x0000_t32" style="position:absolute;margin-left:294.95pt;margin-top:379.65pt;width:32pt;height:.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" strokecolor="#94b64e [3046]">
                <v:stroke endarrow="block"/>
              </v:shape>
            </w:pict>
          </mc:Fallback>
        </mc:AlternateContent>
      </w:r>
      <w:r w:rsidR="00055700" w:rsidRPr="00CC09BF">
        <w:rPr>
          <w:rFonts w:cs="Arial"/>
          <w:noProof/>
          <w:lang w:eastAsia="en-AU"/>
        </w:rPr>
        <mc:AlternateContent>
          <mc:Choice Requires="wps">
            <w:drawing>
              <wp:anchor distT="0" distB="0" distL="114300" distR="114300" simplePos="0" relativeHeight="251668480" behindDoc="0" locked="0" layoutInCell="1" allowOverlap="1" wp14:anchorId="3F711160" wp14:editId="4FDEFC36">
                <wp:simplePos x="0" y="0"/>
                <wp:positionH relativeFrom="column">
                  <wp:posOffset>2793365</wp:posOffset>
                </wp:positionH>
                <wp:positionV relativeFrom="paragraph">
                  <wp:posOffset>3132455</wp:posOffset>
                </wp:positionV>
                <wp:extent cx="952500" cy="793750"/>
                <wp:effectExtent l="57150" t="57150" r="57150" b="120650"/>
                <wp:wrapNone/>
                <wp:docPr id="207" name="Text Box 207"/>
                <wp:cNvGraphicFramePr/>
                <a:graphic xmlns:a="http://schemas.openxmlformats.org/drawingml/2006/main">
                  <a:graphicData uri="http://schemas.microsoft.com/office/word/2010/wordprocessingShape">
                    <wps:wsp>
                      <wps:cNvSpPr txBox="1"/>
                      <wps:spPr>
                        <a:xfrm>
                          <a:off x="0" y="0"/>
                          <a:ext cx="952500" cy="793750"/>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0A288D" w:rsidRPr="00BD1594" w:rsidRDefault="000A288D" w:rsidP="000A288D">
                            <w:pPr>
                              <w:pStyle w:val="Date"/>
                              <w:jc w:val="center"/>
                              <w:rPr>
                                <w:rFonts w:asciiTheme="minorHAnsi" w:hAnsiTheme="minorHAnsi" w:cstheme="minorHAnsi"/>
                                <w:b/>
                                <w:sz w:val="18"/>
                                <w:szCs w:val="16"/>
                              </w:rPr>
                            </w:pPr>
                            <w:r w:rsidRPr="00BD1594">
                              <w:rPr>
                                <w:rFonts w:asciiTheme="minorHAnsi" w:hAnsiTheme="minorHAnsi" w:cstheme="minorHAnsi"/>
                                <w:b/>
                                <w:sz w:val="18"/>
                                <w:szCs w:val="16"/>
                              </w:rPr>
                              <w:t>Temporary workspace for AIHW analysis (ADS)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1160" id="Text Box 207" o:spid="_x0000_s1039" type="#_x0000_t202" style="position:absolute;margin-left:219.95pt;margin-top:246.65pt;width:75pt;height: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" fillcolor="#215a69 [1640]" stroked="f">
                <v:fill color2="#3da5c1 [3016]" rotate="t" angle="180" colors="0 #2787a0;52429f #36b1d2;1 #34b3d6" focus="100%" type="gradient">
                  <o:fill v:ext="view" type="gradientUnscaled"/>
                </v:fill>
                <v:shadow on="t" color="black" opacity="22937f" origin=",.5" offset="0,.63889mm"/>
                <v:textbox>
                  <w:txbxContent>
                    <w:p w:rsidR="000A288D" w:rsidRPr="00BD1594" w:rsidRDefault="000A288D" w:rsidP="000A288D">
                      <w:pPr>
                        <w:pStyle w:val="Date"/>
                        <w:jc w:val="center"/>
                        <w:rPr>
                          <w:rFonts w:asciiTheme="minorHAnsi" w:hAnsiTheme="minorHAnsi" w:cstheme="minorHAnsi"/>
                          <w:b/>
                          <w:sz w:val="18"/>
                          <w:szCs w:val="16"/>
                        </w:rPr>
                      </w:pPr>
                      <w:r w:rsidRPr="00BD1594">
                        <w:rPr>
                          <w:rFonts w:asciiTheme="minorHAnsi" w:hAnsiTheme="minorHAnsi" w:cstheme="minorHAnsi"/>
                          <w:b/>
                          <w:sz w:val="18"/>
                          <w:szCs w:val="16"/>
                        </w:rPr>
                        <w:t>Temporary workspace for AIHW analysis (ADS)</w:t>
                      </w:r>
                    </w:p>
                  </w:txbxContent>
                </v:textbox>
              </v:shape>
            </w:pict>
          </mc:Fallback>
        </mc:AlternateContent>
      </w:r>
      <w:r w:rsidR="00055700">
        <w:rPr>
          <w:noProof/>
          <w:lang w:eastAsia="en-AU"/>
        </w:rPr>
        <mc:AlternateContent>
          <mc:Choice Requires="wpg">
            <w:drawing>
              <wp:anchor distT="0" distB="0" distL="114300" distR="114300" simplePos="0" relativeHeight="251663360" behindDoc="0" locked="0" layoutInCell="1" allowOverlap="1" wp14:anchorId="422EF890" wp14:editId="387E9343">
                <wp:simplePos x="0" y="0"/>
                <wp:positionH relativeFrom="column">
                  <wp:posOffset>6376035</wp:posOffset>
                </wp:positionH>
                <wp:positionV relativeFrom="paragraph">
                  <wp:posOffset>4065270</wp:posOffset>
                </wp:positionV>
                <wp:extent cx="2286000" cy="1554480"/>
                <wp:effectExtent l="76200" t="57150" r="76200" b="121920"/>
                <wp:wrapNone/>
                <wp:docPr id="203" name="Group 203"/>
                <wp:cNvGraphicFramePr/>
                <a:graphic xmlns:a="http://schemas.openxmlformats.org/drawingml/2006/main">
                  <a:graphicData uri="http://schemas.microsoft.com/office/word/2010/wordprocessingGroup">
                    <wpg:wgp>
                      <wpg:cNvGrpSpPr/>
                      <wpg:grpSpPr>
                        <a:xfrm>
                          <a:off x="0" y="0"/>
                          <a:ext cx="2286000" cy="1554480"/>
                          <a:chOff x="-311150" y="215900"/>
                          <a:chExt cx="2286000" cy="1365250"/>
                        </a:xfrm>
                      </wpg:grpSpPr>
                      <wps:wsp>
                        <wps:cNvPr id="18" name="Cube 18"/>
                        <wps:cNvSpPr/>
                        <wps:spPr>
                          <a:xfrm>
                            <a:off x="-311150" y="215900"/>
                            <a:ext cx="2286000" cy="1365250"/>
                          </a:xfrm>
                          <a:prstGeom prst="cub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286110" y="628120"/>
                            <a:ext cx="1778000" cy="901700"/>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0A288D" w:rsidRPr="00CC09BF" w:rsidRDefault="000A288D" w:rsidP="000A288D">
                              <w:pPr>
                                <w:pStyle w:val="Date"/>
                                <w:jc w:val="center"/>
                                <w:rPr>
                                  <w:rFonts w:asciiTheme="minorHAnsi" w:hAnsiTheme="minorHAnsi" w:cstheme="minorHAnsi"/>
                                  <w:sz w:val="18"/>
                                  <w:szCs w:val="18"/>
                                </w:rPr>
                              </w:pPr>
                              <w:r w:rsidRPr="00CC09BF">
                                <w:rPr>
                                  <w:rFonts w:asciiTheme="minorHAnsi" w:hAnsiTheme="minorHAnsi" w:cstheme="minorHAnsi"/>
                                  <w:b/>
                                </w:rPr>
                                <w:t xml:space="preserve">Health </w:t>
                              </w:r>
                              <w:r>
                                <w:rPr>
                                  <w:rFonts w:asciiTheme="minorHAnsi" w:hAnsiTheme="minorHAnsi" w:cstheme="minorHAnsi"/>
                                  <w:b/>
                                </w:rPr>
                                <w:t xml:space="preserve">EDW </w:t>
                              </w:r>
                              <w:r w:rsidRPr="00CC09BF">
                                <w:rPr>
                                  <w:rFonts w:asciiTheme="minorHAnsi" w:hAnsiTheme="minorHAnsi" w:cstheme="minorHAnsi"/>
                                  <w:b/>
                                </w:rPr>
                                <w:t>view</w:t>
                              </w:r>
                              <w:r w:rsidRPr="00CC09BF">
                                <w:rPr>
                                  <w:rFonts w:asciiTheme="minorHAnsi" w:hAnsiTheme="minorHAnsi" w:cstheme="minorHAnsi"/>
                                  <w:sz w:val="16"/>
                                  <w:szCs w:val="16"/>
                                </w:rPr>
                                <w:br/>
                              </w:r>
                              <w:r w:rsidRPr="00CC09BF">
                                <w:rPr>
                                  <w:rFonts w:asciiTheme="minorHAnsi" w:hAnsiTheme="minorHAnsi" w:cstheme="minorHAnsi"/>
                                  <w:sz w:val="18"/>
                                  <w:szCs w:val="18"/>
                                </w:rPr>
                                <w:t xml:space="preserve">Authorised staff of Health access </w:t>
                              </w:r>
                              <w:r>
                                <w:rPr>
                                  <w:rFonts w:asciiTheme="minorHAnsi" w:hAnsiTheme="minorHAnsi" w:cstheme="minorHAnsi"/>
                                  <w:sz w:val="18"/>
                                  <w:szCs w:val="18"/>
                                </w:rPr>
                                <w:t>an approved</w:t>
                              </w:r>
                              <w:r w:rsidRPr="0014308F">
                                <w:rPr>
                                  <w:rFonts w:asciiTheme="minorHAnsi" w:hAnsiTheme="minorHAnsi" w:cstheme="minorHAnsi"/>
                                  <w:sz w:val="18"/>
                                  <w:szCs w:val="18"/>
                                </w:rPr>
                                <w:t xml:space="preserve"> view of the data in EDW</w:t>
                              </w:r>
                              <w:r w:rsidRPr="00CC09BF">
                                <w:rPr>
                                  <w:rFonts w:asciiTheme="minorHAnsi" w:hAnsiTheme="minorHAnsi" w:cstheme="minorHAnsi"/>
                                  <w:sz w:val="18"/>
                                  <w:szCs w:val="18"/>
                                </w:rPr>
                                <w:t xml:space="preserve"> for uses as specified in </w:t>
                              </w:r>
                              <w:r w:rsidRPr="0014308F">
                                <w:rPr>
                                  <w:rFonts w:asciiTheme="minorHAnsi" w:hAnsiTheme="minorHAnsi" w:cstheme="minorHAnsi"/>
                                  <w:sz w:val="18"/>
                                  <w:szCs w:val="18"/>
                                </w:rPr>
                                <w:t>the Data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2EF890" id="Group 203" o:spid="_x0000_s1040" style="position:absolute;margin-left:502.05pt;margin-top:320.1pt;width:180pt;height:122.4pt;z-index:251663360;mso-width-relative:margin;mso-height-relative:margin" coordorigin="-3111,2159" coordsize="22860,1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">
                <v:shape id="Cube 18" o:spid="_x0000_s1041" type="#_x0000_t16" style="position:absolute;left:-3111;top:2159;width:22859;height:13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" fillcolor="#215a69 [1640]" stroked="f">
                  <v:fill color2="#3da5c1 [3016]" rotate="t" angle="180" colors="0 #2787a0;52429f #36b1d2;1 #34b3d6" focus="100%" type="gradient">
                    <o:fill v:ext="view" type="gradientUnscaled"/>
                  </v:fill>
                  <v:shadow on="t" color="black" opacity="22937f" origin=",.5" offset="0,.63889mm"/>
                </v:shape>
                <v:shape id="Text Box 20" o:spid="_x0000_s1042" type="#_x0000_t202" style="position:absolute;left:-2861;top:6281;width:17779;height:9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" fillcolor="#215a69 [1640]" stroked="f">
                  <v:fill color2="#3da5c1 [3016]" rotate="t" angle="180" colors="0 #2787a0;52429f #36b1d2;1 #34b3d6" focus="100%" type="gradient">
                    <o:fill v:ext="view" type="gradientUnscaled"/>
                  </v:fill>
                  <v:shadow on="t" color="black" opacity="22937f" origin=",.5" offset="0,.63889mm"/>
                  <v:textbox>
                    <w:txbxContent>
                      <w:p w:rsidR="000A288D" w:rsidRPr="00CC09BF" w:rsidRDefault="000A288D" w:rsidP="000A288D">
                        <w:pPr>
                          <w:pStyle w:val="Date"/>
                          <w:jc w:val="center"/>
                          <w:rPr>
                            <w:rFonts w:asciiTheme="minorHAnsi" w:hAnsiTheme="minorHAnsi" w:cstheme="minorHAnsi"/>
                            <w:sz w:val="18"/>
                            <w:szCs w:val="18"/>
                          </w:rPr>
                        </w:pPr>
                        <w:r w:rsidRPr="00CC09BF">
                          <w:rPr>
                            <w:rFonts w:asciiTheme="minorHAnsi" w:hAnsiTheme="minorHAnsi" w:cstheme="minorHAnsi"/>
                            <w:b/>
                          </w:rPr>
                          <w:t xml:space="preserve">Health </w:t>
                        </w:r>
                        <w:r>
                          <w:rPr>
                            <w:rFonts w:asciiTheme="minorHAnsi" w:hAnsiTheme="minorHAnsi" w:cstheme="minorHAnsi"/>
                            <w:b/>
                          </w:rPr>
                          <w:t xml:space="preserve">EDW </w:t>
                        </w:r>
                        <w:r w:rsidRPr="00CC09BF">
                          <w:rPr>
                            <w:rFonts w:asciiTheme="minorHAnsi" w:hAnsiTheme="minorHAnsi" w:cstheme="minorHAnsi"/>
                            <w:b/>
                          </w:rPr>
                          <w:t>view</w:t>
                        </w:r>
                        <w:r w:rsidRPr="00CC09BF">
                          <w:rPr>
                            <w:rFonts w:asciiTheme="minorHAnsi" w:hAnsiTheme="minorHAnsi" w:cstheme="minorHAnsi"/>
                            <w:sz w:val="16"/>
                            <w:szCs w:val="16"/>
                          </w:rPr>
                          <w:br/>
                        </w:r>
                        <w:r w:rsidRPr="00CC09BF">
                          <w:rPr>
                            <w:rFonts w:asciiTheme="minorHAnsi" w:hAnsiTheme="minorHAnsi" w:cstheme="minorHAnsi"/>
                            <w:sz w:val="18"/>
                            <w:szCs w:val="18"/>
                          </w:rPr>
                          <w:t xml:space="preserve">Authorised staff of Health access </w:t>
                        </w:r>
                        <w:r>
                          <w:rPr>
                            <w:rFonts w:asciiTheme="minorHAnsi" w:hAnsiTheme="minorHAnsi" w:cstheme="minorHAnsi"/>
                            <w:sz w:val="18"/>
                            <w:szCs w:val="18"/>
                          </w:rPr>
                          <w:t>an approved</w:t>
                        </w:r>
                        <w:r w:rsidRPr="0014308F">
                          <w:rPr>
                            <w:rFonts w:asciiTheme="minorHAnsi" w:hAnsiTheme="minorHAnsi" w:cstheme="minorHAnsi"/>
                            <w:sz w:val="18"/>
                            <w:szCs w:val="18"/>
                          </w:rPr>
                          <w:t xml:space="preserve"> view of the data in EDW</w:t>
                        </w:r>
                        <w:r w:rsidRPr="00CC09BF">
                          <w:rPr>
                            <w:rFonts w:asciiTheme="minorHAnsi" w:hAnsiTheme="minorHAnsi" w:cstheme="minorHAnsi"/>
                            <w:sz w:val="18"/>
                            <w:szCs w:val="18"/>
                          </w:rPr>
                          <w:t xml:space="preserve"> for uses as specified in </w:t>
                        </w:r>
                        <w:r w:rsidRPr="0014308F">
                          <w:rPr>
                            <w:rFonts w:asciiTheme="minorHAnsi" w:hAnsiTheme="minorHAnsi" w:cstheme="minorHAnsi"/>
                            <w:sz w:val="18"/>
                            <w:szCs w:val="18"/>
                          </w:rPr>
                          <w:t>the Data Framework.</w:t>
                        </w:r>
                      </w:p>
                    </w:txbxContent>
                  </v:textbox>
                </v:shape>
              </v:group>
            </w:pict>
          </mc:Fallback>
        </mc:AlternateContent>
      </w:r>
      <w:r w:rsidR="00055700">
        <w:rPr>
          <w:rFonts w:cs="Arial"/>
          <w:noProof/>
          <w:lang w:eastAsia="en-AU"/>
        </w:rPr>
        <mc:AlternateContent>
          <mc:Choice Requires="wps">
            <w:drawing>
              <wp:anchor distT="0" distB="0" distL="114300" distR="114300" simplePos="0" relativeHeight="251660288" behindDoc="0" locked="0" layoutInCell="1" allowOverlap="1" wp14:anchorId="01D53B9F" wp14:editId="6AE43D8A">
                <wp:simplePos x="0" y="0"/>
                <wp:positionH relativeFrom="column">
                  <wp:posOffset>5848350</wp:posOffset>
                </wp:positionH>
                <wp:positionV relativeFrom="paragraph">
                  <wp:posOffset>4827905</wp:posOffset>
                </wp:positionV>
                <wp:extent cx="513715" cy="6350"/>
                <wp:effectExtent l="0" t="76200" r="19685" b="88900"/>
                <wp:wrapNone/>
                <wp:docPr id="193" name="Straight Arrow Connector 193"/>
                <wp:cNvGraphicFramePr/>
                <a:graphic xmlns:a="http://schemas.openxmlformats.org/drawingml/2006/main">
                  <a:graphicData uri="http://schemas.microsoft.com/office/word/2010/wordprocessingShape">
                    <wps:wsp>
                      <wps:cNvCnPr/>
                      <wps:spPr>
                        <a:xfrm flipV="1">
                          <a:off x="0" y="0"/>
                          <a:ext cx="513715" cy="635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5DAC1333" id="Straight Arrow Connector 193" o:spid="_x0000_s1026" type="#_x0000_t32" style="position:absolute;margin-left:460.5pt;margin-top:380.15pt;width:40.45pt;height:.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" strokecolor="#94b64e [3046]">
                <v:stroke endarrow="block"/>
              </v:shape>
            </w:pict>
          </mc:Fallback>
        </mc:AlternateContent>
      </w:r>
      <w:r w:rsidR="00055700" w:rsidRPr="0014308F">
        <w:rPr>
          <w:rFonts w:cs="Arial"/>
          <w:noProof/>
          <w:lang w:eastAsia="en-AU"/>
        </w:rPr>
        <mc:AlternateContent>
          <mc:Choice Requires="wps">
            <w:drawing>
              <wp:anchor distT="0" distB="0" distL="114300" distR="114300" simplePos="0" relativeHeight="251665408" behindDoc="0" locked="0" layoutInCell="1" allowOverlap="1" wp14:anchorId="058E2DA3" wp14:editId="5119CCEB">
                <wp:simplePos x="0" y="0"/>
                <wp:positionH relativeFrom="column">
                  <wp:posOffset>1326515</wp:posOffset>
                </wp:positionH>
                <wp:positionV relativeFrom="paragraph">
                  <wp:posOffset>3119755</wp:posOffset>
                </wp:positionV>
                <wp:extent cx="1066800" cy="806450"/>
                <wp:effectExtent l="57150" t="57150" r="57150" b="107950"/>
                <wp:wrapNone/>
                <wp:docPr id="192" name="Text Box 192"/>
                <wp:cNvGraphicFramePr/>
                <a:graphic xmlns:a="http://schemas.openxmlformats.org/drawingml/2006/main">
                  <a:graphicData uri="http://schemas.microsoft.com/office/word/2010/wordprocessingShape">
                    <wps:wsp>
                      <wps:cNvSpPr txBox="1"/>
                      <wps:spPr>
                        <a:xfrm>
                          <a:off x="0" y="0"/>
                          <a:ext cx="1066800" cy="806450"/>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0A288D" w:rsidRPr="006B3486" w:rsidRDefault="000A288D" w:rsidP="000A288D">
                            <w:pPr>
                              <w:pStyle w:val="Date"/>
                              <w:jc w:val="center"/>
                              <w:rPr>
                                <w:rFonts w:asciiTheme="minorHAnsi" w:hAnsiTheme="minorHAnsi" w:cstheme="minorHAnsi"/>
                                <w:b/>
                                <w:sz w:val="18"/>
                                <w:szCs w:val="18"/>
                              </w:rPr>
                            </w:pPr>
                            <w:r w:rsidRPr="006B3486">
                              <w:rPr>
                                <w:rFonts w:asciiTheme="minorHAnsi" w:hAnsiTheme="minorHAnsi" w:cstheme="minorHAnsi"/>
                                <w:b/>
                                <w:sz w:val="18"/>
                                <w:szCs w:val="18"/>
                              </w:rPr>
                              <w:t>Landing space for AIHW file transfer between EDW and HDP (P Drive)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E2DA3" id="Text Box 192" o:spid="_x0000_s1043" type="#_x0000_t202" style="position:absolute;margin-left:104.45pt;margin-top:245.65pt;width:84pt;height: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" fillcolor="#9a4906 [1641]" stroked="f">
                <v:fill color2="#f68a32 [3017]" rotate="t" angle="180" colors="0 #cb6c1d;52429f #ff8f2a;1 #ff8f26" focus="100%" type="gradient">
                  <o:fill v:ext="view" type="gradientUnscaled"/>
                </v:fill>
                <v:shadow on="t" color="black" opacity="22937f" origin=",.5" offset="0,.63889mm"/>
                <v:textbox>
                  <w:txbxContent>
                    <w:p w:rsidR="000A288D" w:rsidRPr="006B3486" w:rsidRDefault="000A288D" w:rsidP="000A288D">
                      <w:pPr>
                        <w:pStyle w:val="Date"/>
                        <w:jc w:val="center"/>
                        <w:rPr>
                          <w:rFonts w:asciiTheme="minorHAnsi" w:hAnsiTheme="minorHAnsi" w:cstheme="minorHAnsi"/>
                          <w:b/>
                          <w:sz w:val="18"/>
                          <w:szCs w:val="18"/>
                        </w:rPr>
                      </w:pPr>
                      <w:r w:rsidRPr="006B3486">
                        <w:rPr>
                          <w:rFonts w:asciiTheme="minorHAnsi" w:hAnsiTheme="minorHAnsi" w:cstheme="minorHAnsi"/>
                          <w:b/>
                          <w:sz w:val="18"/>
                          <w:szCs w:val="18"/>
                        </w:rPr>
                        <w:t>Landing space for AIHW file transfer between EDW and HDP (P Drive)</w:t>
                      </w:r>
                    </w:p>
                  </w:txbxContent>
                </v:textbox>
              </v:shape>
            </w:pict>
          </mc:Fallback>
        </mc:AlternateContent>
      </w:r>
      <w:r w:rsidR="00055700">
        <w:rPr>
          <w:rFonts w:cs="Arial"/>
          <w:noProof/>
          <w:lang w:eastAsia="en-AU"/>
        </w:rPr>
        <mc:AlternateContent>
          <mc:Choice Requires="wps">
            <w:drawing>
              <wp:anchor distT="0" distB="0" distL="114300" distR="114300" simplePos="0" relativeHeight="251683840" behindDoc="0" locked="0" layoutInCell="1" allowOverlap="1" wp14:anchorId="421557B9" wp14:editId="65D741E3">
                <wp:simplePos x="0" y="0"/>
                <wp:positionH relativeFrom="column">
                  <wp:posOffset>2393315</wp:posOffset>
                </wp:positionH>
                <wp:positionV relativeFrom="paragraph">
                  <wp:posOffset>3538855</wp:posOffset>
                </wp:positionV>
                <wp:extent cx="40005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73339FE7" id="Straight Arrow Connector 6" o:spid="_x0000_s1026" type="#_x0000_t32" style="position:absolute;margin-left:188.45pt;margin-top:278.65pt;width:31.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" strokecolor="#94b64e [3046]">
                <v:stroke endarrow="block"/>
              </v:shape>
            </w:pict>
          </mc:Fallback>
        </mc:AlternateContent>
      </w:r>
      <w:r w:rsidR="00055700">
        <w:rPr>
          <w:rFonts w:cs="Arial"/>
          <w:noProof/>
          <w:lang w:eastAsia="en-AU"/>
        </w:rPr>
        <mc:AlternateContent>
          <mc:Choice Requires="wps">
            <w:drawing>
              <wp:anchor distT="0" distB="0" distL="114300" distR="114300" simplePos="0" relativeHeight="251659264" behindDoc="0" locked="0" layoutInCell="1" allowOverlap="1" wp14:anchorId="601ED9E7" wp14:editId="5EF3DE3E">
                <wp:simplePos x="0" y="0"/>
                <wp:positionH relativeFrom="column">
                  <wp:posOffset>1028065</wp:posOffset>
                </wp:positionH>
                <wp:positionV relativeFrom="paragraph">
                  <wp:posOffset>2992755</wp:posOffset>
                </wp:positionV>
                <wp:extent cx="7747000" cy="2863850"/>
                <wp:effectExtent l="95250" t="57150" r="101600" b="107950"/>
                <wp:wrapNone/>
                <wp:docPr id="8" name="Rounded Rectangle 8"/>
                <wp:cNvGraphicFramePr/>
                <a:graphic xmlns:a="http://schemas.openxmlformats.org/drawingml/2006/main">
                  <a:graphicData uri="http://schemas.microsoft.com/office/word/2010/wordprocessingShape">
                    <wps:wsp>
                      <wps:cNvSpPr/>
                      <wps:spPr>
                        <a:xfrm>
                          <a:off x="0" y="0"/>
                          <a:ext cx="7747000" cy="2863850"/>
                        </a:xfrm>
                        <a:prstGeom prst="round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45F60" id="Rounded Rectangle 8" o:spid="_x0000_s1026" style="position:absolute;margin-left:80.95pt;margin-top:235.65pt;width:610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" fillcolor="#254163 [1636]" stroked="f">
                <v:fill color2="#4477b6 [3012]" rotate="t" angle="180" colors="0 #2c5d98;52429f #3c7bc7;1 #3a7ccb" focus="100%" type="gradient">
                  <o:fill v:ext="view" type="gradientUnscaled"/>
                </v:fill>
                <v:shadow on="t" color="black" opacity="22937f" origin=",.5" offset="0,.63889mm"/>
              </v:roundrect>
            </w:pict>
          </mc:Fallback>
        </mc:AlternateContent>
      </w:r>
      <w:r w:rsidR="00055700" w:rsidRPr="009914D0">
        <w:rPr>
          <w:noProof/>
          <w:lang w:eastAsia="en-AU"/>
        </w:rPr>
        <mc:AlternateContent>
          <mc:Choice Requires="wps">
            <w:drawing>
              <wp:anchor distT="0" distB="0" distL="114300" distR="114300" simplePos="0" relativeHeight="251661312" behindDoc="0" locked="0" layoutInCell="1" allowOverlap="1" wp14:anchorId="1BDDC756" wp14:editId="48E92072">
                <wp:simplePos x="0" y="0"/>
                <wp:positionH relativeFrom="column">
                  <wp:posOffset>1028065</wp:posOffset>
                </wp:positionH>
                <wp:positionV relativeFrom="paragraph">
                  <wp:posOffset>300355</wp:posOffset>
                </wp:positionV>
                <wp:extent cx="7708900" cy="508000"/>
                <wp:effectExtent l="57150" t="38100" r="82550" b="101600"/>
                <wp:wrapNone/>
                <wp:docPr id="4" name="Text Box 4"/>
                <wp:cNvGraphicFramePr/>
                <a:graphic xmlns:a="http://schemas.openxmlformats.org/drawingml/2006/main">
                  <a:graphicData uri="http://schemas.microsoft.com/office/word/2010/wordprocessingShape">
                    <wps:wsp>
                      <wps:cNvSpPr txBox="1"/>
                      <wps:spPr>
                        <a:xfrm>
                          <a:off x="0" y="0"/>
                          <a:ext cx="7708900" cy="5080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0A288D" w:rsidRPr="0014308F" w:rsidRDefault="000A288D" w:rsidP="000A288D">
                            <w:pPr>
                              <w:jc w:val="center"/>
                              <w:rPr>
                                <w:rFonts w:asciiTheme="minorHAnsi" w:hAnsiTheme="minorHAnsi" w:cstheme="minorHAnsi"/>
                                <w:sz w:val="20"/>
                                <w:szCs w:val="20"/>
                              </w:rPr>
                            </w:pPr>
                            <w:r w:rsidRPr="0014308F">
                              <w:rPr>
                                <w:rFonts w:asciiTheme="minorHAnsi" w:hAnsiTheme="minorHAnsi" w:cstheme="minorHAnsi"/>
                                <w:b/>
                              </w:rPr>
                              <w:t>Health service (data provider)</w:t>
                            </w:r>
                            <w:r w:rsidRPr="0014308F">
                              <w:rPr>
                                <w:rFonts w:asciiTheme="minorHAnsi" w:hAnsiTheme="minorHAnsi" w:cstheme="minorHAnsi"/>
                                <w:b/>
                              </w:rPr>
                              <w:br/>
                            </w:r>
                            <w:r w:rsidRPr="0014308F">
                              <w:rPr>
                                <w:rFonts w:asciiTheme="minorHAnsi" w:hAnsiTheme="minorHAnsi" w:cstheme="minorHAnsi"/>
                                <w:sz w:val="20"/>
                                <w:szCs w:val="20"/>
                              </w:rPr>
                              <w:t xml:space="preserve">Data files are uploaded </w:t>
                            </w:r>
                            <w:r>
                              <w:rPr>
                                <w:rFonts w:asciiTheme="minorHAnsi" w:hAnsiTheme="minorHAnsi" w:cstheme="minorHAnsi"/>
                                <w:sz w:val="20"/>
                                <w:szCs w:val="20"/>
                              </w:rPr>
                              <w:t>by health services via the HDP.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DC756" id="Text Box 4" o:spid="_x0000_s1044" type="#_x0000_t202" style="position:absolute;margin-left:80.95pt;margin-top:23.65pt;width:607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0A288D" w:rsidRPr="0014308F" w:rsidRDefault="000A288D" w:rsidP="000A288D">
                      <w:pPr>
                        <w:jc w:val="center"/>
                        <w:rPr>
                          <w:rFonts w:asciiTheme="minorHAnsi" w:hAnsiTheme="minorHAnsi" w:cstheme="minorHAnsi"/>
                          <w:sz w:val="20"/>
                          <w:szCs w:val="20"/>
                        </w:rPr>
                      </w:pPr>
                      <w:r w:rsidRPr="0014308F">
                        <w:rPr>
                          <w:rFonts w:asciiTheme="minorHAnsi" w:hAnsiTheme="minorHAnsi" w:cstheme="minorHAnsi"/>
                          <w:b/>
                        </w:rPr>
                        <w:t>Health service (data provider)</w:t>
                      </w:r>
                      <w:r w:rsidRPr="0014308F">
                        <w:rPr>
                          <w:rFonts w:asciiTheme="minorHAnsi" w:hAnsiTheme="minorHAnsi" w:cstheme="minorHAnsi"/>
                          <w:b/>
                        </w:rPr>
                        <w:br/>
                      </w:r>
                      <w:r w:rsidRPr="0014308F">
                        <w:rPr>
                          <w:rFonts w:asciiTheme="minorHAnsi" w:hAnsiTheme="minorHAnsi" w:cstheme="minorHAnsi"/>
                          <w:sz w:val="20"/>
                          <w:szCs w:val="20"/>
                        </w:rPr>
                        <w:t xml:space="preserve">Data files are uploaded </w:t>
                      </w:r>
                      <w:r>
                        <w:rPr>
                          <w:rFonts w:asciiTheme="minorHAnsi" w:hAnsiTheme="minorHAnsi" w:cstheme="minorHAnsi"/>
                          <w:sz w:val="20"/>
                          <w:szCs w:val="20"/>
                        </w:rPr>
                        <w:t>by health services via the HDP.</w:t>
                      </w:r>
                    </w:p>
                  </w:txbxContent>
                </v:textbox>
              </v:shape>
            </w:pict>
          </mc:Fallback>
        </mc:AlternateContent>
      </w:r>
      <w:r w:rsidR="00522599">
        <w:t>Appendix</w:t>
      </w:r>
      <w:r w:rsidR="00895B4E">
        <w:t xml:space="preserve"> </w:t>
      </w:r>
      <w:r w:rsidR="004526AD">
        <w:t>C</w:t>
      </w:r>
      <w:r w:rsidR="00CE0567">
        <w:t>—s</w:t>
      </w:r>
      <w:r w:rsidR="00CE0567" w:rsidRPr="00FB5447">
        <w:t>u</w:t>
      </w:r>
      <w:r w:rsidR="00CE0567">
        <w:t>mmarised HDP and EDW data flows</w:t>
      </w:r>
      <w:r w:rsidR="000A288D" w:rsidRPr="008C5EB7">
        <w:rPr>
          <w:rFonts w:cs="Arial"/>
          <w:noProof/>
          <w:lang w:eastAsia="en-AU"/>
        </w:rPr>
        <mc:AlternateContent>
          <mc:Choice Requires="wps">
            <w:drawing>
              <wp:anchor distT="0" distB="0" distL="114300" distR="114300" simplePos="0" relativeHeight="251674624" behindDoc="0" locked="0" layoutInCell="1" allowOverlap="1" wp14:anchorId="30B28FC8" wp14:editId="40AD5488">
                <wp:simplePos x="0" y="0"/>
                <wp:positionH relativeFrom="column">
                  <wp:posOffset>-6985</wp:posOffset>
                </wp:positionH>
                <wp:positionV relativeFrom="paragraph">
                  <wp:posOffset>3862705</wp:posOffset>
                </wp:positionV>
                <wp:extent cx="965200" cy="1873250"/>
                <wp:effectExtent l="57150" t="57150" r="82550" b="107950"/>
                <wp:wrapNone/>
                <wp:docPr id="239" name="Text Box 239"/>
                <wp:cNvGraphicFramePr/>
                <a:graphic xmlns:a="http://schemas.openxmlformats.org/drawingml/2006/main">
                  <a:graphicData uri="http://schemas.microsoft.com/office/word/2010/wordprocessingShape">
                    <wps:wsp>
                      <wps:cNvSpPr txBox="1"/>
                      <wps:spPr>
                        <a:xfrm>
                          <a:off x="0" y="0"/>
                          <a:ext cx="965200" cy="1873250"/>
                        </a:xfrm>
                        <a:prstGeom prst="rect">
                          <a:avLst/>
                        </a:prstGeom>
                        <a:ln/>
                      </wps:spPr>
                      <wps:style>
                        <a:lnRef idx="0">
                          <a:schemeClr val="accent4"/>
                        </a:lnRef>
                        <a:fillRef idx="3">
                          <a:schemeClr val="accent4"/>
                        </a:fillRef>
                        <a:effectRef idx="3">
                          <a:schemeClr val="accent4"/>
                        </a:effectRef>
                        <a:fontRef idx="minor">
                          <a:schemeClr val="lt1"/>
                        </a:fontRef>
                      </wps:style>
                      <wps:txbx>
                        <w:txbxContent>
                          <w:p w:rsidR="000A288D" w:rsidRPr="001C14CD" w:rsidRDefault="000A288D" w:rsidP="000A288D">
                            <w:pPr>
                              <w:spacing w:before="0" w:after="0" w:line="240" w:lineRule="auto"/>
                              <w:jc w:val="center"/>
                              <w:rPr>
                                <w:rFonts w:asciiTheme="minorHAnsi" w:hAnsiTheme="minorHAnsi" w:cstheme="minorHAnsi"/>
                                <w:sz w:val="16"/>
                                <w:szCs w:val="18"/>
                              </w:rPr>
                            </w:pPr>
                            <w:r w:rsidRPr="001C14CD">
                              <w:rPr>
                                <w:rFonts w:asciiTheme="minorHAnsi" w:hAnsiTheme="minorHAnsi" w:cstheme="minorHAnsi"/>
                                <w:b/>
                                <w:sz w:val="20"/>
                              </w:rPr>
                              <w:t xml:space="preserve">Third party request for </w:t>
                            </w:r>
                            <w:r>
                              <w:rPr>
                                <w:rFonts w:asciiTheme="minorHAnsi" w:hAnsiTheme="minorHAnsi" w:cstheme="minorHAnsi"/>
                                <w:b/>
                                <w:sz w:val="20"/>
                              </w:rPr>
                              <w:t>access to service level data</w:t>
                            </w:r>
                            <w:r w:rsidRPr="001C14CD">
                              <w:rPr>
                                <w:rFonts w:asciiTheme="minorHAnsi" w:hAnsiTheme="minorHAnsi" w:cstheme="minorHAnsi"/>
                                <w:b/>
                                <w:sz w:val="20"/>
                              </w:rPr>
                              <w:br/>
                            </w:r>
                            <w:r w:rsidRPr="001C14CD">
                              <w:rPr>
                                <w:rFonts w:asciiTheme="minorHAnsi" w:hAnsiTheme="minorHAnsi" w:cstheme="minorHAnsi"/>
                                <w:sz w:val="16"/>
                                <w:szCs w:val="18"/>
                              </w:rPr>
                              <w:t>Managed by AIHW via data request</w:t>
                            </w:r>
                            <w:r>
                              <w:rPr>
                                <w:rFonts w:asciiTheme="minorHAnsi" w:hAnsiTheme="minorHAnsi" w:cstheme="minorHAnsi"/>
                                <w:sz w:val="16"/>
                                <w:szCs w:val="18"/>
                              </w:rPr>
                              <w:t xml:space="preserve"> process</w:t>
                            </w:r>
                            <w:r w:rsidRPr="001C14CD">
                              <w:rPr>
                                <w:rFonts w:asciiTheme="minorHAnsi" w:hAnsiTheme="minorHAnsi" w:cstheme="minorHAnsi"/>
                                <w:sz w:val="16"/>
                                <w:szCs w:val="18"/>
                              </w:rPr>
                              <w:t>.</w:t>
                            </w:r>
                            <w:r>
                              <w:rPr>
                                <w:rFonts w:asciiTheme="minorHAnsi" w:hAnsiTheme="minorHAnsi" w:cstheme="minorHAnsi"/>
                                <w:sz w:val="16"/>
                                <w:szCs w:val="18"/>
                              </w:rPr>
                              <w:t xml:space="preserve"> If access required to EDW, permission assigned by Health Administrators.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28FC8" id="Text Box 239" o:spid="_x0000_s1045" type="#_x0000_t202" style="position:absolute;margin-left:-.55pt;margin-top:304.15pt;width:76pt;height: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" fillcolor="#413253 [1639]" stroked="f">
                <v:fill color2="#775c99 [3015]" rotate="t" angle="180" colors="0 #5d417e;52429f #7b58a6;1 #7b57a8" focus="100%" type="gradient">
                  <o:fill v:ext="view" type="gradientUnscaled"/>
                </v:fill>
                <v:shadow on="t" color="black" opacity="22937f" origin=",.5" offset="0,.63889mm"/>
                <v:textbox>
                  <w:txbxContent>
                    <w:p w:rsidR="000A288D" w:rsidRPr="001C14CD" w:rsidRDefault="000A288D" w:rsidP="000A288D">
                      <w:pPr>
                        <w:spacing w:before="0" w:after="0" w:line="240" w:lineRule="auto"/>
                        <w:jc w:val="center"/>
                        <w:rPr>
                          <w:rFonts w:asciiTheme="minorHAnsi" w:hAnsiTheme="minorHAnsi" w:cstheme="minorHAnsi"/>
                          <w:sz w:val="16"/>
                          <w:szCs w:val="18"/>
                        </w:rPr>
                      </w:pPr>
                      <w:r w:rsidRPr="001C14CD">
                        <w:rPr>
                          <w:rFonts w:asciiTheme="minorHAnsi" w:hAnsiTheme="minorHAnsi" w:cstheme="minorHAnsi"/>
                          <w:b/>
                          <w:sz w:val="20"/>
                        </w:rPr>
                        <w:t xml:space="preserve">Third party request for </w:t>
                      </w:r>
                      <w:r>
                        <w:rPr>
                          <w:rFonts w:asciiTheme="minorHAnsi" w:hAnsiTheme="minorHAnsi" w:cstheme="minorHAnsi"/>
                          <w:b/>
                          <w:sz w:val="20"/>
                        </w:rPr>
                        <w:t>access to service level data</w:t>
                      </w:r>
                      <w:r w:rsidRPr="001C14CD">
                        <w:rPr>
                          <w:rFonts w:asciiTheme="minorHAnsi" w:hAnsiTheme="minorHAnsi" w:cstheme="minorHAnsi"/>
                          <w:b/>
                          <w:sz w:val="20"/>
                        </w:rPr>
                        <w:br/>
                      </w:r>
                      <w:r w:rsidRPr="001C14CD">
                        <w:rPr>
                          <w:rFonts w:asciiTheme="minorHAnsi" w:hAnsiTheme="minorHAnsi" w:cstheme="minorHAnsi"/>
                          <w:sz w:val="16"/>
                          <w:szCs w:val="18"/>
                        </w:rPr>
                        <w:t>Managed by AIHW via data request</w:t>
                      </w:r>
                      <w:r>
                        <w:rPr>
                          <w:rFonts w:asciiTheme="minorHAnsi" w:hAnsiTheme="minorHAnsi" w:cstheme="minorHAnsi"/>
                          <w:sz w:val="16"/>
                          <w:szCs w:val="18"/>
                        </w:rPr>
                        <w:t xml:space="preserve"> process</w:t>
                      </w:r>
                      <w:r w:rsidRPr="001C14CD">
                        <w:rPr>
                          <w:rFonts w:asciiTheme="minorHAnsi" w:hAnsiTheme="minorHAnsi" w:cstheme="minorHAnsi"/>
                          <w:sz w:val="16"/>
                          <w:szCs w:val="18"/>
                        </w:rPr>
                        <w:t>.</w:t>
                      </w:r>
                      <w:r>
                        <w:rPr>
                          <w:rFonts w:asciiTheme="minorHAnsi" w:hAnsiTheme="minorHAnsi" w:cstheme="minorHAnsi"/>
                          <w:sz w:val="16"/>
                          <w:szCs w:val="18"/>
                        </w:rPr>
                        <w:t xml:space="preserve"> If access required to EDW, permission assigned by Health Administrators.</w:t>
                      </w:r>
                    </w:p>
                  </w:txbxContent>
                </v:textbox>
              </v:shape>
            </w:pict>
          </mc:Fallback>
        </mc:AlternateContent>
      </w:r>
      <w:bookmarkEnd w:id="40"/>
      <w:bookmarkEnd w:id="41"/>
    </w:p>
    <w:p w:rsidR="000A288D" w:rsidRDefault="000A288D" w:rsidP="00B53D6B">
      <w:pPr>
        <w:pStyle w:val="Heading3"/>
        <w:sectPr w:rsidR="000A288D" w:rsidSect="00302F28">
          <w:pgSz w:w="16838" w:h="11906" w:orient="landscape" w:code="9"/>
          <w:pgMar w:top="1418" w:right="1418" w:bottom="1418" w:left="1701" w:header="1134" w:footer="850" w:gutter="0"/>
          <w:cols w:space="708"/>
          <w:docGrid w:linePitch="360"/>
        </w:sectPr>
      </w:pPr>
    </w:p>
    <w:p w:rsidR="00FC1C0D" w:rsidRDefault="00FC1C0D" w:rsidP="00FC1C0D">
      <w:pPr>
        <w:pStyle w:val="Heading2"/>
      </w:pPr>
      <w:bookmarkStart w:id="42" w:name="_Toc29995755"/>
      <w:bookmarkStart w:id="43" w:name="_Toc32487963"/>
      <w:bookmarkStart w:id="44" w:name="_Toc29995753"/>
      <w:r>
        <w:t>Appendix D—conditions for data access</w:t>
      </w:r>
      <w:bookmarkEnd w:id="42"/>
      <w:r>
        <w:t xml:space="preserve"> through HDP</w:t>
      </w:r>
      <w:bookmarkEnd w:id="43"/>
    </w:p>
    <w:p w:rsidR="00FC1C0D" w:rsidRPr="00FC1C0D" w:rsidRDefault="006D75B2" w:rsidP="00746B8B">
      <w:pPr>
        <w:pStyle w:val="AIHWbodytext"/>
        <w:jc w:val="center"/>
      </w:pPr>
      <w:r>
        <w:rPr>
          <w:noProof/>
          <w:lang w:eastAsia="en-AU"/>
        </w:rPr>
        <w:drawing>
          <wp:inline distT="0" distB="0" distL="0" distR="0" wp14:anchorId="18D501AB" wp14:editId="297A281A">
            <wp:extent cx="8711565" cy="49631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711565" cy="4963160"/>
                    </a:xfrm>
                    <a:prstGeom prst="rect">
                      <a:avLst/>
                    </a:prstGeom>
                  </pic:spPr>
                </pic:pic>
              </a:graphicData>
            </a:graphic>
          </wp:inline>
        </w:drawing>
      </w:r>
    </w:p>
    <w:p w:rsidR="00FC1C0D" w:rsidRDefault="00FC1C0D" w:rsidP="00A41F24">
      <w:pPr>
        <w:pStyle w:val="Heading2"/>
        <w:sectPr w:rsidR="00FC1C0D" w:rsidSect="00FC1C0D">
          <w:pgSz w:w="16838" w:h="11906" w:orient="landscape" w:code="9"/>
          <w:pgMar w:top="1418" w:right="1418" w:bottom="1418" w:left="1701" w:header="1134" w:footer="850" w:gutter="0"/>
          <w:cols w:space="708"/>
          <w:docGrid w:linePitch="360"/>
        </w:sectPr>
      </w:pPr>
    </w:p>
    <w:p w:rsidR="003A0ABA" w:rsidRDefault="00522599" w:rsidP="00A41F24">
      <w:pPr>
        <w:pStyle w:val="Heading2"/>
      </w:pPr>
      <w:bookmarkStart w:id="45" w:name="_Toc32487964"/>
      <w:r>
        <w:t>Appendix</w:t>
      </w:r>
      <w:r w:rsidR="003A0ABA">
        <w:t xml:space="preserve"> </w:t>
      </w:r>
      <w:r w:rsidR="00FC1C0D">
        <w:t>E</w:t>
      </w:r>
      <w:r w:rsidR="003A0ABA">
        <w:t>—Grant Opportunity Guidelines (excerpt)</w:t>
      </w:r>
      <w:bookmarkEnd w:id="44"/>
      <w:bookmarkEnd w:id="45"/>
    </w:p>
    <w:p w:rsidR="003A0ABA" w:rsidRDefault="003A0ABA" w:rsidP="003A0ABA">
      <w:pPr>
        <w:pStyle w:val="AIHWbodytext"/>
        <w:rPr>
          <w:lang w:eastAsia="en-AU"/>
        </w:rPr>
      </w:pPr>
      <w:r>
        <w:rPr>
          <w:lang w:eastAsia="en-AU"/>
        </w:rPr>
        <w:t>The Grant Opportunity Guidelines outlines how the Commonwealth may use data provided by health services. These guidelines state:</w:t>
      </w:r>
    </w:p>
    <w:p w:rsidR="003A0ABA" w:rsidRDefault="003A0ABA" w:rsidP="003A0ABA">
      <w:pPr>
        <w:pStyle w:val="AIHWbodytext"/>
        <w:rPr>
          <w:lang w:eastAsia="en-AU"/>
        </w:rPr>
      </w:pPr>
      <w:r>
        <w:rPr>
          <w:lang w:eastAsia="en-AU"/>
        </w:rPr>
        <w:t>We (the Commonwealth) may reveal confidential information to:</w:t>
      </w:r>
    </w:p>
    <w:p w:rsidR="003A0ABA" w:rsidRDefault="003A0ABA" w:rsidP="003A0ABA">
      <w:pPr>
        <w:pStyle w:val="Bullet1"/>
      </w:pPr>
      <w:r>
        <w:t>the committee and other Commonwealth employees and contractors to help us manage the program effectively;</w:t>
      </w:r>
    </w:p>
    <w:p w:rsidR="003A0ABA" w:rsidRDefault="003A0ABA" w:rsidP="003A0ABA">
      <w:pPr>
        <w:pStyle w:val="Bullet1"/>
      </w:pPr>
      <w:r>
        <w:t>employees and contractors of our department so we can research, assess, monitor and analyse our programs and activities;</w:t>
      </w:r>
    </w:p>
    <w:p w:rsidR="003A0ABA" w:rsidRDefault="003A0ABA" w:rsidP="003A0ABA">
      <w:pPr>
        <w:pStyle w:val="Bullet1"/>
      </w:pPr>
      <w:r>
        <w:t>employees and contractors of other Commonwealth agencies for any purposes, including government administration, research or service delivery;</w:t>
      </w:r>
    </w:p>
    <w:p w:rsidR="003A0ABA" w:rsidRDefault="003A0ABA" w:rsidP="003A0ABA">
      <w:pPr>
        <w:pStyle w:val="Bullet1"/>
      </w:pPr>
      <w:r>
        <w:t>other Commonwealth, State, Territory or local government agencies in program reports and consultations;</w:t>
      </w:r>
    </w:p>
    <w:p w:rsidR="003A0ABA" w:rsidRDefault="003A0ABA" w:rsidP="003A0ABA">
      <w:pPr>
        <w:pStyle w:val="Bullet1"/>
      </w:pPr>
      <w:r>
        <w:t>the Auditor-General, Ombudsman or Privacy Commissioner;</w:t>
      </w:r>
    </w:p>
    <w:p w:rsidR="003A0ABA" w:rsidRDefault="003A0ABA" w:rsidP="003A0ABA">
      <w:pPr>
        <w:pStyle w:val="Bullet1"/>
      </w:pPr>
      <w:r>
        <w:t>the responsible Minister or Parliamentary Secretary; and</w:t>
      </w:r>
    </w:p>
    <w:p w:rsidR="003A0ABA" w:rsidRDefault="003A0ABA" w:rsidP="003A0ABA">
      <w:pPr>
        <w:pStyle w:val="Bullet1"/>
      </w:pPr>
      <w:r>
        <w:t>a House or a Committee of the Australian Parliament.</w:t>
      </w:r>
    </w:p>
    <w:p w:rsidR="003A0ABA" w:rsidRDefault="003A0ABA" w:rsidP="003A0ABA">
      <w:pPr>
        <w:pStyle w:val="AIHWbodytext"/>
        <w:rPr>
          <w:lang w:eastAsia="en-AU"/>
        </w:rPr>
      </w:pPr>
      <w:r>
        <w:rPr>
          <w:lang w:eastAsia="en-AU"/>
        </w:rPr>
        <w:t>We may share the information you give us with other Commonwealth agencies for any purposes including government administration, research or service delivery and according to Australian laws, including the:</w:t>
      </w:r>
    </w:p>
    <w:p w:rsidR="003A0ABA" w:rsidRPr="003A0ABA" w:rsidRDefault="003A0ABA" w:rsidP="003A0ABA">
      <w:pPr>
        <w:pStyle w:val="Bullet1"/>
        <w:rPr>
          <w:i/>
        </w:rPr>
      </w:pPr>
      <w:r w:rsidRPr="003A0ABA">
        <w:rPr>
          <w:i/>
        </w:rPr>
        <w:t>Public Service Act 1999;</w:t>
      </w:r>
    </w:p>
    <w:p w:rsidR="003A0ABA" w:rsidRPr="003A0ABA" w:rsidRDefault="003A0ABA" w:rsidP="003A0ABA">
      <w:pPr>
        <w:pStyle w:val="Bullet1"/>
        <w:rPr>
          <w:i/>
        </w:rPr>
      </w:pPr>
      <w:r w:rsidRPr="003A0ABA">
        <w:rPr>
          <w:i/>
        </w:rPr>
        <w:t>Public Service Regulations 1999;</w:t>
      </w:r>
    </w:p>
    <w:p w:rsidR="003A0ABA" w:rsidRPr="003A0ABA" w:rsidRDefault="003A0ABA" w:rsidP="003A0ABA">
      <w:pPr>
        <w:pStyle w:val="Bullet1"/>
        <w:rPr>
          <w:i/>
        </w:rPr>
      </w:pPr>
      <w:r w:rsidRPr="003A0ABA">
        <w:rPr>
          <w:i/>
        </w:rPr>
        <w:t>Public Governance, Performance and Accountability Act 2013;</w:t>
      </w:r>
    </w:p>
    <w:p w:rsidR="003A0ABA" w:rsidRPr="003A0ABA" w:rsidRDefault="003A0ABA" w:rsidP="003A0ABA">
      <w:pPr>
        <w:pStyle w:val="Bullet1"/>
        <w:rPr>
          <w:i/>
        </w:rPr>
      </w:pPr>
      <w:r w:rsidRPr="003A0ABA">
        <w:rPr>
          <w:i/>
        </w:rPr>
        <w:t>Privacy Act 1988;</w:t>
      </w:r>
    </w:p>
    <w:p w:rsidR="003A0ABA" w:rsidRPr="003A0ABA" w:rsidRDefault="003A0ABA" w:rsidP="003A0ABA">
      <w:pPr>
        <w:pStyle w:val="Bullet1"/>
      </w:pPr>
      <w:r w:rsidRPr="003A0ABA">
        <w:rPr>
          <w:i/>
        </w:rPr>
        <w:t xml:space="preserve">Crimes Act 1914; </w:t>
      </w:r>
      <w:r w:rsidRPr="003A0ABA">
        <w:t>and</w:t>
      </w:r>
    </w:p>
    <w:p w:rsidR="003A0ABA" w:rsidRPr="003A0ABA" w:rsidRDefault="003A0ABA" w:rsidP="003A0ABA">
      <w:pPr>
        <w:pStyle w:val="Bullet1"/>
        <w:rPr>
          <w:i/>
        </w:rPr>
      </w:pPr>
      <w:r w:rsidRPr="003A0ABA">
        <w:rPr>
          <w:i/>
        </w:rPr>
        <w:t>Criminal Code Act 1995.</w:t>
      </w:r>
    </w:p>
    <w:p w:rsidR="003A0ABA" w:rsidRDefault="003A0ABA" w:rsidP="003A0ABA">
      <w:pPr>
        <w:pStyle w:val="AIHWbodytext"/>
        <w:rPr>
          <w:lang w:eastAsia="en-AU"/>
        </w:rPr>
      </w:pPr>
    </w:p>
    <w:p w:rsidR="005543AD" w:rsidRDefault="005543AD">
      <w:pPr>
        <w:rPr>
          <w:rFonts w:ascii="Arial" w:hAnsi="Arial"/>
          <w:szCs w:val="20"/>
        </w:rPr>
      </w:pPr>
      <w:r>
        <w:br w:type="page"/>
      </w:r>
    </w:p>
    <w:p w:rsidR="00910DEB" w:rsidRPr="004467A9" w:rsidRDefault="00522599" w:rsidP="00A41F24">
      <w:pPr>
        <w:pStyle w:val="Heading2"/>
      </w:pPr>
      <w:bookmarkStart w:id="46" w:name="_Toc29995754"/>
      <w:bookmarkStart w:id="47" w:name="_Toc32487965"/>
      <w:r>
        <w:t>Appendix</w:t>
      </w:r>
      <w:r w:rsidR="00910DEB" w:rsidRPr="004467A9">
        <w:t xml:space="preserve"> </w:t>
      </w:r>
      <w:r w:rsidR="00FC1C0D">
        <w:t>F</w:t>
      </w:r>
      <w:r w:rsidR="00910DEB">
        <w:t>—data sharing c</w:t>
      </w:r>
      <w:r w:rsidR="00910DEB" w:rsidRPr="004467A9">
        <w:t xml:space="preserve">onsent </w:t>
      </w:r>
      <w:r w:rsidR="00910DEB">
        <w:t>in the</w:t>
      </w:r>
      <w:r w:rsidR="00910DEB" w:rsidRPr="004467A9">
        <w:t xml:space="preserve"> HDP</w:t>
      </w:r>
      <w:bookmarkEnd w:id="46"/>
      <w:bookmarkEnd w:id="47"/>
    </w:p>
    <w:p w:rsidR="00910DEB" w:rsidRPr="004467A9" w:rsidRDefault="00910DEB" w:rsidP="00910DEB">
      <w:pPr>
        <w:pStyle w:val="Heading4"/>
      </w:pPr>
      <w:r w:rsidRPr="004467A9">
        <w:t>nKPI</w:t>
      </w:r>
    </w:p>
    <w:p w:rsidR="00910DEB" w:rsidRPr="004467A9" w:rsidRDefault="00910DEB" w:rsidP="00910DEB">
      <w:r w:rsidRPr="004467A9">
        <w:rPr>
          <w:noProof/>
        </w:rPr>
        <w:drawing>
          <wp:inline distT="0" distB="0" distL="0" distR="0" wp14:anchorId="134E4265" wp14:editId="3C55E97E">
            <wp:extent cx="5731510" cy="1887279"/>
            <wp:effectExtent l="0" t="0" r="2540" b="0"/>
            <wp:docPr id="3" name="Picture 3" descr="U:\Documents\Data sharing consent- nKPI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Data sharing consent- nKPI (00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1887279"/>
                    </a:xfrm>
                    <a:prstGeom prst="rect">
                      <a:avLst/>
                    </a:prstGeom>
                    <a:noFill/>
                    <a:ln>
                      <a:noFill/>
                    </a:ln>
                  </pic:spPr>
                </pic:pic>
              </a:graphicData>
            </a:graphic>
          </wp:inline>
        </w:drawing>
      </w:r>
    </w:p>
    <w:p w:rsidR="00910DEB" w:rsidRPr="004467A9" w:rsidRDefault="00910DEB" w:rsidP="00910DEB">
      <w:pPr>
        <w:pStyle w:val="Heading4"/>
      </w:pPr>
      <w:r w:rsidRPr="004467A9">
        <w:t>OSR</w:t>
      </w:r>
    </w:p>
    <w:p w:rsidR="00910DEB" w:rsidRPr="004467A9" w:rsidRDefault="00910DEB" w:rsidP="00910DEB">
      <w:r w:rsidRPr="004467A9">
        <w:rPr>
          <w:noProof/>
        </w:rPr>
        <w:drawing>
          <wp:inline distT="0" distB="0" distL="0" distR="0" wp14:anchorId="46EB6795" wp14:editId="4FF18CAE">
            <wp:extent cx="5731510" cy="1865277"/>
            <wp:effectExtent l="0" t="0" r="2540" b="1905"/>
            <wp:docPr id="2" name="Picture 2" descr="U:\Documents\Data sharing consent- OSR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Data sharing consent- OSR (00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1865277"/>
                    </a:xfrm>
                    <a:prstGeom prst="rect">
                      <a:avLst/>
                    </a:prstGeom>
                    <a:noFill/>
                    <a:ln>
                      <a:noFill/>
                    </a:ln>
                  </pic:spPr>
                </pic:pic>
              </a:graphicData>
            </a:graphic>
          </wp:inline>
        </w:drawing>
      </w:r>
    </w:p>
    <w:p w:rsidR="004426AF" w:rsidRDefault="004426AF" w:rsidP="00A7601C">
      <w:pPr>
        <w:pStyle w:val="Heading4"/>
      </w:pPr>
      <w:r>
        <w:t>Statement of use</w:t>
      </w:r>
    </w:p>
    <w:p w:rsidR="004426AF" w:rsidRDefault="004426AF" w:rsidP="00910DEB">
      <w:pPr>
        <w:pStyle w:val="AIHWbodytext"/>
        <w:rPr>
          <w:lang w:eastAsia="en-AU"/>
        </w:rPr>
      </w:pPr>
      <w:r>
        <w:rPr>
          <w:lang w:eastAsia="en-AU"/>
        </w:rPr>
        <w:t xml:space="preserve">From July 1 2020, an additional statement will be included in the data sharing consent screen on the Health Data Portal. This statement provides an overview of the uses to which </w:t>
      </w:r>
      <w:r w:rsidR="00A7601C">
        <w:rPr>
          <w:lang w:eastAsia="en-AU"/>
        </w:rPr>
        <w:t>h</w:t>
      </w:r>
      <w:r>
        <w:rPr>
          <w:lang w:eastAsia="en-AU"/>
        </w:rPr>
        <w:t xml:space="preserve">ealth </w:t>
      </w:r>
      <w:r w:rsidR="00A7601C">
        <w:rPr>
          <w:lang w:eastAsia="en-AU"/>
        </w:rPr>
        <w:t>s</w:t>
      </w:r>
      <w:r>
        <w:rPr>
          <w:lang w:eastAsia="en-AU"/>
        </w:rPr>
        <w:t>ervices data may be put. It states:</w:t>
      </w:r>
    </w:p>
    <w:p w:rsidR="004426AF" w:rsidRPr="00A7601C" w:rsidRDefault="004426AF" w:rsidP="00F54CAF">
      <w:pPr>
        <w:ind w:left="426"/>
        <w:rPr>
          <w:rFonts w:ascii="Arial" w:hAnsi="Arial"/>
          <w:szCs w:val="20"/>
        </w:rPr>
      </w:pPr>
      <w:r w:rsidRPr="00A7601C">
        <w:rPr>
          <w:rFonts w:ascii="Arial" w:hAnsi="Arial"/>
          <w:szCs w:val="20"/>
        </w:rPr>
        <w:t>The Commonwealth may use the Data as specified in the agreement between each health service and the Department of Health. Approved uses are to:</w:t>
      </w:r>
    </w:p>
    <w:p w:rsidR="004426AF" w:rsidRPr="00A7601C" w:rsidRDefault="004426AF" w:rsidP="00F54CAF">
      <w:pPr>
        <w:pStyle w:val="Bullet2"/>
      </w:pPr>
      <w:r w:rsidRPr="00A7601C">
        <w:t>monitor the activity of health services</w:t>
      </w:r>
    </w:p>
    <w:p w:rsidR="004426AF" w:rsidRPr="00A7601C" w:rsidRDefault="004426AF" w:rsidP="00F54CAF">
      <w:pPr>
        <w:pStyle w:val="Bullet2"/>
      </w:pPr>
      <w:r w:rsidRPr="00A7601C">
        <w:t>identify areas of need</w:t>
      </w:r>
    </w:p>
    <w:p w:rsidR="004426AF" w:rsidRPr="00A7601C" w:rsidRDefault="004426AF" w:rsidP="00F54CAF">
      <w:pPr>
        <w:pStyle w:val="Bullet2"/>
      </w:pPr>
      <w:r w:rsidRPr="00A7601C">
        <w:t>inform policy development and program delivery</w:t>
      </w:r>
    </w:p>
    <w:p w:rsidR="004426AF" w:rsidRPr="00A7601C" w:rsidRDefault="004426AF" w:rsidP="00F54CAF">
      <w:pPr>
        <w:pStyle w:val="Bullet2"/>
      </w:pPr>
      <w:r w:rsidRPr="00A7601C">
        <w:t>support continuous quality improvement</w:t>
      </w:r>
    </w:p>
    <w:p w:rsidR="004426AF" w:rsidRPr="00A7601C" w:rsidRDefault="004426AF" w:rsidP="00F54CAF">
      <w:pPr>
        <w:pStyle w:val="Bullet2"/>
      </w:pPr>
      <w:r w:rsidRPr="00A7601C">
        <w:t>measure service delivery</w:t>
      </w:r>
    </w:p>
    <w:p w:rsidR="004426AF" w:rsidRPr="00A7601C" w:rsidRDefault="004426AF" w:rsidP="00F54CAF">
      <w:pPr>
        <w:pStyle w:val="Bullet2"/>
      </w:pPr>
      <w:r w:rsidRPr="00A7601C">
        <w:t>improve service delivery</w:t>
      </w:r>
    </w:p>
    <w:p w:rsidR="004426AF" w:rsidRPr="00A7601C" w:rsidRDefault="004426AF" w:rsidP="00F54CAF">
      <w:pPr>
        <w:pStyle w:val="Bullet2"/>
      </w:pPr>
      <w:r w:rsidRPr="00A7601C">
        <w:t>improve health outcomes</w:t>
      </w:r>
    </w:p>
    <w:p w:rsidR="004426AF" w:rsidRPr="00A7601C" w:rsidRDefault="004426AF" w:rsidP="00F54CAF">
      <w:pPr>
        <w:pStyle w:val="Bullet2"/>
      </w:pPr>
      <w:r w:rsidRPr="00A7601C">
        <w:t>support progress towards Closing the Gap targets</w:t>
      </w:r>
    </w:p>
    <w:p w:rsidR="004426AF" w:rsidRPr="00A7601C" w:rsidRDefault="004426AF" w:rsidP="00F54CAF">
      <w:pPr>
        <w:pStyle w:val="Bullet2"/>
      </w:pPr>
      <w:r w:rsidRPr="00A7601C">
        <w:t>reduce the burden of reporting</w:t>
      </w:r>
    </w:p>
    <w:p w:rsidR="004426AF" w:rsidRPr="00A7601C" w:rsidRDefault="004426AF" w:rsidP="00F54CAF">
      <w:pPr>
        <w:pStyle w:val="Bullet2"/>
      </w:pPr>
      <w:r w:rsidRPr="00A7601C">
        <w:t>inform funding allocations</w:t>
      </w:r>
    </w:p>
    <w:p w:rsidR="000B29F7" w:rsidRDefault="004426AF" w:rsidP="00F54CAF">
      <w:pPr>
        <w:pStyle w:val="Bullet2"/>
        <w:sectPr w:rsidR="000B29F7" w:rsidSect="00302F28">
          <w:pgSz w:w="11906" w:h="16838" w:code="9"/>
          <w:pgMar w:top="1418" w:right="1418" w:bottom="1701" w:left="1418" w:header="1134" w:footer="850" w:gutter="0"/>
          <w:cols w:space="708"/>
          <w:docGrid w:linePitch="360"/>
        </w:sectPr>
      </w:pPr>
      <w:r w:rsidRPr="00A7601C">
        <w:t>brief the responsible Minister.</w:t>
      </w:r>
    </w:p>
    <w:p w:rsidR="005543AD" w:rsidRDefault="00522599" w:rsidP="00A41F24">
      <w:pPr>
        <w:pStyle w:val="Heading2"/>
      </w:pPr>
      <w:bookmarkStart w:id="48" w:name="_Toc29995756"/>
      <w:bookmarkStart w:id="49" w:name="_Toc32487966"/>
      <w:r>
        <w:t>Appendix</w:t>
      </w:r>
      <w:r w:rsidR="005543AD">
        <w:t xml:space="preserve"> </w:t>
      </w:r>
      <w:r w:rsidR="00FB5447">
        <w:t>G</w:t>
      </w:r>
      <w:r w:rsidR="005543AD">
        <w:t>—</w:t>
      </w:r>
      <w:r w:rsidR="00FB5447">
        <w:t>c</w:t>
      </w:r>
      <w:r w:rsidR="005543AD">
        <w:t xml:space="preserve">onditions for third party </w:t>
      </w:r>
      <w:r w:rsidR="00BA67F0">
        <w:t>a</w:t>
      </w:r>
      <w:r w:rsidR="005543AD">
        <w:t xml:space="preserve">ccess </w:t>
      </w:r>
      <w:bookmarkEnd w:id="48"/>
      <w:r w:rsidR="00A41F24">
        <w:t xml:space="preserve">to </w:t>
      </w:r>
      <w:r w:rsidR="00BA67F0">
        <w:t xml:space="preserve">the </w:t>
      </w:r>
      <w:r w:rsidR="00A41F24">
        <w:t>National Dataset</w:t>
      </w:r>
      <w:r w:rsidR="00FC1C0D">
        <w:t xml:space="preserve"> through AIHW</w:t>
      </w:r>
      <w:bookmarkEnd w:id="49"/>
    </w:p>
    <w:p w:rsidR="005543AD" w:rsidRPr="00746B8B" w:rsidRDefault="00DD63A7" w:rsidP="00746B8B">
      <w:pPr>
        <w:pStyle w:val="AIHWbodytext"/>
        <w:jc w:val="center"/>
      </w:pPr>
      <w:r>
        <w:rPr>
          <w:noProof/>
          <w:lang w:eastAsia="en-AU"/>
        </w:rPr>
        <w:drawing>
          <wp:inline distT="0" distB="0" distL="0" distR="0" wp14:anchorId="7F60AB1A" wp14:editId="42EF2052">
            <wp:extent cx="6286500" cy="4868387"/>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15699" cy="4890999"/>
                    </a:xfrm>
                    <a:prstGeom prst="rect">
                      <a:avLst/>
                    </a:prstGeom>
                  </pic:spPr>
                </pic:pic>
              </a:graphicData>
            </a:graphic>
          </wp:inline>
        </w:drawing>
      </w:r>
    </w:p>
    <w:sectPr w:rsidR="005543AD" w:rsidRPr="00746B8B" w:rsidSect="00302F28">
      <w:pgSz w:w="16838" w:h="11906" w:orient="landscape" w:code="9"/>
      <w:pgMar w:top="1418" w:right="1418" w:bottom="1418" w:left="1701"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572" w:rsidRDefault="00696572">
      <w:r>
        <w:separator/>
      </w:r>
    </w:p>
  </w:endnote>
  <w:endnote w:type="continuationSeparator" w:id="0">
    <w:p w:rsidR="00696572" w:rsidRDefault="0069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Open Sans">
    <w:altName w:val="Verdana"/>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29" w:rsidRPr="008D2ACC" w:rsidRDefault="00460A29" w:rsidP="00606746">
    <w:pPr>
      <w:pStyle w:val="Footerevenpage"/>
    </w:pPr>
    <w:r w:rsidRPr="008D2ACC">
      <w:rPr>
        <w:rStyle w:val="PageNumber"/>
        <w:color w:val="auto"/>
      </w:rPr>
      <w:fldChar w:fldCharType="begin"/>
    </w:r>
    <w:r w:rsidRPr="008D2ACC">
      <w:rPr>
        <w:rStyle w:val="PageNumber"/>
        <w:color w:val="auto"/>
      </w:rPr>
      <w:instrText xml:space="preserve"> PAGE   \* MERGEFORMAT </w:instrText>
    </w:r>
    <w:r w:rsidRPr="008D2ACC">
      <w:rPr>
        <w:rStyle w:val="PageNumber"/>
        <w:color w:val="auto"/>
      </w:rPr>
      <w:fldChar w:fldCharType="separate"/>
    </w:r>
    <w:r w:rsidR="0092475B">
      <w:rPr>
        <w:rStyle w:val="PageNumber"/>
        <w:noProof/>
        <w:color w:val="auto"/>
      </w:rPr>
      <w:t>2</w:t>
    </w:r>
    <w:r w:rsidRPr="008D2ACC">
      <w:rPr>
        <w:rStyle w:val="PageNumber"/>
        <w:color w:val="auto"/>
      </w:rPr>
      <w:fldChar w:fldCharType="end"/>
    </w:r>
    <w:r w:rsidRPr="008D2ACC">
      <w:rPr>
        <w:rStyle w:val="PageNumber"/>
        <w:color w:val="auto"/>
      </w:rPr>
      <w:tab/>
    </w:r>
    <w:r w:rsidR="00DC22C7" w:rsidRPr="001C7CA2">
      <w:t>OSR and NKPI for Aboriginal and Torres Strait Islander Primary Health Care Data Framework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29" w:rsidRPr="008D2ACC" w:rsidRDefault="00460A29" w:rsidP="00606746">
    <w:pPr>
      <w:pStyle w:val="Footeroddpage"/>
    </w:pPr>
    <w:r w:rsidRPr="008D2ACC">
      <w:tab/>
    </w:r>
    <w:r w:rsidR="00DC22C7" w:rsidRPr="001C7CA2">
      <w:t>OSR and NKPI for Aboriginal and Torres Strait Islander Primary Health Care Data Framework</w:t>
    </w:r>
    <w:r w:rsidRPr="008D2ACC">
      <w:tab/>
    </w:r>
    <w:r w:rsidRPr="008D2ACC">
      <w:fldChar w:fldCharType="begin"/>
    </w:r>
    <w:r w:rsidRPr="008D2ACC">
      <w:instrText xml:space="preserve"> PAGE   \* MERGEFORMAT </w:instrText>
    </w:r>
    <w:r w:rsidRPr="008D2ACC">
      <w:fldChar w:fldCharType="separate"/>
    </w:r>
    <w:r w:rsidR="0092475B">
      <w:rPr>
        <w:noProof/>
      </w:rPr>
      <w:t>1</w:t>
    </w:r>
    <w:r w:rsidRPr="008D2A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572" w:rsidRDefault="00696572">
      <w:r>
        <w:separator/>
      </w:r>
    </w:p>
  </w:footnote>
  <w:footnote w:type="continuationSeparator" w:id="0">
    <w:p w:rsidR="00696572" w:rsidRDefault="00696572">
      <w:r>
        <w:continuationSeparator/>
      </w:r>
    </w:p>
  </w:footnote>
  <w:footnote w:type="continuationNotice" w:id="1">
    <w:p w:rsidR="00696572" w:rsidRDefault="0069657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29" w:rsidRDefault="0092475B">
    <w:pPr>
      <w:pStyle w:val="Header"/>
    </w:pPr>
    <w:r>
      <w:rPr>
        <w:noProof/>
      </w:rPr>
      <w:pict w14:anchorId="354A5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065" o:spid="_x0000_s2075" type="#_x0000_t136" style="position:absolute;margin-left:0;margin-top:0;width:720.5pt;height:84.75pt;rotation:315;z-index:-251636736;mso-position-horizontal:center;mso-position-horizontal-relative:margin;mso-position-vertical:center;mso-position-vertical-relative:margin" o:allowincell="f" fillcolor="silver" stroked="f">
          <v:fill opacity=".5"/>
          <v:textpath style="font-family:&quot;Arial&quot;;font-size:1pt" string="Draft-in-confid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29" w:rsidRDefault="0092475B">
    <w:pPr>
      <w:pStyle w:val="Header"/>
    </w:pPr>
    <w:r>
      <w:rPr>
        <w:noProof/>
      </w:rPr>
      <w:pict w14:anchorId="00A29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066" o:spid="_x0000_s2076" type="#_x0000_t136" style="position:absolute;margin-left:0;margin-top:0;width:720.5pt;height:84.75pt;rotation:315;z-index:-251634688;mso-position-horizontal:center;mso-position-horizontal-relative:margin;mso-position-vertical:center;mso-position-vertical-relative:margin" o:allowincell="f" fillcolor="silver" stroked="f">
          <v:fill opacity=".5"/>
          <v:textpath style="font-family:&quot;Arial&quot;;font-size:1pt" string="Draft-in-confid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29" w:rsidRDefault="0092475B">
    <w:pPr>
      <w:pStyle w:val="Header"/>
    </w:pPr>
    <w:r>
      <w:rPr>
        <w:noProof/>
      </w:rPr>
      <w:pict w14:anchorId="78AA4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064" o:spid="_x0000_s2074" type="#_x0000_t136" style="position:absolute;margin-left:0;margin-top:0;width:720.5pt;height:84.75pt;rotation:315;z-index:-251638784;mso-position-horizontal:center;mso-position-horizontal-relative:margin;mso-position-vertical:center;mso-position-vertical-relative:margin" o:allowincell="f" fillcolor="silver" stroked="f">
          <v:fill opacity=".5"/>
          <v:textpath style="font-family:&quot;Arial&quot;;font-size:1pt" string="Draft-in-confid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A52222D"/>
    <w:multiLevelType w:val="hybridMultilevel"/>
    <w:tmpl w:val="C506F4B6"/>
    <w:lvl w:ilvl="0" w:tplc="B190994A">
      <w:start w:val="1"/>
      <w:numFmt w:val="decimal"/>
      <w:pStyle w:val="TableNotes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BE7608"/>
    <w:multiLevelType w:val="hybridMultilevel"/>
    <w:tmpl w:val="EE34FBBE"/>
    <w:lvl w:ilvl="0" w:tplc="34CCC34C">
      <w:start w:val="1"/>
      <w:numFmt w:val="lowerLetter"/>
      <w:pStyle w:val="TableLetteredfootno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AE0A89"/>
    <w:multiLevelType w:val="hybridMultilevel"/>
    <w:tmpl w:val="6EA2AE58"/>
    <w:lvl w:ilvl="0" w:tplc="03401FD6">
      <w:start w:val="1"/>
      <w:numFmt w:val="bullet"/>
      <w:pStyle w:val="Bullet1"/>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16" w15:restartNumberingAfterBreak="0">
    <w:nsid w:val="3EEE64F6"/>
    <w:multiLevelType w:val="hybridMultilevel"/>
    <w:tmpl w:val="F9085D78"/>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1F06A6CC">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310CA2"/>
    <w:multiLevelType w:val="hybridMultilevel"/>
    <w:tmpl w:val="A2C4D9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1EA0689"/>
    <w:multiLevelType w:val="hybridMultilevel"/>
    <w:tmpl w:val="AE604004"/>
    <w:lvl w:ilvl="0" w:tplc="598CDDF4">
      <w:start w:val="1"/>
      <w:numFmt w:val="decimal"/>
      <w:pStyle w:val="Figure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F96CCF"/>
    <w:multiLevelType w:val="hybridMultilevel"/>
    <w:tmpl w:val="7C2C4432"/>
    <w:lvl w:ilvl="0" w:tplc="61C8BADC">
      <w:start w:val="1"/>
      <w:numFmt w:val="decimal"/>
      <w:lvlText w:val="%1."/>
      <w:lvlJc w:val="left"/>
      <w:pPr>
        <w:ind w:left="710" w:hanging="71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D7318A7"/>
    <w:multiLevelType w:val="hybridMultilevel"/>
    <w:tmpl w:val="549E933E"/>
    <w:lvl w:ilvl="0" w:tplc="5BD2E5C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5811B5"/>
    <w:multiLevelType w:val="hybridMultilevel"/>
    <w:tmpl w:val="DDFA5E9C"/>
    <w:lvl w:ilvl="0" w:tplc="EBB2C5BC">
      <w:start w:val="1"/>
      <w:numFmt w:val="bullet"/>
      <w:pStyle w:val="TableBullet1"/>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abstractNumId w:val="21"/>
  </w:num>
  <w:num w:numId="2">
    <w:abstractNumId w:val="11"/>
  </w:num>
  <w:num w:numId="3">
    <w:abstractNumId w:val="18"/>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6"/>
  </w:num>
  <w:num w:numId="17">
    <w:abstractNumId w:val="22"/>
  </w:num>
  <w:num w:numId="18">
    <w:abstractNumId w:val="13"/>
  </w:num>
  <w:num w:numId="19">
    <w:abstractNumId w:val="12"/>
  </w:num>
  <w:num w:numId="20">
    <w:abstractNumId w:val="19"/>
  </w:num>
  <w:num w:numId="21">
    <w:abstractNumId w:val="14"/>
  </w:num>
  <w:num w:numId="22">
    <w:abstractNumId w:val="20"/>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revisionView w:inkAnnotations="0"/>
  <w:styleLockTheme/>
  <w:styleLockQFSet/>
  <w:defaultTabStop w:val="709"/>
  <w:evenAndOddHeaders/>
  <w:characterSpacingControl w:val="doNotCompress"/>
  <w:hdrShapeDefaults>
    <o:shapedefaults v:ext="edit" spidmax="2077"/>
    <o:shapelayout v:ext="edit">
      <o:idmap v:ext="edit" data="2"/>
    </o:shapelayout>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9a50ba4-8718-4634-a588-1706ecd3bd49"/>
    <w:docVar w:name="EN.InstantFormat" w:val="&lt;ENInstantFormat&gt;&lt;Enabled&gt;1&lt;/Enabled&gt;&lt;ScanUnformatted&gt;1&lt;/ScanUnformatted&gt;&lt;ScanChanges&gt;1&lt;/ScanChanges&gt;&lt;Suspended&gt;0&lt;/Suspended&gt;&lt;/ENInstantFormat&gt;"/>
    <w:docVar w:name="EN.Layout" w:val="&lt;ENLayout&gt;&lt;Style&gt;AIHW&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trrvf0wl05svsezx21x9x5700dadtrvd25s&quot;&gt;AIHW&lt;record-ids&gt;&lt;item&gt;1553&lt;/item&gt;&lt;/record-ids&gt;&lt;/item&gt;&lt;/Libraries&gt;"/>
  </w:docVars>
  <w:rsids>
    <w:rsidRoot w:val="0053449E"/>
    <w:rsid w:val="0000226F"/>
    <w:rsid w:val="00003348"/>
    <w:rsid w:val="00004333"/>
    <w:rsid w:val="00004DD9"/>
    <w:rsid w:val="00006FF9"/>
    <w:rsid w:val="00007251"/>
    <w:rsid w:val="000145AA"/>
    <w:rsid w:val="00016042"/>
    <w:rsid w:val="00017E87"/>
    <w:rsid w:val="000204FC"/>
    <w:rsid w:val="000209DF"/>
    <w:rsid w:val="0002365B"/>
    <w:rsid w:val="00024416"/>
    <w:rsid w:val="0002535E"/>
    <w:rsid w:val="00026EE7"/>
    <w:rsid w:val="0003145D"/>
    <w:rsid w:val="000348FD"/>
    <w:rsid w:val="00036156"/>
    <w:rsid w:val="00036C88"/>
    <w:rsid w:val="0004486C"/>
    <w:rsid w:val="000452C5"/>
    <w:rsid w:val="000516F4"/>
    <w:rsid w:val="000556D8"/>
    <w:rsid w:val="00055700"/>
    <w:rsid w:val="00056648"/>
    <w:rsid w:val="0006006D"/>
    <w:rsid w:val="0006330F"/>
    <w:rsid w:val="0006497C"/>
    <w:rsid w:val="0006751E"/>
    <w:rsid w:val="000714E4"/>
    <w:rsid w:val="000716CF"/>
    <w:rsid w:val="0007172A"/>
    <w:rsid w:val="000725C2"/>
    <w:rsid w:val="00076860"/>
    <w:rsid w:val="0007737D"/>
    <w:rsid w:val="000774D9"/>
    <w:rsid w:val="0008602F"/>
    <w:rsid w:val="00086078"/>
    <w:rsid w:val="00086780"/>
    <w:rsid w:val="0009027C"/>
    <w:rsid w:val="00090C7D"/>
    <w:rsid w:val="0009309E"/>
    <w:rsid w:val="000A288D"/>
    <w:rsid w:val="000A3A24"/>
    <w:rsid w:val="000A6F9D"/>
    <w:rsid w:val="000B127C"/>
    <w:rsid w:val="000B2821"/>
    <w:rsid w:val="000B29F7"/>
    <w:rsid w:val="000B37E4"/>
    <w:rsid w:val="000C35EB"/>
    <w:rsid w:val="000C5ACA"/>
    <w:rsid w:val="000C60AC"/>
    <w:rsid w:val="000C60B7"/>
    <w:rsid w:val="000C7249"/>
    <w:rsid w:val="000C774B"/>
    <w:rsid w:val="000D6B4F"/>
    <w:rsid w:val="000E3F6C"/>
    <w:rsid w:val="000E3F97"/>
    <w:rsid w:val="000E40F2"/>
    <w:rsid w:val="000E41A7"/>
    <w:rsid w:val="000E783B"/>
    <w:rsid w:val="000F16DB"/>
    <w:rsid w:val="000F4B5D"/>
    <w:rsid w:val="000F6F64"/>
    <w:rsid w:val="0010306A"/>
    <w:rsid w:val="00106294"/>
    <w:rsid w:val="00106C97"/>
    <w:rsid w:val="0011179F"/>
    <w:rsid w:val="00120E80"/>
    <w:rsid w:val="00125BB3"/>
    <w:rsid w:val="00135A1A"/>
    <w:rsid w:val="00137EA2"/>
    <w:rsid w:val="00142B75"/>
    <w:rsid w:val="001447BB"/>
    <w:rsid w:val="00144EFE"/>
    <w:rsid w:val="0015175E"/>
    <w:rsid w:val="00151B29"/>
    <w:rsid w:val="00151DB7"/>
    <w:rsid w:val="00154042"/>
    <w:rsid w:val="00154FA9"/>
    <w:rsid w:val="0015515D"/>
    <w:rsid w:val="00155DC9"/>
    <w:rsid w:val="001573FD"/>
    <w:rsid w:val="001614C4"/>
    <w:rsid w:val="00161D26"/>
    <w:rsid w:val="00162C7A"/>
    <w:rsid w:val="00163B43"/>
    <w:rsid w:val="001678FF"/>
    <w:rsid w:val="0017227B"/>
    <w:rsid w:val="001808BC"/>
    <w:rsid w:val="00180B09"/>
    <w:rsid w:val="0018287D"/>
    <w:rsid w:val="00187C40"/>
    <w:rsid w:val="001928A4"/>
    <w:rsid w:val="00197039"/>
    <w:rsid w:val="001A4DE7"/>
    <w:rsid w:val="001B0A9F"/>
    <w:rsid w:val="001B3CE0"/>
    <w:rsid w:val="001C1AD8"/>
    <w:rsid w:val="001C5C76"/>
    <w:rsid w:val="001C5F64"/>
    <w:rsid w:val="001C6C92"/>
    <w:rsid w:val="001C7955"/>
    <w:rsid w:val="001C7CA2"/>
    <w:rsid w:val="001D0359"/>
    <w:rsid w:val="001D05AD"/>
    <w:rsid w:val="001D0D4C"/>
    <w:rsid w:val="001D2462"/>
    <w:rsid w:val="001D24F5"/>
    <w:rsid w:val="001D4301"/>
    <w:rsid w:val="001D5ECD"/>
    <w:rsid w:val="001E04E0"/>
    <w:rsid w:val="001E3FA3"/>
    <w:rsid w:val="001E606C"/>
    <w:rsid w:val="001E62A9"/>
    <w:rsid w:val="001E78D5"/>
    <w:rsid w:val="001F28B2"/>
    <w:rsid w:val="001F488B"/>
    <w:rsid w:val="001F5F41"/>
    <w:rsid w:val="001F7B38"/>
    <w:rsid w:val="00200967"/>
    <w:rsid w:val="002039F6"/>
    <w:rsid w:val="00203FDE"/>
    <w:rsid w:val="00206CA8"/>
    <w:rsid w:val="00207190"/>
    <w:rsid w:val="00212B9B"/>
    <w:rsid w:val="002154CC"/>
    <w:rsid w:val="002162E6"/>
    <w:rsid w:val="00216577"/>
    <w:rsid w:val="002168EB"/>
    <w:rsid w:val="00223307"/>
    <w:rsid w:val="00224CAD"/>
    <w:rsid w:val="00225BC7"/>
    <w:rsid w:val="00225BFE"/>
    <w:rsid w:val="00230BC6"/>
    <w:rsid w:val="00231CD5"/>
    <w:rsid w:val="00240709"/>
    <w:rsid w:val="00240FD0"/>
    <w:rsid w:val="00243E10"/>
    <w:rsid w:val="002560A4"/>
    <w:rsid w:val="0026028B"/>
    <w:rsid w:val="00260634"/>
    <w:rsid w:val="002613B9"/>
    <w:rsid w:val="00261BCF"/>
    <w:rsid w:val="00262AC4"/>
    <w:rsid w:val="00263946"/>
    <w:rsid w:val="00264BF2"/>
    <w:rsid w:val="00265D6E"/>
    <w:rsid w:val="00265D85"/>
    <w:rsid w:val="00267CA5"/>
    <w:rsid w:val="00267E86"/>
    <w:rsid w:val="00267EF6"/>
    <w:rsid w:val="002701D8"/>
    <w:rsid w:val="00270D3E"/>
    <w:rsid w:val="0027331B"/>
    <w:rsid w:val="00275F22"/>
    <w:rsid w:val="00276367"/>
    <w:rsid w:val="00277622"/>
    <w:rsid w:val="00280B94"/>
    <w:rsid w:val="00284112"/>
    <w:rsid w:val="00284BA2"/>
    <w:rsid w:val="00290F75"/>
    <w:rsid w:val="00291D9C"/>
    <w:rsid w:val="002950F7"/>
    <w:rsid w:val="00297FA1"/>
    <w:rsid w:val="002A0668"/>
    <w:rsid w:val="002A0B92"/>
    <w:rsid w:val="002A1B31"/>
    <w:rsid w:val="002A621F"/>
    <w:rsid w:val="002A69BC"/>
    <w:rsid w:val="002A73E0"/>
    <w:rsid w:val="002B0898"/>
    <w:rsid w:val="002B2B6C"/>
    <w:rsid w:val="002B3E26"/>
    <w:rsid w:val="002B4D2D"/>
    <w:rsid w:val="002B52FA"/>
    <w:rsid w:val="002B5845"/>
    <w:rsid w:val="002B78CA"/>
    <w:rsid w:val="002C7CB7"/>
    <w:rsid w:val="002D28DE"/>
    <w:rsid w:val="002D6770"/>
    <w:rsid w:val="002D76F5"/>
    <w:rsid w:val="002F221A"/>
    <w:rsid w:val="002F37F6"/>
    <w:rsid w:val="002F4614"/>
    <w:rsid w:val="002F48B1"/>
    <w:rsid w:val="002F48D6"/>
    <w:rsid w:val="002F5E3D"/>
    <w:rsid w:val="002F6830"/>
    <w:rsid w:val="002F761B"/>
    <w:rsid w:val="00302F28"/>
    <w:rsid w:val="00305C91"/>
    <w:rsid w:val="00314C48"/>
    <w:rsid w:val="00315330"/>
    <w:rsid w:val="0031627B"/>
    <w:rsid w:val="003164BF"/>
    <w:rsid w:val="0031730D"/>
    <w:rsid w:val="00321A15"/>
    <w:rsid w:val="00322772"/>
    <w:rsid w:val="00323FAD"/>
    <w:rsid w:val="00332D40"/>
    <w:rsid w:val="00333BFF"/>
    <w:rsid w:val="003342B3"/>
    <w:rsid w:val="0033783A"/>
    <w:rsid w:val="003405A7"/>
    <w:rsid w:val="00340DC3"/>
    <w:rsid w:val="0034386F"/>
    <w:rsid w:val="00343BF0"/>
    <w:rsid w:val="003449EF"/>
    <w:rsid w:val="00347CBC"/>
    <w:rsid w:val="00350AB8"/>
    <w:rsid w:val="003610FF"/>
    <w:rsid w:val="003621B4"/>
    <w:rsid w:val="0036233A"/>
    <w:rsid w:val="003723A7"/>
    <w:rsid w:val="00374C6B"/>
    <w:rsid w:val="00375047"/>
    <w:rsid w:val="00376170"/>
    <w:rsid w:val="0038101F"/>
    <w:rsid w:val="00384859"/>
    <w:rsid w:val="003A0ABA"/>
    <w:rsid w:val="003A70D1"/>
    <w:rsid w:val="003B637B"/>
    <w:rsid w:val="003C09BF"/>
    <w:rsid w:val="003C3628"/>
    <w:rsid w:val="003C3838"/>
    <w:rsid w:val="003C5769"/>
    <w:rsid w:val="003D4BC3"/>
    <w:rsid w:val="003D6BBA"/>
    <w:rsid w:val="003E10CD"/>
    <w:rsid w:val="003E1877"/>
    <w:rsid w:val="003E1F44"/>
    <w:rsid w:val="003E2E53"/>
    <w:rsid w:val="003E420D"/>
    <w:rsid w:val="003E7DAA"/>
    <w:rsid w:val="003F2CAC"/>
    <w:rsid w:val="003F6F1B"/>
    <w:rsid w:val="004002A1"/>
    <w:rsid w:val="004018E8"/>
    <w:rsid w:val="00401C21"/>
    <w:rsid w:val="00402D9F"/>
    <w:rsid w:val="004042CC"/>
    <w:rsid w:val="00406DAE"/>
    <w:rsid w:val="0040700B"/>
    <w:rsid w:val="00410801"/>
    <w:rsid w:val="00414BAA"/>
    <w:rsid w:val="00423802"/>
    <w:rsid w:val="00423D5E"/>
    <w:rsid w:val="004264D2"/>
    <w:rsid w:val="004336BB"/>
    <w:rsid w:val="00434F86"/>
    <w:rsid w:val="00436E7D"/>
    <w:rsid w:val="00437154"/>
    <w:rsid w:val="00437CDF"/>
    <w:rsid w:val="004426AF"/>
    <w:rsid w:val="0044278E"/>
    <w:rsid w:val="00445A8B"/>
    <w:rsid w:val="004526AD"/>
    <w:rsid w:val="0045322A"/>
    <w:rsid w:val="004550C8"/>
    <w:rsid w:val="0045639F"/>
    <w:rsid w:val="00460A29"/>
    <w:rsid w:val="00460B63"/>
    <w:rsid w:val="00461420"/>
    <w:rsid w:val="00466888"/>
    <w:rsid w:val="004675DA"/>
    <w:rsid w:val="0047051B"/>
    <w:rsid w:val="004734FE"/>
    <w:rsid w:val="0047458A"/>
    <w:rsid w:val="00476AE1"/>
    <w:rsid w:val="00481A2F"/>
    <w:rsid w:val="00481C2D"/>
    <w:rsid w:val="00482153"/>
    <w:rsid w:val="0048321D"/>
    <w:rsid w:val="00485B51"/>
    <w:rsid w:val="0048747F"/>
    <w:rsid w:val="004920CB"/>
    <w:rsid w:val="00493C5F"/>
    <w:rsid w:val="00494196"/>
    <w:rsid w:val="00494974"/>
    <w:rsid w:val="00495E88"/>
    <w:rsid w:val="004A296E"/>
    <w:rsid w:val="004A2DE9"/>
    <w:rsid w:val="004A40F4"/>
    <w:rsid w:val="004A5FC7"/>
    <w:rsid w:val="004B0D22"/>
    <w:rsid w:val="004B176E"/>
    <w:rsid w:val="004B4393"/>
    <w:rsid w:val="004B4B7B"/>
    <w:rsid w:val="004B59F6"/>
    <w:rsid w:val="004B6FE5"/>
    <w:rsid w:val="004C1055"/>
    <w:rsid w:val="004C444B"/>
    <w:rsid w:val="004C5779"/>
    <w:rsid w:val="004C7203"/>
    <w:rsid w:val="004D0DF8"/>
    <w:rsid w:val="004D66AA"/>
    <w:rsid w:val="004D727D"/>
    <w:rsid w:val="004D7B59"/>
    <w:rsid w:val="004E0B00"/>
    <w:rsid w:val="004E0FA2"/>
    <w:rsid w:val="004E20AE"/>
    <w:rsid w:val="004E250D"/>
    <w:rsid w:val="004E30EB"/>
    <w:rsid w:val="004E5E1D"/>
    <w:rsid w:val="004E626B"/>
    <w:rsid w:val="004E66E5"/>
    <w:rsid w:val="004E6C66"/>
    <w:rsid w:val="004F114F"/>
    <w:rsid w:val="004F51EE"/>
    <w:rsid w:val="004F5775"/>
    <w:rsid w:val="004F7057"/>
    <w:rsid w:val="004F7DAE"/>
    <w:rsid w:val="005008DB"/>
    <w:rsid w:val="0050357C"/>
    <w:rsid w:val="00510344"/>
    <w:rsid w:val="00510616"/>
    <w:rsid w:val="00511620"/>
    <w:rsid w:val="0051360E"/>
    <w:rsid w:val="0051472D"/>
    <w:rsid w:val="00521238"/>
    <w:rsid w:val="00522599"/>
    <w:rsid w:val="00524141"/>
    <w:rsid w:val="00526F88"/>
    <w:rsid w:val="0052727E"/>
    <w:rsid w:val="00527553"/>
    <w:rsid w:val="005318B3"/>
    <w:rsid w:val="00532D20"/>
    <w:rsid w:val="00533D47"/>
    <w:rsid w:val="0053449E"/>
    <w:rsid w:val="005344C6"/>
    <w:rsid w:val="00534612"/>
    <w:rsid w:val="00537F49"/>
    <w:rsid w:val="0054348C"/>
    <w:rsid w:val="005501F6"/>
    <w:rsid w:val="005505CD"/>
    <w:rsid w:val="00552E64"/>
    <w:rsid w:val="00553DA5"/>
    <w:rsid w:val="0055400F"/>
    <w:rsid w:val="005543AD"/>
    <w:rsid w:val="00554A33"/>
    <w:rsid w:val="005550C6"/>
    <w:rsid w:val="00556B8F"/>
    <w:rsid w:val="00562849"/>
    <w:rsid w:val="00563734"/>
    <w:rsid w:val="00563A8B"/>
    <w:rsid w:val="00566FBD"/>
    <w:rsid w:val="00567C2C"/>
    <w:rsid w:val="00567CF5"/>
    <w:rsid w:val="0057102D"/>
    <w:rsid w:val="00571977"/>
    <w:rsid w:val="00573511"/>
    <w:rsid w:val="005747E4"/>
    <w:rsid w:val="00576A55"/>
    <w:rsid w:val="00581701"/>
    <w:rsid w:val="00581F7D"/>
    <w:rsid w:val="0058565E"/>
    <w:rsid w:val="00591181"/>
    <w:rsid w:val="00591C25"/>
    <w:rsid w:val="005924B2"/>
    <w:rsid w:val="0059639C"/>
    <w:rsid w:val="00596D3B"/>
    <w:rsid w:val="00596E78"/>
    <w:rsid w:val="005A049A"/>
    <w:rsid w:val="005A3E44"/>
    <w:rsid w:val="005A7026"/>
    <w:rsid w:val="005A73FF"/>
    <w:rsid w:val="005B3744"/>
    <w:rsid w:val="005B61F3"/>
    <w:rsid w:val="005C073F"/>
    <w:rsid w:val="005C0850"/>
    <w:rsid w:val="005C5070"/>
    <w:rsid w:val="005D1E5E"/>
    <w:rsid w:val="005D319D"/>
    <w:rsid w:val="005D4ACD"/>
    <w:rsid w:val="005D5A2D"/>
    <w:rsid w:val="005E0477"/>
    <w:rsid w:val="005E397E"/>
    <w:rsid w:val="005E3B19"/>
    <w:rsid w:val="005E4B7C"/>
    <w:rsid w:val="005E5A15"/>
    <w:rsid w:val="005E65E8"/>
    <w:rsid w:val="00601134"/>
    <w:rsid w:val="00601E0E"/>
    <w:rsid w:val="00606746"/>
    <w:rsid w:val="006159A9"/>
    <w:rsid w:val="006164EC"/>
    <w:rsid w:val="006167F6"/>
    <w:rsid w:val="00616FD3"/>
    <w:rsid w:val="0062300E"/>
    <w:rsid w:val="00624AD2"/>
    <w:rsid w:val="00630CFD"/>
    <w:rsid w:val="006312CE"/>
    <w:rsid w:val="006345E4"/>
    <w:rsid w:val="006349E7"/>
    <w:rsid w:val="00635414"/>
    <w:rsid w:val="00635E0A"/>
    <w:rsid w:val="00636047"/>
    <w:rsid w:val="006376DE"/>
    <w:rsid w:val="0064184B"/>
    <w:rsid w:val="006460FF"/>
    <w:rsid w:val="00652203"/>
    <w:rsid w:val="0065314F"/>
    <w:rsid w:val="00660014"/>
    <w:rsid w:val="006639D2"/>
    <w:rsid w:val="006645D8"/>
    <w:rsid w:val="006678CF"/>
    <w:rsid w:val="00667A4A"/>
    <w:rsid w:val="00672FDB"/>
    <w:rsid w:val="00673729"/>
    <w:rsid w:val="006739C6"/>
    <w:rsid w:val="00675834"/>
    <w:rsid w:val="00676A68"/>
    <w:rsid w:val="00677E6A"/>
    <w:rsid w:val="00681D38"/>
    <w:rsid w:val="006830E2"/>
    <w:rsid w:val="00685329"/>
    <w:rsid w:val="0068775F"/>
    <w:rsid w:val="00692A85"/>
    <w:rsid w:val="00695D95"/>
    <w:rsid w:val="00696572"/>
    <w:rsid w:val="006A16E0"/>
    <w:rsid w:val="006A2A75"/>
    <w:rsid w:val="006A46B0"/>
    <w:rsid w:val="006A53E6"/>
    <w:rsid w:val="006A653B"/>
    <w:rsid w:val="006A7677"/>
    <w:rsid w:val="006A7BF2"/>
    <w:rsid w:val="006B0E03"/>
    <w:rsid w:val="006B34B7"/>
    <w:rsid w:val="006B3F61"/>
    <w:rsid w:val="006B40A2"/>
    <w:rsid w:val="006B4284"/>
    <w:rsid w:val="006B4CB8"/>
    <w:rsid w:val="006B5B51"/>
    <w:rsid w:val="006B7411"/>
    <w:rsid w:val="006C066C"/>
    <w:rsid w:val="006C43CD"/>
    <w:rsid w:val="006C58D7"/>
    <w:rsid w:val="006C59CE"/>
    <w:rsid w:val="006D0C92"/>
    <w:rsid w:val="006D1495"/>
    <w:rsid w:val="006D4A12"/>
    <w:rsid w:val="006D4A2D"/>
    <w:rsid w:val="006D5087"/>
    <w:rsid w:val="006D75B2"/>
    <w:rsid w:val="006D78EE"/>
    <w:rsid w:val="006E4A94"/>
    <w:rsid w:val="006E4B28"/>
    <w:rsid w:val="006E6760"/>
    <w:rsid w:val="006E67A7"/>
    <w:rsid w:val="006F2C13"/>
    <w:rsid w:val="006F365F"/>
    <w:rsid w:val="006F3F72"/>
    <w:rsid w:val="006F5AF6"/>
    <w:rsid w:val="006F67B7"/>
    <w:rsid w:val="00700C3B"/>
    <w:rsid w:val="007030DC"/>
    <w:rsid w:val="00703535"/>
    <w:rsid w:val="0070420B"/>
    <w:rsid w:val="00711580"/>
    <w:rsid w:val="007120AD"/>
    <w:rsid w:val="0072419F"/>
    <w:rsid w:val="007245C2"/>
    <w:rsid w:val="00725BA1"/>
    <w:rsid w:val="00731DDE"/>
    <w:rsid w:val="00732CC1"/>
    <w:rsid w:val="0073471F"/>
    <w:rsid w:val="007347DF"/>
    <w:rsid w:val="00737D0F"/>
    <w:rsid w:val="007429F2"/>
    <w:rsid w:val="00746B8B"/>
    <w:rsid w:val="007526D3"/>
    <w:rsid w:val="00756A84"/>
    <w:rsid w:val="007679DD"/>
    <w:rsid w:val="00770E12"/>
    <w:rsid w:val="007730AC"/>
    <w:rsid w:val="00774FBD"/>
    <w:rsid w:val="0077552C"/>
    <w:rsid w:val="00782498"/>
    <w:rsid w:val="00783EB3"/>
    <w:rsid w:val="00791AE7"/>
    <w:rsid w:val="00792319"/>
    <w:rsid w:val="00794FDF"/>
    <w:rsid w:val="00797D1A"/>
    <w:rsid w:val="007A29BA"/>
    <w:rsid w:val="007A6940"/>
    <w:rsid w:val="007B036D"/>
    <w:rsid w:val="007B1240"/>
    <w:rsid w:val="007B34B7"/>
    <w:rsid w:val="007B626C"/>
    <w:rsid w:val="007B76D6"/>
    <w:rsid w:val="007B7B80"/>
    <w:rsid w:val="007B7EDB"/>
    <w:rsid w:val="007C08B5"/>
    <w:rsid w:val="007C26A4"/>
    <w:rsid w:val="007C391D"/>
    <w:rsid w:val="007C4043"/>
    <w:rsid w:val="007C4158"/>
    <w:rsid w:val="007C5D5A"/>
    <w:rsid w:val="007C75A1"/>
    <w:rsid w:val="007D0124"/>
    <w:rsid w:val="007D0B6A"/>
    <w:rsid w:val="007D269E"/>
    <w:rsid w:val="007D35D9"/>
    <w:rsid w:val="007D3EED"/>
    <w:rsid w:val="007E108E"/>
    <w:rsid w:val="007E5091"/>
    <w:rsid w:val="007E627E"/>
    <w:rsid w:val="007E71DD"/>
    <w:rsid w:val="007F1D4B"/>
    <w:rsid w:val="00800377"/>
    <w:rsid w:val="008102A5"/>
    <w:rsid w:val="00810772"/>
    <w:rsid w:val="00810A02"/>
    <w:rsid w:val="008142EA"/>
    <w:rsid w:val="008155F6"/>
    <w:rsid w:val="00816FFD"/>
    <w:rsid w:val="00817410"/>
    <w:rsid w:val="00821C81"/>
    <w:rsid w:val="0082258F"/>
    <w:rsid w:val="00822739"/>
    <w:rsid w:val="00822A7E"/>
    <w:rsid w:val="00822B0A"/>
    <w:rsid w:val="00824255"/>
    <w:rsid w:val="00824301"/>
    <w:rsid w:val="00826379"/>
    <w:rsid w:val="008276AD"/>
    <w:rsid w:val="00830464"/>
    <w:rsid w:val="008308BC"/>
    <w:rsid w:val="00832BED"/>
    <w:rsid w:val="00834200"/>
    <w:rsid w:val="00840733"/>
    <w:rsid w:val="0084228D"/>
    <w:rsid w:val="008439B1"/>
    <w:rsid w:val="008449EA"/>
    <w:rsid w:val="008465BC"/>
    <w:rsid w:val="00847747"/>
    <w:rsid w:val="00847EC4"/>
    <w:rsid w:val="00850CED"/>
    <w:rsid w:val="00855606"/>
    <w:rsid w:val="00855EF5"/>
    <w:rsid w:val="008609A1"/>
    <w:rsid w:val="008609A6"/>
    <w:rsid w:val="008623DD"/>
    <w:rsid w:val="0086346C"/>
    <w:rsid w:val="00863D1F"/>
    <w:rsid w:val="008640EF"/>
    <w:rsid w:val="0086491F"/>
    <w:rsid w:val="00867907"/>
    <w:rsid w:val="00872066"/>
    <w:rsid w:val="00872BBA"/>
    <w:rsid w:val="0088194D"/>
    <w:rsid w:val="00882DBC"/>
    <w:rsid w:val="0088346D"/>
    <w:rsid w:val="008837B0"/>
    <w:rsid w:val="00884885"/>
    <w:rsid w:val="00884BE9"/>
    <w:rsid w:val="00885502"/>
    <w:rsid w:val="00886170"/>
    <w:rsid w:val="00887365"/>
    <w:rsid w:val="00887469"/>
    <w:rsid w:val="008920BD"/>
    <w:rsid w:val="008930C0"/>
    <w:rsid w:val="00895B4E"/>
    <w:rsid w:val="008A6AD1"/>
    <w:rsid w:val="008B1A19"/>
    <w:rsid w:val="008B5A60"/>
    <w:rsid w:val="008B6406"/>
    <w:rsid w:val="008C0EC3"/>
    <w:rsid w:val="008C1A68"/>
    <w:rsid w:val="008D044E"/>
    <w:rsid w:val="008D0AD2"/>
    <w:rsid w:val="008D15AB"/>
    <w:rsid w:val="008D2ACC"/>
    <w:rsid w:val="008D45C6"/>
    <w:rsid w:val="008E3532"/>
    <w:rsid w:val="008E534C"/>
    <w:rsid w:val="008E579B"/>
    <w:rsid w:val="008F12BB"/>
    <w:rsid w:val="008F3405"/>
    <w:rsid w:val="008F5CCD"/>
    <w:rsid w:val="008F7A00"/>
    <w:rsid w:val="00900037"/>
    <w:rsid w:val="00902A3C"/>
    <w:rsid w:val="0090354B"/>
    <w:rsid w:val="00903DEC"/>
    <w:rsid w:val="00910DEB"/>
    <w:rsid w:val="00912515"/>
    <w:rsid w:val="00915102"/>
    <w:rsid w:val="0091651A"/>
    <w:rsid w:val="0092010A"/>
    <w:rsid w:val="00922B37"/>
    <w:rsid w:val="00924163"/>
    <w:rsid w:val="0092475B"/>
    <w:rsid w:val="00925012"/>
    <w:rsid w:val="00925B61"/>
    <w:rsid w:val="00925C3E"/>
    <w:rsid w:val="00930520"/>
    <w:rsid w:val="00933579"/>
    <w:rsid w:val="0094670A"/>
    <w:rsid w:val="00952747"/>
    <w:rsid w:val="00953F15"/>
    <w:rsid w:val="00957421"/>
    <w:rsid w:val="00962872"/>
    <w:rsid w:val="009634A5"/>
    <w:rsid w:val="00963773"/>
    <w:rsid w:val="0096503C"/>
    <w:rsid w:val="00966390"/>
    <w:rsid w:val="009667FA"/>
    <w:rsid w:val="00971619"/>
    <w:rsid w:val="00972BBC"/>
    <w:rsid w:val="009754C2"/>
    <w:rsid w:val="00976B0A"/>
    <w:rsid w:val="0097739B"/>
    <w:rsid w:val="009776B8"/>
    <w:rsid w:val="00981CC8"/>
    <w:rsid w:val="00981EDC"/>
    <w:rsid w:val="00983976"/>
    <w:rsid w:val="009850DF"/>
    <w:rsid w:val="0098660E"/>
    <w:rsid w:val="00987A8F"/>
    <w:rsid w:val="00991157"/>
    <w:rsid w:val="00991CE8"/>
    <w:rsid w:val="009921E5"/>
    <w:rsid w:val="00993976"/>
    <w:rsid w:val="009A17BE"/>
    <w:rsid w:val="009A4751"/>
    <w:rsid w:val="009B1C5F"/>
    <w:rsid w:val="009B2765"/>
    <w:rsid w:val="009B6469"/>
    <w:rsid w:val="009C46E6"/>
    <w:rsid w:val="009C5430"/>
    <w:rsid w:val="009D05B0"/>
    <w:rsid w:val="009D2AC1"/>
    <w:rsid w:val="009D2B1A"/>
    <w:rsid w:val="009D3E0A"/>
    <w:rsid w:val="009D55D7"/>
    <w:rsid w:val="009D7635"/>
    <w:rsid w:val="009E08C6"/>
    <w:rsid w:val="009E13B7"/>
    <w:rsid w:val="009E38EF"/>
    <w:rsid w:val="00A04C15"/>
    <w:rsid w:val="00A06EEC"/>
    <w:rsid w:val="00A11FC1"/>
    <w:rsid w:val="00A13322"/>
    <w:rsid w:val="00A14FD5"/>
    <w:rsid w:val="00A16446"/>
    <w:rsid w:val="00A2046C"/>
    <w:rsid w:val="00A22385"/>
    <w:rsid w:val="00A26053"/>
    <w:rsid w:val="00A30128"/>
    <w:rsid w:val="00A30A53"/>
    <w:rsid w:val="00A33A04"/>
    <w:rsid w:val="00A34860"/>
    <w:rsid w:val="00A3517E"/>
    <w:rsid w:val="00A36776"/>
    <w:rsid w:val="00A41E41"/>
    <w:rsid w:val="00A41F24"/>
    <w:rsid w:val="00A462E9"/>
    <w:rsid w:val="00A4635D"/>
    <w:rsid w:val="00A46BBB"/>
    <w:rsid w:val="00A47329"/>
    <w:rsid w:val="00A479A7"/>
    <w:rsid w:val="00A51635"/>
    <w:rsid w:val="00A51684"/>
    <w:rsid w:val="00A534C6"/>
    <w:rsid w:val="00A539DD"/>
    <w:rsid w:val="00A54AFA"/>
    <w:rsid w:val="00A562C0"/>
    <w:rsid w:val="00A563A3"/>
    <w:rsid w:val="00A61CA6"/>
    <w:rsid w:val="00A62B3D"/>
    <w:rsid w:val="00A62DF5"/>
    <w:rsid w:val="00A63B1E"/>
    <w:rsid w:val="00A64287"/>
    <w:rsid w:val="00A66CCF"/>
    <w:rsid w:val="00A70BB9"/>
    <w:rsid w:val="00A71CA8"/>
    <w:rsid w:val="00A7601C"/>
    <w:rsid w:val="00A767D9"/>
    <w:rsid w:val="00A77CDD"/>
    <w:rsid w:val="00A80B02"/>
    <w:rsid w:val="00A82FB8"/>
    <w:rsid w:val="00A851EC"/>
    <w:rsid w:val="00A913C5"/>
    <w:rsid w:val="00A9206D"/>
    <w:rsid w:val="00A92BD6"/>
    <w:rsid w:val="00A94F6E"/>
    <w:rsid w:val="00A95D37"/>
    <w:rsid w:val="00AA00B1"/>
    <w:rsid w:val="00AA2F1E"/>
    <w:rsid w:val="00AA343C"/>
    <w:rsid w:val="00AA44DB"/>
    <w:rsid w:val="00AB179F"/>
    <w:rsid w:val="00AB2376"/>
    <w:rsid w:val="00AB40B5"/>
    <w:rsid w:val="00AB45A2"/>
    <w:rsid w:val="00AC19F5"/>
    <w:rsid w:val="00AC1B67"/>
    <w:rsid w:val="00AC2CF9"/>
    <w:rsid w:val="00AC5E44"/>
    <w:rsid w:val="00AC61A1"/>
    <w:rsid w:val="00AC65F1"/>
    <w:rsid w:val="00AD044E"/>
    <w:rsid w:val="00AD18D2"/>
    <w:rsid w:val="00AD7CD9"/>
    <w:rsid w:val="00AE1847"/>
    <w:rsid w:val="00AE438C"/>
    <w:rsid w:val="00AF1190"/>
    <w:rsid w:val="00AF157F"/>
    <w:rsid w:val="00AF1EFD"/>
    <w:rsid w:val="00AF2165"/>
    <w:rsid w:val="00AF43AF"/>
    <w:rsid w:val="00AF47D6"/>
    <w:rsid w:val="00AF70AF"/>
    <w:rsid w:val="00B07417"/>
    <w:rsid w:val="00B07A34"/>
    <w:rsid w:val="00B10ABF"/>
    <w:rsid w:val="00B1358F"/>
    <w:rsid w:val="00B13FA8"/>
    <w:rsid w:val="00B14E4C"/>
    <w:rsid w:val="00B14F74"/>
    <w:rsid w:val="00B16A7D"/>
    <w:rsid w:val="00B22086"/>
    <w:rsid w:val="00B22499"/>
    <w:rsid w:val="00B22674"/>
    <w:rsid w:val="00B22AE8"/>
    <w:rsid w:val="00B25354"/>
    <w:rsid w:val="00B2640B"/>
    <w:rsid w:val="00B267BA"/>
    <w:rsid w:val="00B321FB"/>
    <w:rsid w:val="00B3253A"/>
    <w:rsid w:val="00B330F0"/>
    <w:rsid w:val="00B34153"/>
    <w:rsid w:val="00B35CA5"/>
    <w:rsid w:val="00B434EB"/>
    <w:rsid w:val="00B53D6B"/>
    <w:rsid w:val="00B61BE0"/>
    <w:rsid w:val="00B63AF9"/>
    <w:rsid w:val="00B72209"/>
    <w:rsid w:val="00B748EC"/>
    <w:rsid w:val="00B74E30"/>
    <w:rsid w:val="00B82043"/>
    <w:rsid w:val="00B85B20"/>
    <w:rsid w:val="00B85D89"/>
    <w:rsid w:val="00B92B07"/>
    <w:rsid w:val="00BA26FB"/>
    <w:rsid w:val="00BA3CF2"/>
    <w:rsid w:val="00BA67F0"/>
    <w:rsid w:val="00BB0645"/>
    <w:rsid w:val="00BB0CFA"/>
    <w:rsid w:val="00BB0FA7"/>
    <w:rsid w:val="00BB21C4"/>
    <w:rsid w:val="00BB3576"/>
    <w:rsid w:val="00BB3A21"/>
    <w:rsid w:val="00BB54A1"/>
    <w:rsid w:val="00BC27BE"/>
    <w:rsid w:val="00BC3DD5"/>
    <w:rsid w:val="00BC55DF"/>
    <w:rsid w:val="00BC6785"/>
    <w:rsid w:val="00BD0686"/>
    <w:rsid w:val="00BD3122"/>
    <w:rsid w:val="00BD4933"/>
    <w:rsid w:val="00BD69B2"/>
    <w:rsid w:val="00BE19E3"/>
    <w:rsid w:val="00BE3758"/>
    <w:rsid w:val="00BE40E7"/>
    <w:rsid w:val="00BE6005"/>
    <w:rsid w:val="00BE7187"/>
    <w:rsid w:val="00BF3D6A"/>
    <w:rsid w:val="00BF6CF5"/>
    <w:rsid w:val="00C00A5C"/>
    <w:rsid w:val="00C032DB"/>
    <w:rsid w:val="00C03D96"/>
    <w:rsid w:val="00C0481E"/>
    <w:rsid w:val="00C127E1"/>
    <w:rsid w:val="00C140FA"/>
    <w:rsid w:val="00C1523B"/>
    <w:rsid w:val="00C15A7A"/>
    <w:rsid w:val="00C20604"/>
    <w:rsid w:val="00C2237E"/>
    <w:rsid w:val="00C24294"/>
    <w:rsid w:val="00C259B5"/>
    <w:rsid w:val="00C30343"/>
    <w:rsid w:val="00C30617"/>
    <w:rsid w:val="00C33E6B"/>
    <w:rsid w:val="00C42A4F"/>
    <w:rsid w:val="00C43DB5"/>
    <w:rsid w:val="00C440B2"/>
    <w:rsid w:val="00C44F91"/>
    <w:rsid w:val="00C46B49"/>
    <w:rsid w:val="00C51500"/>
    <w:rsid w:val="00C538B4"/>
    <w:rsid w:val="00C57A49"/>
    <w:rsid w:val="00C63B3B"/>
    <w:rsid w:val="00C72536"/>
    <w:rsid w:val="00C741E4"/>
    <w:rsid w:val="00C75196"/>
    <w:rsid w:val="00C75E37"/>
    <w:rsid w:val="00C778FF"/>
    <w:rsid w:val="00C80C93"/>
    <w:rsid w:val="00C82402"/>
    <w:rsid w:val="00C8335A"/>
    <w:rsid w:val="00C85F6F"/>
    <w:rsid w:val="00C86B06"/>
    <w:rsid w:val="00C911D7"/>
    <w:rsid w:val="00C946B6"/>
    <w:rsid w:val="00C96295"/>
    <w:rsid w:val="00CA2691"/>
    <w:rsid w:val="00CB205F"/>
    <w:rsid w:val="00CB296A"/>
    <w:rsid w:val="00CB5C09"/>
    <w:rsid w:val="00CB6D91"/>
    <w:rsid w:val="00CC084E"/>
    <w:rsid w:val="00CC0861"/>
    <w:rsid w:val="00CC1B0D"/>
    <w:rsid w:val="00CC4298"/>
    <w:rsid w:val="00CC6528"/>
    <w:rsid w:val="00CD72FB"/>
    <w:rsid w:val="00CD777B"/>
    <w:rsid w:val="00CE0143"/>
    <w:rsid w:val="00CE0567"/>
    <w:rsid w:val="00CE4E3E"/>
    <w:rsid w:val="00CE566B"/>
    <w:rsid w:val="00CE5B9F"/>
    <w:rsid w:val="00CE7641"/>
    <w:rsid w:val="00CF293D"/>
    <w:rsid w:val="00CF3214"/>
    <w:rsid w:val="00CF45AD"/>
    <w:rsid w:val="00CF55E3"/>
    <w:rsid w:val="00CF7A64"/>
    <w:rsid w:val="00D01233"/>
    <w:rsid w:val="00D021E4"/>
    <w:rsid w:val="00D03185"/>
    <w:rsid w:val="00D07376"/>
    <w:rsid w:val="00D12536"/>
    <w:rsid w:val="00D161B3"/>
    <w:rsid w:val="00D23BEE"/>
    <w:rsid w:val="00D25A78"/>
    <w:rsid w:val="00D27CEC"/>
    <w:rsid w:val="00D307E8"/>
    <w:rsid w:val="00D30F75"/>
    <w:rsid w:val="00D41476"/>
    <w:rsid w:val="00D41DBB"/>
    <w:rsid w:val="00D4269A"/>
    <w:rsid w:val="00D51085"/>
    <w:rsid w:val="00D52D17"/>
    <w:rsid w:val="00D5455A"/>
    <w:rsid w:val="00D55595"/>
    <w:rsid w:val="00D61995"/>
    <w:rsid w:val="00D62185"/>
    <w:rsid w:val="00D63A75"/>
    <w:rsid w:val="00D701C2"/>
    <w:rsid w:val="00D71CDF"/>
    <w:rsid w:val="00D71F50"/>
    <w:rsid w:val="00D72783"/>
    <w:rsid w:val="00D7328E"/>
    <w:rsid w:val="00D7798B"/>
    <w:rsid w:val="00D80465"/>
    <w:rsid w:val="00D84D47"/>
    <w:rsid w:val="00D8561D"/>
    <w:rsid w:val="00D863E6"/>
    <w:rsid w:val="00DA43C9"/>
    <w:rsid w:val="00DA7E6E"/>
    <w:rsid w:val="00DB435E"/>
    <w:rsid w:val="00DB5333"/>
    <w:rsid w:val="00DB645A"/>
    <w:rsid w:val="00DC22C7"/>
    <w:rsid w:val="00DC78FB"/>
    <w:rsid w:val="00DD1491"/>
    <w:rsid w:val="00DD4F3C"/>
    <w:rsid w:val="00DD63A7"/>
    <w:rsid w:val="00DE3EAE"/>
    <w:rsid w:val="00DE5AE9"/>
    <w:rsid w:val="00DF054B"/>
    <w:rsid w:val="00DF2472"/>
    <w:rsid w:val="00DF59C8"/>
    <w:rsid w:val="00DF6579"/>
    <w:rsid w:val="00E00160"/>
    <w:rsid w:val="00E03F2F"/>
    <w:rsid w:val="00E06D9C"/>
    <w:rsid w:val="00E10B03"/>
    <w:rsid w:val="00E13192"/>
    <w:rsid w:val="00E147C7"/>
    <w:rsid w:val="00E1544B"/>
    <w:rsid w:val="00E15A87"/>
    <w:rsid w:val="00E179E2"/>
    <w:rsid w:val="00E21BBA"/>
    <w:rsid w:val="00E223B2"/>
    <w:rsid w:val="00E22DC5"/>
    <w:rsid w:val="00E25101"/>
    <w:rsid w:val="00E26835"/>
    <w:rsid w:val="00E301F8"/>
    <w:rsid w:val="00E32587"/>
    <w:rsid w:val="00E3784F"/>
    <w:rsid w:val="00E42099"/>
    <w:rsid w:val="00E44983"/>
    <w:rsid w:val="00E47450"/>
    <w:rsid w:val="00E506CC"/>
    <w:rsid w:val="00E50969"/>
    <w:rsid w:val="00E52E01"/>
    <w:rsid w:val="00E5610E"/>
    <w:rsid w:val="00E600B1"/>
    <w:rsid w:val="00E6148C"/>
    <w:rsid w:val="00E67CDF"/>
    <w:rsid w:val="00E74DBD"/>
    <w:rsid w:val="00E76D07"/>
    <w:rsid w:val="00E8107E"/>
    <w:rsid w:val="00E909A5"/>
    <w:rsid w:val="00E977E3"/>
    <w:rsid w:val="00EA2676"/>
    <w:rsid w:val="00EA5C10"/>
    <w:rsid w:val="00EA6343"/>
    <w:rsid w:val="00EA6E46"/>
    <w:rsid w:val="00EA7BC0"/>
    <w:rsid w:val="00EA7DA7"/>
    <w:rsid w:val="00EB0B93"/>
    <w:rsid w:val="00EB1034"/>
    <w:rsid w:val="00EB453A"/>
    <w:rsid w:val="00EB5E15"/>
    <w:rsid w:val="00EB739D"/>
    <w:rsid w:val="00EC2E34"/>
    <w:rsid w:val="00EC3332"/>
    <w:rsid w:val="00EC3ABA"/>
    <w:rsid w:val="00ED2CF9"/>
    <w:rsid w:val="00ED603D"/>
    <w:rsid w:val="00ED7678"/>
    <w:rsid w:val="00EE0181"/>
    <w:rsid w:val="00EE06C6"/>
    <w:rsid w:val="00EE154D"/>
    <w:rsid w:val="00EE1692"/>
    <w:rsid w:val="00EE173D"/>
    <w:rsid w:val="00EE28CF"/>
    <w:rsid w:val="00EE6807"/>
    <w:rsid w:val="00EF0399"/>
    <w:rsid w:val="00EF0E1E"/>
    <w:rsid w:val="00EF0EB8"/>
    <w:rsid w:val="00F013F5"/>
    <w:rsid w:val="00F02C52"/>
    <w:rsid w:val="00F056AE"/>
    <w:rsid w:val="00F14B70"/>
    <w:rsid w:val="00F15ABF"/>
    <w:rsid w:val="00F1711C"/>
    <w:rsid w:val="00F21190"/>
    <w:rsid w:val="00F22623"/>
    <w:rsid w:val="00F269A8"/>
    <w:rsid w:val="00F308C0"/>
    <w:rsid w:val="00F32AFB"/>
    <w:rsid w:val="00F35DF1"/>
    <w:rsid w:val="00F374CB"/>
    <w:rsid w:val="00F45C08"/>
    <w:rsid w:val="00F5171B"/>
    <w:rsid w:val="00F54CAF"/>
    <w:rsid w:val="00F5619A"/>
    <w:rsid w:val="00F57758"/>
    <w:rsid w:val="00F61D5A"/>
    <w:rsid w:val="00F61D68"/>
    <w:rsid w:val="00F71CFA"/>
    <w:rsid w:val="00F72FB9"/>
    <w:rsid w:val="00F81C87"/>
    <w:rsid w:val="00F84941"/>
    <w:rsid w:val="00F85F48"/>
    <w:rsid w:val="00F864B5"/>
    <w:rsid w:val="00F87DE2"/>
    <w:rsid w:val="00F90219"/>
    <w:rsid w:val="00F919A0"/>
    <w:rsid w:val="00F9223E"/>
    <w:rsid w:val="00F9443B"/>
    <w:rsid w:val="00F979D8"/>
    <w:rsid w:val="00FA014E"/>
    <w:rsid w:val="00FA1B52"/>
    <w:rsid w:val="00FA3A9B"/>
    <w:rsid w:val="00FA3E15"/>
    <w:rsid w:val="00FA5FD2"/>
    <w:rsid w:val="00FB3AF3"/>
    <w:rsid w:val="00FB5447"/>
    <w:rsid w:val="00FC1C0D"/>
    <w:rsid w:val="00FC44AA"/>
    <w:rsid w:val="00FC4ABC"/>
    <w:rsid w:val="00FC5F5C"/>
    <w:rsid w:val="00FD04ED"/>
    <w:rsid w:val="00FD2EF4"/>
    <w:rsid w:val="00FD3416"/>
    <w:rsid w:val="00FD7E2E"/>
    <w:rsid w:val="00FE042C"/>
    <w:rsid w:val="00FE0E37"/>
    <w:rsid w:val="00FE15B2"/>
    <w:rsid w:val="00FE25A6"/>
    <w:rsid w:val="00FE2EAF"/>
    <w:rsid w:val="00FE5486"/>
    <w:rsid w:val="00FE6A34"/>
    <w:rsid w:val="00FF1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15:docId w15:val="{20014A6E-A3B6-4E0C-B754-37868CF7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imes New Roman" w:hAnsi="Book Antiqua" w:cs="Times New Roman"/>
        <w:sz w:val="22"/>
        <w:szCs w:val="22"/>
        <w:lang w:val="en-AU" w:eastAsia="en-AU" w:bidi="ar-SA"/>
      </w:rPr>
    </w:rPrDefault>
    <w:pPrDefault>
      <w:pPr>
        <w:spacing w:before="60" w:after="120" w:line="260" w:lineRule="atLeast"/>
      </w:pPr>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uiPriority="1" w:qFormat="1"/>
    <w:lsdException w:name="heading 4" w:uiPriority="1" w:qFormat="1"/>
    <w:lsdException w:name="heading 5" w:qFormat="1"/>
    <w:lsdException w:name="heading 6" w:qFormat="1"/>
    <w:lsdException w:name="heading 7" w:locked="1" w:semiHidden="1" w:unhideWhenUsed="1"/>
    <w:lsdException w:name="heading 8" w:locked="1" w:semiHidden="1" w:unhideWhenUsed="1" w:qFormat="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IHWbodytext"/>
    <w:semiHidden/>
    <w:qFormat/>
    <w:rsid w:val="004E20AE"/>
  </w:style>
  <w:style w:type="paragraph" w:styleId="Heading1">
    <w:name w:val="heading 1"/>
    <w:next w:val="Heading2"/>
    <w:link w:val="Heading1Char"/>
    <w:uiPriority w:val="1"/>
    <w:qFormat/>
    <w:rsid w:val="00EE6807"/>
    <w:pPr>
      <w:keepNext/>
      <w:keepLines/>
      <w:pageBreakBefore/>
      <w:spacing w:after="360" w:line="480" w:lineRule="atLeast"/>
      <w:outlineLvl w:val="0"/>
    </w:pPr>
    <w:rPr>
      <w:rFonts w:ascii="Arial" w:hAnsi="Arial"/>
      <w:b/>
      <w:color w:val="000000"/>
      <w:sz w:val="44"/>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086780"/>
    <w:pPr>
      <w:spacing w:before="180" w:after="40" w:line="260" w:lineRule="atLeast"/>
      <w:outlineLvl w:val="4"/>
    </w:pPr>
    <w:rPr>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A36776"/>
    <w:pPr>
      <w:spacing w:before="120"/>
    </w:pPr>
    <w:rPr>
      <w:rFonts w:ascii="Arial" w:hAnsi="Arial"/>
      <w:szCs w:val="20"/>
      <w:lang w:eastAsia="en-US"/>
    </w:rPr>
  </w:style>
  <w:style w:type="paragraph" w:customStyle="1" w:styleId="Bullet1">
    <w:name w:val="Bullet 1"/>
    <w:basedOn w:val="AIHWbodytext"/>
    <w:uiPriority w:val="2"/>
    <w:qFormat/>
    <w:rsid w:val="00D51085"/>
    <w:pPr>
      <w:numPr>
        <w:numId w:val="21"/>
      </w:numPr>
      <w:spacing w:before="40" w:after="80"/>
    </w:pPr>
  </w:style>
  <w:style w:type="paragraph" w:customStyle="1" w:styleId="Bullet2">
    <w:name w:val="Bullet 2"/>
    <w:basedOn w:val="Bullet1"/>
    <w:uiPriority w:val="2"/>
    <w:qFormat/>
    <w:rsid w:val="00D51085"/>
    <w:pPr>
      <w:numPr>
        <w:numId w:val="1"/>
      </w:numPr>
    </w:pPr>
  </w:style>
  <w:style w:type="character" w:styleId="PageNumber">
    <w:name w:val="page number"/>
    <w:semiHidden/>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Text">
    <w:name w:val="Table: Text"/>
    <w:basedOn w:val="AIHWbodytext"/>
    <w:link w:val="TableTextChar"/>
    <w:uiPriority w:val="6"/>
    <w:rsid w:val="005C5070"/>
    <w:pPr>
      <w:keepLines/>
      <w:tabs>
        <w:tab w:val="left" w:pos="198"/>
      </w:tabs>
      <w:spacing w:before="60" w:after="60" w:line="200" w:lineRule="atLeast"/>
    </w:pPr>
    <w:rPr>
      <w:sz w:val="16"/>
    </w:rPr>
  </w:style>
  <w:style w:type="paragraph" w:customStyle="1" w:styleId="01Title">
    <w:name w:val="01 Title"/>
    <w:basedOn w:val="AIHWbodytext"/>
    <w:next w:val="05Date"/>
    <w:uiPriority w:val="8"/>
    <w:rsid w:val="00A51635"/>
    <w:pPr>
      <w:spacing w:before="1200" w:after="600" w:line="600" w:lineRule="atLeast"/>
      <w:jc w:val="center"/>
    </w:pPr>
    <w:rPr>
      <w:b/>
      <w:sz w:val="48"/>
    </w:rPr>
  </w:style>
  <w:style w:type="paragraph" w:customStyle="1" w:styleId="02Subtitle">
    <w:name w:val="02 Subtitle"/>
    <w:basedOn w:val="01Title"/>
    <w:next w:val="05Date"/>
    <w:uiPriority w:val="8"/>
    <w:rsid w:val="00BB0645"/>
    <w:pPr>
      <w:spacing w:before="120" w:after="1680" w:line="480" w:lineRule="atLeast"/>
    </w:pPr>
    <w:rPr>
      <w:sz w:val="36"/>
    </w:rPr>
  </w:style>
  <w:style w:type="paragraph" w:customStyle="1" w:styleId="03Series">
    <w:name w:val="03 Series"/>
    <w:basedOn w:val="02Subtitle"/>
    <w:next w:val="04Seriesnumber"/>
    <w:uiPriority w:val="8"/>
    <w:rsid w:val="00AD18D2"/>
    <w:pPr>
      <w:pageBreakBefore/>
      <w:spacing w:before="1440" w:after="80" w:line="260" w:lineRule="atLeast"/>
    </w:pPr>
    <w:rPr>
      <w:b w:val="0"/>
      <w:caps/>
      <w:sz w:val="22"/>
    </w:rPr>
  </w:style>
  <w:style w:type="paragraph" w:customStyle="1" w:styleId="04Seriesnumber">
    <w:name w:val="04 Series number"/>
    <w:basedOn w:val="03Series"/>
    <w:next w:val="03Series"/>
    <w:uiPriority w:val="8"/>
    <w:rsid w:val="00AD18D2"/>
    <w:pPr>
      <w:pageBreakBefore w:val="0"/>
      <w:spacing w:before="120" w:after="360"/>
    </w:pPr>
    <w:rPr>
      <w:caps w:val="0"/>
    </w:rPr>
  </w:style>
  <w:style w:type="paragraph" w:customStyle="1" w:styleId="05Date">
    <w:name w:val="05 Date"/>
    <w:basedOn w:val="02Subtitle"/>
    <w:next w:val="06Publisher"/>
    <w:uiPriority w:val="8"/>
    <w:rsid w:val="0088346D"/>
    <w:pPr>
      <w:spacing w:before="0" w:line="360" w:lineRule="atLeast"/>
    </w:pPr>
    <w:rPr>
      <w:sz w:val="24"/>
    </w:rPr>
  </w:style>
  <w:style w:type="paragraph" w:customStyle="1" w:styleId="06Publisher">
    <w:name w:val="06 Publisher"/>
    <w:basedOn w:val="05Date"/>
    <w:next w:val="07Catno"/>
    <w:uiPriority w:val="8"/>
    <w:rsid w:val="0096503C"/>
    <w:pPr>
      <w:spacing w:before="60" w:after="40" w:line="260" w:lineRule="atLeast"/>
    </w:pPr>
    <w:rPr>
      <w:b w:val="0"/>
      <w:sz w:val="22"/>
    </w:rPr>
  </w:style>
  <w:style w:type="paragraph" w:customStyle="1" w:styleId="07Catno">
    <w:name w:val="07 Cat. no."/>
    <w:basedOn w:val="06Publisher"/>
    <w:next w:val="09Versotitlepagetext"/>
    <w:uiPriority w:val="8"/>
    <w:rsid w:val="0096503C"/>
    <w:pPr>
      <w:spacing w:before="120" w:line="200" w:lineRule="atLeast"/>
    </w:pPr>
    <w:rPr>
      <w:sz w:val="16"/>
    </w:rPr>
  </w:style>
  <w:style w:type="paragraph" w:customStyle="1" w:styleId="08Versotitlepageheading">
    <w:name w:val="08 Verso title page heading"/>
    <w:basedOn w:val="06Publisher"/>
    <w:next w:val="09Versotitlepagetext"/>
    <w:uiPriority w:val="8"/>
    <w:rsid w:val="0088346D"/>
    <w:pPr>
      <w:spacing w:before="400" w:after="120" w:line="240" w:lineRule="atLeast"/>
      <w:jc w:val="left"/>
    </w:pPr>
    <w:rPr>
      <w:b/>
      <w:sz w:val="20"/>
    </w:rPr>
  </w:style>
  <w:style w:type="paragraph" w:customStyle="1" w:styleId="09Versotitlepagetext">
    <w:name w:val="09 Verso title page text"/>
    <w:basedOn w:val="08Versotitlepageheading"/>
    <w:uiPriority w:val="8"/>
    <w:rsid w:val="0088346D"/>
    <w:pPr>
      <w:spacing w:before="40" w:after="40"/>
    </w:pPr>
    <w:rPr>
      <w:b w:val="0"/>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1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9776B8"/>
    <w:pPr>
      <w:keepNext/>
      <w:keepLines/>
      <w:tabs>
        <w:tab w:val="clear" w:pos="397"/>
      </w:tabs>
      <w:spacing w:after="120"/>
    </w:pPr>
    <w:rPr>
      <w:b/>
      <w:sz w:val="22"/>
    </w:rPr>
  </w:style>
  <w:style w:type="paragraph" w:customStyle="1" w:styleId="FigureCaption">
    <w:name w:val="Figure: Caption"/>
    <w:basedOn w:val="TableCaption"/>
    <w:next w:val="AIHWbodytext"/>
    <w:link w:val="FigureCaptionChar"/>
    <w:uiPriority w:val="5"/>
    <w:rsid w:val="00F45C08"/>
    <w:pPr>
      <w:pBdr>
        <w:top w:val="single" w:sz="4" w:space="4" w:color="auto"/>
        <w:left w:val="single" w:sz="4" w:space="4" w:color="auto"/>
        <w:bottom w:val="single" w:sz="4" w:space="4" w:color="auto"/>
        <w:right w:val="single" w:sz="4" w:space="4" w:color="auto"/>
      </w:pBdr>
      <w:spacing w:before="120" w:after="240"/>
    </w:pPr>
  </w:style>
  <w:style w:type="paragraph" w:customStyle="1" w:styleId="FigureSourcefootnotes">
    <w:name w:val="Figure: Source &amp; footnotes"/>
    <w:basedOn w:val="TableSourcefootnotes"/>
    <w:next w:val="FigureCaption"/>
    <w:uiPriority w:val="5"/>
    <w:qFormat/>
    <w:rsid w:val="00601134"/>
    <w:pPr>
      <w:pBdr>
        <w:top w:val="single" w:sz="4" w:space="4" w:color="auto"/>
        <w:left w:val="single" w:sz="4" w:space="4" w:color="auto"/>
        <w:bottom w:val="single" w:sz="4" w:space="4" w:color="auto"/>
        <w:right w:val="single" w:sz="4" w:space="4" w:color="auto"/>
      </w:pBdr>
    </w:pPr>
  </w:style>
  <w:style w:type="character" w:styleId="FootnoteReference">
    <w:name w:val="footnote reference"/>
    <w:semiHidden/>
    <w:rsid w:val="004734FE"/>
    <w:rPr>
      <w:dstrike w:val="0"/>
      <w:vertAlign w:val="superscript"/>
    </w:rPr>
  </w:style>
  <w:style w:type="paragraph" w:styleId="FootnoteText">
    <w:name w:val="footnote text"/>
    <w:basedOn w:val="AIHWbodytext"/>
    <w:semiHidden/>
    <w:rsid w:val="004734FE"/>
    <w:pPr>
      <w:spacing w:after="20" w:line="220" w:lineRule="atLeast"/>
      <w:ind w:left="397" w:hanging="397"/>
    </w:pPr>
    <w:rPr>
      <w:sz w:val="18"/>
    </w:rPr>
  </w:style>
  <w:style w:type="paragraph" w:customStyle="1" w:styleId="IndentedQuotes">
    <w:name w:val="Indented: Quotes"/>
    <w:basedOn w:val="AIHWbodytext"/>
    <w:next w:val="AIHWbodytext"/>
    <w:uiPriority w:val="4"/>
    <w:qFormat/>
    <w:rsid w:val="002B4D2D"/>
    <w:pPr>
      <w:spacing w:before="40"/>
      <w:ind w:left="397" w:right="397"/>
    </w:pPr>
  </w:style>
  <w:style w:type="paragraph" w:customStyle="1" w:styleId="TableBullet1">
    <w:name w:val="Table: Bullet 1"/>
    <w:basedOn w:val="TableText"/>
    <w:uiPriority w:val="6"/>
    <w:rsid w:val="005A73FF"/>
    <w:pPr>
      <w:numPr>
        <w:numId w:val="17"/>
      </w:numPr>
      <w:tabs>
        <w:tab w:val="clear" w:pos="198"/>
        <w:tab w:val="left" w:pos="0"/>
        <w:tab w:val="left" w:pos="284"/>
      </w:tabs>
      <w:spacing w:before="0"/>
      <w:ind w:left="828" w:hanging="828"/>
    </w:pPr>
  </w:style>
  <w:style w:type="paragraph" w:customStyle="1" w:styleId="TableLetteredfootnotes">
    <w:name w:val="Table: Lettered footnotes"/>
    <w:basedOn w:val="TableSourcefootnotes"/>
    <w:link w:val="TableLetteredfootnotesChar"/>
    <w:rsid w:val="005550C6"/>
    <w:pPr>
      <w:numPr>
        <w:numId w:val="18"/>
      </w:numPr>
      <w:ind w:left="284" w:hanging="284"/>
    </w:pPr>
  </w:style>
  <w:style w:type="paragraph" w:customStyle="1" w:styleId="TableNotesnumbered">
    <w:name w:val="Table: Notes numbered"/>
    <w:basedOn w:val="TableSourcefootnotes"/>
    <w:rsid w:val="005550C6"/>
    <w:pPr>
      <w:numPr>
        <w:numId w:val="19"/>
      </w:numPr>
      <w:ind w:left="284" w:hanging="284"/>
    </w:pPr>
  </w:style>
  <w:style w:type="paragraph" w:customStyle="1" w:styleId="TableSubtotal">
    <w:name w:val="Table: Subtotal"/>
    <w:basedOn w:val="TableText"/>
    <w:next w:val="TableText"/>
    <w:uiPriority w:val="6"/>
    <w:rsid w:val="004734FE"/>
    <w:rPr>
      <w:i/>
    </w:rPr>
  </w:style>
  <w:style w:type="paragraph" w:customStyle="1" w:styleId="TableTextindented">
    <w:name w:val="Table: Text indented"/>
    <w:basedOn w:val="TableText"/>
    <w:uiPriority w:val="6"/>
    <w:rsid w:val="004734FE"/>
    <w:pPr>
      <w:ind w:left="198"/>
    </w:pPr>
  </w:style>
  <w:style w:type="paragraph" w:customStyle="1" w:styleId="Tablecontinued">
    <w:name w:val="Table: (continued)"/>
    <w:basedOn w:val="AIHWbodytext"/>
    <w:next w:val="TableCaption"/>
    <w:uiPriority w:val="6"/>
    <w:rsid w:val="004734FE"/>
    <w:pPr>
      <w:spacing w:before="40" w:after="0" w:line="220" w:lineRule="atLeast"/>
      <w:jc w:val="right"/>
    </w:pPr>
    <w:rPr>
      <w:i/>
      <w:sz w:val="18"/>
    </w:rPr>
  </w:style>
  <w:style w:type="paragraph" w:customStyle="1" w:styleId="TableCaption">
    <w:name w:val="Table: Caption"/>
    <w:basedOn w:val="AIHWbodytext"/>
    <w:next w:val="TableHeadingtotal"/>
    <w:link w:val="TableCaptionChar"/>
    <w:uiPriority w:val="5"/>
    <w:qFormat/>
    <w:rsid w:val="00F308C0"/>
    <w:pPr>
      <w:keepNext/>
      <w:keepLines/>
      <w:spacing w:before="240" w:after="60" w:line="240" w:lineRule="atLeast"/>
    </w:pPr>
    <w:rPr>
      <w:b/>
      <w:sz w:val="20"/>
    </w:rPr>
  </w:style>
  <w:style w:type="paragraph" w:styleId="TOC1">
    <w:name w:val="toc 1"/>
    <w:basedOn w:val="AIHWbodytext"/>
    <w:next w:val="TOC2"/>
    <w:uiPriority w:val="39"/>
    <w:unhideWhenUsed/>
    <w:rsid w:val="00BB3576"/>
    <w:pPr>
      <w:keepNext/>
      <w:keepLines/>
      <w:tabs>
        <w:tab w:val="left" w:pos="426"/>
        <w:tab w:val="right" w:leader="dot" w:pos="9072"/>
      </w:tabs>
      <w:spacing w:before="80"/>
      <w:ind w:left="426" w:hanging="426"/>
    </w:pPr>
    <w:rPr>
      <w:b/>
    </w:rPr>
  </w:style>
  <w:style w:type="paragraph" w:styleId="TOC2">
    <w:name w:val="toc 2"/>
    <w:basedOn w:val="TOC1"/>
    <w:uiPriority w:val="39"/>
    <w:unhideWhenUsed/>
    <w:rsid w:val="00BB3576"/>
    <w:pPr>
      <w:tabs>
        <w:tab w:val="left" w:pos="794"/>
      </w:tabs>
      <w:spacing w:before="40"/>
      <w:ind w:left="794" w:hanging="368"/>
    </w:pPr>
    <w:rPr>
      <w:b w:val="0"/>
    </w:rPr>
  </w:style>
  <w:style w:type="paragraph" w:styleId="TOC3">
    <w:name w:val="toc 3"/>
    <w:basedOn w:val="TOC2"/>
    <w:uiPriority w:val="3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link w:val="TableSourcefootnotesChar"/>
    <w:uiPriority w:val="5"/>
    <w:qFormat/>
    <w:rsid w:val="00F45C08"/>
    <w:pPr>
      <w:keepLines/>
      <w:spacing w:before="60" w:after="0" w:line="180" w:lineRule="atLeast"/>
    </w:pPr>
    <w:rPr>
      <w:sz w:val="14"/>
    </w:rPr>
  </w:style>
  <w:style w:type="numbering" w:styleId="111111">
    <w:name w:val="Outline List 2"/>
    <w:basedOn w:val="NoList"/>
    <w:semiHidden/>
    <w:rsid w:val="003B637B"/>
    <w:pPr>
      <w:numPr>
        <w:numId w:val="2"/>
      </w:numPr>
    </w:pPr>
  </w:style>
  <w:style w:type="numbering" w:styleId="1ai">
    <w:name w:val="Outline List 1"/>
    <w:basedOn w:val="NoList"/>
    <w:semiHidden/>
    <w:rsid w:val="003B637B"/>
    <w:pPr>
      <w:numPr>
        <w:numId w:val="3"/>
      </w:numPr>
    </w:pPr>
  </w:style>
  <w:style w:type="numbering" w:styleId="ArticleSection">
    <w:name w:val="Outline List 3"/>
    <w:basedOn w:val="NoList"/>
    <w:semiHidden/>
    <w:rsid w:val="003B637B"/>
    <w:pPr>
      <w:numPr>
        <w:numId w:val="4"/>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link w:val="DateChar"/>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D51085"/>
    <w:pPr>
      <w:numPr>
        <w:ilvl w:val="1"/>
        <w:numId w:val="16"/>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semiHidden/>
    <w:rsid w:val="003B637B"/>
    <w:rPr>
      <w:color w:val="800080"/>
      <w:u w:val="single"/>
    </w:rPr>
  </w:style>
  <w:style w:type="paragraph" w:styleId="Footer">
    <w:name w:val="footer"/>
    <w:basedOn w:val="Normal"/>
    <w:link w:val="FooterChar"/>
    <w:uiPriority w:val="99"/>
    <w:rsid w:val="008623DD"/>
    <w:pPr>
      <w:tabs>
        <w:tab w:val="center" w:pos="4153"/>
        <w:tab w:val="right" w:pos="8306"/>
      </w:tabs>
      <w:jc w:val="center"/>
    </w:pPr>
    <w:rPr>
      <w:rFonts w:ascii="Arial" w:hAnsi="Arial"/>
      <w:sz w:val="20"/>
      <w:szCs w:val="20"/>
      <w:lang w:eastAsia="en-US"/>
    </w:rPr>
  </w:style>
  <w:style w:type="paragraph" w:styleId="Header">
    <w:name w:val="header"/>
    <w:basedOn w:val="Normal"/>
    <w:semiHidden/>
    <w:rsid w:val="003B637B"/>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144EFE"/>
    <w:rPr>
      <w:color w:val="0563C1"/>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5"/>
      </w:numPr>
    </w:pPr>
  </w:style>
  <w:style w:type="paragraph" w:styleId="ListBullet2">
    <w:name w:val="List Bullet 2"/>
    <w:basedOn w:val="Normal"/>
    <w:semiHidden/>
    <w:rsid w:val="003B637B"/>
    <w:pPr>
      <w:numPr>
        <w:numId w:val="6"/>
      </w:numPr>
    </w:pPr>
  </w:style>
  <w:style w:type="paragraph" w:styleId="ListBullet3">
    <w:name w:val="List Bullet 3"/>
    <w:basedOn w:val="Normal"/>
    <w:semiHidden/>
    <w:rsid w:val="003B637B"/>
    <w:pPr>
      <w:numPr>
        <w:numId w:val="7"/>
      </w:numPr>
    </w:pPr>
  </w:style>
  <w:style w:type="paragraph" w:styleId="ListBullet4">
    <w:name w:val="List Bullet 4"/>
    <w:basedOn w:val="Normal"/>
    <w:semiHidden/>
    <w:rsid w:val="003B637B"/>
    <w:pPr>
      <w:numPr>
        <w:numId w:val="8"/>
      </w:numPr>
    </w:pPr>
  </w:style>
  <w:style w:type="paragraph" w:styleId="ListBullet5">
    <w:name w:val="List Bullet 5"/>
    <w:basedOn w:val="Normal"/>
    <w:semiHidden/>
    <w:rsid w:val="003B637B"/>
    <w:pPr>
      <w:numPr>
        <w:numId w:val="9"/>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0"/>
      </w:numPr>
    </w:pPr>
  </w:style>
  <w:style w:type="paragraph" w:styleId="ListNumber2">
    <w:name w:val="List Number 2"/>
    <w:basedOn w:val="Normal"/>
    <w:semiHidden/>
    <w:rsid w:val="003B637B"/>
    <w:pPr>
      <w:numPr>
        <w:numId w:val="11"/>
      </w:numPr>
    </w:pPr>
  </w:style>
  <w:style w:type="paragraph" w:styleId="ListNumber3">
    <w:name w:val="List Number 3"/>
    <w:basedOn w:val="Normal"/>
    <w:semiHidden/>
    <w:rsid w:val="003B637B"/>
    <w:pPr>
      <w:numPr>
        <w:numId w:val="12"/>
      </w:numPr>
    </w:pPr>
  </w:style>
  <w:style w:type="paragraph" w:styleId="ListNumber4">
    <w:name w:val="List Number 4"/>
    <w:basedOn w:val="Normal"/>
    <w:semiHidden/>
    <w:rsid w:val="003B637B"/>
    <w:pPr>
      <w:numPr>
        <w:numId w:val="13"/>
      </w:numPr>
    </w:pPr>
  </w:style>
  <w:style w:type="paragraph" w:styleId="ListNumber5">
    <w:name w:val="List Number 5"/>
    <w:basedOn w:val="Normal"/>
    <w:semiHidden/>
    <w:rsid w:val="003B637B"/>
    <w:pPr>
      <w:numPr>
        <w:numId w:val="14"/>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99"/>
    <w:rsid w:val="000C774B"/>
    <w:pPr>
      <w:tabs>
        <w:tab w:val="clear" w:pos="426"/>
        <w:tab w:val="left" w:pos="1134"/>
      </w:tabs>
      <w:spacing w:before="60" w:line="240" w:lineRule="atLeast"/>
      <w:ind w:left="1134" w:right="565" w:hanging="1134"/>
    </w:pPr>
    <w:rPr>
      <w:b w:val="0"/>
      <w:noProof/>
      <w:sz w:val="2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total">
    <w:name w:val="Table: Heading &amp; total"/>
    <w:basedOn w:val="TableText"/>
    <w:next w:val="TableText"/>
    <w:link w:val="TableHeadingtotalChar"/>
    <w:uiPriority w:val="6"/>
    <w:rsid w:val="009B2765"/>
    <w:rPr>
      <w:b/>
    </w:rPr>
  </w:style>
  <w:style w:type="character" w:customStyle="1" w:styleId="Heading1Char">
    <w:name w:val="Heading 1 Char"/>
    <w:link w:val="Heading1"/>
    <w:uiPriority w:val="1"/>
    <w:rsid w:val="00EE6807"/>
    <w:rPr>
      <w:rFonts w:ascii="Arial" w:hAnsi="Arial"/>
      <w:b/>
      <w:color w:val="000000"/>
      <w:sz w:val="44"/>
      <w:lang w:eastAsia="en-US"/>
    </w:rPr>
  </w:style>
  <w:style w:type="character" w:customStyle="1" w:styleId="TableTextChar">
    <w:name w:val="Table: Text Char"/>
    <w:link w:val="TableText"/>
    <w:uiPriority w:val="6"/>
    <w:rsid w:val="005C5070"/>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A36776"/>
    <w:rPr>
      <w:rFonts w:ascii="Arial" w:hAnsi="Arial"/>
      <w:szCs w:val="20"/>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086780"/>
    <w:rPr>
      <w:rFonts w:ascii="Arial" w:hAnsi="Arial"/>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rsid w:val="00BC3DD5"/>
    <w:rPr>
      <w:sz w:val="16"/>
      <w:szCs w:val="16"/>
    </w:rPr>
  </w:style>
  <w:style w:type="paragraph" w:styleId="CommentText">
    <w:name w:val="annotation text"/>
    <w:basedOn w:val="Normal"/>
    <w:link w:val="CommentTextChar"/>
    <w:rsid w:val="00BC3DD5"/>
    <w:rPr>
      <w:sz w:val="20"/>
      <w:szCs w:val="20"/>
    </w:rPr>
  </w:style>
  <w:style w:type="character" w:customStyle="1" w:styleId="CommentTextChar">
    <w:name w:val="Comment Text Char"/>
    <w:link w:val="CommentText"/>
    <w:rsid w:val="008623DD"/>
    <w:rPr>
      <w:sz w:val="20"/>
      <w:szCs w:val="20"/>
    </w:rPr>
  </w:style>
  <w:style w:type="paragraph" w:styleId="CommentSubject">
    <w:name w:val="annotation subject"/>
    <w:basedOn w:val="CommentText"/>
    <w:next w:val="CommentText"/>
    <w:link w:val="CommentSubjectChar"/>
    <w:semiHidden/>
    <w:rsid w:val="00BC3DD5"/>
    <w:rPr>
      <w:b/>
      <w:bCs/>
    </w:rPr>
  </w:style>
  <w:style w:type="character" w:customStyle="1" w:styleId="CommentSubjectChar">
    <w:name w:val="Comment Subject Char"/>
    <w:link w:val="CommentSubject"/>
    <w:semiHidden/>
    <w:rsid w:val="008623DD"/>
    <w:rPr>
      <w:b/>
      <w:bCs/>
      <w:sz w:val="20"/>
      <w:szCs w:val="20"/>
    </w:rPr>
  </w:style>
  <w:style w:type="paragraph" w:customStyle="1" w:styleId="Heading1nopagebreak">
    <w:name w:val="Heading 1 no page break"/>
    <w:basedOn w:val="Heading1"/>
    <w:next w:val="Heading2"/>
    <w:rsid w:val="00FE6A34"/>
    <w:pPr>
      <w:pageBreakBefore w:val="0"/>
      <w:spacing w:before="720"/>
    </w:p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paragraph" w:customStyle="1" w:styleId="Glossaryentry">
    <w:name w:val="Glossary entry"/>
    <w:basedOn w:val="Normal"/>
    <w:link w:val="GlossaryentryChar"/>
    <w:uiPriority w:val="7"/>
    <w:rsid w:val="00DB645A"/>
    <w:pPr>
      <w:spacing w:before="0"/>
    </w:pPr>
    <w:rPr>
      <w:b/>
      <w:szCs w:val="20"/>
      <w:lang w:eastAsia="en-US"/>
    </w:rPr>
  </w:style>
  <w:style w:type="paragraph" w:customStyle="1" w:styleId="Glossarydefinition">
    <w:name w:val="Glossary definition"/>
    <w:basedOn w:val="Normal"/>
    <w:link w:val="GlossarydefinitionChar"/>
    <w:uiPriority w:val="7"/>
    <w:rsid w:val="004B59F6"/>
    <w:pPr>
      <w:spacing w:before="0"/>
    </w:pPr>
    <w:rPr>
      <w:rFonts w:ascii="Arial" w:hAnsi="Arial"/>
      <w:szCs w:val="20"/>
      <w:lang w:eastAsia="en-US"/>
    </w:rPr>
  </w:style>
  <w:style w:type="character" w:customStyle="1" w:styleId="GlossaryentryChar">
    <w:name w:val="Glossary entry Char"/>
    <w:link w:val="Glossaryentry"/>
    <w:uiPriority w:val="7"/>
    <w:rsid w:val="00C46B49"/>
    <w:rPr>
      <w:b/>
      <w:szCs w:val="20"/>
      <w:lang w:eastAsia="en-US"/>
    </w:rPr>
  </w:style>
  <w:style w:type="character" w:customStyle="1" w:styleId="FooterChar">
    <w:name w:val="Footer Char"/>
    <w:link w:val="Footer"/>
    <w:uiPriority w:val="99"/>
    <w:rsid w:val="008623DD"/>
    <w:rPr>
      <w:rFonts w:ascii="Arial" w:hAnsi="Arial"/>
      <w:sz w:val="20"/>
      <w:szCs w:val="20"/>
      <w:lang w:eastAsia="en-US"/>
    </w:rPr>
  </w:style>
  <w:style w:type="character" w:customStyle="1" w:styleId="GlossarydefinitionChar">
    <w:name w:val="Glossary definition Char"/>
    <w:link w:val="Glossarydefinition"/>
    <w:uiPriority w:val="7"/>
    <w:rsid w:val="004B59F6"/>
    <w:rPr>
      <w:rFonts w:ascii="Arial" w:hAnsi="Arial"/>
      <w:szCs w:val="20"/>
      <w:lang w:eastAsia="en-US"/>
    </w:rPr>
  </w:style>
  <w:style w:type="paragraph" w:customStyle="1" w:styleId="Instructions">
    <w:name w:val="Instructions"/>
    <w:basedOn w:val="AIHWbodytext"/>
    <w:link w:val="InstructionsChar"/>
    <w:uiPriority w:val="10"/>
    <w:rsid w:val="00A36776"/>
    <w:rPr>
      <w:color w:val="C00000"/>
    </w:rPr>
  </w:style>
  <w:style w:type="character" w:customStyle="1" w:styleId="InstructionsChar">
    <w:name w:val="Instructions Char"/>
    <w:basedOn w:val="AIHWbodytextChar"/>
    <w:link w:val="Instructions"/>
    <w:uiPriority w:val="10"/>
    <w:rsid w:val="00A36776"/>
    <w:rPr>
      <w:rFonts w:ascii="Arial" w:hAnsi="Arial"/>
      <w:color w:val="C00000"/>
      <w:szCs w:val="20"/>
      <w:lang w:eastAsia="en-US"/>
    </w:rPr>
  </w:style>
  <w:style w:type="paragraph" w:customStyle="1" w:styleId="Boxcontinued">
    <w:name w:val="Box: (continued)"/>
    <w:basedOn w:val="BoxText"/>
    <w:next w:val="BoxHeading1"/>
    <w:uiPriority w:val="4"/>
    <w:rsid w:val="00BE6005"/>
    <w:pPr>
      <w:spacing w:before="0" w:after="0"/>
      <w:jc w:val="right"/>
    </w:pPr>
    <w:rPr>
      <w:i/>
      <w:sz w:val="20"/>
    </w:rPr>
  </w:style>
  <w:style w:type="paragraph" w:customStyle="1" w:styleId="TableTextright">
    <w:name w:val="Table: Text right"/>
    <w:basedOn w:val="TableText"/>
    <w:uiPriority w:val="6"/>
    <w:rsid w:val="0094670A"/>
    <w:pPr>
      <w:jc w:val="right"/>
    </w:pPr>
  </w:style>
  <w:style w:type="paragraph" w:customStyle="1" w:styleId="TableHeadingtotalright">
    <w:name w:val="Table: Heading &amp; total right"/>
    <w:basedOn w:val="TableHeadingtotal"/>
    <w:uiPriority w:val="6"/>
    <w:rsid w:val="00A92BD6"/>
    <w:pPr>
      <w:jc w:val="right"/>
    </w:pPr>
  </w:style>
  <w:style w:type="paragraph" w:customStyle="1" w:styleId="TableSubtotalright">
    <w:name w:val="Table: Subtotal right"/>
    <w:basedOn w:val="TableSubtotal"/>
    <w:uiPriority w:val="6"/>
    <w:rsid w:val="00A92BD6"/>
    <w:pPr>
      <w:jc w:val="right"/>
    </w:pPr>
  </w:style>
  <w:style w:type="paragraph" w:customStyle="1" w:styleId="TitlePageBodyTextSpaced">
    <w:name w:val="TitlePageBodyTextSpaced"/>
    <w:basedOn w:val="Normal"/>
    <w:semiHidden/>
    <w:qFormat/>
    <w:rsid w:val="004B176E"/>
    <w:pPr>
      <w:spacing w:before="0" w:after="240" w:line="240" w:lineRule="atLeast"/>
    </w:pPr>
    <w:rPr>
      <w:rFonts w:ascii="Arial" w:hAnsi="Arial" w:cs="Arial"/>
      <w:sz w:val="20"/>
      <w:szCs w:val="20"/>
    </w:rPr>
  </w:style>
  <w:style w:type="paragraph" w:customStyle="1" w:styleId="TitlePageBodyTextNoSpace">
    <w:name w:val="TitlePageBodyTextNoSpace"/>
    <w:basedOn w:val="TitlePageBodyTextSpaced"/>
    <w:semiHidden/>
    <w:qFormat/>
    <w:rsid w:val="004B176E"/>
    <w:pPr>
      <w:spacing w:after="0"/>
    </w:pPr>
  </w:style>
  <w:style w:type="table" w:customStyle="1" w:styleId="TableNoBorder">
    <w:name w:val="Table No Border"/>
    <w:basedOn w:val="TableNormal"/>
    <w:uiPriority w:val="99"/>
    <w:rsid w:val="004B176E"/>
    <w:pPr>
      <w:spacing w:after="40"/>
    </w:pPr>
    <w:tblPr/>
  </w:style>
  <w:style w:type="character" w:customStyle="1" w:styleId="TableHeadingtotalChar">
    <w:name w:val="Table: Heading &amp; total Char"/>
    <w:basedOn w:val="DefaultParagraphFont"/>
    <w:link w:val="TableHeadingtotal"/>
    <w:uiPriority w:val="6"/>
    <w:rsid w:val="005C0850"/>
    <w:rPr>
      <w:rFonts w:ascii="Arial" w:hAnsi="Arial"/>
      <w:b/>
      <w:sz w:val="16"/>
      <w:szCs w:val="20"/>
      <w:lang w:eastAsia="en-US"/>
    </w:rPr>
  </w:style>
  <w:style w:type="character" w:customStyle="1" w:styleId="TableSourcefootnotesChar">
    <w:name w:val="Table: Source &amp; footnotes Char"/>
    <w:basedOn w:val="DefaultParagraphFont"/>
    <w:link w:val="TableSourcefootnotes"/>
    <w:uiPriority w:val="5"/>
    <w:locked/>
    <w:rsid w:val="00F45C08"/>
    <w:rPr>
      <w:rFonts w:ascii="Arial" w:hAnsi="Arial"/>
      <w:sz w:val="14"/>
      <w:szCs w:val="20"/>
      <w:lang w:eastAsia="en-US"/>
    </w:rPr>
  </w:style>
  <w:style w:type="character" w:customStyle="1" w:styleId="TableLetteredfootnotesChar">
    <w:name w:val="Table: Lettered footnotes Char"/>
    <w:basedOn w:val="DefaultParagraphFont"/>
    <w:link w:val="TableLetteredfootnotes"/>
    <w:rsid w:val="005550C6"/>
    <w:rPr>
      <w:rFonts w:ascii="Arial" w:hAnsi="Arial"/>
      <w:sz w:val="14"/>
      <w:szCs w:val="20"/>
      <w:lang w:eastAsia="en-US"/>
    </w:rPr>
  </w:style>
  <w:style w:type="character" w:customStyle="1" w:styleId="TableCaptionChar">
    <w:name w:val="Table: Caption Char"/>
    <w:basedOn w:val="DefaultParagraphFont"/>
    <w:link w:val="TableCaption"/>
    <w:uiPriority w:val="5"/>
    <w:rsid w:val="00F308C0"/>
    <w:rPr>
      <w:rFonts w:ascii="Arial" w:hAnsi="Arial"/>
      <w:b/>
      <w:sz w:val="20"/>
      <w:szCs w:val="20"/>
      <w:lang w:eastAsia="en-US"/>
    </w:rPr>
  </w:style>
  <w:style w:type="character" w:customStyle="1" w:styleId="FigureCaptionChar">
    <w:name w:val="Figure: Caption Char"/>
    <w:link w:val="FigureCaption"/>
    <w:uiPriority w:val="5"/>
    <w:rsid w:val="00F45C08"/>
    <w:rPr>
      <w:rFonts w:ascii="Arial" w:hAnsi="Arial"/>
      <w:b/>
      <w:sz w:val="20"/>
      <w:szCs w:val="20"/>
      <w:lang w:eastAsia="en-US"/>
    </w:rPr>
  </w:style>
  <w:style w:type="paragraph" w:customStyle="1" w:styleId="Figurenumbered">
    <w:name w:val="Figure: numbered"/>
    <w:basedOn w:val="FigureSourcefootnotes"/>
    <w:rsid w:val="003D6BBA"/>
    <w:pPr>
      <w:numPr>
        <w:numId w:val="20"/>
      </w:numPr>
      <w:ind w:left="284" w:hanging="284"/>
    </w:pPr>
  </w:style>
  <w:style w:type="paragraph" w:customStyle="1" w:styleId="Templateexamples">
    <w:name w:val="Template examples"/>
    <w:basedOn w:val="AIHWbodytext"/>
    <w:rsid w:val="00675834"/>
    <w:rPr>
      <w:color w:val="0070C0"/>
      <w:lang w:val="en"/>
    </w:rPr>
  </w:style>
  <w:style w:type="paragraph" w:styleId="TOCHeading">
    <w:name w:val="TOC Heading"/>
    <w:basedOn w:val="Heading1"/>
    <w:next w:val="Normal"/>
    <w:uiPriority w:val="39"/>
    <w:unhideWhenUsed/>
    <w:qFormat/>
    <w:rsid w:val="00BB0645"/>
    <w:pPr>
      <w:pageBreakBefore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ListofAbbrevSymbols">
    <w:name w:val="List of Abbrev/Symbols"/>
    <w:basedOn w:val="AIHWbodytext"/>
    <w:rsid w:val="002154CC"/>
    <w:pPr>
      <w:tabs>
        <w:tab w:val="left" w:pos="1276"/>
      </w:tabs>
      <w:spacing w:after="160"/>
      <w:ind w:left="1276" w:hanging="1276"/>
    </w:pPr>
  </w:style>
  <w:style w:type="paragraph" w:customStyle="1" w:styleId="Footeroddpage">
    <w:name w:val="Footer: odd page"/>
    <w:basedOn w:val="Footer"/>
    <w:qFormat/>
    <w:rsid w:val="00606746"/>
    <w:pPr>
      <w:tabs>
        <w:tab w:val="clear" w:pos="4153"/>
        <w:tab w:val="clear" w:pos="8306"/>
        <w:tab w:val="right" w:pos="8505"/>
        <w:tab w:val="right" w:pos="9072"/>
      </w:tabs>
      <w:spacing w:before="0" w:after="0"/>
      <w:jc w:val="right"/>
    </w:pPr>
  </w:style>
  <w:style w:type="paragraph" w:customStyle="1" w:styleId="Footerevenpage">
    <w:name w:val="Footer: even page"/>
    <w:basedOn w:val="Footer"/>
    <w:qFormat/>
    <w:rsid w:val="00606746"/>
    <w:pPr>
      <w:tabs>
        <w:tab w:val="clear" w:pos="4153"/>
        <w:tab w:val="clear" w:pos="8306"/>
        <w:tab w:val="left" w:pos="567"/>
      </w:tabs>
      <w:spacing w:before="0" w:after="0"/>
      <w:jc w:val="left"/>
    </w:pPr>
  </w:style>
  <w:style w:type="paragraph" w:customStyle="1" w:styleId="09Versotitlepagetext0">
    <w:name w:val="09 Verso titlepage text"/>
    <w:basedOn w:val="Normal"/>
    <w:uiPriority w:val="8"/>
    <w:rsid w:val="002F221A"/>
    <w:pPr>
      <w:spacing w:before="40" w:after="40" w:line="240" w:lineRule="atLeast"/>
    </w:pPr>
    <w:rPr>
      <w:rFonts w:ascii="Arial" w:eastAsiaTheme="minorHAnsi" w:hAnsi="Arial" w:cs="Arial"/>
      <w:color w:val="000000"/>
      <w:sz w:val="20"/>
      <w:szCs w:val="20"/>
      <w:lang w:eastAsia="en-US"/>
    </w:rPr>
  </w:style>
  <w:style w:type="paragraph" w:customStyle="1" w:styleId="Highlightboxtext">
    <w:name w:val="Highlight box text"/>
    <w:basedOn w:val="BoxText"/>
    <w:qFormat/>
    <w:rsid w:val="00260634"/>
    <w:pPr>
      <w:pBdr>
        <w:top w:val="single" w:sz="4" w:space="10" w:color="C5E2EA"/>
        <w:left w:val="single" w:sz="4" w:space="10" w:color="C5E2EA"/>
        <w:bottom w:val="single" w:sz="4" w:space="10" w:color="C5E2EA"/>
        <w:right w:val="single" w:sz="4" w:space="10" w:color="C5E2EA"/>
      </w:pBdr>
      <w:shd w:val="clear" w:color="auto" w:fill="C5E2EA"/>
    </w:pPr>
    <w:rPr>
      <w:rFonts w:cs="Open Sans"/>
      <w:b/>
      <w:noProof/>
      <w:szCs w:val="21"/>
    </w:rPr>
  </w:style>
  <w:style w:type="character" w:customStyle="1" w:styleId="DateChar">
    <w:name w:val="Date Char"/>
    <w:basedOn w:val="DefaultParagraphFont"/>
    <w:link w:val="Date"/>
    <w:semiHidden/>
    <w:rsid w:val="000A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1287">
      <w:bodyDiv w:val="1"/>
      <w:marLeft w:val="0"/>
      <w:marRight w:val="0"/>
      <w:marTop w:val="0"/>
      <w:marBottom w:val="0"/>
      <w:divBdr>
        <w:top w:val="none" w:sz="0" w:space="0" w:color="auto"/>
        <w:left w:val="none" w:sz="0" w:space="0" w:color="auto"/>
        <w:bottom w:val="none" w:sz="0" w:space="0" w:color="auto"/>
        <w:right w:val="none" w:sz="0" w:space="0" w:color="auto"/>
      </w:divBdr>
    </w:div>
    <w:div w:id="354425685">
      <w:bodyDiv w:val="1"/>
      <w:marLeft w:val="0"/>
      <w:marRight w:val="0"/>
      <w:marTop w:val="0"/>
      <w:marBottom w:val="0"/>
      <w:divBdr>
        <w:top w:val="none" w:sz="0" w:space="0" w:color="auto"/>
        <w:left w:val="none" w:sz="0" w:space="0" w:color="auto"/>
        <w:bottom w:val="none" w:sz="0" w:space="0" w:color="auto"/>
        <w:right w:val="none" w:sz="0" w:space="0" w:color="auto"/>
      </w:divBdr>
    </w:div>
    <w:div w:id="663625014">
      <w:bodyDiv w:val="1"/>
      <w:marLeft w:val="0"/>
      <w:marRight w:val="0"/>
      <w:marTop w:val="0"/>
      <w:marBottom w:val="0"/>
      <w:divBdr>
        <w:top w:val="none" w:sz="0" w:space="0" w:color="auto"/>
        <w:left w:val="none" w:sz="0" w:space="0" w:color="auto"/>
        <w:bottom w:val="none" w:sz="0" w:space="0" w:color="auto"/>
        <w:right w:val="none" w:sz="0" w:space="0" w:color="auto"/>
      </w:divBdr>
    </w:div>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1032073829">
      <w:bodyDiv w:val="1"/>
      <w:marLeft w:val="0"/>
      <w:marRight w:val="0"/>
      <w:marTop w:val="0"/>
      <w:marBottom w:val="0"/>
      <w:divBdr>
        <w:top w:val="none" w:sz="0" w:space="0" w:color="auto"/>
        <w:left w:val="none" w:sz="0" w:space="0" w:color="auto"/>
        <w:bottom w:val="none" w:sz="0" w:space="0" w:color="auto"/>
        <w:right w:val="none" w:sz="0" w:space="0" w:color="auto"/>
      </w:divBdr>
    </w:div>
    <w:div w:id="1516923544">
      <w:bodyDiv w:val="1"/>
      <w:marLeft w:val="0"/>
      <w:marRight w:val="0"/>
      <w:marTop w:val="0"/>
      <w:marBottom w:val="0"/>
      <w:divBdr>
        <w:top w:val="none" w:sz="0" w:space="0" w:color="auto"/>
        <w:left w:val="none" w:sz="0" w:space="0" w:color="auto"/>
        <w:bottom w:val="none" w:sz="0" w:space="0" w:color="auto"/>
        <w:right w:val="none" w:sz="0" w:space="0" w:color="auto"/>
      </w:divBdr>
      <w:divsChild>
        <w:div w:id="2117409795">
          <w:marLeft w:val="0"/>
          <w:marRight w:val="0"/>
          <w:marTop w:val="0"/>
          <w:marBottom w:val="0"/>
          <w:divBdr>
            <w:top w:val="none" w:sz="0" w:space="0" w:color="auto"/>
            <w:left w:val="none" w:sz="0" w:space="0" w:color="auto"/>
            <w:bottom w:val="none" w:sz="0" w:space="0" w:color="auto"/>
            <w:right w:val="none" w:sz="0" w:space="0" w:color="auto"/>
          </w:divBdr>
        </w:div>
        <w:div w:id="743644275">
          <w:marLeft w:val="0"/>
          <w:marRight w:val="0"/>
          <w:marTop w:val="0"/>
          <w:marBottom w:val="0"/>
          <w:divBdr>
            <w:top w:val="none" w:sz="0" w:space="0" w:color="auto"/>
            <w:left w:val="none" w:sz="0" w:space="0" w:color="auto"/>
            <w:bottom w:val="none" w:sz="0" w:space="0" w:color="auto"/>
            <w:right w:val="none" w:sz="0" w:space="0" w:color="auto"/>
          </w:divBdr>
        </w:div>
        <w:div w:id="2035570079">
          <w:marLeft w:val="0"/>
          <w:marRight w:val="0"/>
          <w:marTop w:val="0"/>
          <w:marBottom w:val="0"/>
          <w:divBdr>
            <w:top w:val="none" w:sz="0" w:space="0" w:color="auto"/>
            <w:left w:val="none" w:sz="0" w:space="0" w:color="auto"/>
            <w:bottom w:val="none" w:sz="0" w:space="0" w:color="auto"/>
            <w:right w:val="none" w:sz="0" w:space="0" w:color="auto"/>
          </w:divBdr>
        </w:div>
        <w:div w:id="1413963160">
          <w:marLeft w:val="0"/>
          <w:marRight w:val="0"/>
          <w:marTop w:val="0"/>
          <w:marBottom w:val="0"/>
          <w:divBdr>
            <w:top w:val="none" w:sz="0" w:space="0" w:color="auto"/>
            <w:left w:val="none" w:sz="0" w:space="0" w:color="auto"/>
            <w:bottom w:val="none" w:sz="0" w:space="0" w:color="auto"/>
            <w:right w:val="none" w:sz="0" w:space="0" w:color="auto"/>
          </w:divBdr>
        </w:div>
        <w:div w:id="949046119">
          <w:marLeft w:val="0"/>
          <w:marRight w:val="0"/>
          <w:marTop w:val="0"/>
          <w:marBottom w:val="0"/>
          <w:divBdr>
            <w:top w:val="none" w:sz="0" w:space="0" w:color="auto"/>
            <w:left w:val="none" w:sz="0" w:space="0" w:color="auto"/>
            <w:bottom w:val="none" w:sz="0" w:space="0" w:color="auto"/>
            <w:right w:val="none" w:sz="0" w:space="0" w:color="auto"/>
          </w:divBdr>
        </w:div>
        <w:div w:id="1547645371">
          <w:marLeft w:val="0"/>
          <w:marRight w:val="0"/>
          <w:marTop w:val="0"/>
          <w:marBottom w:val="0"/>
          <w:divBdr>
            <w:top w:val="none" w:sz="0" w:space="0" w:color="auto"/>
            <w:left w:val="none" w:sz="0" w:space="0" w:color="auto"/>
            <w:bottom w:val="none" w:sz="0" w:space="0" w:color="auto"/>
            <w:right w:val="none" w:sz="0" w:space="0" w:color="auto"/>
          </w:divBdr>
        </w:div>
        <w:div w:id="1461149380">
          <w:marLeft w:val="0"/>
          <w:marRight w:val="0"/>
          <w:marTop w:val="0"/>
          <w:marBottom w:val="0"/>
          <w:divBdr>
            <w:top w:val="none" w:sz="0" w:space="0" w:color="auto"/>
            <w:left w:val="none" w:sz="0" w:space="0" w:color="auto"/>
            <w:bottom w:val="none" w:sz="0" w:space="0" w:color="auto"/>
            <w:right w:val="none" w:sz="0" w:space="0" w:color="auto"/>
          </w:divBdr>
        </w:div>
        <w:div w:id="686370848">
          <w:marLeft w:val="0"/>
          <w:marRight w:val="0"/>
          <w:marTop w:val="0"/>
          <w:marBottom w:val="0"/>
          <w:divBdr>
            <w:top w:val="none" w:sz="0" w:space="0" w:color="auto"/>
            <w:left w:val="none" w:sz="0" w:space="0" w:color="auto"/>
            <w:bottom w:val="none" w:sz="0" w:space="0" w:color="auto"/>
            <w:right w:val="none" w:sz="0" w:space="0" w:color="auto"/>
          </w:divBdr>
        </w:div>
        <w:div w:id="1459448647">
          <w:marLeft w:val="0"/>
          <w:marRight w:val="0"/>
          <w:marTop w:val="0"/>
          <w:marBottom w:val="0"/>
          <w:divBdr>
            <w:top w:val="none" w:sz="0" w:space="0" w:color="auto"/>
            <w:left w:val="none" w:sz="0" w:space="0" w:color="auto"/>
            <w:bottom w:val="none" w:sz="0" w:space="0" w:color="auto"/>
            <w:right w:val="none" w:sz="0" w:space="0" w:color="auto"/>
          </w:divBdr>
        </w:div>
        <w:div w:id="641882854">
          <w:marLeft w:val="0"/>
          <w:marRight w:val="0"/>
          <w:marTop w:val="0"/>
          <w:marBottom w:val="0"/>
          <w:divBdr>
            <w:top w:val="none" w:sz="0" w:space="0" w:color="auto"/>
            <w:left w:val="none" w:sz="0" w:space="0" w:color="auto"/>
            <w:bottom w:val="none" w:sz="0" w:space="0" w:color="auto"/>
            <w:right w:val="none" w:sz="0" w:space="0" w:color="auto"/>
          </w:divBdr>
        </w:div>
        <w:div w:id="1437410743">
          <w:marLeft w:val="0"/>
          <w:marRight w:val="0"/>
          <w:marTop w:val="0"/>
          <w:marBottom w:val="0"/>
          <w:divBdr>
            <w:top w:val="none" w:sz="0" w:space="0" w:color="auto"/>
            <w:left w:val="none" w:sz="0" w:space="0" w:color="auto"/>
            <w:bottom w:val="none" w:sz="0" w:space="0" w:color="auto"/>
            <w:right w:val="none" w:sz="0" w:space="0" w:color="auto"/>
          </w:divBdr>
        </w:div>
        <w:div w:id="1798260233">
          <w:marLeft w:val="0"/>
          <w:marRight w:val="0"/>
          <w:marTop w:val="0"/>
          <w:marBottom w:val="0"/>
          <w:divBdr>
            <w:top w:val="none" w:sz="0" w:space="0" w:color="auto"/>
            <w:left w:val="none" w:sz="0" w:space="0" w:color="auto"/>
            <w:bottom w:val="none" w:sz="0" w:space="0" w:color="auto"/>
            <w:right w:val="none" w:sz="0" w:space="0" w:color="auto"/>
          </w:divBdr>
        </w:div>
        <w:div w:id="1999260164">
          <w:marLeft w:val="0"/>
          <w:marRight w:val="0"/>
          <w:marTop w:val="0"/>
          <w:marBottom w:val="0"/>
          <w:divBdr>
            <w:top w:val="none" w:sz="0" w:space="0" w:color="auto"/>
            <w:left w:val="none" w:sz="0" w:space="0" w:color="auto"/>
            <w:bottom w:val="none" w:sz="0" w:space="0" w:color="auto"/>
            <w:right w:val="none" w:sz="0" w:space="0" w:color="auto"/>
          </w:divBdr>
        </w:div>
        <w:div w:id="133262263">
          <w:marLeft w:val="0"/>
          <w:marRight w:val="0"/>
          <w:marTop w:val="0"/>
          <w:marBottom w:val="0"/>
          <w:divBdr>
            <w:top w:val="none" w:sz="0" w:space="0" w:color="auto"/>
            <w:left w:val="none" w:sz="0" w:space="0" w:color="auto"/>
            <w:bottom w:val="none" w:sz="0" w:space="0" w:color="auto"/>
            <w:right w:val="none" w:sz="0" w:space="0" w:color="auto"/>
          </w:divBdr>
        </w:div>
        <w:div w:id="99565545">
          <w:marLeft w:val="0"/>
          <w:marRight w:val="0"/>
          <w:marTop w:val="0"/>
          <w:marBottom w:val="0"/>
          <w:divBdr>
            <w:top w:val="none" w:sz="0" w:space="0" w:color="auto"/>
            <w:left w:val="none" w:sz="0" w:space="0" w:color="auto"/>
            <w:bottom w:val="none" w:sz="0" w:space="0" w:color="auto"/>
            <w:right w:val="none" w:sz="0" w:space="0" w:color="auto"/>
          </w:divBdr>
        </w:div>
        <w:div w:id="2046174844">
          <w:marLeft w:val="0"/>
          <w:marRight w:val="0"/>
          <w:marTop w:val="0"/>
          <w:marBottom w:val="0"/>
          <w:divBdr>
            <w:top w:val="none" w:sz="0" w:space="0" w:color="auto"/>
            <w:left w:val="none" w:sz="0" w:space="0" w:color="auto"/>
            <w:bottom w:val="none" w:sz="0" w:space="0" w:color="auto"/>
            <w:right w:val="none" w:sz="0" w:space="0" w:color="auto"/>
          </w:divBdr>
        </w:div>
        <w:div w:id="1807383334">
          <w:marLeft w:val="0"/>
          <w:marRight w:val="0"/>
          <w:marTop w:val="0"/>
          <w:marBottom w:val="0"/>
          <w:divBdr>
            <w:top w:val="none" w:sz="0" w:space="0" w:color="auto"/>
            <w:left w:val="none" w:sz="0" w:space="0" w:color="auto"/>
            <w:bottom w:val="none" w:sz="0" w:space="0" w:color="auto"/>
            <w:right w:val="none" w:sz="0" w:space="0" w:color="auto"/>
          </w:divBdr>
        </w:div>
        <w:div w:id="226763944">
          <w:marLeft w:val="0"/>
          <w:marRight w:val="0"/>
          <w:marTop w:val="0"/>
          <w:marBottom w:val="0"/>
          <w:divBdr>
            <w:top w:val="none" w:sz="0" w:space="0" w:color="auto"/>
            <w:left w:val="none" w:sz="0" w:space="0" w:color="auto"/>
            <w:bottom w:val="none" w:sz="0" w:space="0" w:color="auto"/>
            <w:right w:val="none" w:sz="0" w:space="0" w:color="auto"/>
          </w:divBdr>
        </w:div>
        <w:div w:id="1383364058">
          <w:marLeft w:val="0"/>
          <w:marRight w:val="0"/>
          <w:marTop w:val="0"/>
          <w:marBottom w:val="0"/>
          <w:divBdr>
            <w:top w:val="none" w:sz="0" w:space="0" w:color="auto"/>
            <w:left w:val="none" w:sz="0" w:space="0" w:color="auto"/>
            <w:bottom w:val="none" w:sz="0" w:space="0" w:color="auto"/>
            <w:right w:val="none" w:sz="0" w:space="0" w:color="auto"/>
          </w:divBdr>
        </w:div>
        <w:div w:id="1174102627">
          <w:marLeft w:val="0"/>
          <w:marRight w:val="0"/>
          <w:marTop w:val="0"/>
          <w:marBottom w:val="0"/>
          <w:divBdr>
            <w:top w:val="none" w:sz="0" w:space="0" w:color="auto"/>
            <w:left w:val="none" w:sz="0" w:space="0" w:color="auto"/>
            <w:bottom w:val="none" w:sz="0" w:space="0" w:color="auto"/>
            <w:right w:val="none" w:sz="0" w:space="0" w:color="auto"/>
          </w:divBdr>
        </w:div>
        <w:div w:id="396326006">
          <w:marLeft w:val="0"/>
          <w:marRight w:val="0"/>
          <w:marTop w:val="0"/>
          <w:marBottom w:val="0"/>
          <w:divBdr>
            <w:top w:val="none" w:sz="0" w:space="0" w:color="auto"/>
            <w:left w:val="none" w:sz="0" w:space="0" w:color="auto"/>
            <w:bottom w:val="none" w:sz="0" w:space="0" w:color="auto"/>
            <w:right w:val="none" w:sz="0" w:space="0" w:color="auto"/>
          </w:divBdr>
        </w:div>
        <w:div w:id="2025665560">
          <w:marLeft w:val="0"/>
          <w:marRight w:val="0"/>
          <w:marTop w:val="0"/>
          <w:marBottom w:val="0"/>
          <w:divBdr>
            <w:top w:val="none" w:sz="0" w:space="0" w:color="auto"/>
            <w:left w:val="none" w:sz="0" w:space="0" w:color="auto"/>
            <w:bottom w:val="none" w:sz="0" w:space="0" w:color="auto"/>
            <w:right w:val="none" w:sz="0" w:space="0" w:color="auto"/>
          </w:divBdr>
        </w:div>
        <w:div w:id="169688140">
          <w:marLeft w:val="0"/>
          <w:marRight w:val="0"/>
          <w:marTop w:val="0"/>
          <w:marBottom w:val="0"/>
          <w:divBdr>
            <w:top w:val="none" w:sz="0" w:space="0" w:color="auto"/>
            <w:left w:val="none" w:sz="0" w:space="0" w:color="auto"/>
            <w:bottom w:val="none" w:sz="0" w:space="0" w:color="auto"/>
            <w:right w:val="none" w:sz="0" w:space="0" w:color="auto"/>
          </w:divBdr>
        </w:div>
        <w:div w:id="1060055882">
          <w:marLeft w:val="0"/>
          <w:marRight w:val="0"/>
          <w:marTop w:val="0"/>
          <w:marBottom w:val="0"/>
          <w:divBdr>
            <w:top w:val="none" w:sz="0" w:space="0" w:color="auto"/>
            <w:left w:val="none" w:sz="0" w:space="0" w:color="auto"/>
            <w:bottom w:val="none" w:sz="0" w:space="0" w:color="auto"/>
            <w:right w:val="none" w:sz="0" w:space="0" w:color="auto"/>
          </w:divBdr>
        </w:div>
        <w:div w:id="1068263766">
          <w:marLeft w:val="0"/>
          <w:marRight w:val="0"/>
          <w:marTop w:val="0"/>
          <w:marBottom w:val="0"/>
          <w:divBdr>
            <w:top w:val="none" w:sz="0" w:space="0" w:color="auto"/>
            <w:left w:val="none" w:sz="0" w:space="0" w:color="auto"/>
            <w:bottom w:val="none" w:sz="0" w:space="0" w:color="auto"/>
            <w:right w:val="none" w:sz="0" w:space="0" w:color="auto"/>
          </w:divBdr>
        </w:div>
        <w:div w:id="836924752">
          <w:marLeft w:val="0"/>
          <w:marRight w:val="0"/>
          <w:marTop w:val="0"/>
          <w:marBottom w:val="0"/>
          <w:divBdr>
            <w:top w:val="none" w:sz="0" w:space="0" w:color="auto"/>
            <w:left w:val="none" w:sz="0" w:space="0" w:color="auto"/>
            <w:bottom w:val="none" w:sz="0" w:space="0" w:color="auto"/>
            <w:right w:val="none" w:sz="0" w:space="0" w:color="auto"/>
          </w:divBdr>
        </w:div>
        <w:div w:id="999576684">
          <w:marLeft w:val="0"/>
          <w:marRight w:val="0"/>
          <w:marTop w:val="0"/>
          <w:marBottom w:val="0"/>
          <w:divBdr>
            <w:top w:val="none" w:sz="0" w:space="0" w:color="auto"/>
            <w:left w:val="none" w:sz="0" w:space="0" w:color="auto"/>
            <w:bottom w:val="none" w:sz="0" w:space="0" w:color="auto"/>
            <w:right w:val="none" w:sz="0" w:space="0" w:color="auto"/>
          </w:divBdr>
        </w:div>
        <w:div w:id="1711997459">
          <w:marLeft w:val="0"/>
          <w:marRight w:val="0"/>
          <w:marTop w:val="0"/>
          <w:marBottom w:val="0"/>
          <w:divBdr>
            <w:top w:val="none" w:sz="0" w:space="0" w:color="auto"/>
            <w:left w:val="none" w:sz="0" w:space="0" w:color="auto"/>
            <w:bottom w:val="none" w:sz="0" w:space="0" w:color="auto"/>
            <w:right w:val="none" w:sz="0" w:space="0" w:color="auto"/>
          </w:divBdr>
        </w:div>
        <w:div w:id="570577904">
          <w:marLeft w:val="0"/>
          <w:marRight w:val="0"/>
          <w:marTop w:val="0"/>
          <w:marBottom w:val="0"/>
          <w:divBdr>
            <w:top w:val="none" w:sz="0" w:space="0" w:color="auto"/>
            <w:left w:val="none" w:sz="0" w:space="0" w:color="auto"/>
            <w:bottom w:val="none" w:sz="0" w:space="0" w:color="auto"/>
            <w:right w:val="none" w:sz="0" w:space="0" w:color="auto"/>
          </w:divBdr>
        </w:div>
        <w:div w:id="1291327318">
          <w:marLeft w:val="0"/>
          <w:marRight w:val="0"/>
          <w:marTop w:val="0"/>
          <w:marBottom w:val="0"/>
          <w:divBdr>
            <w:top w:val="none" w:sz="0" w:space="0" w:color="auto"/>
            <w:left w:val="none" w:sz="0" w:space="0" w:color="auto"/>
            <w:bottom w:val="none" w:sz="0" w:space="0" w:color="auto"/>
            <w:right w:val="none" w:sz="0" w:space="0" w:color="auto"/>
          </w:divBdr>
        </w:div>
        <w:div w:id="1609001545">
          <w:marLeft w:val="0"/>
          <w:marRight w:val="0"/>
          <w:marTop w:val="0"/>
          <w:marBottom w:val="0"/>
          <w:divBdr>
            <w:top w:val="none" w:sz="0" w:space="0" w:color="auto"/>
            <w:left w:val="none" w:sz="0" w:space="0" w:color="auto"/>
            <w:bottom w:val="none" w:sz="0" w:space="0" w:color="auto"/>
            <w:right w:val="none" w:sz="0" w:space="0" w:color="auto"/>
          </w:divBdr>
        </w:div>
        <w:div w:id="160052783">
          <w:marLeft w:val="0"/>
          <w:marRight w:val="0"/>
          <w:marTop w:val="0"/>
          <w:marBottom w:val="0"/>
          <w:divBdr>
            <w:top w:val="none" w:sz="0" w:space="0" w:color="auto"/>
            <w:left w:val="none" w:sz="0" w:space="0" w:color="auto"/>
            <w:bottom w:val="none" w:sz="0" w:space="0" w:color="auto"/>
            <w:right w:val="none" w:sz="0" w:space="0" w:color="auto"/>
          </w:divBdr>
        </w:div>
        <w:div w:id="847141424">
          <w:marLeft w:val="0"/>
          <w:marRight w:val="0"/>
          <w:marTop w:val="0"/>
          <w:marBottom w:val="0"/>
          <w:divBdr>
            <w:top w:val="none" w:sz="0" w:space="0" w:color="auto"/>
            <w:left w:val="none" w:sz="0" w:space="0" w:color="auto"/>
            <w:bottom w:val="none" w:sz="0" w:space="0" w:color="auto"/>
            <w:right w:val="none" w:sz="0" w:space="0" w:color="auto"/>
          </w:divBdr>
        </w:div>
        <w:div w:id="421731301">
          <w:marLeft w:val="0"/>
          <w:marRight w:val="0"/>
          <w:marTop w:val="0"/>
          <w:marBottom w:val="0"/>
          <w:divBdr>
            <w:top w:val="none" w:sz="0" w:space="0" w:color="auto"/>
            <w:left w:val="none" w:sz="0" w:space="0" w:color="auto"/>
            <w:bottom w:val="none" w:sz="0" w:space="0" w:color="auto"/>
            <w:right w:val="none" w:sz="0" w:space="0" w:color="auto"/>
          </w:divBdr>
        </w:div>
        <w:div w:id="892470240">
          <w:marLeft w:val="0"/>
          <w:marRight w:val="0"/>
          <w:marTop w:val="0"/>
          <w:marBottom w:val="0"/>
          <w:divBdr>
            <w:top w:val="none" w:sz="0" w:space="0" w:color="auto"/>
            <w:left w:val="none" w:sz="0" w:space="0" w:color="auto"/>
            <w:bottom w:val="none" w:sz="0" w:space="0" w:color="auto"/>
            <w:right w:val="none" w:sz="0" w:space="0" w:color="auto"/>
          </w:divBdr>
        </w:div>
        <w:div w:id="699622048">
          <w:marLeft w:val="0"/>
          <w:marRight w:val="0"/>
          <w:marTop w:val="0"/>
          <w:marBottom w:val="0"/>
          <w:divBdr>
            <w:top w:val="none" w:sz="0" w:space="0" w:color="auto"/>
            <w:left w:val="none" w:sz="0" w:space="0" w:color="auto"/>
            <w:bottom w:val="none" w:sz="0" w:space="0" w:color="auto"/>
            <w:right w:val="none" w:sz="0" w:space="0" w:color="auto"/>
          </w:divBdr>
        </w:div>
        <w:div w:id="674723750">
          <w:marLeft w:val="0"/>
          <w:marRight w:val="0"/>
          <w:marTop w:val="0"/>
          <w:marBottom w:val="0"/>
          <w:divBdr>
            <w:top w:val="none" w:sz="0" w:space="0" w:color="auto"/>
            <w:left w:val="none" w:sz="0" w:space="0" w:color="auto"/>
            <w:bottom w:val="none" w:sz="0" w:space="0" w:color="auto"/>
            <w:right w:val="none" w:sz="0" w:space="0" w:color="auto"/>
          </w:divBdr>
        </w:div>
        <w:div w:id="1278024576">
          <w:marLeft w:val="0"/>
          <w:marRight w:val="0"/>
          <w:marTop w:val="0"/>
          <w:marBottom w:val="0"/>
          <w:divBdr>
            <w:top w:val="none" w:sz="0" w:space="0" w:color="auto"/>
            <w:left w:val="none" w:sz="0" w:space="0" w:color="auto"/>
            <w:bottom w:val="none" w:sz="0" w:space="0" w:color="auto"/>
            <w:right w:val="none" w:sz="0" w:space="0" w:color="auto"/>
          </w:divBdr>
        </w:div>
        <w:div w:id="83114009">
          <w:marLeft w:val="0"/>
          <w:marRight w:val="0"/>
          <w:marTop w:val="0"/>
          <w:marBottom w:val="0"/>
          <w:divBdr>
            <w:top w:val="none" w:sz="0" w:space="0" w:color="auto"/>
            <w:left w:val="none" w:sz="0" w:space="0" w:color="auto"/>
            <w:bottom w:val="none" w:sz="0" w:space="0" w:color="auto"/>
            <w:right w:val="none" w:sz="0" w:space="0" w:color="auto"/>
          </w:divBdr>
        </w:div>
        <w:div w:id="814223258">
          <w:marLeft w:val="0"/>
          <w:marRight w:val="0"/>
          <w:marTop w:val="0"/>
          <w:marBottom w:val="0"/>
          <w:divBdr>
            <w:top w:val="none" w:sz="0" w:space="0" w:color="auto"/>
            <w:left w:val="none" w:sz="0" w:space="0" w:color="auto"/>
            <w:bottom w:val="none" w:sz="0" w:space="0" w:color="auto"/>
            <w:right w:val="none" w:sz="0" w:space="0" w:color="auto"/>
          </w:divBdr>
        </w:div>
        <w:div w:id="290285678">
          <w:marLeft w:val="0"/>
          <w:marRight w:val="0"/>
          <w:marTop w:val="0"/>
          <w:marBottom w:val="0"/>
          <w:divBdr>
            <w:top w:val="none" w:sz="0" w:space="0" w:color="auto"/>
            <w:left w:val="none" w:sz="0" w:space="0" w:color="auto"/>
            <w:bottom w:val="none" w:sz="0" w:space="0" w:color="auto"/>
            <w:right w:val="none" w:sz="0" w:space="0" w:color="auto"/>
          </w:divBdr>
        </w:div>
        <w:div w:id="1680110514">
          <w:marLeft w:val="0"/>
          <w:marRight w:val="0"/>
          <w:marTop w:val="0"/>
          <w:marBottom w:val="0"/>
          <w:divBdr>
            <w:top w:val="none" w:sz="0" w:space="0" w:color="auto"/>
            <w:left w:val="none" w:sz="0" w:space="0" w:color="auto"/>
            <w:bottom w:val="none" w:sz="0" w:space="0" w:color="auto"/>
            <w:right w:val="none" w:sz="0" w:space="0" w:color="auto"/>
          </w:divBdr>
        </w:div>
        <w:div w:id="462966432">
          <w:marLeft w:val="0"/>
          <w:marRight w:val="0"/>
          <w:marTop w:val="0"/>
          <w:marBottom w:val="0"/>
          <w:divBdr>
            <w:top w:val="none" w:sz="0" w:space="0" w:color="auto"/>
            <w:left w:val="none" w:sz="0" w:space="0" w:color="auto"/>
            <w:bottom w:val="none" w:sz="0" w:space="0" w:color="auto"/>
            <w:right w:val="none" w:sz="0" w:space="0" w:color="auto"/>
          </w:divBdr>
        </w:div>
        <w:div w:id="1676151180">
          <w:marLeft w:val="0"/>
          <w:marRight w:val="0"/>
          <w:marTop w:val="0"/>
          <w:marBottom w:val="0"/>
          <w:divBdr>
            <w:top w:val="none" w:sz="0" w:space="0" w:color="auto"/>
            <w:left w:val="none" w:sz="0" w:space="0" w:color="auto"/>
            <w:bottom w:val="none" w:sz="0" w:space="0" w:color="auto"/>
            <w:right w:val="none" w:sz="0" w:space="0" w:color="auto"/>
          </w:divBdr>
        </w:div>
        <w:div w:id="1049576272">
          <w:marLeft w:val="0"/>
          <w:marRight w:val="0"/>
          <w:marTop w:val="0"/>
          <w:marBottom w:val="0"/>
          <w:divBdr>
            <w:top w:val="none" w:sz="0" w:space="0" w:color="auto"/>
            <w:left w:val="none" w:sz="0" w:space="0" w:color="auto"/>
            <w:bottom w:val="none" w:sz="0" w:space="0" w:color="auto"/>
            <w:right w:val="none" w:sz="0" w:space="0" w:color="auto"/>
          </w:divBdr>
        </w:div>
        <w:div w:id="1965964448">
          <w:marLeft w:val="0"/>
          <w:marRight w:val="0"/>
          <w:marTop w:val="0"/>
          <w:marBottom w:val="0"/>
          <w:divBdr>
            <w:top w:val="none" w:sz="0" w:space="0" w:color="auto"/>
            <w:left w:val="none" w:sz="0" w:space="0" w:color="auto"/>
            <w:bottom w:val="none" w:sz="0" w:space="0" w:color="auto"/>
            <w:right w:val="none" w:sz="0" w:space="0" w:color="auto"/>
          </w:divBdr>
        </w:div>
      </w:divsChild>
    </w:div>
    <w:div w:id="1526478691">
      <w:bodyDiv w:val="1"/>
      <w:marLeft w:val="0"/>
      <w:marRight w:val="0"/>
      <w:marTop w:val="0"/>
      <w:marBottom w:val="0"/>
      <w:divBdr>
        <w:top w:val="none" w:sz="0" w:space="0" w:color="auto"/>
        <w:left w:val="none" w:sz="0" w:space="0" w:color="auto"/>
        <w:bottom w:val="none" w:sz="0" w:space="0" w:color="auto"/>
        <w:right w:val="none" w:sz="0" w:space="0" w:color="auto"/>
      </w:divBdr>
    </w:div>
    <w:div w:id="1674145458">
      <w:bodyDiv w:val="1"/>
      <w:marLeft w:val="0"/>
      <w:marRight w:val="0"/>
      <w:marTop w:val="0"/>
      <w:marBottom w:val="0"/>
      <w:divBdr>
        <w:top w:val="none" w:sz="0" w:space="0" w:color="auto"/>
        <w:left w:val="none" w:sz="0" w:space="0" w:color="auto"/>
        <w:bottom w:val="none" w:sz="0" w:space="0" w:color="auto"/>
        <w:right w:val="none" w:sz="0" w:space="0" w:color="auto"/>
      </w:divBdr>
    </w:div>
    <w:div w:id="1741829142">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 w:id="2074884263">
      <w:bodyDiv w:val="1"/>
      <w:marLeft w:val="0"/>
      <w:marRight w:val="0"/>
      <w:marTop w:val="0"/>
      <w:marBottom w:val="0"/>
      <w:divBdr>
        <w:top w:val="none" w:sz="0" w:space="0" w:color="auto"/>
        <w:left w:val="none" w:sz="0" w:space="0" w:color="auto"/>
        <w:bottom w:val="none" w:sz="0" w:space="0" w:color="auto"/>
        <w:right w:val="none" w:sz="0" w:space="0" w:color="auto"/>
      </w:divBdr>
    </w:div>
    <w:div w:id="21303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au/internet/main/publishing.nsf/Content/indigenous-data-porta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aihw.gov.au/about-our-data/data-govern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hw.gov.au/getmedia/b0b0b656-1e74-4dab-be65-507e035bd2fa/nagatsihid-data-principles.doc.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59201DDF84D4DA462EE6632DE1A3F" ma:contentTypeVersion="0" ma:contentTypeDescription="Create a new document." ma:contentTypeScope="" ma:versionID="792019559777c663091b731400377d5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6B68-330A-4C78-887A-814EC428895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7F54BF4-30A8-448B-AA55-81573CADE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C37A1D-E64C-4DE3-BC54-7E47374F4658}">
  <ds:schemaRefs>
    <ds:schemaRef ds:uri="http://schemas.microsoft.com/sharepoint/v3/contenttype/forms"/>
  </ds:schemaRefs>
</ds:datastoreItem>
</file>

<file path=customXml/itemProps4.xml><?xml version="1.0" encoding="utf-8"?>
<ds:datastoreItem xmlns:ds="http://schemas.openxmlformats.org/officeDocument/2006/customXml" ds:itemID="{8917B9A5-0B6E-45E6-A73D-47C46BEC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3752</Words>
  <Characters>22452</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AIHW Publication Template—December 2018</vt:lpstr>
    </vt:vector>
  </TitlesOfParts>
  <Manager>Cara.Goodwin@aihw.gov.au</Manager>
  <Company>AIHW</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AIHW Publication Template—December 2018</dc:title>
  <dc:creator>Murdoch, Felicity</dc:creator>
  <dc:description>Last updated November 2015</dc:description>
  <cp:lastModifiedBy>Richard Percy</cp:lastModifiedBy>
  <cp:revision>2</cp:revision>
  <cp:lastPrinted>2020-02-14T00:26:00Z</cp:lastPrinted>
  <dcterms:created xsi:type="dcterms:W3CDTF">2020-10-07T04:44:00Z</dcterms:created>
  <dcterms:modified xsi:type="dcterms:W3CDTF">2020-10-07T04:44:00Z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0x01010008259201DDF84D4DA462EE6632DE1A3F</vt:lpwstr>
  </property>
</Properties>
</file>